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425" w:rsidRPr="00E91425" w:rsidRDefault="00E91425" w:rsidP="00E91425">
      <w:pPr>
        <w:autoSpaceDE/>
        <w:autoSpaceDN/>
        <w:adjustRightInd/>
        <w:spacing w:before="0"/>
        <w:ind w:right="-1800" w:firstLine="1636"/>
        <w:jc w:val="left"/>
        <w:textAlignment w:val="auto"/>
        <w:rPr>
          <w:rFonts w:eastAsia="MS Mincho" w:cs="Times New Roman"/>
          <w:b/>
          <w:color w:val="4C4C4C"/>
          <w:sz w:val="56"/>
          <w:szCs w:val="56"/>
          <w:lang w:val="en-AU" w:eastAsia="en-US"/>
        </w:rPr>
      </w:pPr>
      <w:r w:rsidRPr="00E91425">
        <w:rPr>
          <w:rFonts w:eastAsia="MS Mincho" w:cs="Times New Roman"/>
          <w:b/>
          <w:color w:val="4C4C4C"/>
          <w:sz w:val="56"/>
          <w:szCs w:val="56"/>
          <w:lang w:val="en-AU" w:eastAsia="en-US"/>
        </w:rPr>
        <w:t>Contributing lives,</w:t>
      </w:r>
    </w:p>
    <w:p w:rsidR="00E91425" w:rsidRPr="00E91425" w:rsidRDefault="00E91425" w:rsidP="00E91425">
      <w:pPr>
        <w:autoSpaceDE/>
        <w:autoSpaceDN/>
        <w:adjustRightInd/>
        <w:spacing w:before="0" w:line="300" w:lineRule="auto"/>
        <w:ind w:right="-1797" w:firstLine="1639"/>
        <w:jc w:val="left"/>
        <w:textAlignment w:val="auto"/>
        <w:rPr>
          <w:rFonts w:eastAsia="MS Mincho" w:cs="Times New Roman"/>
          <w:b/>
          <w:color w:val="4C4C4C"/>
          <w:sz w:val="56"/>
          <w:szCs w:val="56"/>
          <w:lang w:val="en-AU" w:eastAsia="en-US"/>
        </w:rPr>
      </w:pPr>
      <w:r w:rsidRPr="00E91425">
        <w:rPr>
          <w:rFonts w:eastAsia="MS Mincho" w:cs="Times New Roman"/>
          <w:b/>
          <w:color w:val="4C4C4C"/>
          <w:sz w:val="56"/>
          <w:szCs w:val="56"/>
          <w:lang w:val="en-AU" w:eastAsia="en-US"/>
        </w:rPr>
        <w:t>thriving communities</w:t>
      </w:r>
    </w:p>
    <w:p w:rsidR="00E91425" w:rsidRPr="00E91425" w:rsidRDefault="00E91425" w:rsidP="00E91425">
      <w:pPr>
        <w:autoSpaceDE/>
        <w:autoSpaceDN/>
        <w:adjustRightInd/>
        <w:spacing w:before="0" w:line="1020" w:lineRule="exact"/>
        <w:ind w:left="1594"/>
        <w:jc w:val="left"/>
        <w:textAlignment w:val="auto"/>
        <w:rPr>
          <w:rFonts w:eastAsia="MS Mincho" w:cs="Times New Roman"/>
          <w:b/>
          <w:bCs/>
          <w:color w:val="00649B"/>
          <w:spacing w:val="-20"/>
          <w:sz w:val="114"/>
          <w:szCs w:val="114"/>
          <w:lang w:val="en-AU" w:eastAsia="en-US"/>
        </w:rPr>
      </w:pPr>
      <w:r w:rsidRPr="00E91425">
        <w:rPr>
          <w:rFonts w:eastAsia="MS Mincho" w:cs="Times New Roman"/>
          <w:b/>
          <w:bCs/>
          <w:color w:val="00649B"/>
          <w:spacing w:val="-20"/>
          <w:sz w:val="114"/>
          <w:szCs w:val="114"/>
          <w:lang w:val="en-AU" w:eastAsia="en-US"/>
        </w:rPr>
        <w:t>Report of the</w:t>
      </w:r>
    </w:p>
    <w:p w:rsidR="00E91425" w:rsidRPr="00E91425" w:rsidRDefault="00E91425" w:rsidP="00E91425">
      <w:pPr>
        <w:autoSpaceDE/>
        <w:autoSpaceDN/>
        <w:adjustRightInd/>
        <w:spacing w:before="0" w:line="1020" w:lineRule="exact"/>
        <w:ind w:left="1594"/>
        <w:jc w:val="left"/>
        <w:textAlignment w:val="auto"/>
        <w:rPr>
          <w:rFonts w:eastAsia="MS Mincho" w:cs="Times New Roman"/>
          <w:b/>
          <w:bCs/>
          <w:color w:val="00649B"/>
          <w:spacing w:val="-20"/>
          <w:sz w:val="114"/>
          <w:szCs w:val="114"/>
          <w:lang w:val="en-AU" w:eastAsia="en-US"/>
        </w:rPr>
      </w:pPr>
      <w:r w:rsidRPr="00E91425">
        <w:rPr>
          <w:rFonts w:eastAsia="MS Mincho" w:cs="Times New Roman"/>
          <w:b/>
          <w:bCs/>
          <w:color w:val="00649B"/>
          <w:spacing w:val="-20"/>
          <w:sz w:val="114"/>
          <w:szCs w:val="114"/>
          <w:lang w:val="en-AU" w:eastAsia="en-US"/>
        </w:rPr>
        <w:t>National Review</w:t>
      </w:r>
    </w:p>
    <w:p w:rsidR="00E91425" w:rsidRPr="00E91425" w:rsidRDefault="00E91425" w:rsidP="00E91425">
      <w:pPr>
        <w:autoSpaceDE/>
        <w:autoSpaceDN/>
        <w:adjustRightInd/>
        <w:spacing w:before="0" w:line="1020" w:lineRule="exact"/>
        <w:ind w:left="1594"/>
        <w:jc w:val="left"/>
        <w:textAlignment w:val="auto"/>
        <w:rPr>
          <w:rFonts w:eastAsia="MS Mincho" w:cs="Times New Roman"/>
          <w:b/>
          <w:bCs/>
          <w:color w:val="00649B"/>
          <w:spacing w:val="-20"/>
          <w:sz w:val="114"/>
          <w:szCs w:val="114"/>
          <w:lang w:val="en-AU" w:eastAsia="en-US"/>
        </w:rPr>
      </w:pPr>
      <w:r w:rsidRPr="00E91425">
        <w:rPr>
          <w:rFonts w:eastAsia="MS Mincho" w:cs="Times New Roman"/>
          <w:b/>
          <w:bCs/>
          <w:color w:val="00649B"/>
          <w:spacing w:val="-20"/>
          <w:sz w:val="114"/>
          <w:szCs w:val="114"/>
          <w:lang w:val="en-AU" w:eastAsia="en-US"/>
        </w:rPr>
        <w:t>of Mental Health</w:t>
      </w:r>
    </w:p>
    <w:p w:rsidR="00E91425" w:rsidRPr="00E91425" w:rsidRDefault="00E91425" w:rsidP="00E91425">
      <w:pPr>
        <w:autoSpaceDE/>
        <w:autoSpaceDN/>
        <w:adjustRightInd/>
        <w:spacing w:before="0" w:line="1020" w:lineRule="exact"/>
        <w:ind w:left="1594"/>
        <w:jc w:val="left"/>
        <w:textAlignment w:val="auto"/>
        <w:rPr>
          <w:rFonts w:eastAsia="MS Mincho" w:cs="Times New Roman"/>
          <w:b/>
          <w:bCs/>
          <w:color w:val="00649B"/>
          <w:spacing w:val="-20"/>
          <w:sz w:val="114"/>
          <w:szCs w:val="114"/>
          <w:lang w:val="en-AU" w:eastAsia="en-US"/>
        </w:rPr>
      </w:pPr>
      <w:r w:rsidRPr="00E91425">
        <w:rPr>
          <w:rFonts w:eastAsia="MS Mincho" w:cs="Times New Roman"/>
          <w:b/>
          <w:bCs/>
          <w:color w:val="00649B"/>
          <w:spacing w:val="-20"/>
          <w:sz w:val="114"/>
          <w:szCs w:val="114"/>
          <w:lang w:val="en-AU" w:eastAsia="en-US"/>
        </w:rPr>
        <w:t>Programmes</w:t>
      </w:r>
    </w:p>
    <w:p w:rsidR="00E91425" w:rsidRPr="00E91425" w:rsidRDefault="00E91425" w:rsidP="00E91425">
      <w:pPr>
        <w:autoSpaceDE/>
        <w:autoSpaceDN/>
        <w:adjustRightInd/>
        <w:spacing w:before="0" w:line="1020" w:lineRule="exact"/>
        <w:ind w:left="1594"/>
        <w:jc w:val="left"/>
        <w:textAlignment w:val="auto"/>
        <w:rPr>
          <w:rFonts w:eastAsia="MS Mincho" w:cs="Times New Roman"/>
          <w:b/>
          <w:bCs/>
          <w:color w:val="00649B"/>
          <w:spacing w:val="-20"/>
          <w:sz w:val="114"/>
          <w:szCs w:val="114"/>
          <w:lang w:val="en-AU" w:eastAsia="en-US"/>
        </w:rPr>
      </w:pPr>
      <w:r w:rsidRPr="00E91425">
        <w:rPr>
          <w:rFonts w:eastAsia="MS Mincho" w:cs="Times New Roman"/>
          <w:b/>
          <w:bCs/>
          <w:color w:val="00649B"/>
          <w:spacing w:val="-20"/>
          <w:sz w:val="114"/>
          <w:szCs w:val="114"/>
          <w:lang w:val="en-AU" w:eastAsia="en-US"/>
        </w:rPr>
        <w:t>and Services</w:t>
      </w:r>
    </w:p>
    <w:p w:rsidR="00E91425" w:rsidRPr="00E91425" w:rsidRDefault="00E91425" w:rsidP="00E91425">
      <w:pPr>
        <w:autoSpaceDE/>
        <w:autoSpaceDN/>
        <w:adjustRightInd/>
        <w:spacing w:before="0" w:line="720" w:lineRule="auto"/>
        <w:ind w:left="1594"/>
        <w:jc w:val="left"/>
        <w:textAlignment w:val="auto"/>
        <w:rPr>
          <w:rFonts w:eastAsia="MS Mincho" w:cs="Times New Roman"/>
          <w:b/>
          <w:color w:val="1E1D64"/>
          <w:sz w:val="114"/>
          <w:szCs w:val="114"/>
          <w:lang w:val="en-AU" w:eastAsia="en-US"/>
        </w:rPr>
      </w:pPr>
      <w:r w:rsidRPr="00E91425">
        <w:rPr>
          <w:rFonts w:eastAsia="MS Mincho" w:cs="Times New Roman"/>
          <w:b/>
          <w:color w:val="1E1D64"/>
          <w:sz w:val="114"/>
          <w:szCs w:val="114"/>
          <w:lang w:val="en-AU" w:eastAsia="en-US"/>
        </w:rPr>
        <w:t>Summary</w:t>
      </w:r>
    </w:p>
    <w:p w:rsidR="00E91425" w:rsidRPr="00E91425" w:rsidRDefault="00E91425" w:rsidP="00E91425">
      <w:pPr>
        <w:autoSpaceDE/>
        <w:autoSpaceDN/>
        <w:adjustRightInd/>
        <w:spacing w:before="0" w:line="720" w:lineRule="auto"/>
        <w:ind w:left="1594"/>
        <w:jc w:val="left"/>
        <w:textAlignment w:val="auto"/>
        <w:rPr>
          <w:rFonts w:ascii="Calibri Light" w:eastAsia="MS Mincho" w:hAnsi="Calibri Light" w:cs="Times New Roman"/>
          <w:color w:val="4C4C4C"/>
          <w:sz w:val="34"/>
          <w:szCs w:val="34"/>
          <w:lang w:val="en-AU" w:eastAsia="en-US"/>
        </w:rPr>
      </w:pPr>
      <w:r w:rsidRPr="00E91425">
        <w:rPr>
          <w:rFonts w:ascii="Calibri Light" w:eastAsia="MS Mincho" w:hAnsi="Calibri Light" w:cs="Times New Roman"/>
          <w:color w:val="4C4C4C"/>
          <w:sz w:val="34"/>
          <w:szCs w:val="34"/>
          <w:lang w:val="en-AU" w:eastAsia="en-US"/>
        </w:rPr>
        <w:t>30 November 2014</w:t>
      </w:r>
    </w:p>
    <w:sdt>
      <w:sdtPr>
        <w:rPr>
          <w:rFonts w:eastAsiaTheme="majorEastAsia" w:cstheme="majorBidi"/>
          <w:b w:val="0"/>
          <w:bCs/>
          <w:i/>
          <w:iCs/>
          <w:color w:val="2D5EA8"/>
          <w:sz w:val="22"/>
          <w:szCs w:val="22"/>
        </w:rPr>
        <w:id w:val="-1571412571"/>
        <w:docPartObj>
          <w:docPartGallery w:val="Cover Pages"/>
          <w:docPartUnique/>
        </w:docPartObj>
      </w:sdtPr>
      <w:sdtEndPr>
        <w:rPr>
          <w:rFonts w:eastAsiaTheme="minorEastAsia" w:cs="MinionPro-Regular"/>
          <w:bCs w:val="0"/>
          <w:i w:val="0"/>
          <w:iCs w:val="0"/>
          <w:color w:val="000000"/>
        </w:rPr>
      </w:sdtEndPr>
      <w:sdtContent>
        <w:bookmarkStart w:id="0" w:name="_Toc275544472" w:displacedByCustomXml="prev"/>
        <w:p w:rsidR="00E91425" w:rsidRDefault="00E91425" w:rsidP="0081434A">
          <w:pPr>
            <w:pStyle w:val="DocumentTitle"/>
            <w:spacing w:before="1000"/>
            <w:rPr>
              <w:rFonts w:eastAsiaTheme="majorEastAsia" w:cstheme="majorBidi"/>
              <w:b w:val="0"/>
              <w:bCs/>
              <w:i/>
              <w:iCs/>
              <w:color w:val="2D5EA8"/>
              <w:sz w:val="22"/>
              <w:szCs w:val="22"/>
            </w:rPr>
            <w:sectPr w:rsidR="00E91425" w:rsidSect="00F13CC1">
              <w:headerReference w:type="even" r:id="rId9"/>
              <w:headerReference w:type="default" r:id="rId10"/>
              <w:footerReference w:type="even" r:id="rId11"/>
              <w:footerReference w:type="default" r:id="rId12"/>
              <w:headerReference w:type="first" r:id="rId13"/>
              <w:footerReference w:type="first" r:id="rId14"/>
              <w:endnotePr>
                <w:numFmt w:val="decimal"/>
              </w:endnotePr>
              <w:pgSz w:w="11900" w:h="16820"/>
              <w:pgMar w:top="2461" w:right="1797" w:bottom="0" w:left="0" w:header="709" w:footer="709" w:gutter="0"/>
              <w:pgNumType w:start="0"/>
              <w:cols w:space="708"/>
              <w:titlePg/>
              <w:docGrid w:linePitch="360"/>
            </w:sectPr>
          </w:pPr>
        </w:p>
        <w:p w:rsidR="000F6DAC" w:rsidRPr="000F6DAC" w:rsidRDefault="000F6DAC" w:rsidP="00E667B8">
          <w:pPr>
            <w:rPr>
              <w:lang w:val="en-AU"/>
            </w:rPr>
          </w:pPr>
        </w:p>
        <w:p w:rsidR="007127BD" w:rsidRPr="006578B6" w:rsidRDefault="007127BD" w:rsidP="00861811">
          <w:pPr>
            <w:pStyle w:val="Quote"/>
            <w:spacing w:before="5000"/>
            <w:jc w:val="both"/>
          </w:pPr>
          <w:r w:rsidRPr="006578B6">
            <w:t>“I just want to emphasise that people with mental health issues are a part of the community and that our lives matter. Not only that, but by denying people like me the chance to have a stable life, with stable housing and a reduction in poverty</w:t>
          </w:r>
          <w:r w:rsidR="00AB5B1C">
            <w:noBreakHyphen/>
          </w:r>
          <w:r w:rsidRPr="006578B6">
            <w:t>related stress, you are also denying our kids and loved ones relief from those stresses.”</w:t>
          </w:r>
        </w:p>
        <w:p w:rsidR="007127BD" w:rsidRPr="006578B6" w:rsidRDefault="007127BD" w:rsidP="006578B6">
          <w:pPr>
            <w:pStyle w:val="Quote"/>
            <w:jc w:val="right"/>
            <w:rPr>
              <w:b/>
              <w:i/>
            </w:rPr>
          </w:pPr>
          <w:r w:rsidRPr="006578B6">
            <w:rPr>
              <w:b/>
              <w:i/>
            </w:rPr>
            <w:t>Person with lived experience, Victoria</w:t>
          </w:r>
        </w:p>
        <w:p w:rsidR="00E91F13" w:rsidRDefault="00E91F13">
          <w:pPr>
            <w:autoSpaceDE/>
            <w:autoSpaceDN/>
            <w:adjustRightInd/>
            <w:spacing w:before="0"/>
            <w:jc w:val="left"/>
            <w:textAlignment w:val="auto"/>
            <w:rPr>
              <w:i/>
            </w:rPr>
          </w:pPr>
        </w:p>
        <w:p w:rsidR="00D95D90" w:rsidRDefault="00D95D90">
          <w:pPr>
            <w:autoSpaceDE/>
            <w:autoSpaceDN/>
            <w:adjustRightInd/>
            <w:spacing w:before="0"/>
            <w:jc w:val="left"/>
            <w:textAlignment w:val="auto"/>
            <w:rPr>
              <w:i/>
            </w:rPr>
          </w:pPr>
          <w:r>
            <w:rPr>
              <w:i/>
            </w:rPr>
            <w:br w:type="page"/>
          </w:r>
        </w:p>
        <w:p w:rsidR="00E91F13" w:rsidRDefault="00E91F13">
          <w:pPr>
            <w:autoSpaceDE/>
            <w:autoSpaceDN/>
            <w:adjustRightInd/>
            <w:spacing w:before="0"/>
            <w:jc w:val="left"/>
            <w:textAlignment w:val="auto"/>
            <w:rPr>
              <w:i/>
            </w:rPr>
          </w:pPr>
        </w:p>
        <w:p w:rsidR="000F6DAC" w:rsidRDefault="000F6DAC">
          <w:pPr>
            <w:autoSpaceDE/>
            <w:autoSpaceDN/>
            <w:adjustRightInd/>
            <w:spacing w:before="0"/>
            <w:jc w:val="left"/>
            <w:textAlignment w:val="auto"/>
            <w:rPr>
              <w:rFonts w:eastAsiaTheme="majorEastAsia" w:cstheme="majorBidi"/>
              <w:b/>
              <w:bCs/>
              <w:iCs/>
              <w:color w:val="2D5EA8"/>
            </w:rPr>
          </w:pPr>
        </w:p>
        <w:p w:rsidR="005F353B" w:rsidRDefault="005F353B" w:rsidP="005F353B">
          <w:pPr>
            <w:pStyle w:val="Heading4"/>
            <w:jc w:val="left"/>
            <w:rPr>
              <w:i w:val="0"/>
            </w:rPr>
          </w:pPr>
          <w:r>
            <w:rPr>
              <w:i w:val="0"/>
            </w:rPr>
            <w:t>About this Review</w:t>
          </w:r>
        </w:p>
        <w:p w:rsidR="005F353B" w:rsidRDefault="005F353B" w:rsidP="007A58B3">
          <w:pPr>
            <w:rPr>
              <w:b/>
              <w:i/>
            </w:rPr>
          </w:pPr>
          <w:r>
            <w:t>This document provides a summary and list of recommendatio</w:t>
          </w:r>
          <w:r w:rsidR="00B423BD">
            <w:t xml:space="preserve">ns of the four-volume report of </w:t>
          </w:r>
          <w:r>
            <w:t xml:space="preserve">the </w:t>
          </w:r>
          <w:r w:rsidR="006224D3">
            <w:t>National</w:t>
          </w:r>
          <w:r>
            <w:t xml:space="preserve"> </w:t>
          </w:r>
          <w:r w:rsidR="006224D3">
            <w:t>Review of M</w:t>
          </w:r>
          <w:r>
            <w:t xml:space="preserve">ental </w:t>
          </w:r>
          <w:r w:rsidR="006224D3">
            <w:t>H</w:t>
          </w:r>
          <w:r>
            <w:t xml:space="preserve">ealth </w:t>
          </w:r>
          <w:r w:rsidR="006224D3">
            <w:t>P</w:t>
          </w:r>
          <w:r>
            <w:t xml:space="preserve">rogrammes and </w:t>
          </w:r>
          <w:r w:rsidR="006224D3">
            <w:t>S</w:t>
          </w:r>
          <w:r>
            <w:t xml:space="preserve">ervices.  All volumes can be downloaded from </w:t>
          </w:r>
          <w:hyperlink r:id="rId15" w:history="1">
            <w:r w:rsidR="00CC4C3C" w:rsidRPr="00115E80">
              <w:rPr>
                <w:rStyle w:val="Hyperlink"/>
              </w:rPr>
              <w:t>www.mentalhealthcommission.gov.au</w:t>
            </w:r>
          </w:hyperlink>
          <w:r>
            <w:t>. A complete list of the Commission’s publications is available from our website.</w:t>
          </w:r>
        </w:p>
        <w:p w:rsidR="005F353B" w:rsidRDefault="005F353B" w:rsidP="007A58B3">
          <w:pPr>
            <w:rPr>
              <w:b/>
              <w:i/>
            </w:rPr>
          </w:pPr>
          <w:r>
            <w:t xml:space="preserve">A number of electronic fact sheets for the </w:t>
          </w:r>
          <w:r w:rsidR="006224D3">
            <w:t>R</w:t>
          </w:r>
          <w:r>
            <w:t>eview are available on our website.</w:t>
          </w:r>
        </w:p>
        <w:p w:rsidR="005F353B" w:rsidRDefault="003D07C6" w:rsidP="007A58B3">
          <w:pPr>
            <w:rPr>
              <w:b/>
              <w:i/>
            </w:rPr>
          </w:pPr>
          <w:r>
            <w:t>Many of t</w:t>
          </w:r>
          <w:r w:rsidR="005F353B">
            <w:t xml:space="preserve">he quotes in this publication come from people and organisations in Australia who participated in the Commission’s Call for Submission process.  </w:t>
          </w:r>
        </w:p>
        <w:p w:rsidR="005F353B" w:rsidRDefault="005F353B" w:rsidP="007A58B3">
          <w:pPr>
            <w:rPr>
              <w:b/>
              <w:i/>
            </w:rPr>
          </w:pPr>
          <w:r>
            <w:t>ISSN 2201-3032</w:t>
          </w:r>
        </w:p>
        <w:p w:rsidR="005F353B" w:rsidRDefault="005F353B" w:rsidP="007A58B3">
          <w:pPr>
            <w:rPr>
              <w:b/>
              <w:i/>
            </w:rPr>
          </w:pPr>
          <w:r>
            <w:t>ISBN 978-0-9874449-6-7</w:t>
          </w:r>
        </w:p>
        <w:p w:rsidR="005F353B" w:rsidRDefault="005F353B" w:rsidP="005F353B">
          <w:pPr>
            <w:pStyle w:val="Heading4"/>
            <w:jc w:val="left"/>
            <w:rPr>
              <w:i w:val="0"/>
            </w:rPr>
          </w:pPr>
          <w:r>
            <w:rPr>
              <w:i w:val="0"/>
            </w:rPr>
            <w:t>Suggested citation:</w:t>
          </w:r>
        </w:p>
        <w:p w:rsidR="005F353B" w:rsidRDefault="005F353B" w:rsidP="007A58B3">
          <w:pPr>
            <w:rPr>
              <w:b/>
              <w:i/>
            </w:rPr>
          </w:pPr>
          <w:r>
            <w:t>National Mental Health Commission, 2014: The National Review of Mental Health Programmes and Services. Sydney: NMHC</w:t>
          </w:r>
        </w:p>
        <w:p w:rsidR="005F353B" w:rsidRDefault="005F353B" w:rsidP="007A58B3">
          <w:pPr>
            <w:rPr>
              <w:b/>
              <w:i/>
            </w:rPr>
          </w:pPr>
          <w:r>
            <w:t>Published by: National Mental Health Commission, Sydney.</w:t>
          </w:r>
        </w:p>
        <w:p w:rsidR="005F353B" w:rsidRDefault="005F353B" w:rsidP="005F353B">
          <w:pPr>
            <w:autoSpaceDE/>
            <w:adjustRightInd/>
            <w:spacing w:before="100" w:beforeAutospacing="1" w:after="100" w:afterAutospacing="1"/>
            <w:jc w:val="left"/>
            <w:rPr>
              <w:rFonts w:ascii="Times New Roman" w:eastAsia="Times New Roman" w:hAnsi="Times New Roman" w:cs="Times New Roman"/>
              <w:color w:val="auto"/>
              <w:sz w:val="24"/>
              <w:szCs w:val="24"/>
            </w:rPr>
          </w:pPr>
          <w:r>
            <w:rPr>
              <w:rFonts w:ascii="Times New Roman" w:eastAsia="Times New Roman" w:hAnsi="Times New Roman" w:cs="Times New Roman"/>
              <w:noProof/>
              <w:color w:val="auto"/>
              <w:sz w:val="24"/>
              <w:szCs w:val="24"/>
              <w:lang w:val="en-AU"/>
            </w:rPr>
            <w:drawing>
              <wp:inline distT="0" distB="0" distL="0" distR="0" wp14:anchorId="7301CE69" wp14:editId="275894D2">
                <wp:extent cx="658800" cy="126000"/>
                <wp:effectExtent l="0" t="0" r="8255" b="7620"/>
                <wp:docPr id="8" name="Picture 8" title="CC BY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C BY Symbo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8800" cy="126000"/>
                        </a:xfrm>
                        <a:prstGeom prst="rect">
                          <a:avLst/>
                        </a:prstGeom>
                        <a:noFill/>
                        <a:ln>
                          <a:noFill/>
                        </a:ln>
                      </pic:spPr>
                    </pic:pic>
                  </a:graphicData>
                </a:graphic>
              </wp:inline>
            </w:drawing>
          </w:r>
        </w:p>
        <w:p w:rsidR="005F353B" w:rsidRDefault="005F353B" w:rsidP="00861811">
          <w:pPr>
            <w:autoSpaceDE/>
            <w:adjustRightInd/>
            <w:spacing w:before="100" w:beforeAutospacing="1" w:after="100" w:afterAutospacing="1"/>
            <w:rPr>
              <w:rFonts w:eastAsia="Times New Roman" w:cs="Times New Roman"/>
              <w:color w:val="auto"/>
              <w:sz w:val="20"/>
              <w:szCs w:val="20"/>
            </w:rPr>
          </w:pPr>
          <w:r>
            <w:rPr>
              <w:rFonts w:eastAsia="Times New Roman" w:cs="Times New Roman"/>
              <w:color w:val="auto"/>
              <w:sz w:val="20"/>
              <w:szCs w:val="20"/>
            </w:rPr>
            <w:t>© National Mental Health Commission 2014</w:t>
          </w:r>
        </w:p>
        <w:p w:rsidR="00963292" w:rsidRDefault="005F353B" w:rsidP="00861811">
          <w:pPr>
            <w:autoSpaceDE/>
            <w:adjustRightInd/>
            <w:spacing w:before="100" w:beforeAutospacing="1" w:after="100" w:afterAutospacing="1"/>
            <w:rPr>
              <w:rFonts w:eastAsia="Times New Roman" w:cs="Times New Roman"/>
              <w:color w:val="auto"/>
              <w:sz w:val="20"/>
              <w:szCs w:val="20"/>
            </w:rPr>
          </w:pPr>
          <w:r>
            <w:rPr>
              <w:rFonts w:eastAsia="Times New Roman" w:cs="Times New Roman"/>
              <w:color w:val="auto"/>
              <w:sz w:val="20"/>
              <w:szCs w:val="20"/>
            </w:rPr>
            <w:t xml:space="preserve">This product, excluding the Commission logo, Commonwealth Coat of Arms and material owned by a third party or protected by a trademark, has been released under a Creative Commons BY 3.0 (CC BY 3.0) licence. The excluded material owned by a third party includes data, images, accounts of personal experiences and artwork sourced from third parties, including private individuals. With the exception of the excluded material (but see note below with respect to data provided by the Australian Bureau of Statistics (ABS) and the Australian Institute of Health and Welfare (AIHW)), you may distribute, remix and build upon this work. However, you must attribute the National Mental Health Commission as the copyright holder of the work in compliance with our attribution policy. The full terms and conditions of this licence are available at http://creativecommons.org/licenses/by/3.0/au/. Requests and enquiries concerning reproduction and copyrights should be directed to: </w:t>
          </w:r>
        </w:p>
        <w:p w:rsidR="005F353B" w:rsidRDefault="004A3463" w:rsidP="00861811">
          <w:pPr>
            <w:autoSpaceDE/>
            <w:adjustRightInd/>
            <w:spacing w:before="100" w:beforeAutospacing="1" w:after="100" w:afterAutospacing="1"/>
            <w:rPr>
              <w:rFonts w:eastAsia="Times New Roman" w:cs="Times New Roman"/>
              <w:color w:val="auto"/>
              <w:sz w:val="20"/>
              <w:szCs w:val="20"/>
            </w:rPr>
          </w:pPr>
          <w:hyperlink r:id="rId17" w:history="1">
            <w:r w:rsidR="00963292" w:rsidRPr="00910DA5">
              <w:rPr>
                <w:rStyle w:val="Hyperlink"/>
                <w:rFonts w:eastAsia="Times New Roman" w:cs="Times New Roman"/>
                <w:sz w:val="20"/>
                <w:szCs w:val="20"/>
              </w:rPr>
              <w:t>enquiries@mentalhealthcommission.gov.au</w:t>
            </w:r>
          </w:hyperlink>
        </w:p>
        <w:p w:rsidR="005F353B" w:rsidRDefault="005F353B" w:rsidP="00861811">
          <w:pPr>
            <w:autoSpaceDE/>
            <w:adjustRightInd/>
            <w:spacing w:before="100" w:beforeAutospacing="1" w:after="100" w:afterAutospacing="1"/>
            <w:rPr>
              <w:rFonts w:eastAsia="Times New Roman" w:cs="Times New Roman"/>
              <w:color w:val="auto"/>
              <w:sz w:val="20"/>
              <w:szCs w:val="20"/>
            </w:rPr>
          </w:pPr>
          <w:r>
            <w:rPr>
              <w:rFonts w:eastAsia="Times New Roman" w:cs="Times New Roman"/>
              <w:i/>
              <w:iCs/>
              <w:color w:val="auto"/>
              <w:sz w:val="20"/>
              <w:szCs w:val="20"/>
            </w:rPr>
            <w:t>Note:</w:t>
          </w:r>
          <w:r>
            <w:rPr>
              <w:rFonts w:eastAsia="Times New Roman" w:cs="Times New Roman"/>
              <w:color w:val="auto"/>
              <w:sz w:val="20"/>
              <w:szCs w:val="20"/>
            </w:rPr>
            <w:t xml:space="preserve"> Material provided by:</w:t>
          </w:r>
        </w:p>
        <w:p w:rsidR="005F353B" w:rsidRDefault="00B34B49" w:rsidP="00861811">
          <w:pPr>
            <w:numPr>
              <w:ilvl w:val="0"/>
              <w:numId w:val="11"/>
            </w:numPr>
            <w:autoSpaceDE/>
            <w:adjustRightInd/>
            <w:spacing w:before="100" w:beforeAutospacing="1" w:after="100" w:afterAutospacing="1"/>
            <w:textAlignment w:val="auto"/>
            <w:rPr>
              <w:rFonts w:eastAsia="Times New Roman" w:cs="Times New Roman"/>
              <w:color w:val="auto"/>
              <w:sz w:val="20"/>
              <w:szCs w:val="20"/>
            </w:rPr>
          </w:pPr>
          <w:r>
            <w:rPr>
              <w:rFonts w:eastAsia="Times New Roman" w:cs="Times New Roman"/>
              <w:color w:val="auto"/>
              <w:sz w:val="20"/>
              <w:szCs w:val="20"/>
            </w:rPr>
            <w:t>The</w:t>
          </w:r>
          <w:r w:rsidR="005F353B">
            <w:rPr>
              <w:rFonts w:eastAsia="Times New Roman" w:cs="Times New Roman"/>
              <w:color w:val="auto"/>
              <w:sz w:val="20"/>
              <w:szCs w:val="20"/>
            </w:rPr>
            <w:t xml:space="preserve"> Australian Bureau of Statistics is covered under a Creative Commons Attribution 2.5 Australia licence and must be attributed in accordance with their requirements for attributing ABS material as outlined at www.abs.gov.au.</w:t>
          </w:r>
        </w:p>
        <w:p w:rsidR="005F353B" w:rsidRDefault="00B34B49" w:rsidP="00861811">
          <w:pPr>
            <w:numPr>
              <w:ilvl w:val="0"/>
              <w:numId w:val="11"/>
            </w:numPr>
            <w:autoSpaceDE/>
            <w:adjustRightInd/>
            <w:spacing w:before="100" w:beforeAutospacing="1" w:after="100" w:afterAutospacing="1"/>
            <w:textAlignment w:val="auto"/>
            <w:rPr>
              <w:rFonts w:eastAsia="Times New Roman" w:cs="Times New Roman"/>
              <w:color w:val="auto"/>
              <w:sz w:val="20"/>
              <w:szCs w:val="20"/>
            </w:rPr>
          </w:pPr>
          <w:r>
            <w:rPr>
              <w:rFonts w:eastAsia="Times New Roman" w:cs="Times New Roman"/>
              <w:color w:val="auto"/>
              <w:sz w:val="20"/>
              <w:szCs w:val="20"/>
            </w:rPr>
            <w:t>T</w:t>
          </w:r>
          <w:r w:rsidR="005F353B">
            <w:rPr>
              <w:rFonts w:eastAsia="Times New Roman" w:cs="Times New Roman"/>
              <w:color w:val="auto"/>
              <w:sz w:val="20"/>
              <w:szCs w:val="20"/>
            </w:rPr>
            <w:t>he Australian Institute of Health and Welfare is covered by Creative Commons BY 3.0 (CC BY 3.0) and must be attributed to the AIHW in accordance with their attribution policy at www.aihw.gov.au/copyright/</w:t>
          </w:r>
        </w:p>
        <w:p w:rsidR="005F353B" w:rsidRDefault="005F353B" w:rsidP="005F353B">
          <w:pPr>
            <w:autoSpaceDE/>
            <w:adjustRightInd/>
            <w:spacing w:before="0"/>
            <w:jc w:val="left"/>
            <w:rPr>
              <w:rFonts w:eastAsia="Times New Roman" w:cs="Times New Roman"/>
              <w:color w:val="auto"/>
              <w:sz w:val="20"/>
              <w:szCs w:val="20"/>
            </w:rPr>
          </w:pPr>
        </w:p>
        <w:p w:rsidR="00525993" w:rsidRDefault="00450DB5">
          <w:pPr>
            <w:autoSpaceDE/>
            <w:autoSpaceDN/>
            <w:adjustRightInd/>
            <w:spacing w:before="0"/>
            <w:jc w:val="left"/>
            <w:textAlignment w:val="auto"/>
          </w:pPr>
          <w:r>
            <w:br w:type="page"/>
          </w:r>
        </w:p>
        <w:p w:rsidR="00525993" w:rsidRDefault="00525993" w:rsidP="00525993">
          <w:pPr>
            <w:rPr>
              <w:lang w:val="en-AU"/>
            </w:rPr>
          </w:pPr>
        </w:p>
        <w:p w:rsidR="00525993" w:rsidRPr="006578B6" w:rsidRDefault="006578B6" w:rsidP="00861811">
          <w:pPr>
            <w:pStyle w:val="Quote"/>
            <w:spacing w:before="5000"/>
            <w:jc w:val="both"/>
            <w:rPr>
              <w:lang w:val="en-AU"/>
            </w:rPr>
          </w:pPr>
          <w:r w:rsidRPr="006578B6">
            <w:rPr>
              <w:lang w:val="en-AU"/>
            </w:rPr>
            <w:t>“</w:t>
          </w:r>
          <w:r w:rsidR="00525993" w:rsidRPr="006578B6">
            <w:rPr>
              <w:lang w:val="en-AU"/>
            </w:rPr>
            <w:t>I think having two bureaucracies (federal and state) isn’t working. The money needs to go into one very efficie</w:t>
          </w:r>
          <w:r w:rsidR="003660A7">
            <w:rPr>
              <w:lang w:val="en-AU"/>
            </w:rPr>
            <w:t>nt and competently run system—</w:t>
          </w:r>
          <w:r w:rsidR="00525993" w:rsidRPr="006578B6">
            <w:rPr>
              <w:lang w:val="en-AU"/>
            </w:rPr>
            <w:t>not be fragmented across NGOs, GP-referred groups and a lot of semi-trained/unregistered service providers. It should be a one-stop-shop where people tell their story once and an appropriate referral for follow-up is made.</w:t>
          </w:r>
          <w:r w:rsidRPr="006578B6">
            <w:rPr>
              <w:lang w:val="en-AU"/>
            </w:rPr>
            <w:t>”</w:t>
          </w:r>
        </w:p>
        <w:p w:rsidR="00525993" w:rsidRPr="006578B6" w:rsidRDefault="00525993" w:rsidP="006578B6">
          <w:pPr>
            <w:pStyle w:val="Quote"/>
            <w:jc w:val="right"/>
            <w:rPr>
              <w:b/>
              <w:i/>
            </w:rPr>
          </w:pPr>
          <w:r w:rsidRPr="006578B6">
            <w:rPr>
              <w:b/>
              <w:i/>
            </w:rPr>
            <w:t>Member of the public, New South Wales</w:t>
          </w:r>
        </w:p>
        <w:p w:rsidR="00525993" w:rsidRDefault="00525993">
          <w:pPr>
            <w:autoSpaceDE/>
            <w:autoSpaceDN/>
            <w:adjustRightInd/>
            <w:spacing w:before="0"/>
            <w:jc w:val="left"/>
            <w:textAlignment w:val="auto"/>
          </w:pPr>
          <w:r>
            <w:br w:type="page"/>
          </w:r>
        </w:p>
        <w:p w:rsidR="00525993" w:rsidRPr="00525993" w:rsidRDefault="00525993">
          <w:pPr>
            <w:autoSpaceDE/>
            <w:autoSpaceDN/>
            <w:adjustRightInd/>
            <w:spacing w:before="0"/>
            <w:jc w:val="left"/>
            <w:textAlignment w:val="auto"/>
          </w:pPr>
        </w:p>
        <w:sdt>
          <w:sdtPr>
            <w:rPr>
              <w:rFonts w:ascii="Calibri" w:eastAsiaTheme="minorEastAsia" w:hAnsi="Calibri" w:cs="MinionPro-Regular"/>
              <w:b w:val="0"/>
              <w:bCs w:val="0"/>
              <w:color w:val="000000"/>
              <w:sz w:val="22"/>
              <w:szCs w:val="22"/>
              <w:lang w:val="en" w:eastAsia="en-AU"/>
            </w:rPr>
            <w:id w:val="1850440443"/>
            <w:docPartObj>
              <w:docPartGallery w:val="Table of Contents"/>
              <w:docPartUnique/>
            </w:docPartObj>
          </w:sdtPr>
          <w:sdtEndPr>
            <w:rPr>
              <w:noProof/>
            </w:rPr>
          </w:sdtEndPr>
          <w:sdtContent>
            <w:p w:rsidR="006D5F4B" w:rsidRDefault="006D5F4B">
              <w:pPr>
                <w:pStyle w:val="TOCHeading"/>
              </w:pPr>
              <w:r>
                <w:t>Contents</w:t>
              </w:r>
            </w:p>
            <w:p w:rsidR="003660A7" w:rsidRDefault="005F353B">
              <w:pPr>
                <w:pStyle w:val="TOC1"/>
                <w:tabs>
                  <w:tab w:val="right" w:leader="dot" w:pos="8488"/>
                </w:tabs>
                <w:rPr>
                  <w:rFonts w:asciiTheme="minorHAnsi" w:hAnsiTheme="minorHAnsi" w:cstheme="minorBidi"/>
                  <w:b w:val="0"/>
                  <w:noProof/>
                  <w:color w:val="auto"/>
                  <w:sz w:val="22"/>
                  <w:lang w:val="en-AU"/>
                </w:rPr>
              </w:pPr>
              <w:r>
                <w:rPr>
                  <w:b w:val="0"/>
                </w:rPr>
                <w:fldChar w:fldCharType="begin"/>
              </w:r>
              <w:r>
                <w:rPr>
                  <w:b w:val="0"/>
                </w:rPr>
                <w:instrText xml:space="preserve"> TOC \o "2-2" \h \z \t "Heading 1,1,Numbered Heading 2,2" </w:instrText>
              </w:r>
              <w:r>
                <w:rPr>
                  <w:b w:val="0"/>
                </w:rPr>
                <w:fldChar w:fldCharType="separate"/>
              </w:r>
              <w:hyperlink w:anchor="_Toc413330832" w:history="1">
                <w:r w:rsidR="003660A7" w:rsidRPr="00144F95">
                  <w:rPr>
                    <w:rStyle w:val="Hyperlink"/>
                    <w:noProof/>
                  </w:rPr>
                  <w:t>Executive Summary</w:t>
                </w:r>
                <w:r w:rsidR="003660A7">
                  <w:rPr>
                    <w:noProof/>
                    <w:webHidden/>
                  </w:rPr>
                  <w:tab/>
                </w:r>
                <w:r w:rsidR="003660A7">
                  <w:rPr>
                    <w:noProof/>
                    <w:webHidden/>
                  </w:rPr>
                  <w:fldChar w:fldCharType="begin"/>
                </w:r>
                <w:r w:rsidR="003660A7">
                  <w:rPr>
                    <w:noProof/>
                    <w:webHidden/>
                  </w:rPr>
                  <w:instrText xml:space="preserve"> PAGEREF _Toc413330832 \h </w:instrText>
                </w:r>
                <w:r w:rsidR="003660A7">
                  <w:rPr>
                    <w:noProof/>
                    <w:webHidden/>
                  </w:rPr>
                </w:r>
                <w:r w:rsidR="003660A7">
                  <w:rPr>
                    <w:noProof/>
                    <w:webHidden/>
                  </w:rPr>
                  <w:fldChar w:fldCharType="separate"/>
                </w:r>
                <w:r w:rsidR="004A0344">
                  <w:rPr>
                    <w:noProof/>
                    <w:webHidden/>
                  </w:rPr>
                  <w:t>5</w:t>
                </w:r>
                <w:r w:rsidR="003660A7">
                  <w:rPr>
                    <w:noProof/>
                    <w:webHidden/>
                  </w:rPr>
                  <w:fldChar w:fldCharType="end"/>
                </w:r>
              </w:hyperlink>
            </w:p>
            <w:p w:rsidR="003660A7" w:rsidRDefault="004A3463">
              <w:pPr>
                <w:pStyle w:val="TOC1"/>
                <w:tabs>
                  <w:tab w:val="right" w:leader="dot" w:pos="8488"/>
                </w:tabs>
                <w:rPr>
                  <w:rFonts w:asciiTheme="minorHAnsi" w:hAnsiTheme="minorHAnsi" w:cstheme="minorBidi"/>
                  <w:b w:val="0"/>
                  <w:noProof/>
                  <w:color w:val="auto"/>
                  <w:sz w:val="22"/>
                  <w:lang w:val="en-AU"/>
                </w:rPr>
              </w:pPr>
              <w:hyperlink w:anchor="_Toc413330833" w:history="1">
                <w:r w:rsidR="003660A7" w:rsidRPr="00144F95">
                  <w:rPr>
                    <w:rStyle w:val="Hyperlink"/>
                    <w:noProof/>
                  </w:rPr>
                  <w:t>Background</w:t>
                </w:r>
                <w:r w:rsidR="003660A7">
                  <w:rPr>
                    <w:noProof/>
                    <w:webHidden/>
                  </w:rPr>
                  <w:tab/>
                </w:r>
                <w:r w:rsidR="003660A7">
                  <w:rPr>
                    <w:noProof/>
                    <w:webHidden/>
                  </w:rPr>
                  <w:fldChar w:fldCharType="begin"/>
                </w:r>
                <w:r w:rsidR="003660A7">
                  <w:rPr>
                    <w:noProof/>
                    <w:webHidden/>
                  </w:rPr>
                  <w:instrText xml:space="preserve"> PAGEREF _Toc413330833 \h </w:instrText>
                </w:r>
                <w:r w:rsidR="003660A7">
                  <w:rPr>
                    <w:noProof/>
                    <w:webHidden/>
                  </w:rPr>
                </w:r>
                <w:r w:rsidR="003660A7">
                  <w:rPr>
                    <w:noProof/>
                    <w:webHidden/>
                  </w:rPr>
                  <w:fldChar w:fldCharType="separate"/>
                </w:r>
                <w:r w:rsidR="004A0344">
                  <w:rPr>
                    <w:noProof/>
                    <w:webHidden/>
                  </w:rPr>
                  <w:t>6</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34" w:history="1">
                <w:r w:rsidR="003660A7" w:rsidRPr="00144F95">
                  <w:rPr>
                    <w:rStyle w:val="Hyperlink"/>
                    <w:noProof/>
                  </w:rPr>
                  <w:t>This Review</w:t>
                </w:r>
                <w:r w:rsidR="003660A7">
                  <w:rPr>
                    <w:noProof/>
                    <w:webHidden/>
                  </w:rPr>
                  <w:tab/>
                </w:r>
                <w:r w:rsidR="003660A7">
                  <w:rPr>
                    <w:noProof/>
                    <w:webHidden/>
                  </w:rPr>
                  <w:fldChar w:fldCharType="begin"/>
                </w:r>
                <w:r w:rsidR="003660A7">
                  <w:rPr>
                    <w:noProof/>
                    <w:webHidden/>
                  </w:rPr>
                  <w:instrText xml:space="preserve"> PAGEREF _Toc413330834 \h </w:instrText>
                </w:r>
                <w:r w:rsidR="003660A7">
                  <w:rPr>
                    <w:noProof/>
                    <w:webHidden/>
                  </w:rPr>
                </w:r>
                <w:r w:rsidR="003660A7">
                  <w:rPr>
                    <w:noProof/>
                    <w:webHidden/>
                  </w:rPr>
                  <w:fldChar w:fldCharType="separate"/>
                </w:r>
                <w:r w:rsidR="004A0344">
                  <w:rPr>
                    <w:noProof/>
                    <w:webHidden/>
                  </w:rPr>
                  <w:t>6</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35" w:history="1">
                <w:r w:rsidR="003660A7" w:rsidRPr="00144F95">
                  <w:rPr>
                    <w:rStyle w:val="Hyperlink"/>
                    <w:noProof/>
                  </w:rPr>
                  <w:t>Setting the scene</w:t>
                </w:r>
                <w:r w:rsidR="003660A7">
                  <w:rPr>
                    <w:noProof/>
                    <w:webHidden/>
                  </w:rPr>
                  <w:tab/>
                </w:r>
                <w:r w:rsidR="003660A7">
                  <w:rPr>
                    <w:noProof/>
                    <w:webHidden/>
                  </w:rPr>
                  <w:fldChar w:fldCharType="begin"/>
                </w:r>
                <w:r w:rsidR="003660A7">
                  <w:rPr>
                    <w:noProof/>
                    <w:webHidden/>
                  </w:rPr>
                  <w:instrText xml:space="preserve"> PAGEREF _Toc413330835 \h </w:instrText>
                </w:r>
                <w:r w:rsidR="003660A7">
                  <w:rPr>
                    <w:noProof/>
                    <w:webHidden/>
                  </w:rPr>
                </w:r>
                <w:r w:rsidR="003660A7">
                  <w:rPr>
                    <w:noProof/>
                    <w:webHidden/>
                  </w:rPr>
                  <w:fldChar w:fldCharType="separate"/>
                </w:r>
                <w:r w:rsidR="004A0344">
                  <w:rPr>
                    <w:noProof/>
                    <w:webHidden/>
                  </w:rPr>
                  <w:t>6</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36" w:history="1">
                <w:r w:rsidR="003660A7" w:rsidRPr="00144F95">
                  <w:rPr>
                    <w:rStyle w:val="Hyperlink"/>
                    <w:noProof/>
                  </w:rPr>
                  <w:t>System reform</w:t>
                </w:r>
                <w:r w:rsidR="003660A7">
                  <w:rPr>
                    <w:noProof/>
                    <w:webHidden/>
                  </w:rPr>
                  <w:tab/>
                </w:r>
                <w:r w:rsidR="003660A7">
                  <w:rPr>
                    <w:noProof/>
                    <w:webHidden/>
                  </w:rPr>
                  <w:fldChar w:fldCharType="begin"/>
                </w:r>
                <w:r w:rsidR="003660A7">
                  <w:rPr>
                    <w:noProof/>
                    <w:webHidden/>
                  </w:rPr>
                  <w:instrText xml:space="preserve"> PAGEREF _Toc413330836 \h </w:instrText>
                </w:r>
                <w:r w:rsidR="003660A7">
                  <w:rPr>
                    <w:noProof/>
                    <w:webHidden/>
                  </w:rPr>
                </w:r>
                <w:r w:rsidR="003660A7">
                  <w:rPr>
                    <w:noProof/>
                    <w:webHidden/>
                  </w:rPr>
                  <w:fldChar w:fldCharType="separate"/>
                </w:r>
                <w:r w:rsidR="004A0344">
                  <w:rPr>
                    <w:noProof/>
                    <w:webHidden/>
                  </w:rPr>
                  <w:t>6</w:t>
                </w:r>
                <w:r w:rsidR="003660A7">
                  <w:rPr>
                    <w:noProof/>
                    <w:webHidden/>
                  </w:rPr>
                  <w:fldChar w:fldCharType="end"/>
                </w:r>
              </w:hyperlink>
            </w:p>
            <w:p w:rsidR="003660A7" w:rsidRDefault="004A3463">
              <w:pPr>
                <w:pStyle w:val="TOC1"/>
                <w:tabs>
                  <w:tab w:val="right" w:leader="dot" w:pos="8488"/>
                </w:tabs>
                <w:rPr>
                  <w:rFonts w:asciiTheme="minorHAnsi" w:hAnsiTheme="minorHAnsi" w:cstheme="minorBidi"/>
                  <w:b w:val="0"/>
                  <w:noProof/>
                  <w:color w:val="auto"/>
                  <w:sz w:val="22"/>
                  <w:lang w:val="en-AU"/>
                </w:rPr>
              </w:pPr>
              <w:hyperlink w:anchor="_Toc413330837" w:history="1">
                <w:r w:rsidR="003660A7" w:rsidRPr="00144F95">
                  <w:rPr>
                    <w:rStyle w:val="Hyperlink"/>
                    <w:noProof/>
                  </w:rPr>
                  <w:t>Overview of mental illness in our community</w:t>
                </w:r>
                <w:r w:rsidR="003660A7">
                  <w:rPr>
                    <w:noProof/>
                    <w:webHidden/>
                  </w:rPr>
                  <w:tab/>
                </w:r>
                <w:r w:rsidR="003660A7">
                  <w:rPr>
                    <w:noProof/>
                    <w:webHidden/>
                  </w:rPr>
                  <w:fldChar w:fldCharType="begin"/>
                </w:r>
                <w:r w:rsidR="003660A7">
                  <w:rPr>
                    <w:noProof/>
                    <w:webHidden/>
                  </w:rPr>
                  <w:instrText xml:space="preserve"> PAGEREF _Toc413330837 \h </w:instrText>
                </w:r>
                <w:r w:rsidR="003660A7">
                  <w:rPr>
                    <w:noProof/>
                    <w:webHidden/>
                  </w:rPr>
                </w:r>
                <w:r w:rsidR="003660A7">
                  <w:rPr>
                    <w:noProof/>
                    <w:webHidden/>
                  </w:rPr>
                  <w:fldChar w:fldCharType="separate"/>
                </w:r>
                <w:r w:rsidR="004A0344">
                  <w:rPr>
                    <w:noProof/>
                    <w:webHidden/>
                  </w:rPr>
                  <w:t>7</w:t>
                </w:r>
                <w:r w:rsidR="003660A7">
                  <w:rPr>
                    <w:noProof/>
                    <w:webHidden/>
                  </w:rPr>
                  <w:fldChar w:fldCharType="end"/>
                </w:r>
              </w:hyperlink>
            </w:p>
            <w:p w:rsidR="003660A7" w:rsidRDefault="004A3463">
              <w:pPr>
                <w:pStyle w:val="TOC1"/>
                <w:tabs>
                  <w:tab w:val="right" w:leader="dot" w:pos="8488"/>
                </w:tabs>
                <w:rPr>
                  <w:rFonts w:asciiTheme="minorHAnsi" w:hAnsiTheme="minorHAnsi" w:cstheme="minorBidi"/>
                  <w:b w:val="0"/>
                  <w:noProof/>
                  <w:color w:val="auto"/>
                  <w:sz w:val="22"/>
                  <w:lang w:val="en-AU"/>
                </w:rPr>
              </w:pPr>
              <w:hyperlink w:anchor="_Toc413330838" w:history="1">
                <w:r w:rsidR="003660A7" w:rsidRPr="00144F95">
                  <w:rPr>
                    <w:rStyle w:val="Hyperlink"/>
                    <w:noProof/>
                  </w:rPr>
                  <w:t>Economic and social costs to Australia</w:t>
                </w:r>
                <w:r w:rsidR="003660A7">
                  <w:rPr>
                    <w:noProof/>
                    <w:webHidden/>
                  </w:rPr>
                  <w:tab/>
                </w:r>
                <w:r w:rsidR="003660A7">
                  <w:rPr>
                    <w:noProof/>
                    <w:webHidden/>
                  </w:rPr>
                  <w:fldChar w:fldCharType="begin"/>
                </w:r>
                <w:r w:rsidR="003660A7">
                  <w:rPr>
                    <w:noProof/>
                    <w:webHidden/>
                  </w:rPr>
                  <w:instrText xml:space="preserve"> PAGEREF _Toc413330838 \h </w:instrText>
                </w:r>
                <w:r w:rsidR="003660A7">
                  <w:rPr>
                    <w:noProof/>
                    <w:webHidden/>
                  </w:rPr>
                </w:r>
                <w:r w:rsidR="003660A7">
                  <w:rPr>
                    <w:noProof/>
                    <w:webHidden/>
                  </w:rPr>
                  <w:fldChar w:fldCharType="separate"/>
                </w:r>
                <w:r w:rsidR="004A0344">
                  <w:rPr>
                    <w:noProof/>
                    <w:webHidden/>
                  </w:rPr>
                  <w:t>8</w:t>
                </w:r>
                <w:r w:rsidR="003660A7">
                  <w:rPr>
                    <w:noProof/>
                    <w:webHidden/>
                  </w:rPr>
                  <w:fldChar w:fldCharType="end"/>
                </w:r>
              </w:hyperlink>
            </w:p>
            <w:p w:rsidR="003660A7" w:rsidRDefault="004A3463">
              <w:pPr>
                <w:pStyle w:val="TOC1"/>
                <w:tabs>
                  <w:tab w:val="right" w:leader="dot" w:pos="8488"/>
                </w:tabs>
                <w:rPr>
                  <w:rFonts w:asciiTheme="minorHAnsi" w:hAnsiTheme="minorHAnsi" w:cstheme="minorBidi"/>
                  <w:b w:val="0"/>
                  <w:noProof/>
                  <w:color w:val="auto"/>
                  <w:sz w:val="22"/>
                  <w:lang w:val="en-AU"/>
                </w:rPr>
              </w:pPr>
              <w:hyperlink w:anchor="_Toc413330839" w:history="1">
                <w:r w:rsidR="003660A7" w:rsidRPr="00144F95">
                  <w:rPr>
                    <w:rStyle w:val="Hyperlink"/>
                    <w:noProof/>
                  </w:rPr>
                  <w:t>Commonwealth expenditure</w:t>
                </w:r>
                <w:r w:rsidR="003660A7">
                  <w:rPr>
                    <w:noProof/>
                    <w:webHidden/>
                  </w:rPr>
                  <w:tab/>
                </w:r>
                <w:r w:rsidR="003660A7">
                  <w:rPr>
                    <w:noProof/>
                    <w:webHidden/>
                  </w:rPr>
                  <w:fldChar w:fldCharType="begin"/>
                </w:r>
                <w:r w:rsidR="003660A7">
                  <w:rPr>
                    <w:noProof/>
                    <w:webHidden/>
                  </w:rPr>
                  <w:instrText xml:space="preserve"> PAGEREF _Toc413330839 \h </w:instrText>
                </w:r>
                <w:r w:rsidR="003660A7">
                  <w:rPr>
                    <w:noProof/>
                    <w:webHidden/>
                  </w:rPr>
                </w:r>
                <w:r w:rsidR="003660A7">
                  <w:rPr>
                    <w:noProof/>
                    <w:webHidden/>
                  </w:rPr>
                  <w:fldChar w:fldCharType="separate"/>
                </w:r>
                <w:r w:rsidR="004A0344">
                  <w:rPr>
                    <w:noProof/>
                    <w:webHidden/>
                  </w:rPr>
                  <w:t>9</w:t>
                </w:r>
                <w:r w:rsidR="003660A7">
                  <w:rPr>
                    <w:noProof/>
                    <w:webHidden/>
                  </w:rPr>
                  <w:fldChar w:fldCharType="end"/>
                </w:r>
              </w:hyperlink>
            </w:p>
            <w:p w:rsidR="003660A7" w:rsidRDefault="004A3463">
              <w:pPr>
                <w:pStyle w:val="TOC1"/>
                <w:tabs>
                  <w:tab w:val="right" w:leader="dot" w:pos="8488"/>
                </w:tabs>
                <w:rPr>
                  <w:rFonts w:asciiTheme="minorHAnsi" w:hAnsiTheme="minorHAnsi" w:cstheme="minorBidi"/>
                  <w:b w:val="0"/>
                  <w:noProof/>
                  <w:color w:val="auto"/>
                  <w:sz w:val="22"/>
                  <w:lang w:val="en-AU"/>
                </w:rPr>
              </w:pPr>
              <w:hyperlink w:anchor="_Toc413330840" w:history="1">
                <w:r w:rsidR="003660A7" w:rsidRPr="00144F95">
                  <w:rPr>
                    <w:rStyle w:val="Hyperlink"/>
                    <w:noProof/>
                  </w:rPr>
                  <w:t>Financial risk</w:t>
                </w:r>
                <w:r w:rsidR="003660A7">
                  <w:rPr>
                    <w:noProof/>
                    <w:webHidden/>
                  </w:rPr>
                  <w:tab/>
                </w:r>
                <w:r w:rsidR="003660A7">
                  <w:rPr>
                    <w:noProof/>
                    <w:webHidden/>
                  </w:rPr>
                  <w:fldChar w:fldCharType="begin"/>
                </w:r>
                <w:r w:rsidR="003660A7">
                  <w:rPr>
                    <w:noProof/>
                    <w:webHidden/>
                  </w:rPr>
                  <w:instrText xml:space="preserve"> PAGEREF _Toc413330840 \h </w:instrText>
                </w:r>
                <w:r w:rsidR="003660A7">
                  <w:rPr>
                    <w:noProof/>
                    <w:webHidden/>
                  </w:rPr>
                </w:r>
                <w:r w:rsidR="003660A7">
                  <w:rPr>
                    <w:noProof/>
                    <w:webHidden/>
                  </w:rPr>
                  <w:fldChar w:fldCharType="separate"/>
                </w:r>
                <w:r w:rsidR="004A0344">
                  <w:rPr>
                    <w:noProof/>
                    <w:webHidden/>
                  </w:rPr>
                  <w:t>10</w:t>
                </w:r>
                <w:r w:rsidR="003660A7">
                  <w:rPr>
                    <w:noProof/>
                    <w:webHidden/>
                  </w:rPr>
                  <w:fldChar w:fldCharType="end"/>
                </w:r>
              </w:hyperlink>
            </w:p>
            <w:p w:rsidR="003660A7" w:rsidRDefault="004A3463">
              <w:pPr>
                <w:pStyle w:val="TOC1"/>
                <w:tabs>
                  <w:tab w:val="right" w:leader="dot" w:pos="8488"/>
                </w:tabs>
                <w:rPr>
                  <w:rFonts w:asciiTheme="minorHAnsi" w:hAnsiTheme="minorHAnsi" w:cstheme="minorBidi"/>
                  <w:b w:val="0"/>
                  <w:noProof/>
                  <w:color w:val="auto"/>
                  <w:sz w:val="22"/>
                  <w:lang w:val="en-AU"/>
                </w:rPr>
              </w:pPr>
              <w:hyperlink w:anchor="_Toc413330841" w:history="1">
                <w:r w:rsidR="003660A7" w:rsidRPr="00144F95">
                  <w:rPr>
                    <w:rStyle w:val="Hyperlink"/>
                    <w:noProof/>
                  </w:rPr>
                  <w:t>Future approaches and funding priorities</w:t>
                </w:r>
                <w:r w:rsidR="003660A7">
                  <w:rPr>
                    <w:noProof/>
                    <w:webHidden/>
                  </w:rPr>
                  <w:tab/>
                </w:r>
                <w:r w:rsidR="003660A7">
                  <w:rPr>
                    <w:noProof/>
                    <w:webHidden/>
                  </w:rPr>
                  <w:fldChar w:fldCharType="begin"/>
                </w:r>
                <w:r w:rsidR="003660A7">
                  <w:rPr>
                    <w:noProof/>
                    <w:webHidden/>
                  </w:rPr>
                  <w:instrText xml:space="preserve"> PAGEREF _Toc413330841 \h </w:instrText>
                </w:r>
                <w:r w:rsidR="003660A7">
                  <w:rPr>
                    <w:noProof/>
                    <w:webHidden/>
                  </w:rPr>
                </w:r>
                <w:r w:rsidR="003660A7">
                  <w:rPr>
                    <w:noProof/>
                    <w:webHidden/>
                  </w:rPr>
                  <w:fldChar w:fldCharType="separate"/>
                </w:r>
                <w:r w:rsidR="004A0344">
                  <w:rPr>
                    <w:noProof/>
                    <w:webHidden/>
                  </w:rPr>
                  <w:t>13</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42" w:history="1">
                <w:r w:rsidR="003660A7" w:rsidRPr="00144F95">
                  <w:rPr>
                    <w:rStyle w:val="Hyperlink"/>
                    <w:rFonts w:eastAsia="MS Gothic"/>
                    <w:noProof/>
                  </w:rPr>
                  <w:t>A person-centred approach</w:t>
                </w:r>
                <w:r w:rsidR="003660A7">
                  <w:rPr>
                    <w:noProof/>
                    <w:webHidden/>
                  </w:rPr>
                  <w:tab/>
                </w:r>
                <w:r w:rsidR="003660A7">
                  <w:rPr>
                    <w:noProof/>
                    <w:webHidden/>
                  </w:rPr>
                  <w:fldChar w:fldCharType="begin"/>
                </w:r>
                <w:r w:rsidR="003660A7">
                  <w:rPr>
                    <w:noProof/>
                    <w:webHidden/>
                  </w:rPr>
                  <w:instrText xml:space="preserve"> PAGEREF _Toc413330842 \h </w:instrText>
                </w:r>
                <w:r w:rsidR="003660A7">
                  <w:rPr>
                    <w:noProof/>
                    <w:webHidden/>
                  </w:rPr>
                </w:r>
                <w:r w:rsidR="003660A7">
                  <w:rPr>
                    <w:noProof/>
                    <w:webHidden/>
                  </w:rPr>
                  <w:fldChar w:fldCharType="separate"/>
                </w:r>
                <w:r w:rsidR="004A0344">
                  <w:rPr>
                    <w:noProof/>
                    <w:webHidden/>
                  </w:rPr>
                  <w:t>13</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43" w:history="1">
                <w:r w:rsidR="003660A7" w:rsidRPr="00144F95">
                  <w:rPr>
                    <w:rStyle w:val="Hyperlink"/>
                    <w:rFonts w:eastAsia="MS Gothic"/>
                    <w:noProof/>
                  </w:rPr>
                  <w:t>System architecture</w:t>
                </w:r>
                <w:r w:rsidR="003660A7">
                  <w:rPr>
                    <w:noProof/>
                    <w:webHidden/>
                  </w:rPr>
                  <w:tab/>
                </w:r>
                <w:r w:rsidR="003660A7">
                  <w:rPr>
                    <w:noProof/>
                    <w:webHidden/>
                  </w:rPr>
                  <w:fldChar w:fldCharType="begin"/>
                </w:r>
                <w:r w:rsidR="003660A7">
                  <w:rPr>
                    <w:noProof/>
                    <w:webHidden/>
                  </w:rPr>
                  <w:instrText xml:space="preserve"> PAGEREF _Toc413330843 \h </w:instrText>
                </w:r>
                <w:r w:rsidR="003660A7">
                  <w:rPr>
                    <w:noProof/>
                    <w:webHidden/>
                  </w:rPr>
                </w:r>
                <w:r w:rsidR="003660A7">
                  <w:rPr>
                    <w:noProof/>
                    <w:webHidden/>
                  </w:rPr>
                  <w:fldChar w:fldCharType="separate"/>
                </w:r>
                <w:r w:rsidR="004A0344">
                  <w:rPr>
                    <w:noProof/>
                    <w:webHidden/>
                  </w:rPr>
                  <w:t>14</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44" w:history="1">
                <w:r w:rsidR="003660A7" w:rsidRPr="00144F95">
                  <w:rPr>
                    <w:rStyle w:val="Hyperlink"/>
                    <w:rFonts w:eastAsia="MS Gothic"/>
                    <w:noProof/>
                  </w:rPr>
                  <w:t>Shifting funding to rebalance the system</w:t>
                </w:r>
                <w:r w:rsidR="003660A7">
                  <w:rPr>
                    <w:noProof/>
                    <w:webHidden/>
                  </w:rPr>
                  <w:tab/>
                </w:r>
                <w:r w:rsidR="003660A7">
                  <w:rPr>
                    <w:noProof/>
                    <w:webHidden/>
                  </w:rPr>
                  <w:fldChar w:fldCharType="begin"/>
                </w:r>
                <w:r w:rsidR="003660A7">
                  <w:rPr>
                    <w:noProof/>
                    <w:webHidden/>
                  </w:rPr>
                  <w:instrText xml:space="preserve"> PAGEREF _Toc413330844 \h </w:instrText>
                </w:r>
                <w:r w:rsidR="003660A7">
                  <w:rPr>
                    <w:noProof/>
                    <w:webHidden/>
                  </w:rPr>
                </w:r>
                <w:r w:rsidR="003660A7">
                  <w:rPr>
                    <w:noProof/>
                    <w:webHidden/>
                  </w:rPr>
                  <w:fldChar w:fldCharType="separate"/>
                </w:r>
                <w:r w:rsidR="004A0344">
                  <w:rPr>
                    <w:noProof/>
                    <w:webHidden/>
                  </w:rPr>
                  <w:t>15</w:t>
                </w:r>
                <w:r w:rsidR="003660A7">
                  <w:rPr>
                    <w:noProof/>
                    <w:webHidden/>
                  </w:rPr>
                  <w:fldChar w:fldCharType="end"/>
                </w:r>
              </w:hyperlink>
            </w:p>
            <w:p w:rsidR="003660A7" w:rsidRDefault="004A3463">
              <w:pPr>
                <w:pStyle w:val="TOC1"/>
                <w:tabs>
                  <w:tab w:val="right" w:leader="dot" w:pos="8488"/>
                </w:tabs>
                <w:rPr>
                  <w:rFonts w:asciiTheme="minorHAnsi" w:hAnsiTheme="minorHAnsi" w:cstheme="minorBidi"/>
                  <w:b w:val="0"/>
                  <w:noProof/>
                  <w:color w:val="auto"/>
                  <w:sz w:val="22"/>
                  <w:lang w:val="en-AU"/>
                </w:rPr>
              </w:pPr>
              <w:hyperlink w:anchor="_Toc413330845" w:history="1">
                <w:r w:rsidR="003660A7" w:rsidRPr="00144F95">
                  <w:rPr>
                    <w:rStyle w:val="Hyperlink"/>
                    <w:rFonts w:eastAsia="MS Gothic"/>
                    <w:noProof/>
                  </w:rPr>
                  <w:t>Strategic directions and recommendations</w:t>
                </w:r>
                <w:r w:rsidR="003660A7">
                  <w:rPr>
                    <w:noProof/>
                    <w:webHidden/>
                  </w:rPr>
                  <w:tab/>
                </w:r>
                <w:r w:rsidR="003660A7">
                  <w:rPr>
                    <w:noProof/>
                    <w:webHidden/>
                  </w:rPr>
                  <w:fldChar w:fldCharType="begin"/>
                </w:r>
                <w:r w:rsidR="003660A7">
                  <w:rPr>
                    <w:noProof/>
                    <w:webHidden/>
                  </w:rPr>
                  <w:instrText xml:space="preserve"> PAGEREF _Toc413330845 \h </w:instrText>
                </w:r>
                <w:r w:rsidR="003660A7">
                  <w:rPr>
                    <w:noProof/>
                    <w:webHidden/>
                  </w:rPr>
                </w:r>
                <w:r w:rsidR="003660A7">
                  <w:rPr>
                    <w:noProof/>
                    <w:webHidden/>
                  </w:rPr>
                  <w:fldChar w:fldCharType="separate"/>
                </w:r>
                <w:r w:rsidR="004A0344">
                  <w:rPr>
                    <w:noProof/>
                    <w:webHidden/>
                  </w:rPr>
                  <w:t>18</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46" w:history="1">
                <w:r w:rsidR="003660A7" w:rsidRPr="00144F95">
                  <w:rPr>
                    <w:rStyle w:val="Hyperlink"/>
                    <w:noProof/>
                  </w:rPr>
                  <w:t>1.</w:t>
                </w:r>
                <w:r w:rsidR="003660A7">
                  <w:rPr>
                    <w:rFonts w:asciiTheme="minorHAnsi" w:hAnsiTheme="minorHAnsi" w:cstheme="minorBidi"/>
                    <w:noProof/>
                    <w:color w:val="auto"/>
                    <w:lang w:val="en-AU"/>
                  </w:rPr>
                  <w:tab/>
                </w:r>
                <w:r w:rsidR="003660A7" w:rsidRPr="00144F95">
                  <w:rPr>
                    <w:rStyle w:val="Hyperlink"/>
                    <w:noProof/>
                  </w:rPr>
                  <w:t>Set clear roles and accountabilities to shape a person-centred mental health system</w:t>
                </w:r>
                <w:r w:rsidR="003660A7">
                  <w:rPr>
                    <w:noProof/>
                    <w:webHidden/>
                  </w:rPr>
                  <w:tab/>
                </w:r>
                <w:r w:rsidR="003660A7">
                  <w:rPr>
                    <w:noProof/>
                    <w:webHidden/>
                  </w:rPr>
                  <w:fldChar w:fldCharType="begin"/>
                </w:r>
                <w:r w:rsidR="003660A7">
                  <w:rPr>
                    <w:noProof/>
                    <w:webHidden/>
                  </w:rPr>
                  <w:instrText xml:space="preserve"> PAGEREF _Toc413330846 \h </w:instrText>
                </w:r>
                <w:r w:rsidR="003660A7">
                  <w:rPr>
                    <w:noProof/>
                    <w:webHidden/>
                  </w:rPr>
                </w:r>
                <w:r w:rsidR="003660A7">
                  <w:rPr>
                    <w:noProof/>
                    <w:webHidden/>
                  </w:rPr>
                  <w:fldChar w:fldCharType="separate"/>
                </w:r>
                <w:r w:rsidR="004A0344">
                  <w:rPr>
                    <w:noProof/>
                    <w:webHidden/>
                  </w:rPr>
                  <w:t>19</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47" w:history="1">
                <w:r w:rsidR="003660A7" w:rsidRPr="00144F95">
                  <w:rPr>
                    <w:rStyle w:val="Hyperlink"/>
                    <w:noProof/>
                  </w:rPr>
                  <w:t>2.</w:t>
                </w:r>
                <w:r w:rsidR="003660A7">
                  <w:rPr>
                    <w:rFonts w:asciiTheme="minorHAnsi" w:hAnsiTheme="minorHAnsi" w:cstheme="minorBidi"/>
                    <w:noProof/>
                    <w:color w:val="auto"/>
                    <w:lang w:val="en-AU"/>
                  </w:rPr>
                  <w:tab/>
                </w:r>
                <w:r w:rsidR="003660A7" w:rsidRPr="00144F95">
                  <w:rPr>
                    <w:rStyle w:val="Hyperlink"/>
                    <w:noProof/>
                  </w:rPr>
                  <w:t>Agree and implement national targets and local organisational performance measures</w:t>
                </w:r>
                <w:r w:rsidR="003660A7">
                  <w:rPr>
                    <w:noProof/>
                    <w:webHidden/>
                  </w:rPr>
                  <w:tab/>
                </w:r>
                <w:r w:rsidR="003660A7">
                  <w:rPr>
                    <w:noProof/>
                    <w:webHidden/>
                  </w:rPr>
                  <w:fldChar w:fldCharType="begin"/>
                </w:r>
                <w:r w:rsidR="003660A7">
                  <w:rPr>
                    <w:noProof/>
                    <w:webHidden/>
                  </w:rPr>
                  <w:instrText xml:space="preserve"> PAGEREF _Toc413330847 \h </w:instrText>
                </w:r>
                <w:r w:rsidR="003660A7">
                  <w:rPr>
                    <w:noProof/>
                    <w:webHidden/>
                  </w:rPr>
                </w:r>
                <w:r w:rsidR="003660A7">
                  <w:rPr>
                    <w:noProof/>
                    <w:webHidden/>
                  </w:rPr>
                  <w:fldChar w:fldCharType="separate"/>
                </w:r>
                <w:r w:rsidR="004A0344">
                  <w:rPr>
                    <w:noProof/>
                    <w:webHidden/>
                  </w:rPr>
                  <w:t>19</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48" w:history="1">
                <w:r w:rsidR="003660A7" w:rsidRPr="00144F95">
                  <w:rPr>
                    <w:rStyle w:val="Hyperlink"/>
                    <w:noProof/>
                  </w:rPr>
                  <w:t>3.</w:t>
                </w:r>
                <w:r w:rsidR="003660A7">
                  <w:rPr>
                    <w:rFonts w:asciiTheme="minorHAnsi" w:hAnsiTheme="minorHAnsi" w:cstheme="minorBidi"/>
                    <w:noProof/>
                    <w:color w:val="auto"/>
                    <w:lang w:val="en-AU"/>
                  </w:rPr>
                  <w:tab/>
                </w:r>
                <w:r w:rsidR="003660A7" w:rsidRPr="00144F95">
                  <w:rPr>
                    <w:rStyle w:val="Hyperlink"/>
                    <w:noProof/>
                  </w:rPr>
                  <w:t>Shift funding priorities from hospitals and income support to community and primary health care services</w:t>
                </w:r>
                <w:r w:rsidR="003660A7">
                  <w:rPr>
                    <w:noProof/>
                    <w:webHidden/>
                  </w:rPr>
                  <w:tab/>
                </w:r>
                <w:r w:rsidR="003660A7">
                  <w:rPr>
                    <w:noProof/>
                    <w:webHidden/>
                  </w:rPr>
                  <w:fldChar w:fldCharType="begin"/>
                </w:r>
                <w:r w:rsidR="003660A7">
                  <w:rPr>
                    <w:noProof/>
                    <w:webHidden/>
                  </w:rPr>
                  <w:instrText xml:space="preserve"> PAGEREF _Toc413330848 \h </w:instrText>
                </w:r>
                <w:r w:rsidR="003660A7">
                  <w:rPr>
                    <w:noProof/>
                    <w:webHidden/>
                  </w:rPr>
                </w:r>
                <w:r w:rsidR="003660A7">
                  <w:rPr>
                    <w:noProof/>
                    <w:webHidden/>
                  </w:rPr>
                  <w:fldChar w:fldCharType="separate"/>
                </w:r>
                <w:r w:rsidR="004A0344">
                  <w:rPr>
                    <w:noProof/>
                    <w:webHidden/>
                  </w:rPr>
                  <w:t>19</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49" w:history="1">
                <w:r w:rsidR="003660A7" w:rsidRPr="00144F95">
                  <w:rPr>
                    <w:rStyle w:val="Hyperlink"/>
                    <w:noProof/>
                  </w:rPr>
                  <w:t>4.</w:t>
                </w:r>
                <w:r w:rsidR="003660A7">
                  <w:rPr>
                    <w:rFonts w:asciiTheme="minorHAnsi" w:hAnsiTheme="minorHAnsi" w:cstheme="minorBidi"/>
                    <w:noProof/>
                    <w:color w:val="auto"/>
                    <w:lang w:val="en-AU"/>
                  </w:rPr>
                  <w:tab/>
                </w:r>
                <w:r w:rsidR="003660A7" w:rsidRPr="00144F95">
                  <w:rPr>
                    <w:rStyle w:val="Hyperlink"/>
                    <w:noProof/>
                  </w:rPr>
                  <w:t>Empower and support self-care and implement a new model of stepped care across Australia</w:t>
                </w:r>
                <w:r w:rsidR="003660A7">
                  <w:rPr>
                    <w:noProof/>
                    <w:webHidden/>
                  </w:rPr>
                  <w:tab/>
                </w:r>
                <w:r w:rsidR="003660A7">
                  <w:rPr>
                    <w:noProof/>
                    <w:webHidden/>
                  </w:rPr>
                  <w:fldChar w:fldCharType="begin"/>
                </w:r>
                <w:r w:rsidR="003660A7">
                  <w:rPr>
                    <w:noProof/>
                    <w:webHidden/>
                  </w:rPr>
                  <w:instrText xml:space="preserve"> PAGEREF _Toc413330849 \h </w:instrText>
                </w:r>
                <w:r w:rsidR="003660A7">
                  <w:rPr>
                    <w:noProof/>
                    <w:webHidden/>
                  </w:rPr>
                </w:r>
                <w:r w:rsidR="003660A7">
                  <w:rPr>
                    <w:noProof/>
                    <w:webHidden/>
                  </w:rPr>
                  <w:fldChar w:fldCharType="separate"/>
                </w:r>
                <w:r w:rsidR="004A0344">
                  <w:rPr>
                    <w:noProof/>
                    <w:webHidden/>
                  </w:rPr>
                  <w:t>20</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50" w:history="1">
                <w:r w:rsidR="003660A7" w:rsidRPr="00144F95">
                  <w:rPr>
                    <w:rStyle w:val="Hyperlink"/>
                    <w:noProof/>
                  </w:rPr>
                  <w:t>5.</w:t>
                </w:r>
                <w:r w:rsidR="003660A7">
                  <w:rPr>
                    <w:rFonts w:asciiTheme="minorHAnsi" w:hAnsiTheme="minorHAnsi" w:cstheme="minorBidi"/>
                    <w:noProof/>
                    <w:color w:val="auto"/>
                    <w:lang w:val="en-AU"/>
                  </w:rPr>
                  <w:tab/>
                </w:r>
                <w:r w:rsidR="003660A7" w:rsidRPr="00144F95">
                  <w:rPr>
                    <w:rStyle w:val="Hyperlink"/>
                    <w:noProof/>
                  </w:rPr>
                  <w:t>Promote the wellbeing and mental health of the Australian community, beginning with a healthy start to life</w:t>
                </w:r>
                <w:r w:rsidR="003660A7">
                  <w:rPr>
                    <w:noProof/>
                    <w:webHidden/>
                  </w:rPr>
                  <w:tab/>
                </w:r>
                <w:r w:rsidR="003660A7">
                  <w:rPr>
                    <w:noProof/>
                    <w:webHidden/>
                  </w:rPr>
                  <w:fldChar w:fldCharType="begin"/>
                </w:r>
                <w:r w:rsidR="003660A7">
                  <w:rPr>
                    <w:noProof/>
                    <w:webHidden/>
                  </w:rPr>
                  <w:instrText xml:space="preserve"> PAGEREF _Toc413330850 \h </w:instrText>
                </w:r>
                <w:r w:rsidR="003660A7">
                  <w:rPr>
                    <w:noProof/>
                    <w:webHidden/>
                  </w:rPr>
                </w:r>
                <w:r w:rsidR="003660A7">
                  <w:rPr>
                    <w:noProof/>
                    <w:webHidden/>
                  </w:rPr>
                  <w:fldChar w:fldCharType="separate"/>
                </w:r>
                <w:r w:rsidR="004A0344">
                  <w:rPr>
                    <w:noProof/>
                    <w:webHidden/>
                  </w:rPr>
                  <w:t>20</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51" w:history="1">
                <w:r w:rsidR="003660A7" w:rsidRPr="00144F95">
                  <w:rPr>
                    <w:rStyle w:val="Hyperlink"/>
                    <w:noProof/>
                  </w:rPr>
                  <w:t>6.</w:t>
                </w:r>
                <w:r w:rsidR="003660A7">
                  <w:rPr>
                    <w:rFonts w:asciiTheme="minorHAnsi" w:hAnsiTheme="minorHAnsi" w:cstheme="minorBidi"/>
                    <w:noProof/>
                    <w:color w:val="auto"/>
                    <w:lang w:val="en-AU"/>
                  </w:rPr>
                  <w:tab/>
                </w:r>
                <w:r w:rsidR="003660A7" w:rsidRPr="00144F95">
                  <w:rPr>
                    <w:rStyle w:val="Hyperlink"/>
                    <w:noProof/>
                  </w:rPr>
                  <w:t>Expand dedicated mental health and social and emotional wellbeing teams for Aboriginal and Torres Strait Islander people</w:t>
                </w:r>
                <w:r w:rsidR="003660A7">
                  <w:rPr>
                    <w:noProof/>
                    <w:webHidden/>
                  </w:rPr>
                  <w:tab/>
                </w:r>
                <w:r w:rsidR="003660A7">
                  <w:rPr>
                    <w:noProof/>
                    <w:webHidden/>
                  </w:rPr>
                  <w:fldChar w:fldCharType="begin"/>
                </w:r>
                <w:r w:rsidR="003660A7">
                  <w:rPr>
                    <w:noProof/>
                    <w:webHidden/>
                  </w:rPr>
                  <w:instrText xml:space="preserve"> PAGEREF _Toc413330851 \h </w:instrText>
                </w:r>
                <w:r w:rsidR="003660A7">
                  <w:rPr>
                    <w:noProof/>
                    <w:webHidden/>
                  </w:rPr>
                </w:r>
                <w:r w:rsidR="003660A7">
                  <w:rPr>
                    <w:noProof/>
                    <w:webHidden/>
                  </w:rPr>
                  <w:fldChar w:fldCharType="separate"/>
                </w:r>
                <w:r w:rsidR="004A0344">
                  <w:rPr>
                    <w:noProof/>
                    <w:webHidden/>
                  </w:rPr>
                  <w:t>20</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52" w:history="1">
                <w:r w:rsidR="003660A7" w:rsidRPr="00144F95">
                  <w:rPr>
                    <w:rStyle w:val="Hyperlink"/>
                    <w:noProof/>
                  </w:rPr>
                  <w:t>7.</w:t>
                </w:r>
                <w:r w:rsidR="003660A7">
                  <w:rPr>
                    <w:rFonts w:asciiTheme="minorHAnsi" w:hAnsiTheme="minorHAnsi" w:cstheme="minorBidi"/>
                    <w:noProof/>
                    <w:color w:val="auto"/>
                    <w:lang w:val="en-AU"/>
                  </w:rPr>
                  <w:tab/>
                </w:r>
                <w:r w:rsidR="003660A7" w:rsidRPr="00144F95">
                  <w:rPr>
                    <w:rStyle w:val="Hyperlink"/>
                    <w:noProof/>
                  </w:rPr>
                  <w:t>Reduce suicides and suicide attempts by 50 per cent over the next decade</w:t>
                </w:r>
                <w:r w:rsidR="003660A7">
                  <w:rPr>
                    <w:noProof/>
                    <w:webHidden/>
                  </w:rPr>
                  <w:tab/>
                </w:r>
                <w:r w:rsidR="003660A7">
                  <w:rPr>
                    <w:noProof/>
                    <w:webHidden/>
                  </w:rPr>
                  <w:fldChar w:fldCharType="begin"/>
                </w:r>
                <w:r w:rsidR="003660A7">
                  <w:rPr>
                    <w:noProof/>
                    <w:webHidden/>
                  </w:rPr>
                  <w:instrText xml:space="preserve"> PAGEREF _Toc413330852 \h </w:instrText>
                </w:r>
                <w:r w:rsidR="003660A7">
                  <w:rPr>
                    <w:noProof/>
                    <w:webHidden/>
                  </w:rPr>
                </w:r>
                <w:r w:rsidR="003660A7">
                  <w:rPr>
                    <w:noProof/>
                    <w:webHidden/>
                  </w:rPr>
                  <w:fldChar w:fldCharType="separate"/>
                </w:r>
                <w:r w:rsidR="004A0344">
                  <w:rPr>
                    <w:noProof/>
                    <w:webHidden/>
                  </w:rPr>
                  <w:t>20</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53" w:history="1">
                <w:r w:rsidR="003660A7" w:rsidRPr="00144F95">
                  <w:rPr>
                    <w:rStyle w:val="Hyperlink"/>
                    <w:noProof/>
                  </w:rPr>
                  <w:t>8.</w:t>
                </w:r>
                <w:r w:rsidR="003660A7">
                  <w:rPr>
                    <w:rFonts w:asciiTheme="minorHAnsi" w:hAnsiTheme="minorHAnsi" w:cstheme="minorBidi"/>
                    <w:noProof/>
                    <w:color w:val="auto"/>
                    <w:lang w:val="en-AU"/>
                  </w:rPr>
                  <w:tab/>
                </w:r>
                <w:r w:rsidR="003660A7" w:rsidRPr="00144F95">
                  <w:rPr>
                    <w:rStyle w:val="Hyperlink"/>
                    <w:noProof/>
                  </w:rPr>
                  <w:t>Build workforce and research capacity to support systems change</w:t>
                </w:r>
                <w:r w:rsidR="003660A7">
                  <w:rPr>
                    <w:noProof/>
                    <w:webHidden/>
                  </w:rPr>
                  <w:tab/>
                </w:r>
                <w:r w:rsidR="003660A7">
                  <w:rPr>
                    <w:noProof/>
                    <w:webHidden/>
                  </w:rPr>
                  <w:fldChar w:fldCharType="begin"/>
                </w:r>
                <w:r w:rsidR="003660A7">
                  <w:rPr>
                    <w:noProof/>
                    <w:webHidden/>
                  </w:rPr>
                  <w:instrText xml:space="preserve"> PAGEREF _Toc413330853 \h </w:instrText>
                </w:r>
                <w:r w:rsidR="003660A7">
                  <w:rPr>
                    <w:noProof/>
                    <w:webHidden/>
                  </w:rPr>
                </w:r>
                <w:r w:rsidR="003660A7">
                  <w:rPr>
                    <w:noProof/>
                    <w:webHidden/>
                  </w:rPr>
                  <w:fldChar w:fldCharType="separate"/>
                </w:r>
                <w:r w:rsidR="004A0344">
                  <w:rPr>
                    <w:noProof/>
                    <w:webHidden/>
                  </w:rPr>
                  <w:t>20</w:t>
                </w:r>
                <w:r w:rsidR="003660A7">
                  <w:rPr>
                    <w:noProof/>
                    <w:webHidden/>
                  </w:rPr>
                  <w:fldChar w:fldCharType="end"/>
                </w:r>
              </w:hyperlink>
            </w:p>
            <w:p w:rsidR="003660A7" w:rsidRDefault="004A3463">
              <w:pPr>
                <w:pStyle w:val="TOC2"/>
                <w:rPr>
                  <w:rFonts w:asciiTheme="minorHAnsi" w:hAnsiTheme="minorHAnsi" w:cstheme="minorBidi"/>
                  <w:noProof/>
                  <w:color w:val="auto"/>
                  <w:lang w:val="en-AU"/>
                </w:rPr>
              </w:pPr>
              <w:hyperlink w:anchor="_Toc413330854" w:history="1">
                <w:r w:rsidR="003660A7" w:rsidRPr="00144F95">
                  <w:rPr>
                    <w:rStyle w:val="Hyperlink"/>
                    <w:noProof/>
                  </w:rPr>
                  <w:t>9.</w:t>
                </w:r>
                <w:r w:rsidR="003660A7">
                  <w:rPr>
                    <w:rFonts w:asciiTheme="minorHAnsi" w:hAnsiTheme="minorHAnsi" w:cstheme="minorBidi"/>
                    <w:noProof/>
                    <w:color w:val="auto"/>
                    <w:lang w:val="en-AU"/>
                  </w:rPr>
                  <w:tab/>
                </w:r>
                <w:r w:rsidR="003660A7" w:rsidRPr="00144F95">
                  <w:rPr>
                    <w:rStyle w:val="Hyperlink"/>
                    <w:noProof/>
                  </w:rPr>
                  <w:t>Improve access to services and support through innovative technologies</w:t>
                </w:r>
                <w:r w:rsidR="003660A7">
                  <w:rPr>
                    <w:noProof/>
                    <w:webHidden/>
                  </w:rPr>
                  <w:tab/>
                </w:r>
                <w:r w:rsidR="003660A7">
                  <w:rPr>
                    <w:noProof/>
                    <w:webHidden/>
                  </w:rPr>
                  <w:fldChar w:fldCharType="begin"/>
                </w:r>
                <w:r w:rsidR="003660A7">
                  <w:rPr>
                    <w:noProof/>
                    <w:webHidden/>
                  </w:rPr>
                  <w:instrText xml:space="preserve"> PAGEREF _Toc413330854 \h </w:instrText>
                </w:r>
                <w:r w:rsidR="003660A7">
                  <w:rPr>
                    <w:noProof/>
                    <w:webHidden/>
                  </w:rPr>
                </w:r>
                <w:r w:rsidR="003660A7">
                  <w:rPr>
                    <w:noProof/>
                    <w:webHidden/>
                  </w:rPr>
                  <w:fldChar w:fldCharType="separate"/>
                </w:r>
                <w:r w:rsidR="004A0344">
                  <w:rPr>
                    <w:noProof/>
                    <w:webHidden/>
                  </w:rPr>
                  <w:t>21</w:t>
                </w:r>
                <w:r w:rsidR="003660A7">
                  <w:rPr>
                    <w:noProof/>
                    <w:webHidden/>
                  </w:rPr>
                  <w:fldChar w:fldCharType="end"/>
                </w:r>
              </w:hyperlink>
            </w:p>
            <w:p w:rsidR="003660A7" w:rsidRDefault="004A3463">
              <w:pPr>
                <w:pStyle w:val="TOC1"/>
                <w:tabs>
                  <w:tab w:val="right" w:leader="dot" w:pos="8488"/>
                </w:tabs>
                <w:rPr>
                  <w:rFonts w:asciiTheme="minorHAnsi" w:hAnsiTheme="minorHAnsi" w:cstheme="minorBidi"/>
                  <w:b w:val="0"/>
                  <w:noProof/>
                  <w:color w:val="auto"/>
                  <w:sz w:val="22"/>
                  <w:lang w:val="en-AU"/>
                </w:rPr>
              </w:pPr>
              <w:hyperlink w:anchor="_Toc413330855" w:history="1">
                <w:r w:rsidR="003660A7" w:rsidRPr="00144F95">
                  <w:rPr>
                    <w:rStyle w:val="Hyperlink"/>
                    <w:rFonts w:eastAsia="MS Gothic"/>
                    <w:noProof/>
                  </w:rPr>
                  <w:t>Conclusion</w:t>
                </w:r>
                <w:r w:rsidR="003660A7">
                  <w:rPr>
                    <w:noProof/>
                    <w:webHidden/>
                  </w:rPr>
                  <w:tab/>
                </w:r>
                <w:r w:rsidR="003660A7">
                  <w:rPr>
                    <w:noProof/>
                    <w:webHidden/>
                  </w:rPr>
                  <w:fldChar w:fldCharType="begin"/>
                </w:r>
                <w:r w:rsidR="003660A7">
                  <w:rPr>
                    <w:noProof/>
                    <w:webHidden/>
                  </w:rPr>
                  <w:instrText xml:space="preserve"> PAGEREF _Toc413330855 \h </w:instrText>
                </w:r>
                <w:r w:rsidR="003660A7">
                  <w:rPr>
                    <w:noProof/>
                    <w:webHidden/>
                  </w:rPr>
                </w:r>
                <w:r w:rsidR="003660A7">
                  <w:rPr>
                    <w:noProof/>
                    <w:webHidden/>
                  </w:rPr>
                  <w:fldChar w:fldCharType="separate"/>
                </w:r>
                <w:r w:rsidR="004A0344">
                  <w:rPr>
                    <w:noProof/>
                    <w:webHidden/>
                  </w:rPr>
                  <w:t>21</w:t>
                </w:r>
                <w:r w:rsidR="003660A7">
                  <w:rPr>
                    <w:noProof/>
                    <w:webHidden/>
                  </w:rPr>
                  <w:fldChar w:fldCharType="end"/>
                </w:r>
              </w:hyperlink>
            </w:p>
            <w:p w:rsidR="003660A7" w:rsidRDefault="004A3463">
              <w:pPr>
                <w:pStyle w:val="TOC1"/>
                <w:tabs>
                  <w:tab w:val="right" w:leader="dot" w:pos="8488"/>
                </w:tabs>
                <w:rPr>
                  <w:rFonts w:asciiTheme="minorHAnsi" w:hAnsiTheme="minorHAnsi" w:cstheme="minorBidi"/>
                  <w:b w:val="0"/>
                  <w:noProof/>
                  <w:color w:val="auto"/>
                  <w:sz w:val="22"/>
                  <w:lang w:val="en-AU"/>
                </w:rPr>
              </w:pPr>
              <w:hyperlink w:anchor="_Toc413330856" w:history="1">
                <w:r w:rsidR="003660A7" w:rsidRPr="00144F95">
                  <w:rPr>
                    <w:rStyle w:val="Hyperlink"/>
                    <w:noProof/>
                  </w:rPr>
                  <w:t>Where can I get further information?</w:t>
                </w:r>
                <w:r w:rsidR="003660A7">
                  <w:rPr>
                    <w:noProof/>
                    <w:webHidden/>
                  </w:rPr>
                  <w:tab/>
                </w:r>
                <w:r w:rsidR="003660A7">
                  <w:rPr>
                    <w:noProof/>
                    <w:webHidden/>
                  </w:rPr>
                  <w:fldChar w:fldCharType="begin"/>
                </w:r>
                <w:r w:rsidR="003660A7">
                  <w:rPr>
                    <w:noProof/>
                    <w:webHidden/>
                  </w:rPr>
                  <w:instrText xml:space="preserve"> PAGEREF _Toc413330856 \h </w:instrText>
                </w:r>
                <w:r w:rsidR="003660A7">
                  <w:rPr>
                    <w:noProof/>
                    <w:webHidden/>
                  </w:rPr>
                </w:r>
                <w:r w:rsidR="003660A7">
                  <w:rPr>
                    <w:noProof/>
                    <w:webHidden/>
                  </w:rPr>
                  <w:fldChar w:fldCharType="separate"/>
                </w:r>
                <w:r w:rsidR="004A0344">
                  <w:rPr>
                    <w:noProof/>
                    <w:webHidden/>
                  </w:rPr>
                  <w:t>22</w:t>
                </w:r>
                <w:r w:rsidR="003660A7">
                  <w:rPr>
                    <w:noProof/>
                    <w:webHidden/>
                  </w:rPr>
                  <w:fldChar w:fldCharType="end"/>
                </w:r>
              </w:hyperlink>
            </w:p>
            <w:p w:rsidR="003660A7" w:rsidRDefault="004A3463">
              <w:pPr>
                <w:pStyle w:val="TOC1"/>
                <w:tabs>
                  <w:tab w:val="right" w:leader="dot" w:pos="8488"/>
                </w:tabs>
                <w:rPr>
                  <w:rFonts w:asciiTheme="minorHAnsi" w:hAnsiTheme="minorHAnsi" w:cstheme="minorBidi"/>
                  <w:b w:val="0"/>
                  <w:noProof/>
                  <w:color w:val="auto"/>
                  <w:sz w:val="22"/>
                  <w:lang w:val="en-AU"/>
                </w:rPr>
              </w:pPr>
              <w:hyperlink w:anchor="_Toc413330857" w:history="1">
                <w:r w:rsidR="003660A7" w:rsidRPr="00144F95">
                  <w:rPr>
                    <w:rStyle w:val="Hyperlink"/>
                    <w:noProof/>
                  </w:rPr>
                  <w:t>References</w:t>
                </w:r>
                <w:r w:rsidR="003660A7">
                  <w:rPr>
                    <w:noProof/>
                    <w:webHidden/>
                  </w:rPr>
                  <w:tab/>
                </w:r>
                <w:r w:rsidR="003660A7">
                  <w:rPr>
                    <w:noProof/>
                    <w:webHidden/>
                  </w:rPr>
                  <w:fldChar w:fldCharType="begin"/>
                </w:r>
                <w:r w:rsidR="003660A7">
                  <w:rPr>
                    <w:noProof/>
                    <w:webHidden/>
                  </w:rPr>
                  <w:instrText xml:space="preserve"> PAGEREF _Toc413330857 \h </w:instrText>
                </w:r>
                <w:r w:rsidR="003660A7">
                  <w:rPr>
                    <w:noProof/>
                    <w:webHidden/>
                  </w:rPr>
                </w:r>
                <w:r w:rsidR="003660A7">
                  <w:rPr>
                    <w:noProof/>
                    <w:webHidden/>
                  </w:rPr>
                  <w:fldChar w:fldCharType="separate"/>
                </w:r>
                <w:r w:rsidR="004A0344">
                  <w:rPr>
                    <w:noProof/>
                    <w:webHidden/>
                  </w:rPr>
                  <w:t>23</w:t>
                </w:r>
                <w:r w:rsidR="003660A7">
                  <w:rPr>
                    <w:noProof/>
                    <w:webHidden/>
                  </w:rPr>
                  <w:fldChar w:fldCharType="end"/>
                </w:r>
              </w:hyperlink>
            </w:p>
            <w:p w:rsidR="00A85FCC" w:rsidRDefault="005F353B" w:rsidP="00836934">
              <w:r>
                <w:rPr>
                  <w:b/>
                  <w:color w:val="548DD4"/>
                  <w:sz w:val="24"/>
                </w:rPr>
                <w:fldChar w:fldCharType="end"/>
              </w:r>
            </w:p>
          </w:sdtContent>
        </w:sdt>
        <w:bookmarkEnd w:id="0" w:displacedByCustomXml="next"/>
      </w:sdtContent>
    </w:sdt>
    <w:bookmarkStart w:id="2" w:name="_Toc410989381" w:displacedByCustomXml="prev"/>
    <w:bookmarkStart w:id="3" w:name="_Toc408844023" w:displacedByCustomXml="prev"/>
    <w:p w:rsidR="008579F6" w:rsidRDefault="008579F6">
      <w:pPr>
        <w:autoSpaceDE/>
        <w:autoSpaceDN/>
        <w:adjustRightInd/>
        <w:spacing w:before="0"/>
        <w:jc w:val="left"/>
        <w:textAlignment w:val="auto"/>
        <w:rPr>
          <w:rFonts w:eastAsiaTheme="majorEastAsia" w:cstheme="majorBidi"/>
          <w:b/>
          <w:bCs/>
          <w:i/>
          <w:iCs/>
          <w:color w:val="2D5EA8"/>
        </w:rPr>
      </w:pPr>
      <w:r>
        <w:br w:type="page"/>
      </w:r>
    </w:p>
    <w:p w:rsidR="00156D7D" w:rsidRPr="006D5F4B" w:rsidRDefault="00156D7D" w:rsidP="006D5F4B">
      <w:pPr>
        <w:pStyle w:val="Heading1"/>
      </w:pPr>
      <w:bookmarkStart w:id="4" w:name="_Toc413330832"/>
      <w:r w:rsidRPr="006D5F4B">
        <w:lastRenderedPageBreak/>
        <w:t>Executive Summary</w:t>
      </w:r>
      <w:bookmarkEnd w:id="4"/>
      <w:bookmarkEnd w:id="2"/>
    </w:p>
    <w:p w:rsidR="002358AD" w:rsidRDefault="002358AD" w:rsidP="005269CB">
      <w:bookmarkStart w:id="5" w:name="_Toc410989382"/>
      <w:r w:rsidRPr="002358AD">
        <w:t xml:space="preserve">This summary document presents an overview of the findings of the </w:t>
      </w:r>
      <w:r w:rsidRPr="00116368">
        <w:t xml:space="preserve">National Review of </w:t>
      </w:r>
      <w:r w:rsidR="00B64D58" w:rsidRPr="00116368">
        <w:t>M</w:t>
      </w:r>
      <w:r w:rsidRPr="00116368">
        <w:t>ental Health Programmes and Services</w:t>
      </w:r>
      <w:r w:rsidRPr="002358AD">
        <w:t>. The Review responds to the Terms of Reference provided</w:t>
      </w:r>
      <w:r w:rsidR="000F2047">
        <w:t xml:space="preserve"> to the National Mental Health Commission</w:t>
      </w:r>
      <w:r w:rsidRPr="002358AD">
        <w:t xml:space="preserve"> by the Commonwealth Government </w:t>
      </w:r>
      <w:r w:rsidR="00DD6FAE">
        <w:t xml:space="preserve">early </w:t>
      </w:r>
      <w:r w:rsidR="00CA1F65">
        <w:t xml:space="preserve">in </w:t>
      </w:r>
      <w:r w:rsidRPr="002358AD">
        <w:t>2014.</w:t>
      </w:r>
      <w:bookmarkEnd w:id="5"/>
    </w:p>
    <w:p w:rsidR="00EB7720" w:rsidRDefault="00EB7720" w:rsidP="00EB7720">
      <w:r>
        <w:t xml:space="preserve">On the basis of our findings, it is clear the </w:t>
      </w:r>
      <w:r w:rsidR="00D619B4">
        <w:t>mental health system</w:t>
      </w:r>
      <w:r w:rsidR="00CA1F65">
        <w:t xml:space="preserve"> </w:t>
      </w:r>
      <w:r>
        <w:t xml:space="preserve">has fundamental structural shortcomings. This same conclusion has been reached by numerous other independent and governmental reviews. </w:t>
      </w:r>
    </w:p>
    <w:p w:rsidR="00DD6FAE" w:rsidRDefault="00EB7720" w:rsidP="00EB7720">
      <w:r>
        <w:t xml:space="preserve">The overall impact of </w:t>
      </w:r>
      <w:r w:rsidR="00CA1F65">
        <w:t xml:space="preserve">a </w:t>
      </w:r>
      <w:r>
        <w:t>poorly planned and badly integrated system is a massive drain on peoples</w:t>
      </w:r>
      <w:r w:rsidR="00CA1F65">
        <w:t>’</w:t>
      </w:r>
      <w:r>
        <w:t xml:space="preserve"> wellbeing and participation</w:t>
      </w:r>
      <w:r w:rsidR="006410FD">
        <w:t xml:space="preserve"> in the community</w:t>
      </w:r>
      <w:r w:rsidR="003574FC">
        <w:t>—</w:t>
      </w:r>
      <w:r w:rsidR="00DD6FAE">
        <w:t xml:space="preserve">on jobs, on families, and </w:t>
      </w:r>
      <w:r>
        <w:t xml:space="preserve">on Australia’s productivity and economic growth. </w:t>
      </w:r>
    </w:p>
    <w:p w:rsidR="00EB7720" w:rsidRDefault="006410FD" w:rsidP="00EB7720">
      <w:r>
        <w:t xml:space="preserve">Despite </w:t>
      </w:r>
      <w:r w:rsidR="00864C9A">
        <w:t xml:space="preserve">almost $10 billion in Commonwealth spending </w:t>
      </w:r>
      <w:r>
        <w:t xml:space="preserve">on mental health every year, there are no </w:t>
      </w:r>
      <w:r w:rsidR="00055D9E">
        <w:t xml:space="preserve">agreed </w:t>
      </w:r>
      <w:r w:rsidR="00EF3225">
        <w:t>or</w:t>
      </w:r>
      <w:r w:rsidR="00055D9E">
        <w:t xml:space="preserve"> consistent national </w:t>
      </w:r>
      <w:r>
        <w:t>measures of whether this is leading to effective outcomes or whether people’s lives are being improved as a result.</w:t>
      </w:r>
    </w:p>
    <w:p w:rsidR="006410FD" w:rsidRDefault="00D619B4" w:rsidP="00D619B4">
      <w:r>
        <w:t xml:space="preserve">This Review is framed on the basis of making change within existing resources. </w:t>
      </w:r>
      <w:r w:rsidR="006410FD">
        <w:t>We consider that Australia has a once</w:t>
      </w:r>
      <w:r w:rsidR="00EF3225">
        <w:t>-</w:t>
      </w:r>
      <w:r w:rsidR="006410FD">
        <w:t>in</w:t>
      </w:r>
      <w:r w:rsidR="00EF3225">
        <w:t>-</w:t>
      </w:r>
      <w:r w:rsidR="006410FD">
        <w:t>a</w:t>
      </w:r>
      <w:r w:rsidR="00EF3225">
        <w:t>-</w:t>
      </w:r>
      <w:r w:rsidR="006410FD">
        <w:t xml:space="preserve">generation opportunity to improve the lives of millions of Australians without additional funding. </w:t>
      </w:r>
    </w:p>
    <w:p w:rsidR="00D619B4" w:rsidRDefault="006410FD" w:rsidP="00D619B4">
      <w:r>
        <w:t>For example, the</w:t>
      </w:r>
      <w:r w:rsidR="00D619B4">
        <w:t xml:space="preserve"> Review </w:t>
      </w:r>
      <w:r>
        <w:t>identifies</w:t>
      </w:r>
      <w:r w:rsidR="0001613C">
        <w:t xml:space="preserve"> measures</w:t>
      </w:r>
      <w:r w:rsidR="00D619B4">
        <w:t xml:space="preserve"> to </w:t>
      </w:r>
      <w:r w:rsidR="00EF3225">
        <w:t>help</w:t>
      </w:r>
      <w:r w:rsidR="00D619B4">
        <w:t xml:space="preserve"> the Commonwealth maximise value for taxpayers’ dollars by using its resources as incentives to leverage desirable and measurable results</w:t>
      </w:r>
      <w:r w:rsidR="0001613C">
        <w:t>,</w:t>
      </w:r>
      <w:r w:rsidR="00D619B4">
        <w:t xml:space="preserve"> and funding outcomes rather than activity. It </w:t>
      </w:r>
      <w:r w:rsidR="0001613C">
        <w:t xml:space="preserve">also proposes reallocating </w:t>
      </w:r>
      <w:r w:rsidR="00D619B4">
        <w:t>funding from downstream to upstream services</w:t>
      </w:r>
      <w:r w:rsidR="00EF3225">
        <w:t>,</w:t>
      </w:r>
      <w:r w:rsidR="00D619B4">
        <w:t xml:space="preserve"> including prevention and early intervention.</w:t>
      </w:r>
    </w:p>
    <w:p w:rsidR="002358AD" w:rsidRDefault="002358AD" w:rsidP="002358AD">
      <w:r>
        <w:t>The ultimate goal of this Review is to make</w:t>
      </w:r>
      <w:r w:rsidRPr="002358AD">
        <w:t xml:space="preserve"> </w:t>
      </w:r>
      <w:r w:rsidR="001846B8">
        <w:t xml:space="preserve">a set of </w:t>
      </w:r>
      <w:r w:rsidRPr="002358AD">
        <w:t xml:space="preserve">recommendations </w:t>
      </w:r>
      <w:r w:rsidR="00055D9E">
        <w:t>for Government to consider</w:t>
      </w:r>
      <w:r w:rsidR="001846B8">
        <w:t>,</w:t>
      </w:r>
      <w:r w:rsidR="00055D9E">
        <w:t xml:space="preserve"> </w:t>
      </w:r>
      <w:r>
        <w:t xml:space="preserve">that will create a system </w:t>
      </w:r>
      <w:r w:rsidR="006410FD">
        <w:t>to support</w:t>
      </w:r>
      <w:r>
        <w:t xml:space="preserve"> the mental health and wellbeing of individuals</w:t>
      </w:r>
      <w:r w:rsidR="006410FD">
        <w:t xml:space="preserve"> in a way that</w:t>
      </w:r>
      <w:r>
        <w:t xml:space="preserve"> enables them to </w:t>
      </w:r>
      <w:r w:rsidR="000949C0">
        <w:t xml:space="preserve">live contributing lives and </w:t>
      </w:r>
      <w:r>
        <w:t>participate as fully as possible as members of thriving communities.</w:t>
      </w:r>
    </w:p>
    <w:p w:rsidR="002358AD" w:rsidRDefault="002358AD" w:rsidP="002358AD">
      <w:r>
        <w:t>All of our recommendations and actions are designed to collectively lead us to that destination.</w:t>
      </w:r>
    </w:p>
    <w:p w:rsidR="002358AD" w:rsidRDefault="002358AD" w:rsidP="002358AD">
      <w:r>
        <w:t xml:space="preserve">To achieve </w:t>
      </w:r>
      <w:r w:rsidR="00D619B4">
        <w:t xml:space="preserve">the required </w:t>
      </w:r>
      <w:r>
        <w:t xml:space="preserve">system </w:t>
      </w:r>
      <w:r w:rsidR="0001613C">
        <w:t>reform</w:t>
      </w:r>
      <w:r>
        <w:t xml:space="preserve">, </w:t>
      </w:r>
      <w:r w:rsidR="00EB7720">
        <w:t xml:space="preserve">the Commission recommends </w:t>
      </w:r>
      <w:r>
        <w:t>changes to improve the longer-term sustainability of the mental health system based on three key components:</w:t>
      </w:r>
    </w:p>
    <w:p w:rsidR="002358AD" w:rsidRDefault="002358AD" w:rsidP="001E677C">
      <w:pPr>
        <w:pStyle w:val="ListParagraph"/>
        <w:numPr>
          <w:ilvl w:val="0"/>
          <w:numId w:val="24"/>
        </w:numPr>
      </w:pPr>
      <w:r>
        <w:t>Person-centred design principles</w:t>
      </w:r>
    </w:p>
    <w:p w:rsidR="002358AD" w:rsidRDefault="002358AD" w:rsidP="001E677C">
      <w:pPr>
        <w:pStyle w:val="ListParagraph"/>
        <w:numPr>
          <w:ilvl w:val="0"/>
          <w:numId w:val="24"/>
        </w:numPr>
      </w:pPr>
      <w:r>
        <w:t>A new system architecture</w:t>
      </w:r>
    </w:p>
    <w:p w:rsidR="006410FD" w:rsidRDefault="002358AD" w:rsidP="001E677C">
      <w:pPr>
        <w:pStyle w:val="ListParagraph"/>
        <w:numPr>
          <w:ilvl w:val="0"/>
          <w:numId w:val="24"/>
        </w:numPr>
      </w:pPr>
      <w:r>
        <w:t>Shifting funding to more efficient and effective ‘upstream’ services and supports.</w:t>
      </w:r>
    </w:p>
    <w:p w:rsidR="006410FD" w:rsidRDefault="00CA1F65" w:rsidP="006410FD">
      <w:pPr>
        <w:rPr>
          <w:color w:val="auto"/>
        </w:rPr>
      </w:pPr>
      <w:r>
        <w:rPr>
          <w:color w:val="auto"/>
        </w:rPr>
        <w:t xml:space="preserve">These principles underpin the Commission’s </w:t>
      </w:r>
      <w:r w:rsidR="00272546">
        <w:rPr>
          <w:color w:val="auto"/>
        </w:rPr>
        <w:t>2</w:t>
      </w:r>
      <w:r w:rsidR="00AD47FC" w:rsidRPr="00AD47FC">
        <w:rPr>
          <w:color w:val="auto"/>
        </w:rPr>
        <w:t xml:space="preserve">5 recommendations across </w:t>
      </w:r>
      <w:r>
        <w:rPr>
          <w:color w:val="auto"/>
        </w:rPr>
        <w:t xml:space="preserve">nine strategic directions. They guide a more detailed implementation framework of activity over the next decade, which provides </w:t>
      </w:r>
      <w:r w:rsidR="00A85FCC">
        <w:rPr>
          <w:color w:val="auto"/>
        </w:rPr>
        <w:t xml:space="preserve">a </w:t>
      </w:r>
      <w:r>
        <w:rPr>
          <w:color w:val="auto"/>
        </w:rPr>
        <w:t>comprehensive plan</w:t>
      </w:r>
      <w:r w:rsidR="00A85FCC">
        <w:rPr>
          <w:color w:val="auto"/>
        </w:rPr>
        <w:t xml:space="preserve"> for action</w:t>
      </w:r>
      <w:r>
        <w:rPr>
          <w:color w:val="auto"/>
        </w:rPr>
        <w:t xml:space="preserve"> in mental health reform</w:t>
      </w:r>
      <w:r w:rsidR="00A85FCC">
        <w:rPr>
          <w:color w:val="auto"/>
        </w:rPr>
        <w:t>.</w:t>
      </w:r>
      <w:r>
        <w:rPr>
          <w:color w:val="auto"/>
        </w:rPr>
        <w:t xml:space="preserve"> </w:t>
      </w:r>
      <w:r w:rsidR="00A85FCC">
        <w:rPr>
          <w:color w:val="auto"/>
        </w:rPr>
        <w:t xml:space="preserve">The </w:t>
      </w:r>
      <w:r w:rsidR="00A85FCC" w:rsidRPr="00A85FCC">
        <w:rPr>
          <w:color w:val="auto"/>
        </w:rPr>
        <w:t>planned</w:t>
      </w:r>
      <w:r w:rsidR="00A85FCC">
        <w:rPr>
          <w:color w:val="auto"/>
        </w:rPr>
        <w:t>, c</w:t>
      </w:r>
      <w:r w:rsidR="00A85FCC" w:rsidRPr="00A85FCC">
        <w:rPr>
          <w:color w:val="auto"/>
        </w:rPr>
        <w:t xml:space="preserve">oordinated implementation strategy outlined in the Review </w:t>
      </w:r>
      <w:r w:rsidR="00EF3225">
        <w:rPr>
          <w:color w:val="auto"/>
        </w:rPr>
        <w:t>r</w:t>
      </w:r>
      <w:r w:rsidR="00A85FCC" w:rsidRPr="00A85FCC">
        <w:rPr>
          <w:color w:val="auto"/>
        </w:rPr>
        <w:t>eport will give strength to the recommendations by establishing a transparent and collaborative governance structure to work with communities, people, experts and those with live</w:t>
      </w:r>
      <w:r w:rsidR="00DD6FAE">
        <w:rPr>
          <w:color w:val="auto"/>
        </w:rPr>
        <w:t>d</w:t>
      </w:r>
      <w:r w:rsidR="00A85FCC" w:rsidRPr="00A85FCC">
        <w:rPr>
          <w:color w:val="auto"/>
        </w:rPr>
        <w:t xml:space="preserve"> experience to hone the recommendations for national adoption.</w:t>
      </w:r>
    </w:p>
    <w:p w:rsidR="00A11C68" w:rsidRDefault="0001613C" w:rsidP="006410FD">
      <w:pPr>
        <w:rPr>
          <w:color w:val="auto"/>
        </w:rPr>
      </w:pPr>
      <w:r>
        <w:rPr>
          <w:color w:val="auto"/>
        </w:rPr>
        <w:t>Taken t</w:t>
      </w:r>
      <w:r w:rsidR="00CA1F65">
        <w:rPr>
          <w:color w:val="auto"/>
        </w:rPr>
        <w:t xml:space="preserve">ogether, they form a </w:t>
      </w:r>
      <w:r>
        <w:rPr>
          <w:color w:val="auto"/>
        </w:rPr>
        <w:t>st</w:t>
      </w:r>
      <w:r w:rsidRPr="000949C0">
        <w:rPr>
          <w:color w:val="auto"/>
        </w:rPr>
        <w:t>r</w:t>
      </w:r>
      <w:r w:rsidR="006410FD" w:rsidRPr="000949C0">
        <w:rPr>
          <w:color w:val="auto"/>
        </w:rPr>
        <w:t>o</w:t>
      </w:r>
      <w:r>
        <w:rPr>
          <w:color w:val="auto"/>
        </w:rPr>
        <w:t>ng, achievable</w:t>
      </w:r>
      <w:r w:rsidR="00CA1F65">
        <w:rPr>
          <w:color w:val="auto"/>
        </w:rPr>
        <w:t xml:space="preserve"> plan to take advantage of </w:t>
      </w:r>
      <w:r w:rsidR="00E14092">
        <w:rPr>
          <w:color w:val="auto"/>
        </w:rPr>
        <w:t>this unique</w:t>
      </w:r>
      <w:r w:rsidR="00CA1F65">
        <w:rPr>
          <w:color w:val="auto"/>
        </w:rPr>
        <w:t xml:space="preserve"> opportunity to reform Australia’s mental health system for the wellbeing of Australia and Australians.</w:t>
      </w:r>
    </w:p>
    <w:p w:rsidR="00B95A79" w:rsidRPr="00D3047B" w:rsidRDefault="00156D7D" w:rsidP="006D5F4B">
      <w:pPr>
        <w:pStyle w:val="Heading1"/>
      </w:pPr>
      <w:bookmarkStart w:id="6" w:name="_Toc410989383"/>
      <w:bookmarkStart w:id="7" w:name="_Toc413330833"/>
      <w:bookmarkEnd w:id="3"/>
      <w:r w:rsidRPr="006D5F4B">
        <w:lastRenderedPageBreak/>
        <w:t>Background</w:t>
      </w:r>
      <w:bookmarkEnd w:id="6"/>
      <w:bookmarkEnd w:id="7"/>
      <w:r w:rsidR="00B95A79" w:rsidRPr="00D3047B">
        <w:t xml:space="preserve"> </w:t>
      </w:r>
    </w:p>
    <w:p w:rsidR="001153E8" w:rsidRPr="006D5F4B" w:rsidRDefault="00132A7D" w:rsidP="006D5F4B">
      <w:pPr>
        <w:pStyle w:val="Heading2"/>
      </w:pPr>
      <w:bookmarkStart w:id="8" w:name="_Toc410989384"/>
      <w:bookmarkStart w:id="9" w:name="_Toc413330834"/>
      <w:r w:rsidRPr="006D5F4B">
        <w:t xml:space="preserve">This </w:t>
      </w:r>
      <w:r w:rsidR="003D6B90" w:rsidRPr="006D5F4B">
        <w:t>Review</w:t>
      </w:r>
      <w:bookmarkEnd w:id="8"/>
      <w:bookmarkEnd w:id="9"/>
    </w:p>
    <w:p w:rsidR="001153E8" w:rsidRPr="00132A7D" w:rsidRDefault="00EA51DD" w:rsidP="00D3047B">
      <w:r>
        <w:t>In conducting this</w:t>
      </w:r>
      <w:r w:rsidR="001153E8" w:rsidRPr="00132A7D">
        <w:t xml:space="preserve"> Review, the Commission’s primary areas of focus have been the efficiency and effectiveness of </w:t>
      </w:r>
      <w:r w:rsidR="004A3299">
        <w:t>Commonwealth</w:t>
      </w:r>
      <w:r w:rsidR="001153E8" w:rsidRPr="00132A7D">
        <w:t xml:space="preserve"> services and programmes </w:t>
      </w:r>
      <w:r w:rsidR="00927FDA">
        <w:t>and</w:t>
      </w:r>
      <w:r w:rsidR="001153E8" w:rsidRPr="00132A7D">
        <w:t xml:space="preserve"> overall investment and spending patterns.</w:t>
      </w:r>
      <w:r w:rsidR="001846B8">
        <w:t xml:space="preserve"> We considered programme evaluations where available. </w:t>
      </w:r>
      <w:r w:rsidR="001153E8" w:rsidRPr="00132A7D">
        <w:t xml:space="preserve">We did not evaluate specific clinical treatments and could not evaluate </w:t>
      </w:r>
      <w:r w:rsidR="00EF3225">
        <w:t>s</w:t>
      </w:r>
      <w:r w:rsidR="004A3299">
        <w:t>tate</w:t>
      </w:r>
      <w:r w:rsidR="001153E8" w:rsidRPr="00132A7D">
        <w:t xml:space="preserve"> and </w:t>
      </w:r>
      <w:r w:rsidR="00EF3225">
        <w:t>t</w:t>
      </w:r>
      <w:r w:rsidR="00052191">
        <w:t>errit</w:t>
      </w:r>
      <w:r w:rsidR="004A3299">
        <w:t>ory</w:t>
      </w:r>
      <w:r w:rsidR="001153E8" w:rsidRPr="00132A7D">
        <w:t xml:space="preserve">-funded programmes, services and systems. </w:t>
      </w:r>
    </w:p>
    <w:p w:rsidR="001153E8" w:rsidRPr="00132A7D" w:rsidRDefault="001153E8" w:rsidP="00D3047B">
      <w:r w:rsidRPr="00132A7D">
        <w:t xml:space="preserve">The Review has been informed by the </w:t>
      </w:r>
      <w:r w:rsidR="00CE7834">
        <w:t xml:space="preserve">Commission’s 2012 </w:t>
      </w:r>
      <w:r w:rsidRPr="00132A7D">
        <w:rPr>
          <w:i/>
        </w:rPr>
        <w:t>Contributing Life Framework</w:t>
      </w:r>
      <w:r w:rsidR="003F4B6B">
        <w:t>—</w:t>
      </w:r>
      <w:r w:rsidRPr="00132A7D">
        <w:t>a whole-of-person, whole-of-life approach to mental health and wellbeing. Accordingly, we have undertaken a cross-portfolio assessment of the strengths and weaknesses of the mental health</w:t>
      </w:r>
      <w:r w:rsidR="00055D9E">
        <w:t xml:space="preserve"> and support</w:t>
      </w:r>
      <w:r w:rsidRPr="00132A7D">
        <w:t xml:space="preserve"> system as a whole.</w:t>
      </w:r>
      <w:r w:rsidR="001846B8" w:rsidRPr="001846B8">
        <w:t xml:space="preserve"> </w:t>
      </w:r>
      <w:r w:rsidR="001846B8">
        <w:t>The public call for submissions was a significant input to these considerations.</w:t>
      </w:r>
    </w:p>
    <w:p w:rsidR="001153E8" w:rsidRPr="006D5F4B" w:rsidRDefault="005F353B" w:rsidP="006D5F4B">
      <w:pPr>
        <w:pStyle w:val="Heading2"/>
      </w:pPr>
      <w:bookmarkStart w:id="10" w:name="_Toc410989385"/>
      <w:bookmarkStart w:id="11" w:name="_Toc413330835"/>
      <w:r>
        <w:t>Setting the s</w:t>
      </w:r>
      <w:r w:rsidR="00CE7834" w:rsidRPr="006D5F4B">
        <w:t>cene</w:t>
      </w:r>
      <w:bookmarkEnd w:id="10"/>
      <w:bookmarkEnd w:id="11"/>
    </w:p>
    <w:p w:rsidR="005B16E8" w:rsidRPr="00841263" w:rsidRDefault="00CE7834" w:rsidP="005B16E8">
      <w:pPr>
        <w:keepNext/>
        <w:rPr>
          <w:rFonts w:eastAsia="MS Mincho" w:cs="Cambria"/>
        </w:rPr>
      </w:pPr>
      <w:r>
        <w:rPr>
          <w:rFonts w:eastAsia="MS Mincho" w:cs="Cambria"/>
        </w:rPr>
        <w:t>There have been</w:t>
      </w:r>
      <w:r w:rsidR="005B16E8" w:rsidRPr="00841263">
        <w:rPr>
          <w:rFonts w:eastAsia="MS Mincho" w:cs="Cambria"/>
        </w:rPr>
        <w:t xml:space="preserve"> considerable changes in mental health and suicide prevention policy, systems and services</w:t>
      </w:r>
      <w:r w:rsidR="00DD6FAE">
        <w:rPr>
          <w:rFonts w:eastAsia="MS Mincho" w:cs="Cambria"/>
        </w:rPr>
        <w:t xml:space="preserve"> in the p</w:t>
      </w:r>
      <w:r>
        <w:rPr>
          <w:rFonts w:eastAsia="MS Mincho" w:cs="Cambria"/>
        </w:rPr>
        <w:t xml:space="preserve">ast </w:t>
      </w:r>
      <w:r w:rsidR="00055D9E">
        <w:rPr>
          <w:rFonts w:eastAsia="MS Mincho" w:cs="Cambria"/>
        </w:rPr>
        <w:t xml:space="preserve">three </w:t>
      </w:r>
      <w:r>
        <w:rPr>
          <w:rFonts w:eastAsia="MS Mincho" w:cs="Cambria"/>
        </w:rPr>
        <w:t>decade</w:t>
      </w:r>
      <w:r w:rsidR="00055D9E">
        <w:rPr>
          <w:rFonts w:eastAsia="MS Mincho" w:cs="Cambria"/>
        </w:rPr>
        <w:t>s</w:t>
      </w:r>
      <w:r w:rsidR="005B16E8" w:rsidRPr="00841263">
        <w:rPr>
          <w:rFonts w:eastAsia="MS Mincho" w:cs="Cambria"/>
        </w:rPr>
        <w:t xml:space="preserve">, featuring: </w:t>
      </w:r>
    </w:p>
    <w:p w:rsidR="00DD6FAE" w:rsidRDefault="003660A7" w:rsidP="008545A3">
      <w:pPr>
        <w:pStyle w:val="ListParagraph"/>
        <w:ind w:left="993" w:hanging="567"/>
      </w:pPr>
      <w:r>
        <w:t>t</w:t>
      </w:r>
      <w:r w:rsidR="00DD6FAE" w:rsidRPr="00DD6FAE">
        <w:t xml:space="preserve">he </w:t>
      </w:r>
      <w:r w:rsidR="00DD6FAE">
        <w:t>commencement in the 1990s of a National Mental Health S</w:t>
      </w:r>
      <w:r w:rsidR="00DD6FAE" w:rsidRPr="00DD6FAE">
        <w:t xml:space="preserve">trategy </w:t>
      </w:r>
      <w:r w:rsidR="00DD6FAE">
        <w:t>and four subsequent National Mental Health Plans</w:t>
      </w:r>
    </w:p>
    <w:p w:rsidR="00DD6FAE" w:rsidRDefault="003660A7" w:rsidP="008545A3">
      <w:pPr>
        <w:pStyle w:val="ListParagraph"/>
        <w:ind w:left="993" w:hanging="567"/>
      </w:pPr>
      <w:r>
        <w:t>t</w:t>
      </w:r>
      <w:r w:rsidR="00637803">
        <w:t>he initiation of a National Suicide Prevention S</w:t>
      </w:r>
      <w:r w:rsidR="00DD6FAE" w:rsidRPr="00DD6FAE">
        <w:t>trategy</w:t>
      </w:r>
      <w:r w:rsidR="00DD6FAE">
        <w:t xml:space="preserve"> and</w:t>
      </w:r>
      <w:r w:rsidR="00637803">
        <w:t xml:space="preserve"> release of a National Recovery F</w:t>
      </w:r>
      <w:r w:rsidR="00DD6FAE" w:rsidRPr="00DD6FAE">
        <w:t>ramework in 2013</w:t>
      </w:r>
    </w:p>
    <w:p w:rsidR="008545A3" w:rsidRPr="00841263" w:rsidRDefault="003660A7" w:rsidP="008545A3">
      <w:pPr>
        <w:pStyle w:val="ListParagraph"/>
        <w:ind w:left="993" w:hanging="567"/>
      </w:pPr>
      <w:r>
        <w:t>i</w:t>
      </w:r>
      <w:r w:rsidR="008545A3" w:rsidRPr="00841263">
        <w:t>ncreasing recognition of the rights of individuals and the need for least restrictive treatments</w:t>
      </w:r>
      <w:r w:rsidR="008545A3">
        <w:t>, and</w:t>
      </w:r>
      <w:r w:rsidR="008545A3" w:rsidRPr="00CE7834">
        <w:t xml:space="preserve"> involvement of people and their families and other support</w:t>
      </w:r>
      <w:r w:rsidR="001846B8">
        <w:t xml:space="preserve"> people</w:t>
      </w:r>
      <w:r w:rsidR="008545A3" w:rsidRPr="00CE7834">
        <w:t xml:space="preserve"> in planning and making decisions about the</w:t>
      </w:r>
      <w:r w:rsidR="008545A3">
        <w:t>ir</w:t>
      </w:r>
      <w:r w:rsidR="008545A3" w:rsidRPr="00CE7834">
        <w:t xml:space="preserve"> care and support</w:t>
      </w:r>
    </w:p>
    <w:p w:rsidR="008545A3" w:rsidRDefault="003660A7" w:rsidP="00085A23">
      <w:pPr>
        <w:pStyle w:val="ListParagraph"/>
        <w:keepNext/>
        <w:ind w:left="993" w:hanging="567"/>
      </w:pPr>
      <w:r>
        <w:t>t</w:t>
      </w:r>
      <w:r w:rsidR="008545A3">
        <w:t>he development of the community mental health movement, supporting people in their community, with a growing role of the non</w:t>
      </w:r>
      <w:r w:rsidR="00EF3225">
        <w:t>-</w:t>
      </w:r>
      <w:r w:rsidR="008545A3">
        <w:t>government</w:t>
      </w:r>
      <w:r w:rsidR="00637803">
        <w:t>,</w:t>
      </w:r>
      <w:r w:rsidR="008545A3">
        <w:t xml:space="preserve"> not</w:t>
      </w:r>
      <w:r w:rsidR="00EF3225">
        <w:t>-</w:t>
      </w:r>
      <w:r w:rsidR="008545A3">
        <w:t>for</w:t>
      </w:r>
      <w:r w:rsidR="00EF3225">
        <w:t>-</w:t>
      </w:r>
      <w:r w:rsidR="008545A3">
        <w:t xml:space="preserve">profit </w:t>
      </w:r>
      <w:r w:rsidR="00637803">
        <w:t xml:space="preserve">and private </w:t>
      </w:r>
      <w:r w:rsidR="008545A3">
        <w:t>sector</w:t>
      </w:r>
      <w:r w:rsidR="00637803">
        <w:t>s</w:t>
      </w:r>
    </w:p>
    <w:p w:rsidR="005B16E8" w:rsidRPr="00841263" w:rsidRDefault="003660A7" w:rsidP="00085A23">
      <w:pPr>
        <w:pStyle w:val="ListParagraph"/>
        <w:keepNext/>
        <w:ind w:left="993" w:hanging="567"/>
      </w:pPr>
      <w:r>
        <w:t>t</w:t>
      </w:r>
      <w:r w:rsidR="00CE7834">
        <w:t xml:space="preserve">he </w:t>
      </w:r>
      <w:r w:rsidR="005B16E8">
        <w:t>closure or downsizing of</w:t>
      </w:r>
      <w:r w:rsidR="005B16E8" w:rsidRPr="00841263">
        <w:t xml:space="preserve"> </w:t>
      </w:r>
      <w:r w:rsidR="005B16E8">
        <w:t xml:space="preserve">many </w:t>
      </w:r>
      <w:r w:rsidR="005B16E8" w:rsidRPr="00841263">
        <w:t>large-scale dedicated psychiatric institutions</w:t>
      </w:r>
      <w:r w:rsidR="00CE7834">
        <w:t xml:space="preserve"> </w:t>
      </w:r>
      <w:r w:rsidR="00055D9E">
        <w:t xml:space="preserve">(the policy of </w:t>
      </w:r>
      <w:r w:rsidR="00CE7834">
        <w:t>deinstitutionali</w:t>
      </w:r>
      <w:r w:rsidR="00C346D2">
        <w:t>s</w:t>
      </w:r>
      <w:r w:rsidR="00CE7834">
        <w:t>ation</w:t>
      </w:r>
      <w:r w:rsidR="00055D9E">
        <w:t>)</w:t>
      </w:r>
    </w:p>
    <w:p w:rsidR="005B16E8" w:rsidRPr="00841263" w:rsidRDefault="003660A7" w:rsidP="00085A23">
      <w:pPr>
        <w:pStyle w:val="ListParagraph"/>
        <w:keepNext/>
        <w:ind w:left="993" w:hanging="567"/>
      </w:pPr>
      <w:r>
        <w:t>g</w:t>
      </w:r>
      <w:r w:rsidR="005B16E8" w:rsidRPr="00841263">
        <w:t xml:space="preserve">reater mainstreaming of services and attempts to fully integrate them across </w:t>
      </w:r>
      <w:r w:rsidR="00CE7834">
        <w:t>health, housing, employment, education, justice and welfare</w:t>
      </w:r>
      <w:r w:rsidR="005B16E8" w:rsidRPr="00841263">
        <w:t xml:space="preserve"> and around people</w:t>
      </w:r>
      <w:r w:rsidR="005B16E8">
        <w:t>’s needs</w:t>
      </w:r>
    </w:p>
    <w:p w:rsidR="005B16E8" w:rsidRDefault="003660A7" w:rsidP="00085A23">
      <w:pPr>
        <w:pStyle w:val="ListParagraph"/>
        <w:ind w:left="993" w:hanging="567"/>
      </w:pPr>
      <w:r>
        <w:t>a</w:t>
      </w:r>
      <w:r w:rsidR="005B16E8">
        <w:t xml:space="preserve"> growing recognition of </w:t>
      </w:r>
      <w:r w:rsidR="00CE7834">
        <w:t>the</w:t>
      </w:r>
      <w:r w:rsidR="005B16E8">
        <w:t xml:space="preserve"> different social and emotional needs of Aboriginal and Torres Strait Islander people, and the need for community</w:t>
      </w:r>
      <w:r w:rsidR="00EF3225">
        <w:t>-</w:t>
      </w:r>
      <w:r w:rsidR="005B16E8">
        <w:t>based and controlled services</w:t>
      </w:r>
    </w:p>
    <w:p w:rsidR="005B16E8" w:rsidRPr="00841263" w:rsidRDefault="003660A7" w:rsidP="00085A23">
      <w:pPr>
        <w:pStyle w:val="ListParagraph"/>
        <w:ind w:left="993" w:hanging="567"/>
      </w:pPr>
      <w:r>
        <w:t>g</w:t>
      </w:r>
      <w:r w:rsidR="005B16E8" w:rsidRPr="00841263">
        <w:t>reater community understanding of mental health, mental illness and suicide, and a greater willingness to talk about issues and seek help.</w:t>
      </w:r>
    </w:p>
    <w:p w:rsidR="00927FDA" w:rsidRPr="006D5F4B" w:rsidRDefault="00887DEF" w:rsidP="006D5F4B">
      <w:pPr>
        <w:pStyle w:val="Heading2"/>
      </w:pPr>
      <w:bookmarkStart w:id="12" w:name="_Toc410989386"/>
      <w:bookmarkStart w:id="13" w:name="_Toc413330836"/>
      <w:r w:rsidRPr="006D5F4B">
        <w:t>S</w:t>
      </w:r>
      <w:r w:rsidR="00927FDA" w:rsidRPr="006D5F4B">
        <w:t>ystem</w:t>
      </w:r>
      <w:bookmarkEnd w:id="12"/>
      <w:r w:rsidR="00CF6B12">
        <w:t xml:space="preserve"> reform</w:t>
      </w:r>
      <w:bookmarkEnd w:id="13"/>
    </w:p>
    <w:p w:rsidR="005B16E8" w:rsidRPr="00200C83" w:rsidRDefault="005B16E8" w:rsidP="005B16E8">
      <w:pPr>
        <w:tabs>
          <w:tab w:val="center" w:pos="4320"/>
          <w:tab w:val="right" w:pos="8640"/>
        </w:tabs>
        <w:rPr>
          <w:rFonts w:eastAsia="MS Mincho" w:cs="Cambria"/>
        </w:rPr>
      </w:pPr>
      <w:r w:rsidRPr="00841263">
        <w:rPr>
          <w:rFonts w:eastAsia="MS Mincho" w:cs="Cambria"/>
        </w:rPr>
        <w:t xml:space="preserve">The need for mental health reform </w:t>
      </w:r>
      <w:r w:rsidR="00CE7834">
        <w:rPr>
          <w:rFonts w:eastAsia="MS Mincho" w:cs="Cambria"/>
        </w:rPr>
        <w:t>enjoys</w:t>
      </w:r>
      <w:r w:rsidRPr="00841263">
        <w:rPr>
          <w:rFonts w:eastAsia="MS Mincho" w:cs="Cambria"/>
        </w:rPr>
        <w:t xml:space="preserve"> long</w:t>
      </w:r>
      <w:r>
        <w:rPr>
          <w:rFonts w:eastAsia="MS Mincho" w:cs="Cambria"/>
        </w:rPr>
        <w:t>-</w:t>
      </w:r>
      <w:r w:rsidRPr="00841263">
        <w:rPr>
          <w:rFonts w:eastAsia="MS Mincho" w:cs="Cambria"/>
        </w:rPr>
        <w:t>standing bipartisan support</w:t>
      </w:r>
      <w:r>
        <w:rPr>
          <w:rFonts w:eastAsia="MS Mincho" w:cs="Cambria"/>
        </w:rPr>
        <w:t>. Yet as</w:t>
      </w:r>
      <w:r w:rsidRPr="00841263">
        <w:rPr>
          <w:rFonts w:eastAsia="MS Mincho" w:cs="Cambria"/>
        </w:rPr>
        <w:t xml:space="preserve"> a country we lack a clear destination</w:t>
      </w:r>
      <w:r>
        <w:rPr>
          <w:rFonts w:eastAsia="MS Mincho" w:cs="Cambria"/>
        </w:rPr>
        <w:t xml:space="preserve"> in mental health and suicide prevention</w:t>
      </w:r>
      <w:r w:rsidRPr="00841263">
        <w:rPr>
          <w:rFonts w:eastAsia="MS Mincho" w:cs="Cambria"/>
        </w:rPr>
        <w:t>.</w:t>
      </w:r>
      <w:r>
        <w:rPr>
          <w:rFonts w:eastAsia="MS Mincho"/>
          <w:color w:val="auto"/>
        </w:rPr>
        <w:t xml:space="preserve"> </w:t>
      </w:r>
      <w:r w:rsidR="00CE7834">
        <w:rPr>
          <w:rFonts w:eastAsia="MS Mincho"/>
          <w:color w:val="auto"/>
        </w:rPr>
        <w:t>Our</w:t>
      </w:r>
      <w:r>
        <w:rPr>
          <w:rFonts w:eastAsia="MS Mincho"/>
          <w:color w:val="auto"/>
        </w:rPr>
        <w:t xml:space="preserve"> </w:t>
      </w:r>
      <w:r w:rsidRPr="00841263">
        <w:rPr>
          <w:rFonts w:eastAsia="MS Mincho"/>
          <w:color w:val="auto"/>
        </w:rPr>
        <w:t>“</w:t>
      </w:r>
      <w:r>
        <w:rPr>
          <w:rFonts w:eastAsia="MS Mincho"/>
          <w:color w:val="auto"/>
        </w:rPr>
        <w:t>m</w:t>
      </w:r>
      <w:r w:rsidRPr="00841263">
        <w:rPr>
          <w:rFonts w:eastAsia="MS Mincho"/>
          <w:color w:val="auto"/>
        </w:rPr>
        <w:t>ental health system”</w:t>
      </w:r>
      <w:r w:rsidR="00731035">
        <w:rPr>
          <w:rFonts w:eastAsia="MS Mincho"/>
          <w:color w:val="auto"/>
        </w:rPr>
        <w:t>—</w:t>
      </w:r>
      <w:r>
        <w:rPr>
          <w:rFonts w:eastAsia="MS Mincho"/>
          <w:color w:val="auto"/>
        </w:rPr>
        <w:t xml:space="preserve">which </w:t>
      </w:r>
      <w:r w:rsidRPr="00841263">
        <w:rPr>
          <w:rFonts w:eastAsia="MS Mincho"/>
          <w:color w:val="auto"/>
        </w:rPr>
        <w:t>implies a planned, unitary whole</w:t>
      </w:r>
      <w:r w:rsidR="00731035">
        <w:rPr>
          <w:rFonts w:eastAsia="MS Mincho"/>
          <w:color w:val="auto"/>
        </w:rPr>
        <w:t>—</w:t>
      </w:r>
      <w:r w:rsidR="00CE7834">
        <w:rPr>
          <w:rFonts w:eastAsia="MS Mincho"/>
          <w:color w:val="auto"/>
        </w:rPr>
        <w:t>is instead</w:t>
      </w:r>
      <w:r w:rsidR="008545A3">
        <w:rPr>
          <w:rFonts w:eastAsia="MS Mincho"/>
          <w:color w:val="auto"/>
        </w:rPr>
        <w:t xml:space="preserve"> a</w:t>
      </w:r>
      <w:r w:rsidRPr="00841263">
        <w:rPr>
          <w:rFonts w:eastAsia="MS Mincho"/>
          <w:color w:val="auto"/>
        </w:rPr>
        <w:t xml:space="preserve"> collection of often uncoordinated services </w:t>
      </w:r>
      <w:r w:rsidR="00CE7834">
        <w:rPr>
          <w:rFonts w:eastAsia="MS Mincho"/>
          <w:color w:val="auto"/>
        </w:rPr>
        <w:t xml:space="preserve">introduced on an </w:t>
      </w:r>
      <w:r w:rsidR="00DD6FAE">
        <w:rPr>
          <w:rFonts w:eastAsia="MS Mincho"/>
          <w:color w:val="auto"/>
        </w:rPr>
        <w:t xml:space="preserve">often </w:t>
      </w:r>
      <w:r w:rsidR="00CE7834">
        <w:rPr>
          <w:rFonts w:eastAsia="MS Mincho"/>
          <w:color w:val="auto"/>
        </w:rPr>
        <w:t>ad hoc basis</w:t>
      </w:r>
      <w:r w:rsidRPr="00841263">
        <w:rPr>
          <w:rFonts w:eastAsia="MS Mincho"/>
          <w:color w:val="auto"/>
        </w:rPr>
        <w:t xml:space="preserve">, with </w:t>
      </w:r>
      <w:r>
        <w:rPr>
          <w:rFonts w:eastAsia="MS Mincho"/>
          <w:color w:val="auto"/>
        </w:rPr>
        <w:t xml:space="preserve">no </w:t>
      </w:r>
      <w:r w:rsidRPr="00841263">
        <w:rPr>
          <w:rFonts w:eastAsia="MS Mincho"/>
          <w:color w:val="auto"/>
        </w:rPr>
        <w:t>clarity of roles and responsibilities</w:t>
      </w:r>
      <w:r>
        <w:rPr>
          <w:rFonts w:eastAsia="MS Mincho"/>
          <w:color w:val="auto"/>
        </w:rPr>
        <w:t xml:space="preserve"> or strategic approach that is reflected in practice</w:t>
      </w:r>
      <w:r w:rsidRPr="00841263">
        <w:rPr>
          <w:rFonts w:eastAsia="MS Mincho"/>
          <w:color w:val="auto"/>
        </w:rPr>
        <w:t>.</w:t>
      </w:r>
    </w:p>
    <w:p w:rsidR="005B16E8" w:rsidRPr="00841263" w:rsidRDefault="00575C3A" w:rsidP="00272546">
      <w:pPr>
        <w:tabs>
          <w:tab w:val="center" w:pos="4320"/>
          <w:tab w:val="right" w:pos="8640"/>
        </w:tabs>
        <w:rPr>
          <w:noProof/>
        </w:rPr>
      </w:pPr>
      <w:r>
        <w:rPr>
          <w:noProof/>
        </w:rPr>
        <w:t>We need system reform to:</w:t>
      </w:r>
    </w:p>
    <w:p w:rsidR="005B16E8" w:rsidRPr="00085A23" w:rsidRDefault="005B16E8" w:rsidP="00085A23">
      <w:pPr>
        <w:pStyle w:val="ListParagraph"/>
        <w:ind w:left="426" w:hanging="426"/>
        <w:rPr>
          <w:noProof/>
        </w:rPr>
      </w:pPr>
      <w:r w:rsidRPr="00272546">
        <w:rPr>
          <w:b/>
          <w:noProof/>
        </w:rPr>
        <w:t>redesign</w:t>
      </w:r>
      <w:r w:rsidRPr="00272546">
        <w:rPr>
          <w:noProof/>
        </w:rPr>
        <w:t xml:space="preserve"> the system to focus on the needs of </w:t>
      </w:r>
      <w:r w:rsidR="00D52F94">
        <w:rPr>
          <w:noProof/>
        </w:rPr>
        <w:t>users</w:t>
      </w:r>
      <w:r w:rsidRPr="00272546">
        <w:rPr>
          <w:noProof/>
        </w:rPr>
        <w:t xml:space="preserve"> rather than </w:t>
      </w:r>
      <w:r w:rsidRPr="00085A23">
        <w:rPr>
          <w:noProof/>
        </w:rPr>
        <w:t xml:space="preserve">providers </w:t>
      </w:r>
    </w:p>
    <w:p w:rsidR="005B16E8" w:rsidRPr="00085A23" w:rsidRDefault="005B16E8" w:rsidP="00085A23">
      <w:pPr>
        <w:pStyle w:val="ListParagraph"/>
        <w:ind w:left="426" w:hanging="426"/>
        <w:rPr>
          <w:noProof/>
        </w:rPr>
      </w:pPr>
      <w:r w:rsidRPr="00272546">
        <w:rPr>
          <w:b/>
          <w:noProof/>
        </w:rPr>
        <w:lastRenderedPageBreak/>
        <w:t>redirect</w:t>
      </w:r>
      <w:r w:rsidRPr="00272546">
        <w:rPr>
          <w:noProof/>
        </w:rPr>
        <w:t xml:space="preserve"> Commonwealth dollars as incentives to purchase value-for-money, measurable results and outcomes, rather than </w:t>
      </w:r>
      <w:r w:rsidR="00D52F94">
        <w:rPr>
          <w:noProof/>
        </w:rPr>
        <w:t xml:space="preserve">simply </w:t>
      </w:r>
      <w:r w:rsidRPr="00085A23">
        <w:rPr>
          <w:noProof/>
        </w:rPr>
        <w:t>funding activity</w:t>
      </w:r>
    </w:p>
    <w:p w:rsidR="005B16E8" w:rsidRPr="00085A23" w:rsidRDefault="005B16E8" w:rsidP="00085A23">
      <w:pPr>
        <w:pStyle w:val="ListParagraph"/>
        <w:ind w:left="426" w:hanging="426"/>
        <w:rPr>
          <w:noProof/>
        </w:rPr>
      </w:pPr>
      <w:r w:rsidRPr="00272546">
        <w:rPr>
          <w:b/>
          <w:noProof/>
        </w:rPr>
        <w:t>rebalance</w:t>
      </w:r>
      <w:r w:rsidRPr="00272546">
        <w:rPr>
          <w:noProof/>
        </w:rPr>
        <w:t xml:space="preserve"> expenditure away from</w:t>
      </w:r>
      <w:r w:rsidR="00D52F94">
        <w:rPr>
          <w:noProof/>
        </w:rPr>
        <w:t xml:space="preserve"> serv</w:t>
      </w:r>
      <w:r w:rsidR="00C371C5">
        <w:rPr>
          <w:noProof/>
        </w:rPr>
        <w:t>i</w:t>
      </w:r>
      <w:r w:rsidR="00D52F94">
        <w:rPr>
          <w:noProof/>
        </w:rPr>
        <w:t xml:space="preserve">ces </w:t>
      </w:r>
      <w:r w:rsidRPr="00272546">
        <w:rPr>
          <w:noProof/>
        </w:rPr>
        <w:t>which indicate system failure and invest in</w:t>
      </w:r>
      <w:r w:rsidR="00D52F94">
        <w:rPr>
          <w:noProof/>
        </w:rPr>
        <w:t xml:space="preserve"> evidence-based services</w:t>
      </w:r>
      <w:r w:rsidRPr="00272546">
        <w:rPr>
          <w:noProof/>
        </w:rPr>
        <w:t xml:space="preserve"> </w:t>
      </w:r>
      <w:r w:rsidR="00D52F94">
        <w:rPr>
          <w:noProof/>
        </w:rPr>
        <w:t xml:space="preserve">like </w:t>
      </w:r>
      <w:r w:rsidRPr="00272546">
        <w:rPr>
          <w:noProof/>
        </w:rPr>
        <w:t>prevention and early intervention, recovery-based community support, stable housing and participation in employment, education and training</w:t>
      </w:r>
    </w:p>
    <w:p w:rsidR="005B16E8" w:rsidRPr="00085A23" w:rsidRDefault="005B16E8" w:rsidP="00085A23">
      <w:pPr>
        <w:pStyle w:val="ListParagraph"/>
        <w:ind w:left="426" w:hanging="426"/>
        <w:rPr>
          <w:noProof/>
        </w:rPr>
      </w:pPr>
      <w:r w:rsidRPr="00272546">
        <w:rPr>
          <w:b/>
          <w:noProof/>
        </w:rPr>
        <w:t>repackage</w:t>
      </w:r>
      <w:r w:rsidRPr="00272546">
        <w:rPr>
          <w:noProof/>
        </w:rPr>
        <w:t xml:space="preserve"> </w:t>
      </w:r>
      <w:r w:rsidRPr="00085A23">
        <w:rPr>
          <w:noProof/>
        </w:rPr>
        <w:t xml:space="preserve">funds spent on </w:t>
      </w:r>
      <w:r w:rsidR="000E0D6C" w:rsidRPr="00085A23">
        <w:rPr>
          <w:noProof/>
        </w:rPr>
        <w:t xml:space="preserve">the </w:t>
      </w:r>
      <w:r w:rsidRPr="00085A23">
        <w:rPr>
          <w:noProof/>
        </w:rPr>
        <w:t>small percentage of people with the most severe and persistent mental health problems who are the highest users of the mental health dollar</w:t>
      </w:r>
      <w:r w:rsidR="00535248">
        <w:rPr>
          <w:noProof/>
        </w:rPr>
        <w:t xml:space="preserve"> to p</w:t>
      </w:r>
      <w:r w:rsidRPr="00085A23">
        <w:rPr>
          <w:noProof/>
        </w:rPr>
        <w:t>urchase integrated packages of services which support them to lead contributing lives and keep them out of avoidable high</w:t>
      </w:r>
      <w:r w:rsidR="00EF3225">
        <w:rPr>
          <w:noProof/>
        </w:rPr>
        <w:t>-</w:t>
      </w:r>
      <w:r w:rsidRPr="00085A23">
        <w:rPr>
          <w:noProof/>
        </w:rPr>
        <w:t>cost care</w:t>
      </w:r>
    </w:p>
    <w:p w:rsidR="005B16E8" w:rsidRDefault="005B16E8" w:rsidP="00085A23">
      <w:pPr>
        <w:pStyle w:val="ListParagraph"/>
        <w:ind w:left="426" w:hanging="426"/>
        <w:rPr>
          <w:noProof/>
        </w:rPr>
      </w:pPr>
      <w:r w:rsidRPr="00272546">
        <w:rPr>
          <w:b/>
          <w:noProof/>
        </w:rPr>
        <w:t>reform</w:t>
      </w:r>
      <w:r w:rsidRPr="00272546">
        <w:rPr>
          <w:noProof/>
        </w:rPr>
        <w:t xml:space="preserve"> our approach to supporting people and families to lead fulfilling, productive lives so they not only maximise their individual potential and reduce the burden on the</w:t>
      </w:r>
      <w:r w:rsidRPr="00841263">
        <w:rPr>
          <w:noProof/>
        </w:rPr>
        <w:t xml:space="preserve"> system but also can lead a contributing life and help grow Australia’s wealth.</w:t>
      </w:r>
    </w:p>
    <w:p w:rsidR="00836F15" w:rsidRPr="00565F14" w:rsidRDefault="00864F71" w:rsidP="00565F14">
      <w:pPr>
        <w:pStyle w:val="Heading1"/>
        <w:rPr>
          <w:rFonts w:eastAsia="MS Mincho" w:cs="Cambria"/>
        </w:rPr>
      </w:pPr>
      <w:bookmarkStart w:id="14" w:name="_Toc408844025"/>
      <w:bookmarkStart w:id="15" w:name="_Toc410989387"/>
      <w:bookmarkStart w:id="16" w:name="_Toc413330837"/>
      <w:bookmarkStart w:id="17" w:name="_Toc404846265"/>
      <w:r>
        <w:t>Overview of m</w:t>
      </w:r>
      <w:r w:rsidR="00836F15">
        <w:t>ental illness in our community</w:t>
      </w:r>
      <w:bookmarkEnd w:id="14"/>
      <w:bookmarkEnd w:id="15"/>
      <w:bookmarkEnd w:id="16"/>
      <w:r w:rsidR="00836F15">
        <w:t xml:space="preserve"> </w:t>
      </w:r>
    </w:p>
    <w:bookmarkEnd w:id="17"/>
    <w:p w:rsidR="00637803" w:rsidRPr="00637803" w:rsidRDefault="00637803" w:rsidP="00637803">
      <w:r w:rsidRPr="00637803">
        <w:t>Each year, it is estimated that more than 3.6 million people (aged 16 to 85 year</w:t>
      </w:r>
      <w:r w:rsidR="001846B8">
        <w:t>s) experience mental ill-health</w:t>
      </w:r>
      <w:hyperlink w:anchor="_ENREF_1" w:tooltip="Australian Bureau of Statistics, 2008 #25"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&lt;EndNote&gt;&lt;Cite&gt;&lt;Author&gt;Australian Bureau of Statistics&lt;/Author&gt;&lt;Year&gt;2008&lt;/Year&gt;&lt;RecNum&gt;25&lt;/RecNum&gt;&lt;DisplayText&gt;&lt;style face="superscript"&gt;1&lt;/style&gt;&lt;/DisplayText&gt;&lt;record&gt;&lt;rec-number&gt;25&lt;/rec-number&gt;&lt;foreign-keys&gt;&lt;key app="EN" db-id="zpzzfax2mr52daewtsrxert0r9wse9fp0ztf"&gt;25&lt;/key&gt;&lt;/foreign-keys&gt;&lt;ref-type name="Report"&gt;27&lt;/ref-type&gt;&lt;contributors&gt;&lt;authors&gt;&lt;author&gt;Australian Bureau of Statistics,&lt;/author&gt;&lt;/authors&gt;&lt;/contributors&gt;&lt;titles&gt;&lt;title&gt;National Survey of Mental Health and Wellbeing 2007: Summary of Results. Cat. no. 4326.0.&lt;/title&gt;&lt;/titles&gt;&lt;dates&gt;&lt;year&gt;2008&lt;/year&gt;&lt;/dates&gt;&lt;pub-location&gt;Canberra&lt;/pub-location&gt;&lt;publisher&gt;ABS&lt;/publisher&gt;&lt;urls&gt;&lt;/urls&gt;&lt;/record&gt;&lt;/Cite&gt;&lt;/EndNote&gt;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1</w:t>
        </w:r>
        <w:r w:rsidR="004A0344">
          <w:rPr>
            <w:rStyle w:val="IntenseReference"/>
            <w:b w:val="0"/>
            <w:bCs w:val="0"/>
            <w:i w:val="0"/>
            <w:smallCaps w:val="0"/>
            <w:color w:val="auto"/>
            <w:lang w:val="en-US"/>
          </w:rPr>
          <w:fldChar w:fldCharType="end"/>
        </w:r>
      </w:hyperlink>
      <w:r w:rsidR="00997C79">
        <w:t>—</w:t>
      </w:r>
      <w:r w:rsidRPr="00637803">
        <w:t>representing about 20 per cent of adults. In addition, almost 600</w:t>
      </w:r>
      <w:r w:rsidR="00302760">
        <w:t>,</w:t>
      </w:r>
      <w:r w:rsidRPr="00637803">
        <w:t xml:space="preserve">000 children and youth between the ages of </w:t>
      </w:r>
      <w:r w:rsidR="001354EE">
        <w:t>four</w:t>
      </w:r>
      <w:r w:rsidRPr="00637803">
        <w:t xml:space="preserve"> and 17 </w:t>
      </w:r>
      <w:r w:rsidR="00DF0BA3">
        <w:t>a</w:t>
      </w:r>
      <w:r w:rsidRPr="00637803">
        <w:t>re affected by a clinically significant mental health problem</w:t>
      </w:r>
      <w:r w:rsidR="001846B8">
        <w:t>.</w:t>
      </w:r>
      <w:hyperlink w:anchor="_ENREF_2" w:tooltip="Sawyer, 2000 #836"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&lt;EndNote&gt;&lt;Cite&gt;&lt;Author&gt;Sawyer&lt;/Author&gt;&lt;Year&gt;2000&lt;/Year&gt;&lt;RecNum&gt;836&lt;/RecNum&gt;&lt;DisplayText&gt;&lt;style face="superscript"&gt;2&lt;/style&gt;&lt;/DisplayText&gt;&lt;record&gt;&lt;rec-number&gt;836&lt;/rec-number&gt;&lt;foreign-keys&gt;&lt;key app="EN" db-id="zpzzfax2mr52daewtsrxert0r9wse9fp0ztf"&gt;836&lt;/key&gt;&lt;/foreign-keys&gt;&lt;ref-type name="Report"&gt;27&lt;/ref-type&gt;&lt;contributors&gt;&lt;authors&gt;&lt;author&gt;Sawyer, M.G.&lt;/author&gt;&lt;author&gt;Arney, F.M.&lt;/author&gt;&lt;author&gt;Baghurst, P.A.&lt;/author&gt;&lt;author&gt;Graetz, B.W.&lt;/author&gt;&lt;author&gt;Kosky, R.J.&lt;/author&gt;&lt;author&gt;Nurcombe, B.&lt;/author&gt;&lt;author&gt;Patton, G.C.&lt;/author&gt;&lt;author&gt;Prior, M.R.&lt;/author&gt;&lt;author&gt;Raphael, B.&lt;/author&gt;&lt;author&gt;Rey, J.&lt;/author&gt;&lt;author&gt;Whaites, L.C.&lt;/author&gt;&lt;author&gt;Zubrick, S.R.&lt;/author&gt;&lt;/authors&gt;&lt;/contributors&gt;&lt;titles&gt;&lt;title&gt;The Mental Health of Young People in Australia&lt;/title&gt;&lt;/titles&gt;&lt;dates&gt;&lt;year&gt;2000&lt;/year&gt;&lt;/dates&gt;&lt;pub-location&gt;Canberra&lt;/pub-location&gt;&lt;publisher&gt;Commonwealth Department of Health and Aged Care&lt;/publisher&gt;&lt;urls&gt;&lt;/urls&gt;&lt;/record&gt;&lt;/Cite&gt;&lt;/EndNote&gt;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2</w:t>
        </w:r>
        <w:r w:rsidR="004A0344">
          <w:rPr>
            <w:rStyle w:val="IntenseReference"/>
            <w:b w:val="0"/>
            <w:bCs w:val="0"/>
            <w:i w:val="0"/>
            <w:smallCaps w:val="0"/>
            <w:color w:val="auto"/>
            <w:lang w:val="en-US"/>
          </w:rPr>
          <w:fldChar w:fldCharType="end"/>
        </w:r>
      </w:hyperlink>
      <w:r w:rsidRPr="00637803">
        <w:t xml:space="preserve"> Over a lifetime, nearly half of the Australian adult population will experience</w:t>
      </w:r>
      <w:r w:rsidR="00997C79">
        <w:t xml:space="preserve"> mental illness at some point—</w:t>
      </w:r>
      <w:r w:rsidRPr="00637803">
        <w:t>equating to nearly 7.3 million Australians aged 16 to 85.</w:t>
      </w:r>
      <w:hyperlink w:anchor="_ENREF_1" w:tooltip="Australian Bureau of Statistics, 2008 #25"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&lt;EndNote&gt;&lt;Cite&gt;&lt;Author&gt;Australian Bureau of Statistics&lt;/Author&gt;&lt;Year&gt;2008&lt;/Year&gt;&lt;RecNum&gt;25&lt;/RecNum&gt;&lt;DisplayText&gt;&lt;style face="superscript"&gt;1&lt;/style&gt;&lt;/DisplayText&gt;&lt;record&gt;&lt;rec-number&gt;25&lt;/rec-number&gt;&lt;foreign-keys&gt;&lt;key app="EN" db-id="zpzzfax2mr52daewtsrxert0r9wse9fp0ztf"&gt;25&lt;/key&gt;&lt;/foreign-keys&gt;&lt;ref-type name="Report"&gt;27&lt;/ref-type&gt;&lt;contributors&gt;&lt;authors&gt;&lt;author&gt;Australian Bureau of Statistics,&lt;/author&gt;&lt;/authors&gt;&lt;/contributors&gt;&lt;titles&gt;&lt;title&gt;National Survey of Mental Health and Wellbeing 2007: Summary of Results. Cat. no. 4326.0.&lt;/title&gt;&lt;/titles&gt;&lt;dates&gt;&lt;year&gt;2008&lt;/year&gt;&lt;/dates&gt;&lt;pub-location&gt;Canberra&lt;/pub-location&gt;&lt;publisher&gt;ABS&lt;/publisher&gt;&lt;urls&gt;&lt;/urls&gt;&lt;/record&gt;&lt;/Cite&gt;&lt;/EndNote&gt;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1</w:t>
        </w:r>
        <w:r w:rsidR="004A0344">
          <w:rPr>
            <w:rStyle w:val="IntenseReference"/>
            <w:b w:val="0"/>
            <w:bCs w:val="0"/>
            <w:i w:val="0"/>
            <w:smallCaps w:val="0"/>
            <w:color w:val="auto"/>
            <w:lang w:val="en-US"/>
          </w:rPr>
          <w:fldChar w:fldCharType="end"/>
        </w:r>
      </w:hyperlink>
      <w:r w:rsidRPr="00637803">
        <w:t xml:space="preserve"> Less than half will access treatment.</w:t>
      </w:r>
      <w:hyperlink w:anchor="_ENREF_1" w:tooltip="Australian Bureau of Statistics, 2008 #25"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&lt;EndNote&gt;&lt;Cite&gt;&lt;Author&gt;Australian Bureau of Statistics&lt;/Author&gt;&lt;Year&gt;2008&lt;/Year&gt;&lt;RecNum&gt;25&lt;/RecNum&gt;&lt;DisplayText&gt;&lt;style face="superscript"&gt;1&lt;/style&gt;&lt;/DisplayText&gt;&lt;record&gt;&lt;rec-number&gt;25&lt;/rec-number&gt;&lt;foreign-keys&gt;&lt;key app="EN" db-id="zpzzfax2mr52daewtsrxert0r9wse9fp0ztf"&gt;25&lt;/key&gt;&lt;/foreign-keys&gt;&lt;ref-type name="Report"&gt;27&lt;/ref-type&gt;&lt;contributors&gt;&lt;authors&gt;&lt;author&gt;Australian Bureau of Statistics,&lt;/author&gt;&lt;/authors&gt;&lt;/contributors&gt;&lt;titles&gt;&lt;title&gt;National Survey of Mental Health and Wellbeing 2007: Summary of Results. Cat. no. 4326.0.&lt;/title&gt;&lt;/titles&gt;&lt;dates&gt;&lt;year&gt;2008&lt;/year&gt;&lt;/dates&gt;&lt;pub-location&gt;Canberra&lt;/pub-location&gt;&lt;publisher&gt;ABS&lt;/publisher&gt;&lt;urls&gt;&lt;/urls&gt;&lt;/record&gt;&lt;/Cite&gt;&lt;/EndNote&gt;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1</w:t>
        </w:r>
        <w:r w:rsidR="004A0344">
          <w:rPr>
            <w:rStyle w:val="IntenseReference"/>
            <w:b w:val="0"/>
            <w:bCs w:val="0"/>
            <w:i w:val="0"/>
            <w:smallCaps w:val="0"/>
            <w:color w:val="auto"/>
            <w:lang w:val="en-US"/>
          </w:rPr>
          <w:fldChar w:fldCharType="end"/>
        </w:r>
      </w:hyperlink>
      <w:r w:rsidRPr="00637803">
        <w:t xml:space="preserve"> </w:t>
      </w:r>
    </w:p>
    <w:p w:rsidR="00E43F41" w:rsidRPr="00D811BB" w:rsidRDefault="00E43F41" w:rsidP="00D811BB">
      <w:r w:rsidRPr="00AC1024">
        <w:t>There are an estimated 9</w:t>
      </w:r>
      <w:r w:rsidR="00302760" w:rsidRPr="00AC1024">
        <w:t>,</w:t>
      </w:r>
      <w:r w:rsidRPr="00AC1024">
        <w:t>000 premature deaths each year among people with a severe mental illness.</w:t>
      </w:r>
      <w:hyperlink w:anchor="_ENREF_3" w:tooltip="Margery J., 2014 #1637" w:history="1">
        <w:r w:rsidR="004A0344">
          <w:fldChar w:fldCharType="begin"/>
        </w:r>
        <w:r w:rsidR="004A0344">
          <w:instrText xml:space="preserve"> ADDIN EN.CITE &lt;EndNote&gt;&lt;Cite&gt;&lt;Author&gt;Margery J.&lt;/Author&gt;&lt;Year&gt;2014&lt;/Year&gt;&lt;RecNum&gt;1637&lt;/RecNum&gt;&lt;DisplayText&gt;&lt;style face="superscript"&gt;3&lt;/style&gt;&lt;/DisplayText&gt;&lt;record&gt;&lt;rec-number&gt;1637&lt;/rec-number&gt;&lt;foreign-keys&gt;&lt;key app="EN" db-id="zpzzfax2mr52daewtsrxert0r9wse9fp0ztf"&gt;1637&lt;/key&gt;&lt;/foreign-keys&gt;&lt;ref-type name="Newspaper Article"&gt;23&lt;/ref-type&gt;&lt;contributors&gt;&lt;authors&gt;&lt;author&gt;Margery J.,&lt;/author&gt;&lt;/authors&gt;&lt;/contributors&gt;&lt;titles&gt;&lt;title&gt;Disease kills mental-health patients earlier: report&lt;/title&gt;&lt;secondary-title&gt;The Australian&lt;/secondary-title&gt;&lt;/titles&gt;&lt;dates&gt;&lt;year&gt;2014&lt;/year&gt;&lt;/dates&gt;&lt;urls&gt;&lt;related-urls&gt;&lt;url&gt;http://www.theaustralian.com.au/news/health-science/disease-kills-mental-health-patients-earlier-report/story-e6frg8y6-1227132368477&lt;/url&gt;&lt;/related-urls&gt;&lt;/urls&gt;&lt;access-date&gt;24 November 2014&lt;/access-date&gt;&lt;/record&gt;&lt;/Cite&gt;&lt;/EndNote&gt;</w:instrText>
        </w:r>
        <w:r w:rsidR="004A0344">
          <w:fldChar w:fldCharType="separate"/>
        </w:r>
        <w:r w:rsidR="004A0344" w:rsidRPr="00237914">
          <w:rPr>
            <w:noProof/>
            <w:vertAlign w:val="superscript"/>
          </w:rPr>
          <w:t>3</w:t>
        </w:r>
        <w:r w:rsidR="004A0344">
          <w:fldChar w:fldCharType="end"/>
        </w:r>
      </w:hyperlink>
      <w:r w:rsidRPr="00D811BB">
        <w:rPr>
          <w:vertAlign w:val="superscript"/>
        </w:rPr>
        <w:t xml:space="preserve"> </w:t>
      </w:r>
      <w:r w:rsidRPr="00D811BB">
        <w:t>The gap in life expectancy for people with psychosis compared to the general po</w:t>
      </w:r>
      <w:r w:rsidR="00A7664A" w:rsidRPr="00D811BB">
        <w:t>pulation</w:t>
      </w:r>
      <w:r w:rsidR="00D811BB" w:rsidRPr="00D811BB">
        <w:t xml:space="preserve"> is</w:t>
      </w:r>
      <w:r w:rsidR="00A7664A" w:rsidRPr="00D811BB">
        <w:t xml:space="preserve"> </w:t>
      </w:r>
      <w:r w:rsidR="00D811BB" w:rsidRPr="00D811BB">
        <w:t xml:space="preserve">estimated to be between </w:t>
      </w:r>
      <w:r w:rsidR="00A7664A" w:rsidRPr="00D811BB">
        <w:t xml:space="preserve">14 </w:t>
      </w:r>
      <w:r w:rsidR="001354EE">
        <w:t>and</w:t>
      </w:r>
      <w:r w:rsidRPr="00D811BB">
        <w:t xml:space="preserve"> 23 years.</w:t>
      </w:r>
      <w:hyperlink w:anchor="_ENREF_4" w:tooltip="Lawrence, 2013 #1600"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&lt;EndNote&gt;&lt;Cite&gt;&lt;Author&gt;Lawrence&lt;/Author&gt;&lt;Year&gt;2013&lt;/Year&gt;&lt;RecNum&gt;1600&lt;/RecNum&gt;&lt;DisplayText&gt;&lt;style face="superscript"&gt;4&lt;/style&gt;&lt;/DisplayText&gt;&lt;record&gt;&lt;rec-number&gt;1600&lt;/rec-number&gt;&lt;foreign-keys&gt;&lt;key app="EN" db-id="zpzzfax2mr52daewtsrxert0r9wse9fp0ztf"&gt;1600&lt;/key&gt;&lt;/foreign-keys&gt;&lt;ref-type name="Journal Article"&gt;17&lt;/ref-type&gt;&lt;contributors&gt;&lt;authors&gt;&lt;author&gt;Lawrence, D. &lt;/author&gt;&lt;author&gt;Hancock, K. &lt;/author&gt;&lt;author&gt;Kisely, S. &lt;/author&gt;&lt;/authors&gt;&lt;/contributors&gt;&lt;auth-address&gt;dlawrence@ichr.uwa.edu.au&lt;/auth-address&gt;&lt;titles&gt;&lt;title&gt;The gap in life expectancy from preventable physical illness in psychiatric patients in Western Australia: retrospective analysis of population based registers&lt;/title&gt;&lt;secondary-title&gt;BMJ&lt;/secondary-title&gt;&lt;/titles&gt;&lt;periodical&gt;&lt;full-title&gt;BMJ&lt;/full-title&gt;&lt;/periodical&gt;&lt;pages&gt;f2539&lt;/pages&gt;&lt;volume&gt;346&lt;/volume&gt;&lt;edition&gt;22 May 2013&lt;/edition&gt;&lt;keywords&gt;&lt;keyword&gt;Comorbidity&lt;/keyword&gt;&lt;keyword&gt;epidemiologic studies&lt;/keyword&gt;&lt;keyword&gt;Mortality&lt;/keyword&gt;&lt;keyword&gt;psychiatric patients&lt;/keyword&gt;&lt;keyword&gt;Western Australia&lt;/keyword&gt;&lt;/keywords&gt;&lt;dates&gt;&lt;year&gt;2013&lt;/year&gt;&lt;/dates&gt;&lt;work-type&gt;Population based study&lt;/work-type&gt;&lt;urls&gt;&lt;related-urls&gt;&lt;url&gt;http://www.bmj.com/content/346/bmj.f2539&lt;/url&gt;&lt;/related-urls&gt;&lt;/urls&gt;&lt;electronic-resource-num&gt;10.1136/bmj.f2539&lt;/electronic-resource-num&gt;&lt;remote-database-name&gt;BMJ&lt;/remote-database-name&gt;&lt;research-notes&gt;Extra material supplied by the author (see http://www.bmj.com/content/346/bmj.f2539?tab=related#webextra)&lt;/research-notes&gt;&lt;access-date&gt;29 May 2013&lt;/access-date&gt;&lt;/record&gt;&lt;/Cite&gt;&lt;/EndNote&gt;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4</w:t>
        </w:r>
        <w:r w:rsidR="004A0344">
          <w:rPr>
            <w:rStyle w:val="IntenseReference"/>
            <w:b w:val="0"/>
            <w:bCs w:val="0"/>
            <w:i w:val="0"/>
            <w:smallCaps w:val="0"/>
            <w:color w:val="auto"/>
            <w:lang w:val="en-US"/>
          </w:rPr>
          <w:fldChar w:fldCharType="end"/>
        </w:r>
      </w:hyperlink>
    </w:p>
    <w:p w:rsidR="000D6E70" w:rsidRDefault="00ED793B" w:rsidP="006D1969">
      <w:r w:rsidRPr="007919E8">
        <w:t>In 2012 more than 2</w:t>
      </w:r>
      <w:r w:rsidR="00302760">
        <w:t>,</w:t>
      </w:r>
      <w:r w:rsidRPr="007919E8">
        <w:t>500 people died by suicide</w:t>
      </w:r>
      <w:r w:rsidR="00302760">
        <w:t>,</w:t>
      </w:r>
      <w:hyperlink w:anchor="_ENREF_5" w:tooltip="Australian Bureau of Statistics, 2014 #928"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&lt;EndNote&gt;&lt;Cite&gt;&lt;Author&gt;Australian Bureau of Statistics&lt;/Author&gt;&lt;Year&gt;2014&lt;/Year&gt;&lt;RecNum&gt;928&lt;/RecNum&gt;&lt;DisplayText&gt;&lt;style face="superscript"&gt;5&lt;/style&gt;&lt;/DisplayText&gt;&lt;record&gt;&lt;rec-number&gt;928&lt;/rec-number&gt;&lt;foreign-keys&gt;&lt;key app="EN" db-id="zpzzfax2mr52daewtsrxert0r9wse9fp0ztf"&gt;928&lt;/key&gt;&lt;/foreign-keys&gt;&lt;ref-type name="Report"&gt;27&lt;/ref-type&gt;&lt;contributors&gt;&lt;authors&gt;&lt;author&gt;Australian Bureau of Statistics,&lt;/author&gt;&lt;/authors&gt;&lt;/contributors&gt;&lt;titles&gt;&lt;title&gt;Causes of Death, Australia, 2012. Cat. no. 3303.0.&lt;/title&gt;&lt;/titles&gt;&lt;dates&gt;&lt;year&gt;2014&lt;/year&gt;&lt;/dates&gt;&lt;pub-location&gt;Canberra&lt;/pub-location&gt;&lt;publisher&gt;ABS&lt;/publisher&gt;&lt;urls&gt;&lt;related-urls&gt;&lt;url&gt;http://www.abs.gov.au/AUSSTATS/abs@.nsf/Lookup/3303.0Main+Features12011?OpenDocument&lt;/url&gt;&lt;/related-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5</w:t>
        </w:r>
        <w:r w:rsidR="004A0344">
          <w:rPr>
            <w:rStyle w:val="IntenseReference"/>
            <w:b w:val="0"/>
            <w:bCs w:val="0"/>
            <w:i w:val="0"/>
            <w:smallCaps w:val="0"/>
            <w:color w:val="auto"/>
            <w:lang w:val="en-US"/>
          </w:rPr>
          <w:fldChar w:fldCharType="end"/>
        </w:r>
      </w:hyperlink>
      <w:r w:rsidRPr="007919E8">
        <w:t xml:space="preserve"> while in 2007 an estimated 65</w:t>
      </w:r>
      <w:r w:rsidR="00302760">
        <w:t>,</w:t>
      </w:r>
      <w:r w:rsidRPr="007919E8">
        <w:t>000 Australians attempted to end their own life.</w:t>
      </w:r>
      <w:hyperlink w:anchor="_ENREF_1" w:tooltip="Australian Bureau of Statistics, 2008 #25"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&lt;EndNote&gt;&lt;Cite&gt;&lt;Author&gt;Australian Bureau of Statistics&lt;/Author&gt;&lt;Year&gt;2008&lt;/Year&gt;&lt;RecNum&gt;25&lt;/RecNum&gt;&lt;DisplayText&gt;&lt;style face="superscript"&gt;1&lt;/style&gt;&lt;/DisplayText&gt;&lt;record&gt;&lt;rec-number&gt;25&lt;/rec-number&gt;&lt;foreign-keys&gt;&lt;key app="EN" db-id="zpzzfax2mr52daewtsrxert0r9wse9fp0ztf"&gt;25&lt;/key&gt;&lt;/foreign-keys&gt;&lt;ref-type name="Report"&gt;27&lt;/ref-type&gt;&lt;contributors&gt;&lt;authors&gt;&lt;author&gt;Australian Bureau of Statistics,&lt;/author&gt;&lt;/authors&gt;&lt;/contributors&gt;&lt;titles&gt;&lt;title&gt;National Survey of Mental Health and Wellbeing 2007: Summary of Results. Cat. no. 4326.0.&lt;/title&gt;&lt;/titles&gt;&lt;dates&gt;&lt;year&gt;2008&lt;/year&gt;&lt;/dates&gt;&lt;pub-location&gt;Canberra&lt;/pub-location&gt;&lt;publisher&gt;ABS&lt;/publisher&gt;&lt;urls&gt;&lt;/urls&gt;&lt;/record&gt;&lt;/Cite&gt;&lt;/EndNote&gt;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1</w:t>
        </w:r>
        <w:r w:rsidR="004A0344">
          <w:rPr>
            <w:rStyle w:val="IntenseReference"/>
            <w:b w:val="0"/>
            <w:bCs w:val="0"/>
            <w:i w:val="0"/>
            <w:smallCaps w:val="0"/>
            <w:color w:val="auto"/>
            <w:lang w:val="en-US"/>
          </w:rPr>
          <w:fldChar w:fldCharType="end"/>
        </w:r>
      </w:hyperlink>
      <w:r w:rsidR="00677AA3">
        <w:rPr>
          <w:lang w:val="en-US"/>
        </w:rPr>
        <w:t xml:space="preserve"> </w:t>
      </w:r>
      <w:r w:rsidRPr="00ED793B">
        <w:rPr>
          <w:lang w:val="en-US"/>
        </w:rPr>
        <w:t xml:space="preserve">Suicide is the leading cause of death among </w:t>
      </w:r>
      <w:r>
        <w:rPr>
          <w:lang w:val="en-US"/>
        </w:rPr>
        <w:t xml:space="preserve">people </w:t>
      </w:r>
      <w:r w:rsidRPr="00ED793B">
        <w:rPr>
          <w:lang w:val="en-US"/>
        </w:rPr>
        <w:t xml:space="preserve">between </w:t>
      </w:r>
      <w:r w:rsidR="00C371C5">
        <w:rPr>
          <w:lang w:val="en-US"/>
        </w:rPr>
        <w:t xml:space="preserve">aged </w:t>
      </w:r>
      <w:r w:rsidRPr="00ED793B">
        <w:rPr>
          <w:lang w:val="en-US"/>
        </w:rPr>
        <w:t>15 and 44 years</w:t>
      </w:r>
      <w:r w:rsidR="001846B8">
        <w:rPr>
          <w:lang w:val="en-US"/>
        </w:rPr>
        <w:t>,</w:t>
      </w:r>
      <w:hyperlink w:anchor="_ENREF_5" w:tooltip="Australian Bureau of Statistics, 2014 #928"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&lt;EndNote&gt;&lt;Cite&gt;&lt;Author&gt;Australian Bureau of Statistics&lt;/Author&gt;&lt;Year&gt;2014&lt;/Year&gt;&lt;RecNum&gt;928&lt;/RecNum&gt;&lt;DisplayText&gt;&lt;style face="superscript"&gt;5&lt;/style&gt;&lt;/DisplayText&gt;&lt;record&gt;&lt;rec-number&gt;928&lt;/rec-number&gt;&lt;foreign-keys&gt;&lt;key app="EN" db-id="zpzzfax2mr52daewtsrxert0r9wse9fp0ztf"&gt;928&lt;/key&gt;&lt;/foreign-keys&gt;&lt;ref-type name="Report"&gt;27&lt;/ref-type&gt;&lt;contributors&gt;&lt;authors&gt;&lt;author&gt;Australian Bureau of Statistics,&lt;/author&gt;&lt;/authors&gt;&lt;/contributors&gt;&lt;titles&gt;&lt;title&gt;Causes of Death, Australia, 2012. Cat. no. 3303.0.&lt;/title&gt;&lt;/titles&gt;&lt;dates&gt;&lt;year&gt;2014&lt;/year&gt;&lt;/dates&gt;&lt;pub-location&gt;Canberra&lt;/pub-location&gt;&lt;publisher&gt;ABS&lt;/publisher&gt;&lt;urls&gt;&lt;related-urls&gt;&lt;url&gt;http://www.abs.gov.au/AUSSTATS/abs@.nsf/Lookup/3303.0Main+Features12011?OpenDocument&lt;/url&gt;&lt;/related-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5</w:t>
        </w:r>
        <w:r w:rsidR="004A0344">
          <w:rPr>
            <w:rStyle w:val="IntenseReference"/>
            <w:b w:val="0"/>
            <w:bCs w:val="0"/>
            <w:i w:val="0"/>
            <w:smallCaps w:val="0"/>
            <w:color w:val="auto"/>
            <w:lang w:val="en-US"/>
          </w:rPr>
          <w:fldChar w:fldCharType="end"/>
        </w:r>
      </w:hyperlink>
      <w:r>
        <w:rPr>
          <w:lang w:val="en-US"/>
        </w:rPr>
        <w:t xml:space="preserve"> and is more likely among men, </w:t>
      </w:r>
      <w:r w:rsidRPr="00ED793B">
        <w:rPr>
          <w:lang w:val="en-US"/>
        </w:rPr>
        <w:t xml:space="preserve">Aboriginal and Torres Strait Islander </w:t>
      </w:r>
      <w:r w:rsidR="0014141B">
        <w:rPr>
          <w:lang w:val="en-US"/>
        </w:rPr>
        <w:t>people</w:t>
      </w:r>
      <w:r w:rsidRPr="00ED793B">
        <w:rPr>
          <w:lang w:val="en-US"/>
        </w:rPr>
        <w:t xml:space="preserve">, </w:t>
      </w:r>
      <w:r>
        <w:rPr>
          <w:lang w:val="en-US"/>
        </w:rPr>
        <w:t xml:space="preserve">and </w:t>
      </w:r>
      <w:r w:rsidRPr="00ED793B">
        <w:rPr>
          <w:lang w:val="en-US"/>
        </w:rPr>
        <w:t>people living outside of major cities</w:t>
      </w:r>
      <w:r w:rsidR="001846B8">
        <w:rPr>
          <w:lang w:val="en-US"/>
        </w:rPr>
        <w:t xml:space="preserve"> (see further in Volume 2)</w:t>
      </w:r>
      <w:r w:rsidR="001846B8" w:rsidRPr="00ED793B">
        <w:rPr>
          <w:lang w:val="en-US"/>
        </w:rPr>
        <w:t>.</w:t>
      </w:r>
      <w:hyperlink w:anchor="_ENREF_6" w:tooltip="Australian Bureau of Statistics, 2012 #463"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&lt;EndNote&gt;&lt;Cite&gt;&lt;Author&gt;Australian Bureau of Statistics&lt;/Author&gt;&lt;Year&gt;2012&lt;/Year&gt;&lt;RecNum&gt;463&lt;/RecNum&gt;&lt;DisplayText&gt;&lt;style face="superscript"&gt;6&lt;/style&gt;&lt;/DisplayText&gt;&lt;record&gt;&lt;rec-number&gt;463&lt;/rec-number&gt;&lt;foreign-keys&gt;&lt;key app="EN" db-id="zpzzfax2mr52daewtsrxert0r9wse9fp0ztf"&gt;463&lt;/key&gt;&lt;/foreign-keys&gt;&lt;ref-type name="Report"&gt;27&lt;/ref-type&gt;&lt;contributors&gt;&lt;authors&gt;&lt;author&gt;Australian Bureau of Statistics,&lt;/author&gt;&lt;/authors&gt;&lt;/contributors&gt;&lt;titles&gt;&lt;title&gt;Suicides, Australia, 2010. Cat. no. 3309.0.&lt;/title&gt;&lt;/titles&gt;&lt;dates&gt;&lt;year&gt;2012&lt;/year&gt;&lt;pub-dates&gt;&lt;date&gt;2012&lt;/date&gt;&lt;/pub-dates&gt;&lt;/dates&gt;&lt;pub-location&gt;Canberra&lt;/pub-location&gt;&lt;publisher&gt;ABS&lt;/publisher&gt;&lt;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6</w:t>
        </w:r>
        <w:r w:rsidR="004A0344">
          <w:rPr>
            <w:rStyle w:val="IntenseReference"/>
            <w:b w:val="0"/>
            <w:bCs w:val="0"/>
            <w:i w:val="0"/>
            <w:smallCaps w:val="0"/>
            <w:color w:val="auto"/>
            <w:lang w:val="en-US"/>
          </w:rPr>
          <w:fldChar w:fldCharType="end"/>
        </w:r>
      </w:hyperlink>
      <w:r>
        <w:rPr>
          <w:lang w:val="en-US"/>
        </w:rPr>
        <w:t xml:space="preserve"> </w:t>
      </w:r>
    </w:p>
    <w:p w:rsidR="00132A7D" w:rsidRPr="00841263" w:rsidRDefault="00132A7D" w:rsidP="00C216DA">
      <w:r w:rsidRPr="00841263">
        <w:rPr>
          <w:lang w:val="en-US"/>
        </w:rPr>
        <w:t>Our work has identified that many people with mental heal</w:t>
      </w:r>
      <w:r>
        <w:rPr>
          <w:lang w:val="en-US"/>
        </w:rPr>
        <w:t xml:space="preserve">th </w:t>
      </w:r>
      <w:r w:rsidR="00FE3E81">
        <w:rPr>
          <w:lang w:val="en-US"/>
        </w:rPr>
        <w:t xml:space="preserve">difficulties </w:t>
      </w:r>
      <w:r>
        <w:rPr>
          <w:lang w:val="en-US"/>
        </w:rPr>
        <w:t>face compounding disadvantage</w:t>
      </w:r>
      <w:r w:rsidR="00302760">
        <w:rPr>
          <w:lang w:val="en-US"/>
        </w:rPr>
        <w:t>—</w:t>
      </w:r>
      <w:r w:rsidRPr="00841263">
        <w:rPr>
          <w:lang w:val="en-US"/>
        </w:rPr>
        <w:t xml:space="preserve">particularly Aboriginal and Torres Strait Islander </w:t>
      </w:r>
      <w:r w:rsidR="004A3299">
        <w:rPr>
          <w:lang w:val="en-US"/>
        </w:rPr>
        <w:t>people</w:t>
      </w:r>
      <w:r>
        <w:rPr>
          <w:lang w:val="en-US"/>
        </w:rPr>
        <w:t>,</w:t>
      </w:r>
      <w:r w:rsidRPr="00841263">
        <w:rPr>
          <w:lang w:val="en-US"/>
        </w:rPr>
        <w:t xml:space="preserve"> people living in rural and remote regions</w:t>
      </w:r>
      <w:r>
        <w:rPr>
          <w:lang w:val="en-US"/>
        </w:rPr>
        <w:t>,</w:t>
      </w:r>
      <w:r w:rsidRPr="00841263">
        <w:rPr>
          <w:lang w:val="en-US"/>
        </w:rPr>
        <w:t xml:space="preserve"> those who are marginalised due to their sexuality, gender, cultural background or their job</w:t>
      </w:r>
      <w:r>
        <w:rPr>
          <w:lang w:val="en-US"/>
        </w:rPr>
        <w:t>,</w:t>
      </w:r>
      <w:r w:rsidRPr="00841263">
        <w:rPr>
          <w:lang w:val="en-US"/>
        </w:rPr>
        <w:t xml:space="preserve"> people who have difficulties </w:t>
      </w:r>
      <w:r>
        <w:rPr>
          <w:lang w:val="en-US"/>
        </w:rPr>
        <w:t xml:space="preserve">with alcohol or other drugs, </w:t>
      </w:r>
      <w:r w:rsidRPr="00841263">
        <w:rPr>
          <w:lang w:val="en-US"/>
        </w:rPr>
        <w:t>people living with an intellectual disability</w:t>
      </w:r>
      <w:r>
        <w:rPr>
          <w:lang w:val="en-US"/>
        </w:rPr>
        <w:t xml:space="preserve"> and people who experienced childhood trauma</w:t>
      </w:r>
      <w:r w:rsidRPr="00841263">
        <w:rPr>
          <w:lang w:val="en-US"/>
        </w:rPr>
        <w:t xml:space="preserve">. </w:t>
      </w:r>
    </w:p>
    <w:p w:rsidR="00F90BCA" w:rsidRDefault="00F90BCA" w:rsidP="00C216DA">
      <w:r>
        <w:t xml:space="preserve">The mental health needs of Aboriginal and Torres Strait Islander </w:t>
      </w:r>
      <w:r w:rsidR="004A3299">
        <w:t>people</w:t>
      </w:r>
      <w:r>
        <w:t xml:space="preserve"> are significantly higher than th</w:t>
      </w:r>
      <w:r w:rsidR="0083005B">
        <w:t>ose of other Australians. In 2011</w:t>
      </w:r>
      <w:r w:rsidR="001354EE">
        <w:t>–</w:t>
      </w:r>
      <w:r w:rsidR="0083005B">
        <w:t>12</w:t>
      </w:r>
      <w:r>
        <w:t xml:space="preserve"> nearly one</w:t>
      </w:r>
      <w:r w:rsidR="001354EE">
        <w:t>-</w:t>
      </w:r>
      <w:r>
        <w:t>third (3</w:t>
      </w:r>
      <w:r w:rsidR="00BF36AF">
        <w:t>0</w:t>
      </w:r>
      <w:r>
        <w:t xml:space="preserve"> per cent) of Aboriginal and Torres Strait Islander adults</w:t>
      </w:r>
      <w:r w:rsidRPr="002079C7">
        <w:t xml:space="preserve"> </w:t>
      </w:r>
      <w:r w:rsidR="00BF36AF">
        <w:t xml:space="preserve">(aged 18 years and older) </w:t>
      </w:r>
      <w:r w:rsidRPr="003A744A">
        <w:t xml:space="preserve">had </w:t>
      </w:r>
      <w:r w:rsidRPr="003A744A">
        <w:rPr>
          <w:i/>
        </w:rPr>
        <w:t>high</w:t>
      </w:r>
      <w:r w:rsidRPr="003A744A">
        <w:t xml:space="preserve"> or </w:t>
      </w:r>
      <w:r w:rsidRPr="003A744A">
        <w:rPr>
          <w:i/>
        </w:rPr>
        <w:t>very high</w:t>
      </w:r>
      <w:r w:rsidRPr="003A744A">
        <w:t xml:space="preserve"> levels of psychological </w:t>
      </w:r>
      <w:r w:rsidRPr="00BE587B">
        <w:t xml:space="preserve">distress, </w:t>
      </w:r>
      <w:r w:rsidR="00BF36AF" w:rsidRPr="00BE587B">
        <w:t xml:space="preserve">almost three times (2.7) </w:t>
      </w:r>
      <w:r w:rsidRPr="00BE587B">
        <w:t xml:space="preserve">the rate for </w:t>
      </w:r>
      <w:r w:rsidR="00FF2C32" w:rsidRPr="00BE587B">
        <w:t>o</w:t>
      </w:r>
      <w:r w:rsidRPr="00BE587B">
        <w:t>ther Australians.</w:t>
      </w:r>
      <w:hyperlink w:anchor="_ENREF_7" w:tooltip="Australian Bureau of Statistics, 2013 #1006"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&lt;EndNote&gt;&lt;Cite&gt;&lt;Author&gt;Australian Bureau of Statistics&lt;/Author&gt;&lt;Year&gt;2013&lt;/Year&gt;&lt;RecNum&gt;1006&lt;/RecNum&gt;&lt;DisplayText&gt;&lt;style face="superscript"&gt;7&lt;/style&gt;&lt;/DisplayText&gt;&lt;record&gt;&lt;rec-number&gt;1006&lt;/rec-number&gt;&lt;foreign-keys&gt;&lt;key app="EN" db-id="zpzzfax2mr52daewtsrxert0r9wse9fp0ztf"&gt;1006&lt;/key&gt;&lt;/foreign-keys&gt;&lt;ref-type name="Report"&gt;27&lt;/ref-type&gt;&lt;contributors&gt;&lt;authors&gt;&lt;author&gt;Australian Bureau of Statistics,&lt;/author&gt;&lt;/authors&gt;&lt;/contributors&gt;&lt;titles&gt;&lt;title&gt;Australian Aboriginal and Torres Strait Islander Health Survey: First Results, Australia, 2012-13. Cat. no. 4727.0.55.006&lt;/title&gt;&lt;/titles&gt;&lt;dates&gt;&lt;year&gt;2013&lt;/year&gt;&lt;/dates&gt;&lt;pub-location&gt;Canberra&lt;/pub-location&gt;&lt;publisher&gt;ABS&lt;/publisher&gt;&lt;urls&gt;&lt;related-urls&gt;&lt;url&gt;http://www.abs.gov.au/ausstats/abs@.nsf/Lookup/4727.0.55.001main+features12012-13&lt;/url&gt;&lt;/related-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7</w:t>
        </w:r>
        <w:r w:rsidR="004A0344">
          <w:rPr>
            <w:rStyle w:val="IntenseReference"/>
            <w:b w:val="0"/>
            <w:bCs w:val="0"/>
            <w:i w:val="0"/>
            <w:smallCaps w:val="0"/>
            <w:color w:val="auto"/>
            <w:lang w:val="en-US"/>
          </w:rPr>
          <w:fldChar w:fldCharType="end"/>
        </w:r>
      </w:hyperlink>
      <w:r w:rsidRPr="00BE587B">
        <w:t xml:space="preserve"> Nationally</w:t>
      </w:r>
      <w:r w:rsidR="0083005B">
        <w:t>,</w:t>
      </w:r>
      <w:r w:rsidRPr="00BE587B">
        <w:t xml:space="preserve"> there were 2</w:t>
      </w:r>
      <w:r w:rsidR="00514088" w:rsidRPr="00BE587B">
        <w:t>2</w:t>
      </w:r>
      <w:r w:rsidRPr="00BE587B">
        <w:t>.4 suicides per 100</w:t>
      </w:r>
      <w:r w:rsidR="00302760">
        <w:t>,</w:t>
      </w:r>
      <w:r w:rsidRPr="00BE587B">
        <w:t>000 Aboriginal and Torres Strait Islander people</w:t>
      </w:r>
      <w:r w:rsidR="00514088" w:rsidRPr="00BE587B">
        <w:t xml:space="preserve"> during 2012</w:t>
      </w:r>
      <w:r w:rsidRPr="003A744A">
        <w:t>, more than double the rate of 1</w:t>
      </w:r>
      <w:r w:rsidR="00514088">
        <w:t>1.</w:t>
      </w:r>
      <w:r w:rsidRPr="003A744A">
        <w:t xml:space="preserve">0 </w:t>
      </w:r>
      <w:r w:rsidR="00BF36AF">
        <w:t>for other Australians.</w:t>
      </w:r>
      <w:hyperlink w:anchor="_ENREF_5" w:tooltip="Australian Bureau of Statistics, 2014 #928"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&lt;EndNote&gt;&lt;Cite&gt;&lt;Author&gt;Australian Bureau of Statistics&lt;/Author&gt;&lt;Year&gt;2014&lt;/Year&gt;&lt;RecNum&gt;928&lt;/RecNum&gt;&lt;DisplayText&gt;&lt;style face="superscript"&gt;5&lt;/style&gt;&lt;/DisplayText&gt;&lt;record&gt;&lt;rec-number&gt;928&lt;/rec-number&gt;&lt;foreign-keys&gt;&lt;key app="EN" db-id="zpzzfax2mr52daewtsrxert0r9wse9fp0ztf"&gt;928&lt;/key&gt;&lt;/foreign-keys&gt;&lt;ref-type name="Report"&gt;27&lt;/ref-type&gt;&lt;contributors&gt;&lt;authors&gt;&lt;author&gt;Australian Bureau of Statistics,&lt;/author&gt;&lt;/authors&gt;&lt;/contributors&gt;&lt;titles&gt;&lt;title&gt;Causes of Death, Australia, 2012. Cat. no. 3303.0.&lt;/title&gt;&lt;/titles&gt;&lt;dates&gt;&lt;year&gt;2014&lt;/year&gt;&lt;/dates&gt;&lt;pub-location&gt;Canberra&lt;/pub-location&gt;&lt;publisher&gt;ABS&lt;/publisher&gt;&lt;urls&gt;&lt;related-urls&gt;&lt;url&gt;http://www.abs.gov.au/AUSSTATS/abs@.nsf/Lookup/3303.0Main+Features12011?OpenDocument&lt;/url&gt;&lt;/related-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5</w:t>
        </w:r>
        <w:r w:rsidR="004A0344">
          <w:rPr>
            <w:rStyle w:val="IntenseReference"/>
            <w:b w:val="0"/>
            <w:bCs w:val="0"/>
            <w:i w:val="0"/>
            <w:smallCaps w:val="0"/>
            <w:color w:val="auto"/>
            <w:lang w:val="en-US"/>
          </w:rPr>
          <w:fldChar w:fldCharType="end"/>
        </w:r>
      </w:hyperlink>
      <w:r w:rsidRPr="003A744A">
        <w:t xml:space="preserve"> Aboriginal and Torres Strait Islander people </w:t>
      </w:r>
      <w:r w:rsidR="00514088">
        <w:t xml:space="preserve">aged 15 years and older </w:t>
      </w:r>
      <w:r w:rsidRPr="003A744A">
        <w:t>report stressful events at 1.4 times the rate of non-Indigenous people</w:t>
      </w:r>
      <w:r w:rsidRPr="0083005B">
        <w:t>.</w:t>
      </w:r>
      <w:hyperlink w:anchor="_ENREF_7" w:tooltip="Australian Bureau of Statistics, 2013 #1006"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&lt;EndNote&gt;&lt;Cite&gt;&lt;Author&gt;Australian Bureau of Statistics&lt;/Author&gt;&lt;Year&gt;2013&lt;/Year&gt;&lt;RecNum&gt;1006&lt;/RecNum&gt;&lt;DisplayText&gt;&lt;style face="superscript"&gt;7&lt;/style&gt;&lt;/DisplayText&gt;&lt;record&gt;&lt;rec-number&gt;1006&lt;/rec-number&gt;&lt;foreign-keys&gt;&lt;key app="EN" db-id="zpzzfax2mr52daewtsrxert0r9wse9fp0ztf"&gt;1006&lt;/key&gt;&lt;/foreign-keys&gt;&lt;ref-type name="Report"&gt;27&lt;/ref-type&gt;&lt;contributors&gt;&lt;authors&gt;&lt;author&gt;Australian Bureau of Statistics,&lt;/author&gt;&lt;/authors&gt;&lt;/contributors&gt;&lt;titles&gt;&lt;title&gt;Australian Aboriginal and Torres Strait Islander Health Survey: First Results, Australia, 2012-13. Cat. no. 4727.0.55.006&lt;/title&gt;&lt;/titles&gt;&lt;dates&gt;&lt;year&gt;2013&lt;/year&gt;&lt;/dates&gt;&lt;pub-location&gt;Canberra&lt;/pub-location&gt;&lt;publisher&gt;ABS&lt;/publisher&gt;&lt;urls&gt;&lt;related-urls&gt;&lt;url&gt;http://www.abs.gov.au/ausstats/abs@.nsf/Lookup/4727.0.55.001main+features12012-13&lt;/url&gt;&lt;/related-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7</w:t>
        </w:r>
        <w:r w:rsidR="004A0344">
          <w:rPr>
            <w:rStyle w:val="IntenseReference"/>
            <w:b w:val="0"/>
            <w:bCs w:val="0"/>
            <w:i w:val="0"/>
            <w:smallCaps w:val="0"/>
            <w:color w:val="auto"/>
            <w:lang w:val="en-US"/>
          </w:rPr>
          <w:fldChar w:fldCharType="end"/>
        </w:r>
      </w:hyperlink>
      <w:r w:rsidR="007E6851" w:rsidRPr="00302760">
        <w:t xml:space="preserve"> </w:t>
      </w:r>
    </w:p>
    <w:p w:rsidR="00FE3E81" w:rsidRDefault="00CC7C5F" w:rsidP="00836934">
      <w:pPr>
        <w:autoSpaceDE/>
        <w:autoSpaceDN/>
        <w:adjustRightInd/>
        <w:jc w:val="left"/>
        <w:textAlignment w:val="auto"/>
      </w:pPr>
      <w:r w:rsidRPr="00CC7C5F">
        <w:t>Many people with experience of mental illness do not seek support for their condition. The rates of help</w:t>
      </w:r>
      <w:r w:rsidR="001354EE">
        <w:t>-</w:t>
      </w:r>
      <w:r w:rsidRPr="00CC7C5F">
        <w:t>seeking and treatment are much lower than prevalence in the community.</w:t>
      </w:r>
    </w:p>
    <w:p w:rsidR="00BD05A9" w:rsidRDefault="00927FDA" w:rsidP="00C216DA">
      <w:r>
        <w:rPr>
          <w:lang w:val="en-US"/>
        </w:rPr>
        <w:t>The</w:t>
      </w:r>
      <w:r w:rsidR="001729BE" w:rsidRPr="00841263">
        <w:rPr>
          <w:lang w:val="en-US"/>
        </w:rPr>
        <w:t xml:space="preserve"> experience of mental ill-health ranges </w:t>
      </w:r>
      <w:r w:rsidR="00DB6A90">
        <w:rPr>
          <w:lang w:val="en-US"/>
        </w:rPr>
        <w:t xml:space="preserve">across </w:t>
      </w:r>
      <w:r w:rsidR="001729BE" w:rsidRPr="00841263">
        <w:rPr>
          <w:lang w:val="en-US"/>
        </w:rPr>
        <w:t xml:space="preserve">a wide spectrum, </w:t>
      </w:r>
      <w:r w:rsidR="00DB6A90">
        <w:rPr>
          <w:lang w:val="en-US"/>
        </w:rPr>
        <w:t xml:space="preserve">as illustrated in </w:t>
      </w:r>
      <w:r w:rsidR="00DB6A90" w:rsidRPr="0083005B">
        <w:rPr>
          <w:lang w:val="en-US"/>
        </w:rPr>
        <w:t>Figure 1</w:t>
      </w:r>
      <w:r w:rsidR="00302760">
        <w:rPr>
          <w:lang w:val="en-US"/>
        </w:rPr>
        <w:t>.</w:t>
      </w:r>
    </w:p>
    <w:p w:rsidR="00DB121A" w:rsidRDefault="001729BE" w:rsidP="00D95D90">
      <w:pPr>
        <w:pStyle w:val="Caption"/>
      </w:pPr>
      <w:bookmarkStart w:id="18" w:name="_Toc410989388"/>
      <w:r w:rsidRPr="00841263">
        <w:lastRenderedPageBreak/>
        <w:t xml:space="preserve">Figure 1 Annual </w:t>
      </w:r>
      <w:r>
        <w:t>distribution</w:t>
      </w:r>
      <w:r w:rsidRPr="00841263">
        <w:t xml:space="preserve"> of mental ill-health in Australia</w:t>
      </w:r>
      <w:bookmarkEnd w:id="18"/>
    </w:p>
    <w:p w:rsidR="001729BE" w:rsidRPr="00841263" w:rsidRDefault="0076228F" w:rsidP="00DB121A">
      <w:r>
        <w:rPr>
          <w:noProof/>
          <w:lang w:val="en-AU"/>
        </w:rPr>
        <w:drawing>
          <wp:inline distT="0" distB="0" distL="0" distR="0" wp14:anchorId="5ACE2A57" wp14:editId="323B3AF3">
            <wp:extent cx="5396400" cy="3222000"/>
            <wp:effectExtent l="0" t="0" r="0" b="0"/>
            <wp:docPr id="13" name="Picture 13" descr="This graphic presenets the annual distribution of mental ill-health in Australia. Annually, of the whole populatation, 3 million people are categorised as experiencing mild-to-moderate mental ill-health (anxiety, depression, etc). 625 000 people are categorised as experiencing severe episodic/severe and persistent mental ill-health - complex and chronic illness (schizophrenia, bipolar, eating disorders, severe depression etc). 65 000 people are categorised as experiencing severe and persistent/complex multi-agency needs mental ill-health , otherwise described as psychosocial disability." title="Spectrum of mental ill-health in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ctrum.png"/>
                    <pic:cNvPicPr/>
                  </pic:nvPicPr>
                  <pic:blipFill>
                    <a:blip r:embed="rId18">
                      <a:extLst>
                        <a:ext uri="{28A0092B-C50C-407E-A947-70E740481C1C}">
                          <a14:useLocalDpi xmlns:a14="http://schemas.microsoft.com/office/drawing/2010/main" val="0"/>
                        </a:ext>
                      </a:extLst>
                    </a:blip>
                    <a:stretch>
                      <a:fillRect/>
                    </a:stretch>
                  </pic:blipFill>
                  <pic:spPr>
                    <a:xfrm>
                      <a:off x="0" y="0"/>
                      <a:ext cx="5396400" cy="3222000"/>
                    </a:xfrm>
                    <a:prstGeom prst="rect">
                      <a:avLst/>
                    </a:prstGeom>
                  </pic:spPr>
                </pic:pic>
              </a:graphicData>
            </a:graphic>
          </wp:inline>
        </w:drawing>
      </w:r>
    </w:p>
    <w:p w:rsidR="003C48D7" w:rsidRDefault="003C48D7" w:rsidP="003C48D7">
      <w:pPr>
        <w:pStyle w:val="Heading1"/>
      </w:pPr>
      <w:bookmarkStart w:id="19" w:name="_Toc410989389"/>
      <w:bookmarkStart w:id="20" w:name="_Toc413330838"/>
      <w:r>
        <w:t>Economic and social costs to Australia</w:t>
      </w:r>
      <w:bookmarkEnd w:id="19"/>
      <w:bookmarkEnd w:id="20"/>
    </w:p>
    <w:p w:rsidR="003C48D7" w:rsidRDefault="003C48D7" w:rsidP="00272546">
      <w:r w:rsidRPr="0073572A">
        <w:t>The economic cost of mental ill-health to Australia is enormous. Estimates range up to $28.6</w:t>
      </w:r>
      <w:r>
        <w:t> </w:t>
      </w:r>
      <w:r w:rsidRPr="0073572A">
        <w:t>billion a year in direct and indirect costs</w:t>
      </w:r>
      <w:r w:rsidR="00302760">
        <w:t>,</w:t>
      </w:r>
      <w:hyperlink w:anchor="_ENREF_8" w:tooltip="Medibank and Nous Group, 2013 #744"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&lt;EndNote&gt;&lt;Cite&gt;&lt;Author&gt;Medibank and NOUS Group&lt;/Author&gt;&lt;Year&gt;2013&lt;/Year&gt;&lt;RecNum&gt;744&lt;/RecNum&gt;&lt;DisplayText&gt;&lt;style face="superscript"&gt;8&lt;/style&gt;&lt;/DisplayText&gt;&lt;record&gt;&lt;rec-number&gt;744&lt;/rec-number&gt;&lt;foreign-keys&gt;&lt;key app="EN" db-id="zpzzfax2mr52daewtsrxert0r9wse9fp0ztf"&gt;744&lt;/key&gt;&lt;/foreign-keys&gt;&lt;ref-type name="Report"&gt;27&lt;/ref-type&gt;&lt;contributors&gt;&lt;authors&gt;&lt;author&gt;Medibank and Nous Group,&lt;/author&gt;&lt;/authors&gt;&lt;secondary-authors&gt;&lt;author&gt;Medibank and Nous Group&lt;/author&gt;&lt;/secondary-authors&gt;&lt;tertiary-authors&gt;&lt;author&gt;Medibank and Nous Group&lt;/author&gt;&lt;/tertiary-authors&gt;&lt;/contributors&gt;&lt;titles&gt;&lt;title&gt;The Case for Mental Health Reform in Australia: A Review of Expenditure and System Design&lt;/title&gt;&lt;/titles&gt;&lt;dates&gt;&lt;year&gt;2013&lt;/year&gt;&lt;/dates&gt;&lt;publisher&gt;Medibank and Nous Group&lt;/publisher&gt;&lt;urls&gt;&lt;/urls&gt;&lt;/record&gt;&lt;/Cite&gt;&lt;/EndNote&gt;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8</w:t>
        </w:r>
        <w:r w:rsidR="004A0344">
          <w:rPr>
            <w:rStyle w:val="IntenseReference"/>
            <w:b w:val="0"/>
            <w:bCs w:val="0"/>
            <w:i w:val="0"/>
            <w:smallCaps w:val="0"/>
            <w:color w:val="auto"/>
            <w:lang w:val="en-US"/>
          </w:rPr>
          <w:fldChar w:fldCharType="end"/>
        </w:r>
      </w:hyperlink>
      <w:r w:rsidRPr="0073572A">
        <w:t xml:space="preserve"> with lost productivity and job turnover costing a further $12 billion a year</w:t>
      </w:r>
      <w:hyperlink w:anchor="_ENREF_9" w:tooltip="Harvey, 2014 #1653"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&lt;EndNote&gt;&lt;Cite&gt;&lt;Author&gt;Harvey&lt;/Author&gt;&lt;Year&gt;2014&lt;/Year&gt;&lt;RecNum&gt;1653&lt;/RecNum&gt;&lt;DisplayText&gt;&lt;style face="superscript"&gt;9&lt;/style&gt;&lt;/DisplayText&gt;&lt;record&gt;&lt;rec-number&gt;1653&lt;/rec-number&gt;&lt;foreign-keys&gt;&lt;key app="EN" db-id="zpzzfax2mr52daewtsrxert0r9wse9fp0ztf"&gt;1653&lt;/key&gt;&lt;/foreign-keys&gt;&lt;ref-type name="Web Page"&gt;12&lt;/ref-type&gt;&lt;contributors&gt;&lt;authors&gt;&lt;author&gt;Harvey, S.B.&lt;/author&gt;&lt;author&gt;Joyce, S.&lt;/author&gt;&lt;author&gt;Tan, L.&lt;/author&gt;&lt;author&gt;Johnson, A.&lt;/author&gt;&lt;author&gt;Nguyen, H.&lt;/author&gt;&lt;author&gt;Modini, M.&lt;/author&gt;&lt;author&gt;Groth, M.&lt;/author&gt;&lt;/authors&gt;&lt;/contributors&gt;&lt;titles&gt;&lt;title&gt;Developing a mentally healthy workplace: A review of the Literature. A report for the National Mental Health Commission and the Mentally Healthy Workplace Alliance.&lt;/title&gt;&lt;/titles&gt;&lt;volume&gt;2014&lt;/volume&gt;&lt;number&gt;25 November&lt;/number&gt;&lt;dates&gt;&lt;year&gt;2014&lt;/year&gt;&lt;/dates&gt;&lt;publisher&gt;National Mental Health Commission&lt;/publisher&gt;&lt;urls&gt;&lt;related-urls&gt;&lt;url&gt;http://www.mentalhealthcommission.gov.au/media/116414/Developing%20a%20mentally%20healthy%20workplace_Final%20November%202014.docx&lt;/url&gt;&lt;/related-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9</w:t>
        </w:r>
        <w:r w:rsidR="004A0344">
          <w:rPr>
            <w:rStyle w:val="IntenseReference"/>
            <w:b w:val="0"/>
            <w:bCs w:val="0"/>
            <w:i w:val="0"/>
            <w:smallCaps w:val="0"/>
            <w:color w:val="auto"/>
            <w:lang w:val="en-US"/>
          </w:rPr>
          <w:fldChar w:fldCharType="end"/>
        </w:r>
      </w:hyperlink>
      <w:r w:rsidR="00997C79">
        <w:t>—</w:t>
      </w:r>
      <w:r w:rsidRPr="0073572A">
        <w:t>collectively $40 billion a year</w:t>
      </w:r>
      <w:r w:rsidR="001354EE">
        <w:t>,</w:t>
      </w:r>
      <w:r w:rsidRPr="0073572A">
        <w:t xml:space="preserve"> or more than two per cent of GDP. The OECD estimates that the average overall cost of mental health to developed countries is about four per cent of GDP (including intangible costs such as the costs of reduced wellbeing, emotional distress, pain and other forms of suffering).</w:t>
      </w:r>
      <w:hyperlink w:anchor="_ENREF_10" w:tooltip="Organisation for Economic Cooperation and Development, 2014 #983"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&lt;EndNote&gt;&lt;Cite&gt;&lt;Author&gt;Organisation for Economic Cooperation and Development&lt;/Author&gt;&lt;Year&gt;2014&lt;/Year&gt;&lt;RecNum&gt;983&lt;/RecNum&gt;&lt;DisplayText&gt;&lt;style face="superscript"&gt;10&lt;/style&gt;&lt;/DisplayText&gt;&lt;record&gt;&lt;rec-number&gt;983&lt;/rec-number&gt;&lt;foreign-keys&gt;&lt;key app="EN" db-id="zpzzfax2mr52daewtsrxert0r9wse9fp0ztf"&gt;983&lt;/key&gt;&lt;/foreign-keys&gt;&lt;ref-type name="Report"&gt;27&lt;/ref-type&gt;&lt;contributors&gt;&lt;authors&gt;&lt;author&gt;Organisation for Economic Cooperation and Development,&lt;/author&gt;&lt;/authors&gt;&lt;/contributors&gt;&lt;titles&gt;&lt;title&gt;Making Mental Health Count: The Social and Economic Costs of Neglecting Mental Health Care&lt;/title&gt;&lt;/titles&gt;&lt;dates&gt;&lt;year&gt;2014&lt;/year&gt;&lt;/dates&gt;&lt;pub-location&gt;Paris&lt;/pub-location&gt;&lt;publisher&gt;OECD&lt;/publisher&gt;&lt;urls&gt;&lt;/urls&gt;&lt;/record&gt;&lt;/Cite&gt;&lt;/EndNote&gt;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10</w:t>
        </w:r>
        <w:r w:rsidR="004A0344">
          <w:rPr>
            <w:rStyle w:val="IntenseReference"/>
            <w:b w:val="0"/>
            <w:bCs w:val="0"/>
            <w:i w:val="0"/>
            <w:smallCaps w:val="0"/>
            <w:color w:val="auto"/>
            <w:lang w:val="en-US"/>
          </w:rPr>
          <w:fldChar w:fldCharType="end"/>
        </w:r>
      </w:hyperlink>
      <w:r w:rsidRPr="0073572A">
        <w:t xml:space="preserve"> In Australia, this </w:t>
      </w:r>
      <w:r>
        <w:t xml:space="preserve">would </w:t>
      </w:r>
      <w:r w:rsidRPr="0073572A">
        <w:t xml:space="preserve">equate to </w:t>
      </w:r>
      <w:r>
        <w:t xml:space="preserve">more than </w:t>
      </w:r>
      <w:r w:rsidRPr="0073572A">
        <w:t>$60 billion or about $</w:t>
      </w:r>
      <w:r>
        <w:t>4</w:t>
      </w:r>
      <w:r w:rsidR="00302760">
        <w:t>,</w:t>
      </w:r>
      <w:r w:rsidRPr="0073572A">
        <w:t xml:space="preserve">000 a year for each person who lodges a tax return. </w:t>
      </w:r>
    </w:p>
    <w:p w:rsidR="00A9212D" w:rsidRPr="00A9212D" w:rsidRDefault="00A9212D" w:rsidP="00A9212D">
      <w:pPr>
        <w:rPr>
          <w:rFonts w:eastAsia="MS Mincho"/>
        </w:rPr>
      </w:pPr>
      <w:r w:rsidRPr="00A9212D">
        <w:rPr>
          <w:rFonts w:eastAsia="MS Mincho"/>
        </w:rPr>
        <w:t xml:space="preserve">Mental illnesses are the leading cause of the non-fatal disease burden and </w:t>
      </w:r>
      <w:r w:rsidRPr="00A9212D">
        <w:rPr>
          <w:rFonts w:eastAsia="MS Mincho"/>
          <w:lang w:val="en-US"/>
        </w:rPr>
        <w:t>account for about 13 per cent of Australia’s total burden of disease.</w:t>
      </w:r>
      <w:r w:rsidRPr="00A9212D">
        <w:rPr>
          <w:rFonts w:eastAsia="MS Mincho"/>
        </w:rPr>
        <w:t xml:space="preserve"> This means that of the non-fatal disease burden (i.e. years of healthy life lost through illness and disease) in Australia, 24 per cent were lost through the effects of mental illness. Anxiety and depression, alcohol abuse and personality disorders accounted for almost three-quarters of this burden.</w:t>
      </w:r>
      <w:hyperlink w:anchor="_ENREF_11" w:tooltip="Begg, 2007 #548" w:history="1">
        <w:r w:rsidR="004A0344">
          <w:rPr>
            <w:rFonts w:eastAsia="MS Mincho"/>
          </w:rPr>
          <w:fldChar w:fldCharType="begin"/>
        </w:r>
        <w:r w:rsidR="004A0344">
          <w:rPr>
            <w:rFonts w:eastAsia="MS Mincho"/>
          </w:rPr>
          <w:instrText xml:space="preserve"> ADDIN EN.CITE &lt;EndNote&gt;&lt;Cite&gt;&lt;Author&gt;Begg&lt;/Author&gt;&lt;Year&gt;2007&lt;/Year&gt;&lt;RecNum&gt;548&lt;/RecNum&gt;&lt;DisplayText&gt;&lt;style face="superscript"&gt;11&lt;/style&gt;&lt;/DisplayText&gt;&lt;record&gt;&lt;rec-number&gt;548&lt;/rec-number&gt;&lt;foreign-keys&gt;&lt;key app="EN" db-id="zpzzfax2mr52daewtsrxert0r9wse9fp0ztf"&gt;548&lt;/key&gt;&lt;/foreign-keys&gt;&lt;ref-type name="Report"&gt;27&lt;/ref-type&gt;&lt;contributors&gt;&lt;authors&gt;&lt;author&gt;Begg, S.&lt;/author&gt;&lt;author&gt;Vos, T.&lt;/author&gt;&lt;author&gt;Barker, B.&lt;/author&gt;&lt;author&gt;Stevenson, C.&lt;/author&gt;&lt;author&gt;Stanley, L.&lt;/author&gt;&lt;author&gt;Lopez, A.D.&lt;/author&gt;&lt;/authors&gt;&lt;/contributors&gt;&lt;titles&gt;&lt;title&gt;The burden of disease and injury in Australia. Cat. no. PHE 82.&lt;/title&gt;&lt;/titles&gt;&lt;dates&gt;&lt;year&gt;2007&lt;/year&gt;&lt;/dates&gt;&lt;pub-location&gt;Canberra&lt;/pub-location&gt;&lt;publisher&gt;AIHW&lt;/publisher&gt;&lt;urls&gt;&lt;/urls&gt;&lt;/record&gt;&lt;/Cite&gt;&lt;/EndNote&gt;</w:instrText>
        </w:r>
        <w:r w:rsidR="004A0344">
          <w:rPr>
            <w:rFonts w:eastAsia="MS Mincho"/>
          </w:rPr>
          <w:fldChar w:fldCharType="separate"/>
        </w:r>
        <w:r w:rsidR="004A0344" w:rsidRPr="00237914">
          <w:rPr>
            <w:rFonts w:eastAsia="MS Mincho"/>
            <w:noProof/>
            <w:vertAlign w:val="superscript"/>
          </w:rPr>
          <w:t>11</w:t>
        </w:r>
        <w:r w:rsidR="004A0344">
          <w:rPr>
            <w:rFonts w:eastAsia="MS Mincho"/>
          </w:rPr>
          <w:fldChar w:fldCharType="end"/>
        </w:r>
      </w:hyperlink>
      <w:hyperlink w:anchor="_ENREF_12" w:tooltip="Institute of Health Metrics and Evaluation, 2013 #437" w:history="1"/>
    </w:p>
    <w:p w:rsidR="003C48D7" w:rsidRDefault="003C48D7" w:rsidP="00272546">
      <w:r w:rsidRPr="003C48D7">
        <w:t>The significance of these direct and indirect costs means that mental ill-health not only affects individuals and their families and other support people, but also the standard of living of every Australian and our communities more broadly.</w:t>
      </w:r>
    </w:p>
    <w:p w:rsidR="00841263" w:rsidRPr="00841263" w:rsidRDefault="004A3299" w:rsidP="00302760">
      <w:pPr>
        <w:pStyle w:val="Heading1"/>
      </w:pPr>
      <w:bookmarkStart w:id="21" w:name="_Toc408844026"/>
      <w:bookmarkStart w:id="22" w:name="_Toc410989391"/>
      <w:bookmarkStart w:id="23" w:name="_Toc413330839"/>
      <w:bookmarkStart w:id="24" w:name="_Toc404846267"/>
      <w:r>
        <w:lastRenderedPageBreak/>
        <w:t>Commonwealth</w:t>
      </w:r>
      <w:r w:rsidR="00864F71">
        <w:t xml:space="preserve"> e</w:t>
      </w:r>
      <w:r w:rsidR="00841263" w:rsidRPr="00841263">
        <w:t>xpenditure</w:t>
      </w:r>
      <w:bookmarkEnd w:id="21"/>
      <w:bookmarkEnd w:id="22"/>
      <w:bookmarkEnd w:id="23"/>
      <w:r w:rsidR="00841263" w:rsidRPr="00841263">
        <w:t xml:space="preserve"> </w:t>
      </w:r>
      <w:bookmarkEnd w:id="24"/>
    </w:p>
    <w:p w:rsidR="00C41537" w:rsidRDefault="00864F71" w:rsidP="00302760">
      <w:pPr>
        <w:keepNext/>
        <w:keepLines/>
      </w:pPr>
      <w:r>
        <w:rPr>
          <w:lang w:val="en-US"/>
        </w:rPr>
        <w:t xml:space="preserve">Based on information received by the Commission from 16 </w:t>
      </w:r>
      <w:r w:rsidR="004A3299">
        <w:rPr>
          <w:lang w:val="en-US"/>
        </w:rPr>
        <w:t>Commonwealth</w:t>
      </w:r>
      <w:r>
        <w:rPr>
          <w:lang w:val="en-US"/>
        </w:rPr>
        <w:t xml:space="preserve"> agencies</w:t>
      </w:r>
      <w:r w:rsidR="003C48D7">
        <w:rPr>
          <w:lang w:val="en-US"/>
        </w:rPr>
        <w:t xml:space="preserve">, </w:t>
      </w:r>
      <w:r w:rsidR="008B2DE1">
        <w:rPr>
          <w:lang w:val="en-US"/>
        </w:rPr>
        <w:t>the Commonwealth</w:t>
      </w:r>
      <w:r w:rsidRPr="00841263">
        <w:rPr>
          <w:lang w:val="en-US"/>
        </w:rPr>
        <w:t xml:space="preserve"> spent almost $10 billion on mental health and suicide prevention</w:t>
      </w:r>
      <w:r>
        <w:rPr>
          <w:lang w:val="en-US"/>
        </w:rPr>
        <w:t xml:space="preserve"> programmes</w:t>
      </w:r>
      <w:r w:rsidR="003C48D7">
        <w:rPr>
          <w:lang w:val="en-US"/>
        </w:rPr>
        <w:t xml:space="preserve"> </w:t>
      </w:r>
      <w:r w:rsidR="003C48D7" w:rsidRPr="003C48D7">
        <w:rPr>
          <w:lang w:val="en-US"/>
        </w:rPr>
        <w:t>in 2012</w:t>
      </w:r>
      <w:r w:rsidR="001354EE">
        <w:rPr>
          <w:lang w:val="en-US"/>
        </w:rPr>
        <w:t>–</w:t>
      </w:r>
      <w:r w:rsidR="003C48D7" w:rsidRPr="003C48D7">
        <w:rPr>
          <w:lang w:val="en-US"/>
        </w:rPr>
        <w:t>13</w:t>
      </w:r>
      <w:r w:rsidR="00FE3E81">
        <w:rPr>
          <w:lang w:val="en-US"/>
        </w:rPr>
        <w:t>.</w:t>
      </w:r>
      <w:r w:rsidR="007E6851">
        <w:rPr>
          <w:lang w:val="en-US"/>
        </w:rPr>
        <w:t xml:space="preserve"> </w:t>
      </w:r>
    </w:p>
    <w:p w:rsidR="00864F71" w:rsidRDefault="00864F71" w:rsidP="00302760">
      <w:pPr>
        <w:keepNext/>
        <w:keepLines/>
      </w:pPr>
      <w:r>
        <w:rPr>
          <w:lang w:val="en-US"/>
        </w:rPr>
        <w:t xml:space="preserve">As illustrated in </w:t>
      </w:r>
      <w:r w:rsidRPr="00734B96">
        <w:rPr>
          <w:lang w:val="en-US"/>
        </w:rPr>
        <w:t xml:space="preserve">Figure </w:t>
      </w:r>
      <w:r w:rsidR="008F732C" w:rsidRPr="00734B96">
        <w:rPr>
          <w:lang w:val="en-US"/>
        </w:rPr>
        <w:t>2</w:t>
      </w:r>
      <w:r w:rsidRPr="00734B96">
        <w:rPr>
          <w:lang w:val="en-US"/>
        </w:rPr>
        <w:t>,</w:t>
      </w:r>
      <w:r w:rsidR="00302760">
        <w:rPr>
          <w:lang w:val="en-US"/>
        </w:rPr>
        <w:t xml:space="preserve"> in 2012–</w:t>
      </w:r>
      <w:r>
        <w:rPr>
          <w:lang w:val="en-US"/>
        </w:rPr>
        <w:t>13, the 16 agencies spent:</w:t>
      </w:r>
      <w:r w:rsidRPr="00841263">
        <w:rPr>
          <w:lang w:val="en-US"/>
        </w:rPr>
        <w:t xml:space="preserve"> </w:t>
      </w:r>
    </w:p>
    <w:p w:rsidR="00864F71" w:rsidRPr="00841263" w:rsidRDefault="00864F71" w:rsidP="00E45149">
      <w:pPr>
        <w:numPr>
          <w:ilvl w:val="0"/>
          <w:numId w:val="2"/>
        </w:numPr>
        <w:ind w:left="357" w:hanging="357"/>
        <w:rPr>
          <w:rFonts w:eastAsia="MS Mincho"/>
        </w:rPr>
      </w:pPr>
      <w:r w:rsidRPr="00841263">
        <w:rPr>
          <w:rFonts w:eastAsia="MS Mincho"/>
        </w:rPr>
        <w:t>$8.4 bi</w:t>
      </w:r>
      <w:r>
        <w:rPr>
          <w:rFonts w:eastAsia="MS Mincho"/>
        </w:rPr>
        <w:t xml:space="preserve">llion (87.5 per cent) </w:t>
      </w:r>
      <w:r w:rsidRPr="00841263">
        <w:rPr>
          <w:rFonts w:eastAsia="MS Mincho"/>
        </w:rPr>
        <w:t xml:space="preserve">on </w:t>
      </w:r>
      <w:r w:rsidRPr="00841263">
        <w:rPr>
          <w:rFonts w:eastAsia="MS Mincho"/>
          <w:b/>
        </w:rPr>
        <w:t>benefits and activity</w:t>
      </w:r>
      <w:r w:rsidR="001354EE">
        <w:rPr>
          <w:rFonts w:eastAsia="MS Mincho"/>
          <w:b/>
        </w:rPr>
        <w:t>-</w:t>
      </w:r>
      <w:r w:rsidRPr="00841263">
        <w:rPr>
          <w:rFonts w:eastAsia="MS Mincho"/>
          <w:b/>
        </w:rPr>
        <w:t>related payments</w:t>
      </w:r>
      <w:r w:rsidRPr="00841263">
        <w:rPr>
          <w:rFonts w:eastAsia="MS Mincho"/>
        </w:rPr>
        <w:t xml:space="preserve"> in five programme areas:</w:t>
      </w:r>
    </w:p>
    <w:p w:rsidR="00864F71" w:rsidRPr="00841263" w:rsidRDefault="00864F71" w:rsidP="0088463E">
      <w:pPr>
        <w:numPr>
          <w:ilvl w:val="0"/>
          <w:numId w:val="1"/>
        </w:numPr>
        <w:tabs>
          <w:tab w:val="left" w:pos="7230"/>
        </w:tabs>
        <w:spacing w:before="0"/>
        <w:ind w:left="714" w:hanging="357"/>
        <w:rPr>
          <w:rFonts w:eastAsia="MS Mincho"/>
        </w:rPr>
      </w:pPr>
      <w:r w:rsidRPr="00841263">
        <w:rPr>
          <w:rFonts w:eastAsia="MS Mincho"/>
        </w:rPr>
        <w:t>Disability Support Pension (DSP)</w:t>
      </w:r>
      <w:r w:rsidRPr="00841263">
        <w:rPr>
          <w:rFonts w:eastAsia="MS Mincho"/>
        </w:rPr>
        <w:tab/>
        <w:t>$4</w:t>
      </w:r>
      <w:r w:rsidR="00302760">
        <w:rPr>
          <w:rFonts w:eastAsia="MS Mincho"/>
        </w:rPr>
        <w:t>,</w:t>
      </w:r>
      <w:r w:rsidRPr="00841263">
        <w:rPr>
          <w:rFonts w:eastAsia="MS Mincho"/>
        </w:rPr>
        <w:t>700m</w:t>
      </w:r>
    </w:p>
    <w:p w:rsidR="00864F71" w:rsidRPr="00841263" w:rsidRDefault="00864F71" w:rsidP="0088463E">
      <w:pPr>
        <w:numPr>
          <w:ilvl w:val="0"/>
          <w:numId w:val="1"/>
        </w:numPr>
        <w:tabs>
          <w:tab w:val="left" w:pos="7230"/>
        </w:tabs>
        <w:spacing w:before="0"/>
        <w:ind w:left="714" w:hanging="357"/>
        <w:rPr>
          <w:rFonts w:eastAsia="MS Mincho"/>
        </w:rPr>
      </w:pPr>
      <w:r w:rsidRPr="00841263">
        <w:rPr>
          <w:rFonts w:eastAsia="MS Mincho"/>
        </w:rPr>
        <w:t>National Health Reform Agreement (Activity</w:t>
      </w:r>
      <w:r w:rsidR="002C4047">
        <w:rPr>
          <w:rFonts w:eastAsia="MS Mincho"/>
        </w:rPr>
        <w:t xml:space="preserve"> Based Funding—</w:t>
      </w:r>
      <w:r w:rsidRPr="00841263">
        <w:rPr>
          <w:rFonts w:eastAsia="MS Mincho"/>
        </w:rPr>
        <w:t>ABF)</w:t>
      </w:r>
      <w:r w:rsidRPr="00841263">
        <w:rPr>
          <w:rFonts w:eastAsia="MS Mincho"/>
        </w:rPr>
        <w:tab/>
        <w:t>$1</w:t>
      </w:r>
      <w:r w:rsidR="00302760">
        <w:rPr>
          <w:rFonts w:eastAsia="MS Mincho"/>
        </w:rPr>
        <w:t>,</w:t>
      </w:r>
      <w:r w:rsidRPr="00841263">
        <w:rPr>
          <w:rFonts w:eastAsia="MS Mincho"/>
        </w:rPr>
        <w:t>000m</w:t>
      </w:r>
    </w:p>
    <w:p w:rsidR="00864F71" w:rsidRPr="00841263" w:rsidRDefault="00864F71" w:rsidP="0088463E">
      <w:pPr>
        <w:numPr>
          <w:ilvl w:val="0"/>
          <w:numId w:val="1"/>
        </w:numPr>
        <w:tabs>
          <w:tab w:val="left" w:pos="7230"/>
        </w:tabs>
        <w:spacing w:before="0"/>
        <w:ind w:left="714" w:hanging="357"/>
        <w:rPr>
          <w:rFonts w:eastAsia="MS Mincho"/>
        </w:rPr>
      </w:pPr>
      <w:r w:rsidRPr="00841263">
        <w:rPr>
          <w:rFonts w:eastAsia="MS Mincho"/>
        </w:rPr>
        <w:t xml:space="preserve">Carer </w:t>
      </w:r>
      <w:r w:rsidR="001354EE">
        <w:rPr>
          <w:rFonts w:eastAsia="MS Mincho"/>
        </w:rPr>
        <w:t>P</w:t>
      </w:r>
      <w:r w:rsidRPr="00841263">
        <w:rPr>
          <w:rFonts w:eastAsia="MS Mincho"/>
        </w:rPr>
        <w:t xml:space="preserve">ayment and </w:t>
      </w:r>
      <w:r w:rsidR="001354EE">
        <w:rPr>
          <w:rFonts w:eastAsia="MS Mincho"/>
        </w:rPr>
        <w:t>A</w:t>
      </w:r>
      <w:r w:rsidR="0088463E">
        <w:rPr>
          <w:rFonts w:eastAsia="MS Mincho"/>
        </w:rPr>
        <w:t>llowance (CP)</w:t>
      </w:r>
      <w:r w:rsidR="0088463E">
        <w:rPr>
          <w:rFonts w:eastAsia="MS Mincho"/>
        </w:rPr>
        <w:tab/>
      </w:r>
      <w:r w:rsidRPr="00841263">
        <w:rPr>
          <w:rFonts w:eastAsia="MS Mincho"/>
        </w:rPr>
        <w:t>$1</w:t>
      </w:r>
      <w:r w:rsidR="00302760">
        <w:rPr>
          <w:rFonts w:eastAsia="MS Mincho"/>
        </w:rPr>
        <w:t>,</w:t>
      </w:r>
      <w:r w:rsidRPr="00841263">
        <w:rPr>
          <w:rFonts w:eastAsia="MS Mincho"/>
        </w:rPr>
        <w:t>000m</w:t>
      </w:r>
    </w:p>
    <w:p w:rsidR="00864F71" w:rsidRPr="00841263" w:rsidRDefault="00864F71" w:rsidP="0088463E">
      <w:pPr>
        <w:numPr>
          <w:ilvl w:val="0"/>
          <w:numId w:val="1"/>
        </w:numPr>
        <w:tabs>
          <w:tab w:val="left" w:pos="7230"/>
        </w:tabs>
        <w:spacing w:before="0"/>
        <w:ind w:left="714" w:hanging="357"/>
        <w:rPr>
          <w:rFonts w:eastAsia="MS Mincho"/>
        </w:rPr>
      </w:pPr>
      <w:r w:rsidRPr="00841263">
        <w:rPr>
          <w:rFonts w:eastAsia="MS Mincho"/>
        </w:rPr>
        <w:t>Med</w:t>
      </w:r>
      <w:r w:rsidR="0088463E">
        <w:rPr>
          <w:rFonts w:eastAsia="MS Mincho"/>
        </w:rPr>
        <w:t>icare Benefits Schedule (MBS)</w:t>
      </w:r>
      <w:r w:rsidR="0088463E">
        <w:rPr>
          <w:rFonts w:eastAsia="MS Mincho"/>
        </w:rPr>
        <w:tab/>
      </w:r>
      <w:r w:rsidRPr="00841263">
        <w:rPr>
          <w:rFonts w:eastAsia="MS Mincho"/>
        </w:rPr>
        <w:t>$900m</w:t>
      </w:r>
    </w:p>
    <w:p w:rsidR="00864F71" w:rsidRPr="00841263" w:rsidRDefault="00864F71" w:rsidP="0088463E">
      <w:pPr>
        <w:numPr>
          <w:ilvl w:val="0"/>
          <w:numId w:val="1"/>
        </w:numPr>
        <w:tabs>
          <w:tab w:val="left" w:pos="7230"/>
        </w:tabs>
        <w:spacing w:before="0"/>
        <w:ind w:left="714" w:hanging="357"/>
        <w:rPr>
          <w:rFonts w:eastAsia="MS Mincho"/>
        </w:rPr>
      </w:pPr>
      <w:r w:rsidRPr="00841263">
        <w:rPr>
          <w:rFonts w:eastAsia="MS Mincho"/>
        </w:rPr>
        <w:t>Pharma</w:t>
      </w:r>
      <w:r>
        <w:rPr>
          <w:rFonts w:eastAsia="MS Mincho"/>
        </w:rPr>
        <w:t xml:space="preserve">ceutical Benefits Scheme </w:t>
      </w:r>
      <w:r w:rsidR="0088463E">
        <w:rPr>
          <w:rFonts w:eastAsia="MS Mincho"/>
        </w:rPr>
        <w:t>(PBS)</w:t>
      </w:r>
      <w:r w:rsidR="0088463E">
        <w:rPr>
          <w:rFonts w:eastAsia="MS Mincho"/>
        </w:rPr>
        <w:tab/>
      </w:r>
      <w:r w:rsidRPr="00841263">
        <w:rPr>
          <w:rFonts w:eastAsia="MS Mincho"/>
        </w:rPr>
        <w:t>$800m</w:t>
      </w:r>
    </w:p>
    <w:p w:rsidR="00864F71" w:rsidRPr="00841263" w:rsidRDefault="00864F71" w:rsidP="00E45149">
      <w:pPr>
        <w:numPr>
          <w:ilvl w:val="0"/>
          <w:numId w:val="2"/>
        </w:numPr>
        <w:ind w:left="357" w:hanging="357"/>
        <w:rPr>
          <w:rFonts w:eastAsia="MS Mincho"/>
        </w:rPr>
      </w:pPr>
      <w:r>
        <w:rPr>
          <w:rFonts w:eastAsia="MS Mincho"/>
        </w:rPr>
        <w:t xml:space="preserve">$533.8 million (5.6 per cent) </w:t>
      </w:r>
      <w:r w:rsidRPr="00841263">
        <w:rPr>
          <w:rFonts w:eastAsia="MS Mincho"/>
        </w:rPr>
        <w:t xml:space="preserve">through </w:t>
      </w:r>
      <w:r w:rsidRPr="00841263">
        <w:rPr>
          <w:rFonts w:eastAsia="MS Mincho"/>
          <w:b/>
        </w:rPr>
        <w:t xml:space="preserve">programmes and services with </w:t>
      </w:r>
      <w:r w:rsidR="004A3299">
        <w:rPr>
          <w:rFonts w:eastAsia="MS Mincho"/>
          <w:b/>
        </w:rPr>
        <w:t>Commonwealth</w:t>
      </w:r>
      <w:r w:rsidR="007B45C7">
        <w:rPr>
          <w:rFonts w:eastAsia="MS Mincho"/>
          <w:b/>
        </w:rPr>
        <w:t xml:space="preserve"> agencies and payments to </w:t>
      </w:r>
      <w:r w:rsidR="001354EE">
        <w:rPr>
          <w:rFonts w:eastAsia="MS Mincho"/>
          <w:b/>
        </w:rPr>
        <w:t>s</w:t>
      </w:r>
      <w:r w:rsidR="004A3299">
        <w:rPr>
          <w:rFonts w:eastAsia="MS Mincho"/>
          <w:b/>
        </w:rPr>
        <w:t>tate</w:t>
      </w:r>
      <w:r w:rsidRPr="00841263">
        <w:rPr>
          <w:rFonts w:eastAsia="MS Mincho"/>
          <w:b/>
        </w:rPr>
        <w:t xml:space="preserve">s and </w:t>
      </w:r>
      <w:r w:rsidR="001354EE">
        <w:rPr>
          <w:rFonts w:eastAsia="MS Mincho"/>
          <w:b/>
        </w:rPr>
        <w:t>t</w:t>
      </w:r>
      <w:r w:rsidR="00052191">
        <w:rPr>
          <w:rFonts w:eastAsia="MS Mincho"/>
          <w:b/>
        </w:rPr>
        <w:t>errit</w:t>
      </w:r>
      <w:r w:rsidR="004A3299">
        <w:rPr>
          <w:rFonts w:eastAsia="MS Mincho"/>
          <w:b/>
        </w:rPr>
        <w:t>ories</w:t>
      </w:r>
      <w:r>
        <w:rPr>
          <w:rFonts w:eastAsia="MS Mincho"/>
          <w:b/>
        </w:rPr>
        <w:t>:</w:t>
      </w:r>
    </w:p>
    <w:p w:rsidR="00864F71" w:rsidRPr="00710D1B" w:rsidRDefault="00864F71" w:rsidP="00D52BA7">
      <w:pPr>
        <w:numPr>
          <w:ilvl w:val="0"/>
          <w:numId w:val="1"/>
        </w:numPr>
        <w:spacing w:before="0"/>
        <w:ind w:left="714" w:hanging="357"/>
        <w:rPr>
          <w:rFonts w:eastAsia="MS Mincho"/>
        </w:rPr>
      </w:pPr>
      <w:r w:rsidRPr="00841263">
        <w:rPr>
          <w:rFonts w:eastAsia="MS Mincho"/>
        </w:rPr>
        <w:t xml:space="preserve">DVA and Defence </w:t>
      </w:r>
      <w:r w:rsidR="001354EE">
        <w:rPr>
          <w:rFonts w:eastAsia="MS Mincho"/>
        </w:rPr>
        <w:t>p</w:t>
      </w:r>
      <w:r w:rsidRPr="00710D1B">
        <w:rPr>
          <w:rFonts w:eastAsia="MS Mincho"/>
        </w:rPr>
        <w:t>rogrammes ($192.3m)</w:t>
      </w:r>
    </w:p>
    <w:p w:rsidR="00864F71" w:rsidRPr="00710D1B" w:rsidRDefault="00864F71" w:rsidP="00D52BA7">
      <w:pPr>
        <w:numPr>
          <w:ilvl w:val="0"/>
          <w:numId w:val="1"/>
        </w:numPr>
        <w:spacing w:before="0"/>
        <w:ind w:left="714" w:hanging="357"/>
        <w:rPr>
          <w:rFonts w:eastAsia="MS Mincho"/>
        </w:rPr>
      </w:pPr>
      <w:r w:rsidRPr="00841263">
        <w:rPr>
          <w:rFonts w:eastAsia="MS Mincho"/>
        </w:rPr>
        <w:t>Private Health Insurance Rebate for mental health</w:t>
      </w:r>
      <w:r w:rsidR="001354EE">
        <w:rPr>
          <w:rFonts w:eastAsia="MS Mincho"/>
        </w:rPr>
        <w:t>-</w:t>
      </w:r>
      <w:r w:rsidRPr="00841263">
        <w:rPr>
          <w:rFonts w:eastAsia="MS Mincho"/>
        </w:rPr>
        <w:t xml:space="preserve">related costs </w:t>
      </w:r>
      <w:r w:rsidRPr="00710D1B">
        <w:rPr>
          <w:rFonts w:eastAsia="MS Mincho"/>
        </w:rPr>
        <w:t>($105.0m)</w:t>
      </w:r>
    </w:p>
    <w:p w:rsidR="00864F71" w:rsidRDefault="00864F71" w:rsidP="00D52BA7">
      <w:pPr>
        <w:numPr>
          <w:ilvl w:val="0"/>
          <w:numId w:val="1"/>
        </w:numPr>
        <w:spacing w:before="0"/>
        <w:ind w:left="714" w:hanging="357"/>
        <w:rPr>
          <w:rFonts w:eastAsia="MS Mincho"/>
        </w:rPr>
      </w:pPr>
      <w:r w:rsidRPr="004148AB">
        <w:rPr>
          <w:rFonts w:eastAsia="MS Mincho"/>
        </w:rPr>
        <w:t xml:space="preserve">Payments to </w:t>
      </w:r>
      <w:r w:rsidR="001354EE">
        <w:rPr>
          <w:rFonts w:eastAsia="MS Mincho"/>
        </w:rPr>
        <w:t>s</w:t>
      </w:r>
      <w:r w:rsidR="004A3299">
        <w:rPr>
          <w:rFonts w:eastAsia="MS Mincho"/>
        </w:rPr>
        <w:t>tate</w:t>
      </w:r>
      <w:r w:rsidRPr="004148AB">
        <w:rPr>
          <w:rFonts w:eastAsia="MS Mincho"/>
        </w:rPr>
        <w:t xml:space="preserve">s and </w:t>
      </w:r>
      <w:r w:rsidR="001354EE">
        <w:rPr>
          <w:rFonts w:eastAsia="MS Mincho"/>
        </w:rPr>
        <w:t>t</w:t>
      </w:r>
      <w:r w:rsidR="00052191">
        <w:rPr>
          <w:rFonts w:eastAsia="MS Mincho"/>
        </w:rPr>
        <w:t>errit</w:t>
      </w:r>
      <w:r w:rsidR="004A3299">
        <w:rPr>
          <w:rFonts w:eastAsia="MS Mincho"/>
        </w:rPr>
        <w:t>ories</w:t>
      </w:r>
      <w:r w:rsidRPr="004148AB">
        <w:rPr>
          <w:rFonts w:eastAsia="MS Mincho"/>
        </w:rPr>
        <w:t xml:space="preserve"> for specific programmes (perinatal depression, suicide prevention,</w:t>
      </w:r>
      <w:r w:rsidR="007E6851">
        <w:rPr>
          <w:rFonts w:eastAsia="MS Mincho"/>
        </w:rPr>
        <w:t xml:space="preserve"> </w:t>
      </w:r>
      <w:r w:rsidRPr="004148AB">
        <w:rPr>
          <w:rFonts w:eastAsia="MS Mincho"/>
        </w:rPr>
        <w:t>National Partnership Agreement Supporting Mental Health Reform) ($169.0m</w:t>
      </w:r>
      <w:r>
        <w:rPr>
          <w:rFonts w:eastAsia="MS Mincho"/>
        </w:rPr>
        <w:t>)</w:t>
      </w:r>
    </w:p>
    <w:p w:rsidR="00864F71" w:rsidRPr="00D355CE" w:rsidRDefault="008F732C" w:rsidP="00D52BA7">
      <w:pPr>
        <w:numPr>
          <w:ilvl w:val="0"/>
          <w:numId w:val="1"/>
        </w:numPr>
        <w:spacing w:before="0"/>
        <w:ind w:left="714" w:hanging="357"/>
        <w:rPr>
          <w:rFonts w:eastAsia="MS Mincho"/>
        </w:rPr>
      </w:pPr>
      <w:r>
        <w:rPr>
          <w:rFonts w:eastAsia="MS Mincho"/>
        </w:rPr>
        <w:t>National Mental Health and Medical Research Council (NHMRC)</w:t>
      </w:r>
      <w:r w:rsidR="00864F71" w:rsidRPr="004148AB">
        <w:rPr>
          <w:rFonts w:eastAsia="MS Mincho"/>
        </w:rPr>
        <w:t xml:space="preserve"> research funding ($67.1m)</w:t>
      </w:r>
      <w:r w:rsidR="00864F71">
        <w:rPr>
          <w:rFonts w:eastAsia="MS Mincho"/>
        </w:rPr>
        <w:t>.</w:t>
      </w:r>
    </w:p>
    <w:p w:rsidR="00864F71" w:rsidRPr="00D811BB" w:rsidRDefault="00864F71" w:rsidP="00E45149">
      <w:pPr>
        <w:keepNext/>
        <w:keepLines/>
        <w:numPr>
          <w:ilvl w:val="0"/>
          <w:numId w:val="2"/>
        </w:numPr>
        <w:ind w:left="357" w:hanging="357"/>
        <w:rPr>
          <w:rFonts w:eastAsia="MS Mincho"/>
        </w:rPr>
      </w:pPr>
      <w:r w:rsidRPr="00D811BB">
        <w:rPr>
          <w:rFonts w:eastAsia="MS Mincho"/>
        </w:rPr>
        <w:t xml:space="preserve">$606 million </w:t>
      </w:r>
      <w:r w:rsidR="00D811BB" w:rsidRPr="00D811BB">
        <w:t>allocated by</w:t>
      </w:r>
      <w:r w:rsidR="00A7664A" w:rsidRPr="00D811BB">
        <w:t xml:space="preserve"> the</w:t>
      </w:r>
      <w:r w:rsidR="00A7664A" w:rsidRPr="00D811BB">
        <w:rPr>
          <w:rFonts w:eastAsia="MS Mincho"/>
        </w:rPr>
        <w:t xml:space="preserve"> Department of Health (DoH), the Department of Social Services (DSS) and the Department of the Prime Minister and Cabinet (DPMC) </w:t>
      </w:r>
      <w:r w:rsidR="00514088" w:rsidRPr="00D811BB">
        <w:rPr>
          <w:rFonts w:eastAsia="MS Mincho"/>
        </w:rPr>
        <w:t xml:space="preserve">on </w:t>
      </w:r>
      <w:r w:rsidR="00514088" w:rsidRPr="00D811BB">
        <w:rPr>
          <w:rFonts w:eastAsia="MS Mincho"/>
          <w:b/>
        </w:rPr>
        <w:t xml:space="preserve">programmes </w:t>
      </w:r>
      <w:r w:rsidR="008F732C" w:rsidRPr="00D811BB">
        <w:rPr>
          <w:rFonts w:eastAsia="MS Mincho"/>
          <w:b/>
        </w:rPr>
        <w:t>delivered</w:t>
      </w:r>
      <w:r w:rsidR="00514088" w:rsidRPr="00D811BB">
        <w:rPr>
          <w:rFonts w:eastAsia="MS Mincho"/>
          <w:b/>
        </w:rPr>
        <w:t xml:space="preserve"> by NGOs</w:t>
      </w:r>
      <w:r w:rsidR="00514088" w:rsidRPr="00D811BB">
        <w:rPr>
          <w:rFonts w:eastAsia="MS Mincho"/>
        </w:rPr>
        <w:t>.</w:t>
      </w:r>
    </w:p>
    <w:p w:rsidR="00864F71" w:rsidRPr="00D811BB" w:rsidRDefault="00A7664A" w:rsidP="00D52BA7">
      <w:pPr>
        <w:numPr>
          <w:ilvl w:val="0"/>
          <w:numId w:val="1"/>
        </w:numPr>
        <w:spacing w:before="0"/>
        <w:ind w:left="714" w:hanging="357"/>
        <w:rPr>
          <w:rFonts w:eastAsia="MS Mincho"/>
        </w:rPr>
      </w:pPr>
      <w:r w:rsidRPr="00D811BB">
        <w:rPr>
          <w:rFonts w:eastAsia="MS Mincho"/>
        </w:rPr>
        <w:t>DoH</w:t>
      </w:r>
      <w:r w:rsidR="00864F71" w:rsidRPr="00D811BB">
        <w:rPr>
          <w:rFonts w:eastAsia="MS Mincho"/>
        </w:rPr>
        <w:t xml:space="preserve"> spent $362 million on 55 grant programmes</w:t>
      </w:r>
      <w:r w:rsidR="005A4265" w:rsidRPr="00D811BB">
        <w:rPr>
          <w:rFonts w:eastAsia="MS Mincho"/>
        </w:rPr>
        <w:t>, including payments</w:t>
      </w:r>
      <w:r w:rsidR="00864F71" w:rsidRPr="00D811BB">
        <w:rPr>
          <w:rFonts w:eastAsia="MS Mincho"/>
        </w:rPr>
        <w:t xml:space="preserve"> to 213 NGOs, representing 11</w:t>
      </w:r>
      <w:r w:rsidR="00D40796" w:rsidRPr="00D811BB">
        <w:rPr>
          <w:rFonts w:eastAsia="MS Mincho"/>
        </w:rPr>
        <w:t> </w:t>
      </w:r>
      <w:r w:rsidR="00864F71" w:rsidRPr="00D811BB">
        <w:rPr>
          <w:rFonts w:eastAsia="MS Mincho"/>
        </w:rPr>
        <w:t>per cent of total mental health-related expenditure from this department</w:t>
      </w:r>
      <w:r w:rsidR="00534427" w:rsidRPr="00D811BB">
        <w:rPr>
          <w:rFonts w:eastAsia="MS Mincho"/>
        </w:rPr>
        <w:t>.</w:t>
      </w:r>
    </w:p>
    <w:p w:rsidR="00864F71" w:rsidRPr="00D811BB" w:rsidRDefault="008F732C" w:rsidP="00D52BA7">
      <w:pPr>
        <w:numPr>
          <w:ilvl w:val="0"/>
          <w:numId w:val="1"/>
        </w:numPr>
        <w:spacing w:before="0"/>
        <w:ind w:left="714" w:hanging="357"/>
        <w:rPr>
          <w:rFonts w:eastAsia="MS Mincho"/>
        </w:rPr>
      </w:pPr>
      <w:r w:rsidRPr="00D811BB">
        <w:rPr>
          <w:rFonts w:eastAsia="MS Mincho"/>
        </w:rPr>
        <w:t>DSS</w:t>
      </w:r>
      <w:r w:rsidR="00BB245A" w:rsidRPr="00D811BB">
        <w:rPr>
          <w:rFonts w:eastAsia="MS Mincho"/>
        </w:rPr>
        <w:t xml:space="preserve"> spent $180 million on six</w:t>
      </w:r>
      <w:r w:rsidR="00864F71" w:rsidRPr="00D811BB">
        <w:rPr>
          <w:rFonts w:eastAsia="MS Mincho"/>
        </w:rPr>
        <w:t xml:space="preserve"> grant programmes</w:t>
      </w:r>
      <w:r w:rsidR="005A4265" w:rsidRPr="00D811BB">
        <w:rPr>
          <w:rFonts w:eastAsia="MS Mincho"/>
        </w:rPr>
        <w:t>, including payments to 196 NGOs, representing</w:t>
      </w:r>
      <w:r w:rsidR="00864F71" w:rsidRPr="00D811BB">
        <w:rPr>
          <w:rFonts w:eastAsia="MS Mincho"/>
        </w:rPr>
        <w:t xml:space="preserve"> </w:t>
      </w:r>
      <w:r w:rsidR="001354EE">
        <w:rPr>
          <w:rFonts w:eastAsia="MS Mincho"/>
        </w:rPr>
        <w:t>three</w:t>
      </w:r>
      <w:r w:rsidR="00D40796" w:rsidRPr="00D811BB">
        <w:rPr>
          <w:rFonts w:eastAsia="MS Mincho"/>
        </w:rPr>
        <w:t> </w:t>
      </w:r>
      <w:r w:rsidR="00864F71" w:rsidRPr="00D811BB">
        <w:rPr>
          <w:rFonts w:eastAsia="MS Mincho"/>
        </w:rPr>
        <w:t>per</w:t>
      </w:r>
      <w:r w:rsidR="00D40796" w:rsidRPr="00D811BB">
        <w:rPr>
          <w:rFonts w:eastAsia="MS Mincho"/>
        </w:rPr>
        <w:t> </w:t>
      </w:r>
      <w:r w:rsidR="00864F71" w:rsidRPr="00D811BB">
        <w:rPr>
          <w:rFonts w:eastAsia="MS Mincho"/>
        </w:rPr>
        <w:t>cent of total mental health-related expenditure from this department</w:t>
      </w:r>
      <w:r w:rsidR="00534427" w:rsidRPr="00D811BB">
        <w:rPr>
          <w:rFonts w:eastAsia="MS Mincho"/>
        </w:rPr>
        <w:t>.</w:t>
      </w:r>
    </w:p>
    <w:p w:rsidR="00864F71" w:rsidRDefault="008F732C" w:rsidP="00D52BA7">
      <w:pPr>
        <w:numPr>
          <w:ilvl w:val="0"/>
          <w:numId w:val="1"/>
        </w:numPr>
        <w:spacing w:before="0"/>
        <w:ind w:left="714" w:hanging="357"/>
        <w:rPr>
          <w:rFonts w:eastAsia="MS Mincho"/>
        </w:rPr>
      </w:pPr>
      <w:r w:rsidRPr="00D811BB">
        <w:rPr>
          <w:rFonts w:eastAsia="MS Mincho"/>
        </w:rPr>
        <w:t>DPMC</w:t>
      </w:r>
      <w:r>
        <w:rPr>
          <w:rFonts w:eastAsia="MS Mincho"/>
        </w:rPr>
        <w:t xml:space="preserve"> </w:t>
      </w:r>
      <w:r w:rsidR="00864F71" w:rsidRPr="006F4793">
        <w:rPr>
          <w:rFonts w:eastAsia="MS Mincho"/>
        </w:rPr>
        <w:t>spent $64 m</w:t>
      </w:r>
      <w:r w:rsidR="00D40796">
        <w:rPr>
          <w:rFonts w:eastAsia="MS Mincho"/>
        </w:rPr>
        <w:t xml:space="preserve">illion on </w:t>
      </w:r>
      <w:r w:rsidR="00A7664A">
        <w:rPr>
          <w:rFonts w:eastAsia="MS Mincho"/>
        </w:rPr>
        <w:t>three</w:t>
      </w:r>
      <w:r w:rsidR="00D40796">
        <w:rPr>
          <w:rFonts w:eastAsia="MS Mincho"/>
        </w:rPr>
        <w:t xml:space="preserve"> grant programmes</w:t>
      </w:r>
      <w:r w:rsidR="005A4265">
        <w:rPr>
          <w:rFonts w:eastAsia="MS Mincho"/>
        </w:rPr>
        <w:t xml:space="preserve"> including payments</w:t>
      </w:r>
      <w:r w:rsidR="00D40796">
        <w:rPr>
          <w:rFonts w:eastAsia="MS Mincho"/>
        </w:rPr>
        <w:t xml:space="preserve"> </w:t>
      </w:r>
      <w:r w:rsidR="00864F71" w:rsidRPr="006F4793">
        <w:rPr>
          <w:rFonts w:eastAsia="MS Mincho"/>
        </w:rPr>
        <w:t>to 133 NGOs</w:t>
      </w:r>
      <w:r w:rsidR="005A4265">
        <w:rPr>
          <w:rFonts w:eastAsia="MS Mincho"/>
        </w:rPr>
        <w:t xml:space="preserve"> (the proportion of total mental health-related expenditure that this represented was not available)</w:t>
      </w:r>
      <w:r w:rsidR="00864F71">
        <w:rPr>
          <w:rFonts w:eastAsia="MS Mincho"/>
        </w:rPr>
        <w:t xml:space="preserve">. </w:t>
      </w:r>
    </w:p>
    <w:p w:rsidR="002324BB" w:rsidRPr="00534427" w:rsidRDefault="002324BB" w:rsidP="002324BB">
      <w:pPr>
        <w:pStyle w:val="Quote"/>
        <w:jc w:val="both"/>
        <w:rPr>
          <w:rFonts w:ascii="Rooney Regular" w:hAnsi="Rooney Regular"/>
        </w:rPr>
      </w:pPr>
      <w:r w:rsidRPr="00534427">
        <w:rPr>
          <w:rFonts w:ascii="Rooney Regular" w:hAnsi="Rooney Regular"/>
          <w:bCs/>
        </w:rPr>
        <w:t xml:space="preserve">In 2012–13 </w:t>
      </w:r>
      <w:r>
        <w:rPr>
          <w:rFonts w:ascii="Rooney Regular" w:hAnsi="Rooney Regular"/>
          <w:bCs/>
        </w:rPr>
        <w:t>these three departments</w:t>
      </w:r>
      <w:r w:rsidRPr="00534427">
        <w:rPr>
          <w:rFonts w:ascii="Rooney Regular" w:hAnsi="Rooney Regular"/>
          <w:bCs/>
        </w:rPr>
        <w:t xml:space="preserve"> ran 64 programmes with total funding of $606 million allocated to 542 organisations.</w:t>
      </w:r>
      <w:r w:rsidRPr="00534427">
        <w:rPr>
          <w:rFonts w:ascii="Rooney Regular" w:hAnsi="Rooney Regular"/>
        </w:rPr>
        <w:t xml:space="preserve"> These grants ranged from the highest of $69.4 million (headspace) and $29.5 million (</w:t>
      </w:r>
      <w:r w:rsidRPr="0079679D">
        <w:rPr>
          <w:rFonts w:ascii="Rooney Regular" w:hAnsi="Rooney Regular"/>
          <w:i/>
        </w:rPr>
        <w:t>beyondblue</w:t>
      </w:r>
      <w:r w:rsidRPr="00534427">
        <w:rPr>
          <w:rFonts w:ascii="Rooney Regular" w:hAnsi="Rooney Regular"/>
        </w:rPr>
        <w:t>) down to numerous much smaller amounts below $1.0 million.</w:t>
      </w:r>
    </w:p>
    <w:p w:rsidR="00535248" w:rsidRDefault="00535248" w:rsidP="00535248">
      <w:pPr>
        <w:ind w:left="360"/>
      </w:pPr>
      <w:r>
        <w:t>These figures show that 87.5 per cent of Commonwealth funding on mental health is through five major programmes.  That equates to $7 out of every $8 spent by the Commonwealth on mental health.</w:t>
      </w:r>
    </w:p>
    <w:p w:rsidR="00535248" w:rsidRPr="00535248" w:rsidRDefault="00535248" w:rsidP="00272546">
      <w:pPr>
        <w:ind w:left="360"/>
      </w:pPr>
      <w:r>
        <w:t xml:space="preserve">Four of these are demand-driven programmes providing benefits to individuals. The fifth major area of expenditure is an estimated $1 billion per year provided to the </w:t>
      </w:r>
      <w:r w:rsidR="001354EE">
        <w:t>s</w:t>
      </w:r>
      <w:r>
        <w:t xml:space="preserve">tates and </w:t>
      </w:r>
      <w:r w:rsidR="001354EE">
        <w:t>t</w:t>
      </w:r>
      <w:r>
        <w:t>erritories under the</w:t>
      </w:r>
      <w:r w:rsidR="00AB5A2B">
        <w:t xml:space="preserve"> 2011</w:t>
      </w:r>
      <w:r>
        <w:t xml:space="preserve"> National Health Reform Agreement (NHRA) for treatment of </w:t>
      </w:r>
      <w:r>
        <w:lastRenderedPageBreak/>
        <w:t xml:space="preserve">patients with a mental health </w:t>
      </w:r>
      <w:r w:rsidR="00FE3E81">
        <w:t>need</w:t>
      </w:r>
      <w:r>
        <w:t xml:space="preserve"> in the public hospital system, including an estimated $280 million for patients in standalone psychiatric institutions.</w:t>
      </w:r>
    </w:p>
    <w:p w:rsidR="0073572A" w:rsidRPr="00841263" w:rsidRDefault="0073572A" w:rsidP="00D95D90">
      <w:pPr>
        <w:pStyle w:val="Caption"/>
      </w:pPr>
      <w:bookmarkStart w:id="25" w:name="_Toc410989392"/>
      <w:r>
        <w:t xml:space="preserve">Figure 2 </w:t>
      </w:r>
      <w:r w:rsidR="004A3299">
        <w:t>Commonwealth</w:t>
      </w:r>
      <w:r w:rsidRPr="00841263">
        <w:t xml:space="preserve"> expenditure on mental health</w:t>
      </w:r>
      <w:bookmarkEnd w:id="25"/>
    </w:p>
    <w:p w:rsidR="0073572A" w:rsidRPr="0073572A" w:rsidRDefault="0073572A" w:rsidP="0073572A">
      <w:r>
        <w:rPr>
          <w:noProof/>
          <w:lang w:val="en-AU"/>
        </w:rPr>
        <w:drawing>
          <wp:inline distT="0" distB="0" distL="0" distR="0" wp14:anchorId="255152F9" wp14:editId="3BE8D401">
            <wp:extent cx="4251540" cy="4686300"/>
            <wp:effectExtent l="0" t="0" r="0" b="0"/>
            <wp:docPr id="25" name="Picture 25" descr="This graphic describes the total commonwealth expenditure of $9.6 billion in 2012 -13 that was reported to The Commission. Of this amount 48.8 per cent was spent on the Disability Support Pension, 10.7 per cent was spent on National Agreements, 10.4 per cent was spent on Carer Payment and Allowance, 9.5 per cent was spent on the MBS, 8 per cent was spent on the PBS and 12.5 per cent was spent on other programmes." title="Commonwealth expenditure on mental health 20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n\AppData\Local\Microsoft\Windows\Temporary Internet Files\Content.Word\Top 5 programmes by expenditure in 2012-13 26 November V2.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51540" cy="4686300"/>
                    </a:xfrm>
                    <a:prstGeom prst="rect">
                      <a:avLst/>
                    </a:prstGeom>
                    <a:noFill/>
                    <a:ln>
                      <a:noFill/>
                    </a:ln>
                  </pic:spPr>
                </pic:pic>
              </a:graphicData>
            </a:graphic>
          </wp:inline>
        </w:drawing>
      </w:r>
    </w:p>
    <w:p w:rsidR="003C48D7" w:rsidRPr="00272546" w:rsidRDefault="003C48D7" w:rsidP="00602641">
      <w:pPr>
        <w:pStyle w:val="Heading1"/>
        <w:spacing w:before="200"/>
      </w:pPr>
      <w:bookmarkStart w:id="26" w:name="_Toc413330840"/>
      <w:bookmarkStart w:id="27" w:name="_Toc408844027"/>
      <w:r w:rsidRPr="00272546">
        <w:t>Financial risk</w:t>
      </w:r>
      <w:bookmarkEnd w:id="26"/>
      <w:r w:rsidRPr="00272546">
        <w:t xml:space="preserve"> </w:t>
      </w:r>
    </w:p>
    <w:p w:rsidR="003C48D7" w:rsidRDefault="003C48D7" w:rsidP="003C48D7">
      <w:pPr>
        <w:rPr>
          <w:rFonts w:cstheme="minorHAnsi"/>
        </w:rPr>
      </w:pPr>
      <w:r w:rsidRPr="00376D45">
        <w:rPr>
          <w:rFonts w:cstheme="minorHAnsi"/>
        </w:rPr>
        <w:t xml:space="preserve">The </w:t>
      </w:r>
      <w:r>
        <w:rPr>
          <w:rFonts w:cstheme="minorHAnsi"/>
        </w:rPr>
        <w:t>Commonwealth</w:t>
      </w:r>
      <w:r w:rsidRPr="00376D45">
        <w:rPr>
          <w:rFonts w:cstheme="minorHAnsi"/>
        </w:rPr>
        <w:t xml:space="preserve">’s </w:t>
      </w:r>
      <w:r w:rsidR="001846B8">
        <w:rPr>
          <w:rFonts w:cstheme="minorHAnsi"/>
        </w:rPr>
        <w:t xml:space="preserve">major funding </w:t>
      </w:r>
      <w:r w:rsidRPr="00376D45">
        <w:rPr>
          <w:rFonts w:cstheme="minorHAnsi"/>
        </w:rPr>
        <w:t xml:space="preserve">role in mental health creates significant exposure to financial risk. As a major downstream funder of benefits and income support, any failure or gaps in upstream services means that </w:t>
      </w:r>
      <w:r>
        <w:rPr>
          <w:rFonts w:cstheme="minorHAnsi"/>
        </w:rPr>
        <w:t>as people become more unwell, they consume more of the types of income supports and benefits which are funded by the Commonwealth.</w:t>
      </w:r>
    </w:p>
    <w:p w:rsidR="003C48D7" w:rsidRDefault="003C48D7" w:rsidP="003C48D7">
      <w:pPr>
        <w:rPr>
          <w:rFonts w:cstheme="minorHAnsi"/>
        </w:rPr>
      </w:pPr>
      <w:r>
        <w:rPr>
          <w:rFonts w:cstheme="minorHAnsi"/>
        </w:rPr>
        <w:t xml:space="preserve">Those risks also fall back on </w:t>
      </w:r>
      <w:r w:rsidR="001354EE">
        <w:rPr>
          <w:rFonts w:cstheme="minorHAnsi"/>
        </w:rPr>
        <w:t>s</w:t>
      </w:r>
      <w:r>
        <w:rPr>
          <w:rFonts w:cstheme="minorHAnsi"/>
        </w:rPr>
        <w:t xml:space="preserve">tate and </w:t>
      </w:r>
      <w:r w:rsidR="001354EE">
        <w:rPr>
          <w:rFonts w:cstheme="minorHAnsi"/>
        </w:rPr>
        <w:t>t</w:t>
      </w:r>
      <w:r>
        <w:rPr>
          <w:rFonts w:cstheme="minorHAnsi"/>
        </w:rPr>
        <w:t xml:space="preserve">erritory crisis teams, </w:t>
      </w:r>
      <w:r w:rsidR="001354EE">
        <w:rPr>
          <w:rFonts w:cstheme="minorHAnsi"/>
        </w:rPr>
        <w:t>e</w:t>
      </w:r>
      <w:r>
        <w:rPr>
          <w:rFonts w:cstheme="minorHAnsi"/>
        </w:rPr>
        <w:t xml:space="preserve">mergency </w:t>
      </w:r>
      <w:r w:rsidR="001354EE">
        <w:rPr>
          <w:rFonts w:cstheme="minorHAnsi"/>
        </w:rPr>
        <w:t>d</w:t>
      </w:r>
      <w:r>
        <w:rPr>
          <w:rFonts w:cstheme="minorHAnsi"/>
        </w:rPr>
        <w:t xml:space="preserve">epartments (EDs) and acute hospital services, so it is in the best interests of the Commonwealth and the </w:t>
      </w:r>
      <w:r w:rsidR="001354EE">
        <w:rPr>
          <w:rFonts w:cstheme="minorHAnsi"/>
        </w:rPr>
        <w:t>s</w:t>
      </w:r>
      <w:r>
        <w:rPr>
          <w:rFonts w:cstheme="minorHAnsi"/>
        </w:rPr>
        <w:t xml:space="preserve">tates and </w:t>
      </w:r>
      <w:r w:rsidR="001354EE">
        <w:rPr>
          <w:rFonts w:cstheme="minorHAnsi"/>
        </w:rPr>
        <w:t>t</w:t>
      </w:r>
      <w:r>
        <w:rPr>
          <w:rFonts w:cstheme="minorHAnsi"/>
        </w:rPr>
        <w:t xml:space="preserve">erritories to work together to achieve the best outcomes for individuals and communities and minimise costs to taxpayers. </w:t>
      </w:r>
    </w:p>
    <w:p w:rsidR="003C48D7" w:rsidRPr="00DC5505" w:rsidRDefault="003C48D7" w:rsidP="003C48D7">
      <w:r>
        <w:rPr>
          <w:rFonts w:cstheme="minorHAnsi"/>
        </w:rPr>
        <w:t>The Commonwealth’s five major</w:t>
      </w:r>
      <w:r w:rsidRPr="00150766">
        <w:rPr>
          <w:rFonts w:cstheme="minorHAnsi"/>
        </w:rPr>
        <w:t xml:space="preserve"> programmes are focused on funding activity, and include outlays in areas which </w:t>
      </w:r>
      <w:r>
        <w:rPr>
          <w:rFonts w:cstheme="minorHAnsi"/>
        </w:rPr>
        <w:t xml:space="preserve">in many ways can </w:t>
      </w:r>
      <w:r w:rsidRPr="00150766">
        <w:rPr>
          <w:rFonts w:cstheme="minorHAnsi"/>
        </w:rPr>
        <w:t xml:space="preserve">indicate system failure. </w:t>
      </w:r>
      <w:r w:rsidRPr="00DC5505">
        <w:t xml:space="preserve">Very importantly, </w:t>
      </w:r>
      <w:r>
        <w:t>as they involve payments of pensions and health-related benefits, these</w:t>
      </w:r>
      <w:r w:rsidR="00C346D2">
        <w:t xml:space="preserve"> are </w:t>
      </w:r>
      <w:r>
        <w:t>largely</w:t>
      </w:r>
      <w:r w:rsidR="00C346D2">
        <w:t xml:space="preserve"> </w:t>
      </w:r>
      <w:r>
        <w:t>areas which constitutionally are Commonwealth responsibilities (</w:t>
      </w:r>
      <w:r w:rsidRPr="00BB78B3">
        <w:rPr>
          <w:i/>
        </w:rPr>
        <w:t>Australian Constitution, s51</w:t>
      </w:r>
      <w:r>
        <w:t xml:space="preserve">). The one exception is the payment to the </w:t>
      </w:r>
      <w:r w:rsidR="001354EE">
        <w:t>s</w:t>
      </w:r>
      <w:r>
        <w:t xml:space="preserve">tates and </w:t>
      </w:r>
      <w:r w:rsidR="001354EE">
        <w:t>t</w:t>
      </w:r>
      <w:r>
        <w:t>erritories for hospital care</w:t>
      </w:r>
      <w:r w:rsidRPr="00DC5505">
        <w:t>.</w:t>
      </w:r>
    </w:p>
    <w:p w:rsidR="003C48D7" w:rsidRPr="00D3042F" w:rsidRDefault="003C48D7" w:rsidP="006D5F4B">
      <w:r w:rsidRPr="00D3042F">
        <w:t xml:space="preserve">If future growth in costs is to be </w:t>
      </w:r>
      <w:r>
        <w:t>managed</w:t>
      </w:r>
      <w:r w:rsidRPr="00D3042F">
        <w:t xml:space="preserve">, the </w:t>
      </w:r>
      <w:r>
        <w:t>focus must</w:t>
      </w:r>
      <w:r w:rsidRPr="00D3042F">
        <w:t xml:space="preserve"> be on these programmes.</w:t>
      </w:r>
    </w:p>
    <w:bookmarkEnd w:id="27"/>
    <w:p w:rsidR="00B94D15" w:rsidRPr="004777A3" w:rsidRDefault="00B94D15" w:rsidP="00B94D15">
      <w:pPr>
        <w:pStyle w:val="Heading1-inbox"/>
        <w:shd w:val="clear" w:color="auto" w:fill="FFFFFF" w:themeFill="background1"/>
      </w:pPr>
      <w:r>
        <w:rPr>
          <w:noProof/>
          <w:lang w:val="en-AU"/>
        </w:rPr>
        <w:lastRenderedPageBreak/>
        <mc:AlternateContent>
          <mc:Choice Requires="wps">
            <w:drawing>
              <wp:anchor distT="0" distB="0" distL="114300" distR="114300" simplePos="0" relativeHeight="251659264" behindDoc="0" locked="0" layoutInCell="1" allowOverlap="1" wp14:anchorId="6E19F105" wp14:editId="744031AB">
                <wp:simplePos x="0" y="0"/>
                <wp:positionH relativeFrom="column">
                  <wp:posOffset>3144135</wp:posOffset>
                </wp:positionH>
                <wp:positionV relativeFrom="paragraph">
                  <wp:posOffset>104122</wp:posOffset>
                </wp:positionV>
                <wp:extent cx="2279230" cy="334851"/>
                <wp:effectExtent l="0" t="19050" r="45085" b="46355"/>
                <wp:wrapNone/>
                <wp:docPr id="5" name="Striped Right Arrow 5"/>
                <wp:cNvGraphicFramePr/>
                <a:graphic xmlns:a="http://schemas.openxmlformats.org/drawingml/2006/main">
                  <a:graphicData uri="http://schemas.microsoft.com/office/word/2010/wordprocessingShape">
                    <wps:wsp>
                      <wps:cNvSpPr/>
                      <wps:spPr>
                        <a:xfrm>
                          <a:off x="0" y="0"/>
                          <a:ext cx="2279230" cy="334851"/>
                        </a:xfrm>
                        <a:prstGeom prst="stripedRightArrow">
                          <a:avLst/>
                        </a:prstGeom>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5" o:spid="_x0000_s1026" type="#_x0000_t93" style="position:absolute;margin-left:247.55pt;margin-top:8.2pt;width:179.45pt;height:26.3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" adj="20013" fillcolor="#4f81bd [3204]" strokecolor="#4579b8 [3044]">
                <v:fill color2="#a7bfde [1620]" rotate="t" angle="180" focus="100%" type="gradient">
                  <o:fill v:ext="view" type="gradientUnscaled"/>
                </v:fill>
              </v:shape>
            </w:pict>
          </mc:Fallback>
        </mc:AlternateContent>
      </w:r>
      <w:r>
        <w:t xml:space="preserve">FROM: </w:t>
      </w:r>
      <w:r w:rsidRPr="004777A3">
        <w:t>WHERE WE ARE NOW</w:t>
      </w:r>
    </w:p>
    <w:p w:rsidR="00B94D15" w:rsidRPr="00767AC7" w:rsidRDefault="00B94D15" w:rsidP="00B94D15">
      <w:pPr>
        <w:pStyle w:val="Heading3"/>
        <w:pBdr>
          <w:top w:val="single" w:sz="18" w:space="10" w:color="1E2BC8"/>
          <w:left w:val="single" w:sz="18" w:space="10" w:color="1E2BC8"/>
          <w:bottom w:val="single" w:sz="18" w:space="10" w:color="1E2BC8"/>
          <w:right w:val="single" w:sz="18" w:space="10" w:color="1E2BC8"/>
        </w:pBdr>
        <w:shd w:val="clear" w:color="auto" w:fill="FFFFFF" w:themeFill="background1"/>
        <w:spacing w:before="100"/>
      </w:pPr>
      <w:r>
        <w:sym w:font="Wingdings" w:char="F0D8"/>
      </w:r>
      <w:r>
        <w:t xml:space="preserve"> </w:t>
      </w:r>
      <w:r w:rsidRPr="00767AC7">
        <w:t>Stigma persists</w:t>
      </w:r>
    </w:p>
    <w:p w:rsidR="00B94D15" w:rsidRDefault="00B94D15" w:rsidP="00B94D15">
      <w:pPr>
        <w:pStyle w:val="Heading3"/>
        <w:pBdr>
          <w:top w:val="single" w:sz="18" w:space="10" w:color="1E2BC8"/>
          <w:left w:val="single" w:sz="18" w:space="10" w:color="1E2BC8"/>
          <w:bottom w:val="single" w:sz="18" w:space="10" w:color="1E2BC8"/>
          <w:right w:val="single" w:sz="18" w:space="10" w:color="1E2BC8"/>
        </w:pBdr>
        <w:shd w:val="clear" w:color="auto" w:fill="FFFFFF" w:themeFill="background1"/>
        <w:spacing w:before="100"/>
      </w:pPr>
      <w:r>
        <w:sym w:font="Wingdings" w:char="F0D8"/>
      </w:r>
      <w:r>
        <w:t xml:space="preserve"> People with lived experience, families and support people have a poor experience of care</w:t>
      </w:r>
    </w:p>
    <w:p w:rsidR="00B94D15" w:rsidRPr="00314C5A" w:rsidRDefault="00B94D15" w:rsidP="00B94D15">
      <w:pPr>
        <w:pStyle w:val="ListParagraph"/>
        <w:numPr>
          <w:ilvl w:val="0"/>
          <w:numId w:val="12"/>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A myriad of sources of information and advice</w:t>
      </w:r>
    </w:p>
    <w:p w:rsidR="00B94D15" w:rsidRPr="00314C5A" w:rsidRDefault="00B94D15" w:rsidP="00B94D15">
      <w:pPr>
        <w:pStyle w:val="ListParagraph"/>
        <w:numPr>
          <w:ilvl w:val="0"/>
          <w:numId w:val="12"/>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Distressed individuals having to provide the same information to multiple organisations</w:t>
      </w:r>
    </w:p>
    <w:p w:rsidR="00B94D15" w:rsidRPr="00314C5A" w:rsidRDefault="00B94D15" w:rsidP="00B94D15">
      <w:pPr>
        <w:pStyle w:val="ListParagraph"/>
        <w:numPr>
          <w:ilvl w:val="0"/>
          <w:numId w:val="12"/>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 xml:space="preserve">Vulnerable people left to navigate a complex and fragmented service system </w:t>
      </w:r>
    </w:p>
    <w:p w:rsidR="00B94D15" w:rsidRPr="00314C5A" w:rsidRDefault="00B94D15" w:rsidP="00B94D15">
      <w:pPr>
        <w:pStyle w:val="ListParagraph"/>
        <w:numPr>
          <w:ilvl w:val="0"/>
          <w:numId w:val="12"/>
        </w:numPr>
        <w:pBdr>
          <w:top w:val="single" w:sz="18" w:space="10" w:color="1E2BC8"/>
          <w:left w:val="single" w:sz="18" w:space="10" w:color="1E2BC8"/>
          <w:bottom w:val="single" w:sz="18" w:space="10" w:color="1E2BC8"/>
          <w:right w:val="single" w:sz="18" w:space="10" w:color="1E2BC8"/>
        </w:pBdr>
        <w:shd w:val="clear" w:color="auto" w:fill="FFFFFF" w:themeFill="background1"/>
      </w:pPr>
      <w:r>
        <w:t>Families and support people</w:t>
      </w:r>
      <w:r w:rsidRPr="00314C5A">
        <w:t xml:space="preserve"> excluded from consultations and planning</w:t>
      </w:r>
    </w:p>
    <w:p w:rsidR="00B94D15" w:rsidRPr="00314C5A" w:rsidRDefault="00B94D15" w:rsidP="00B94D15">
      <w:pPr>
        <w:pStyle w:val="ListParagraph"/>
        <w:numPr>
          <w:ilvl w:val="0"/>
          <w:numId w:val="12"/>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Limited choice</w:t>
      </w:r>
    </w:p>
    <w:p w:rsidR="00B94D15" w:rsidRPr="00314C5A" w:rsidRDefault="00B94D15" w:rsidP="00B94D15">
      <w:pPr>
        <w:pStyle w:val="ListParagraph"/>
        <w:numPr>
          <w:ilvl w:val="0"/>
          <w:numId w:val="12"/>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Specialist services where the clients have to come to them</w:t>
      </w:r>
    </w:p>
    <w:p w:rsidR="00B94D15" w:rsidRPr="005D1F91" w:rsidRDefault="00B94D15" w:rsidP="00B94D15">
      <w:pPr>
        <w:pStyle w:val="Heading3"/>
        <w:pBdr>
          <w:top w:val="single" w:sz="18" w:space="10" w:color="1E2BC8"/>
          <w:left w:val="single" w:sz="18" w:space="10" w:color="1E2BC8"/>
          <w:bottom w:val="single" w:sz="18" w:space="10" w:color="1E2BC8"/>
          <w:right w:val="single" w:sz="18" w:space="10" w:color="1E2BC8"/>
        </w:pBdr>
        <w:shd w:val="clear" w:color="auto" w:fill="FFFFFF" w:themeFill="background1"/>
        <w:spacing w:before="100"/>
      </w:pPr>
      <w:r>
        <w:sym w:font="Wingdings" w:char="F0D8"/>
      </w:r>
      <w:r>
        <w:t xml:space="preserve"> </w:t>
      </w:r>
      <w:r w:rsidRPr="005D1F91">
        <w:t>A mental health system that doesn’t prioritise people’s needs</w:t>
      </w:r>
    </w:p>
    <w:p w:rsidR="00B94D15" w:rsidRPr="00314C5A" w:rsidRDefault="00B94D15" w:rsidP="00B94D15">
      <w:pPr>
        <w:pStyle w:val="ListParagraph"/>
        <w:numPr>
          <w:ilvl w:val="0"/>
          <w:numId w:val="13"/>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The Commonwealth’s main programmes focus on generating activity: not necessarily on making anyone better</w:t>
      </w:r>
    </w:p>
    <w:p w:rsidR="00B94D15" w:rsidRPr="00314C5A" w:rsidRDefault="00B94D15" w:rsidP="00B94D15">
      <w:pPr>
        <w:pStyle w:val="ListParagraph"/>
        <w:numPr>
          <w:ilvl w:val="0"/>
          <w:numId w:val="13"/>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 xml:space="preserve">A high level of unmet need, with many people not seeking necessary support. </w:t>
      </w:r>
      <w:r>
        <w:t>A person’s</w:t>
      </w:r>
      <w:r w:rsidRPr="00314C5A">
        <w:t xml:space="preserve"> </w:t>
      </w:r>
      <w:r>
        <w:t xml:space="preserve">mental health and circumstances may </w:t>
      </w:r>
      <w:r w:rsidRPr="00314C5A">
        <w:t>deteriorate and become more complex.</w:t>
      </w:r>
    </w:p>
    <w:p w:rsidR="00B94D15" w:rsidRPr="00421358" w:rsidRDefault="00B94D15" w:rsidP="00AB5B1C">
      <w:pPr>
        <w:pStyle w:val="Heading3"/>
        <w:pBdr>
          <w:top w:val="single" w:sz="18" w:space="10" w:color="1E2BC8"/>
          <w:left w:val="single" w:sz="18" w:space="10" w:color="1E2BC8"/>
          <w:bottom w:val="single" w:sz="18" w:space="10" w:color="1E2BC8"/>
          <w:right w:val="single" w:sz="18" w:space="10" w:color="1E2BC8"/>
        </w:pBdr>
        <w:shd w:val="clear" w:color="auto" w:fill="FFFFFF" w:themeFill="background1"/>
        <w:spacing w:before="100"/>
      </w:pPr>
      <w:bookmarkStart w:id="28" w:name="_Toc412103443"/>
      <w:r w:rsidRPr="006D4939">
        <w:sym w:font="Wingdings" w:char="F0D8"/>
      </w:r>
      <w:r w:rsidRPr="006D4939">
        <w:t xml:space="preserve"> </w:t>
      </w:r>
      <w:r w:rsidRPr="00421358">
        <w:t>A system that responds too late</w:t>
      </w:r>
      <w:bookmarkEnd w:id="28"/>
    </w:p>
    <w:p w:rsidR="00B94D15" w:rsidRPr="005D1F91" w:rsidRDefault="00B94D15" w:rsidP="00B94D15">
      <w:pPr>
        <w:pStyle w:val="Heading3"/>
        <w:pBdr>
          <w:top w:val="single" w:sz="18" w:space="10" w:color="1E2BC8"/>
          <w:left w:val="single" w:sz="18" w:space="10" w:color="1E2BC8"/>
          <w:bottom w:val="single" w:sz="18" w:space="10" w:color="1E2BC8"/>
          <w:right w:val="single" w:sz="18" w:space="10" w:color="1E2BC8"/>
        </w:pBdr>
        <w:shd w:val="clear" w:color="auto" w:fill="FFFFFF" w:themeFill="background1"/>
        <w:spacing w:before="100"/>
      </w:pPr>
      <w:r>
        <w:sym w:font="Wingdings" w:char="F0D8"/>
      </w:r>
      <w:r>
        <w:t xml:space="preserve"> </w:t>
      </w:r>
      <w:r w:rsidRPr="005D1F91">
        <w:t>A mental health system that is fragmented</w:t>
      </w:r>
    </w:p>
    <w:p w:rsidR="00B94D15" w:rsidRPr="00314C5A" w:rsidRDefault="00B94D15" w:rsidP="00B94D15">
      <w:pPr>
        <w:pStyle w:val="ListParagraph"/>
        <w:numPr>
          <w:ilvl w:val="0"/>
          <w:numId w:val="14"/>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Fragmentation of services</w:t>
      </w:r>
    </w:p>
    <w:p w:rsidR="00B94D15" w:rsidRPr="00314C5A" w:rsidRDefault="00B94D15" w:rsidP="00B94D15">
      <w:pPr>
        <w:pStyle w:val="ListParagraph"/>
        <w:numPr>
          <w:ilvl w:val="0"/>
          <w:numId w:val="14"/>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A myriad of providers, many of them with limited capacity and poor economies of scale</w:t>
      </w:r>
    </w:p>
    <w:p w:rsidR="00B94D15" w:rsidRPr="00314C5A" w:rsidRDefault="00B94D15" w:rsidP="00B94D15">
      <w:pPr>
        <w:pStyle w:val="ListParagraph"/>
        <w:numPr>
          <w:ilvl w:val="0"/>
          <w:numId w:val="14"/>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A myriad of siloed funding streams and program</w:t>
      </w:r>
      <w:r>
        <w:t>me</w:t>
      </w:r>
      <w:r w:rsidRPr="00314C5A">
        <w:t>s focused on providers</w:t>
      </w:r>
    </w:p>
    <w:p w:rsidR="00B94D15" w:rsidRPr="00314C5A" w:rsidRDefault="00B94D15" w:rsidP="00B94D15">
      <w:pPr>
        <w:pStyle w:val="ListParagraph"/>
        <w:numPr>
          <w:ilvl w:val="0"/>
          <w:numId w:val="14"/>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Highly variable access to quality services largely depending on the “luck” of where people live—or their income—leading to great variation in services provided and the outcomes achieved</w:t>
      </w:r>
    </w:p>
    <w:p w:rsidR="00B94D15" w:rsidRPr="00314C5A" w:rsidRDefault="00B94D15" w:rsidP="00B94D15">
      <w:pPr>
        <w:pStyle w:val="ListParagraph"/>
        <w:numPr>
          <w:ilvl w:val="0"/>
          <w:numId w:val="14"/>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Poor planning, coordination and operation between the Commonwealth and the states and territories, resulting in duplication, overlap and gaps in services</w:t>
      </w:r>
    </w:p>
    <w:p w:rsidR="00B94D15" w:rsidRPr="005D1F91" w:rsidRDefault="00B94D15" w:rsidP="00B94D15">
      <w:pPr>
        <w:pStyle w:val="Heading3"/>
        <w:pBdr>
          <w:top w:val="single" w:sz="18" w:space="10" w:color="1E2BC8"/>
          <w:left w:val="single" w:sz="18" w:space="10" w:color="1E2BC8"/>
          <w:bottom w:val="single" w:sz="18" w:space="10" w:color="1E2BC8"/>
          <w:right w:val="single" w:sz="18" w:space="10" w:color="1E2BC8"/>
        </w:pBdr>
        <w:shd w:val="clear" w:color="auto" w:fill="FFFFFF" w:themeFill="background1"/>
        <w:spacing w:before="100"/>
      </w:pPr>
      <w:r>
        <w:sym w:font="Wingdings" w:char="F0D8"/>
      </w:r>
      <w:r>
        <w:t xml:space="preserve"> </w:t>
      </w:r>
      <w:r w:rsidRPr="005D1F91">
        <w:t>A system that does not see the whole person</w:t>
      </w:r>
    </w:p>
    <w:p w:rsidR="00B94D15" w:rsidRPr="00314C5A" w:rsidRDefault="00B94D15" w:rsidP="00B94D15">
      <w:pPr>
        <w:pStyle w:val="ListParagraph"/>
        <w:numPr>
          <w:ilvl w:val="0"/>
          <w:numId w:val="15"/>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People being discharged from hospital and treatment services into homelessness, or without adequate discharge planning</w:t>
      </w:r>
    </w:p>
    <w:p w:rsidR="00B94D15" w:rsidRPr="00314C5A" w:rsidRDefault="00B94D15" w:rsidP="00B94D15">
      <w:pPr>
        <w:pStyle w:val="ListParagraph"/>
        <w:numPr>
          <w:ilvl w:val="0"/>
          <w:numId w:val="15"/>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 xml:space="preserve">High rates of 16–25 year olds with a mental health condition </w:t>
      </w:r>
      <w:r>
        <w:t>who are ‘</w:t>
      </w:r>
      <w:r w:rsidRPr="00314C5A">
        <w:t>Not in E</w:t>
      </w:r>
      <w:r>
        <w:t>ducation, E</w:t>
      </w:r>
      <w:r w:rsidRPr="00314C5A">
        <w:t>mployment</w:t>
      </w:r>
      <w:r>
        <w:t xml:space="preserve">, </w:t>
      </w:r>
      <w:r w:rsidRPr="00314C5A">
        <w:t>or Training</w:t>
      </w:r>
      <w:r>
        <w:t>’</w:t>
      </w:r>
      <w:r w:rsidRPr="00314C5A">
        <w:t xml:space="preserve"> (NEET)</w:t>
      </w:r>
    </w:p>
    <w:p w:rsidR="00B94D15" w:rsidRPr="00314C5A" w:rsidRDefault="00B94D15" w:rsidP="00B94D15">
      <w:pPr>
        <w:pStyle w:val="ListParagraph"/>
        <w:numPr>
          <w:ilvl w:val="0"/>
          <w:numId w:val="15"/>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Poor physical health among those with severe and persistent mental health problems</w:t>
      </w:r>
    </w:p>
    <w:p w:rsidR="00B94D15" w:rsidRPr="00314C5A" w:rsidRDefault="00B94D15" w:rsidP="00B94D15">
      <w:pPr>
        <w:pStyle w:val="ListParagraph"/>
        <w:numPr>
          <w:ilvl w:val="0"/>
          <w:numId w:val="15"/>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 xml:space="preserve">High rates of unemployment among adults with a mental illness and their </w:t>
      </w:r>
      <w:r>
        <w:t>support people</w:t>
      </w:r>
    </w:p>
    <w:p w:rsidR="00B94D15" w:rsidRDefault="00B94D15" w:rsidP="00B94D15">
      <w:pPr>
        <w:pStyle w:val="Heading3"/>
        <w:pBdr>
          <w:top w:val="single" w:sz="18" w:space="10" w:color="1E2BC8"/>
          <w:left w:val="single" w:sz="18" w:space="10" w:color="1E2BC8"/>
          <w:bottom w:val="single" w:sz="18" w:space="10" w:color="1E2BC8"/>
          <w:right w:val="single" w:sz="18" w:space="10" w:color="1E2BC8"/>
        </w:pBdr>
        <w:shd w:val="clear" w:color="auto" w:fill="FFFFFF" w:themeFill="background1"/>
        <w:spacing w:before="100"/>
      </w:pPr>
      <w:r>
        <w:sym w:font="Wingdings" w:char="F0D8"/>
      </w:r>
      <w:r>
        <w:t xml:space="preserve"> </w:t>
      </w:r>
      <w:r w:rsidRPr="005D1F91">
        <w:t>A system that uses resources poorly</w:t>
      </w:r>
    </w:p>
    <w:p w:rsidR="00B94D15" w:rsidRPr="00314C5A" w:rsidRDefault="00B94D15" w:rsidP="00B94D15">
      <w:pPr>
        <w:pStyle w:val="ListParagraph"/>
        <w:numPr>
          <w:ilvl w:val="0"/>
          <w:numId w:val="16"/>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A fragmented mental health workforce where many clinicians work in isolation of each other, and do not operate at the top of their scope of practice</w:t>
      </w:r>
    </w:p>
    <w:p w:rsidR="00B94D15" w:rsidRPr="00314C5A" w:rsidRDefault="00B94D15" w:rsidP="00B94D15">
      <w:pPr>
        <w:pStyle w:val="ListParagraph"/>
        <w:numPr>
          <w:ilvl w:val="0"/>
          <w:numId w:val="16"/>
        </w:numPr>
        <w:pBdr>
          <w:top w:val="single" w:sz="18" w:space="10" w:color="1E2BC8"/>
          <w:left w:val="single" w:sz="18" w:space="10" w:color="1E2BC8"/>
          <w:bottom w:val="single" w:sz="18" w:space="10" w:color="1E2BC8"/>
          <w:right w:val="single" w:sz="18" w:space="10" w:color="1E2BC8"/>
        </w:pBdr>
        <w:shd w:val="clear" w:color="auto" w:fill="FFFFFF" w:themeFill="background1"/>
      </w:pPr>
      <w:r w:rsidRPr="00314C5A">
        <w:t>The greatest level of funding goes into high cost areas such as acute care, the criminal justice system, and disability support, indicating that the system has failed to prevent avoidable complications in people’s lives</w:t>
      </w:r>
    </w:p>
    <w:p w:rsidR="00B94D15" w:rsidRDefault="00B94D15" w:rsidP="00B94D15">
      <w:pPr>
        <w:pStyle w:val="ListParagraph"/>
        <w:numPr>
          <w:ilvl w:val="0"/>
          <w:numId w:val="16"/>
        </w:numPr>
        <w:pBdr>
          <w:top w:val="single" w:sz="18" w:space="10" w:color="1E2BC8"/>
          <w:left w:val="single" w:sz="18" w:space="10" w:color="1E2BC8"/>
          <w:bottom w:val="single" w:sz="18" w:space="10" w:color="1E2BC8"/>
          <w:right w:val="single" w:sz="18" w:space="10" w:color="1E2BC8"/>
        </w:pBdr>
        <w:shd w:val="clear" w:color="auto" w:fill="FFFFFF" w:themeFill="background1"/>
      </w:pPr>
      <w:r>
        <w:rPr>
          <w:noProof/>
          <w:lang w:val="en-AU"/>
        </w:rPr>
        <mc:AlternateContent>
          <mc:Choice Requires="wps">
            <w:drawing>
              <wp:anchor distT="0" distB="0" distL="114300" distR="114300" simplePos="0" relativeHeight="251661312" behindDoc="0" locked="0" layoutInCell="1" allowOverlap="1" wp14:anchorId="5DBE59D7" wp14:editId="6A897C86">
                <wp:simplePos x="0" y="0"/>
                <wp:positionH relativeFrom="column">
                  <wp:posOffset>3152954</wp:posOffset>
                </wp:positionH>
                <wp:positionV relativeFrom="paragraph">
                  <wp:posOffset>325120</wp:posOffset>
                </wp:positionV>
                <wp:extent cx="2279015" cy="334645"/>
                <wp:effectExtent l="0" t="19050" r="45085" b="46355"/>
                <wp:wrapNone/>
                <wp:docPr id="9" name="Striped Right Arrow 9"/>
                <wp:cNvGraphicFramePr/>
                <a:graphic xmlns:a="http://schemas.openxmlformats.org/drawingml/2006/main">
                  <a:graphicData uri="http://schemas.microsoft.com/office/word/2010/wordprocessingShape">
                    <wps:wsp>
                      <wps:cNvSpPr/>
                      <wps:spPr>
                        <a:xfrm>
                          <a:off x="0" y="0"/>
                          <a:ext cx="2279015" cy="334645"/>
                        </a:xfrm>
                        <a:prstGeom prst="stripedRightArrow">
                          <a:avLst/>
                        </a:prstGeom>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Striped Right Arrow 9" o:spid="_x0000_s1026" type="#_x0000_t93" style="position:absolute;margin-left:248.25pt;margin-top:25.6pt;width:179.45pt;height:26.3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" adj="20014" fillcolor="#4f81bd [3204]" strokecolor="#4579b8 [3044]">
                <v:fill color2="#a7bfde [1620]" rotate="t" angle="180" focus="100%" type="gradient">
                  <o:fill v:ext="view" type="gradientUnscaled"/>
                </v:fill>
              </v:shape>
            </w:pict>
          </mc:Fallback>
        </mc:AlternateContent>
      </w:r>
      <w:r w:rsidRPr="00314C5A">
        <w:t>Research is carried out in isolation of mental health strategic objectives, with a haphazard approach to evidence translation into practice</w:t>
      </w:r>
    </w:p>
    <w:p w:rsidR="00B94D15" w:rsidRPr="00314C5A" w:rsidRDefault="00B94D15" w:rsidP="00B94D15">
      <w:pPr>
        <w:pBdr>
          <w:top w:val="single" w:sz="18" w:space="10" w:color="1E2BC8"/>
          <w:left w:val="single" w:sz="18" w:space="10" w:color="1E2BC8"/>
          <w:bottom w:val="single" w:sz="18" w:space="10" w:color="1E2BC8"/>
          <w:right w:val="single" w:sz="18" w:space="10" w:color="1E2BC8"/>
        </w:pBdr>
        <w:shd w:val="clear" w:color="auto" w:fill="FFFFFF" w:themeFill="background1"/>
      </w:pPr>
    </w:p>
    <w:p w:rsidR="00962158" w:rsidRDefault="00962158">
      <w:pPr>
        <w:autoSpaceDE/>
        <w:autoSpaceDN/>
        <w:adjustRightInd/>
        <w:spacing w:before="0"/>
        <w:jc w:val="left"/>
        <w:textAlignment w:val="auto"/>
        <w:sectPr w:rsidR="00962158" w:rsidSect="00F13CC1">
          <w:headerReference w:type="default" r:id="rId20"/>
          <w:footerReference w:type="default" r:id="rId21"/>
          <w:endnotePr>
            <w:numFmt w:val="decimal"/>
          </w:endnotePr>
          <w:pgSz w:w="11900" w:h="16820"/>
          <w:pgMar w:top="1418" w:right="1701" w:bottom="1985" w:left="1701" w:header="709" w:footer="709" w:gutter="0"/>
          <w:pgNumType w:start="1"/>
          <w:cols w:space="708"/>
          <w:docGrid w:linePitch="360"/>
        </w:sectPr>
      </w:pPr>
    </w:p>
    <w:p w:rsidR="00B94D15" w:rsidRPr="00B94D15" w:rsidRDefault="00B94D15" w:rsidP="00B94D15">
      <w:pPr>
        <w:keepNext/>
        <w:keepLines/>
        <w:pBdr>
          <w:top w:val="single" w:sz="18" w:space="10" w:color="1E2BC8"/>
          <w:left w:val="single" w:sz="18" w:space="10" w:color="1E2BC8"/>
          <w:bottom w:val="single" w:sz="18" w:space="10" w:color="1E2BC8"/>
          <w:right w:val="single" w:sz="18" w:space="10" w:color="1E2BC8"/>
        </w:pBdr>
        <w:shd w:val="clear" w:color="auto" w:fill="FFFFFF"/>
        <w:spacing w:before="0" w:after="120"/>
        <w:jc w:val="left"/>
        <w:outlineLvl w:val="0"/>
        <w:rPr>
          <w:rFonts w:eastAsia="Times New Roman" w:cs="Times New Roman"/>
          <w:b/>
          <w:bCs/>
          <w:color w:val="1C1F58"/>
          <w:sz w:val="32"/>
          <w:szCs w:val="32"/>
        </w:rPr>
      </w:pPr>
      <w:bookmarkStart w:id="29" w:name="_Toc412103444"/>
      <w:bookmarkStart w:id="30" w:name="_Toc408844029"/>
      <w:bookmarkStart w:id="31" w:name="_Toc410989394"/>
      <w:r w:rsidRPr="00B94D15">
        <w:rPr>
          <w:rFonts w:eastAsia="Times New Roman" w:cs="Times New Roman"/>
          <w:b/>
          <w:bCs/>
          <w:color w:val="1C1F58"/>
          <w:sz w:val="32"/>
          <w:szCs w:val="32"/>
        </w:rPr>
        <w:lastRenderedPageBreak/>
        <w:t>TO: WHERE WE WANT TO BE</w:t>
      </w:r>
      <w:bookmarkEnd w:id="29"/>
    </w:p>
    <w:p w:rsidR="00B94D15" w:rsidRPr="00B94D15" w:rsidRDefault="00B94D15" w:rsidP="00B94D15">
      <w:pPr>
        <w:keepNext/>
        <w:keepLines/>
        <w:pBdr>
          <w:top w:val="single" w:sz="18" w:space="10" w:color="1E2BC8"/>
          <w:left w:val="single" w:sz="18" w:space="10" w:color="1E2BC8"/>
          <w:bottom w:val="single" w:sz="18" w:space="10" w:color="1E2BC8"/>
          <w:right w:val="single" w:sz="18" w:space="10" w:color="1E2BC8"/>
        </w:pBdr>
        <w:shd w:val="clear" w:color="auto" w:fill="FFFFFF"/>
        <w:spacing w:before="0"/>
        <w:jc w:val="left"/>
        <w:outlineLvl w:val="1"/>
        <w:rPr>
          <w:rFonts w:eastAsia="Times New Roman" w:cs="Times New Roman"/>
          <w:b/>
          <w:bCs/>
          <w:color w:val="1E2BC8"/>
          <w:sz w:val="21"/>
          <w:szCs w:val="21"/>
        </w:rPr>
      </w:pPr>
      <w:bookmarkStart w:id="32" w:name="_Toc412103445"/>
      <w:r w:rsidRPr="00B94D15">
        <w:rPr>
          <w:rFonts w:eastAsia="Times New Roman" w:cs="Times New Roman"/>
          <w:b/>
          <w:bCs/>
          <w:color w:val="1E2BC8"/>
          <w:sz w:val="21"/>
          <w:szCs w:val="21"/>
        </w:rPr>
        <w:sym w:font="Wingdings" w:char="F0D8"/>
      </w:r>
      <w:r w:rsidRPr="00B94D15">
        <w:rPr>
          <w:rFonts w:eastAsia="Times New Roman" w:cs="Times New Roman"/>
          <w:b/>
          <w:bCs/>
          <w:color w:val="1E2BC8"/>
          <w:sz w:val="21"/>
          <w:szCs w:val="21"/>
        </w:rPr>
        <w:t xml:space="preserve"> Widespread public knowledge and understanding</w:t>
      </w:r>
      <w:bookmarkEnd w:id="32"/>
    </w:p>
    <w:p w:rsidR="00B94D15" w:rsidRPr="00B94D15" w:rsidRDefault="00B94D15" w:rsidP="00B94D15">
      <w:pPr>
        <w:keepNext/>
        <w:keepLines/>
        <w:pBdr>
          <w:top w:val="single" w:sz="18" w:space="10" w:color="1E2BC8"/>
          <w:left w:val="single" w:sz="18" w:space="10" w:color="1E2BC8"/>
          <w:bottom w:val="single" w:sz="18" w:space="10" w:color="1E2BC8"/>
          <w:right w:val="single" w:sz="18" w:space="10" w:color="1E2BC8"/>
        </w:pBdr>
        <w:shd w:val="clear" w:color="auto" w:fill="FFFFFF"/>
        <w:spacing w:before="0"/>
        <w:outlineLvl w:val="2"/>
        <w:rPr>
          <w:rFonts w:eastAsia="Times New Roman" w:cs="Times New Roman"/>
          <w:b/>
          <w:bCs/>
          <w:color w:val="1E2BC8"/>
          <w:sz w:val="21"/>
          <w:szCs w:val="21"/>
        </w:rPr>
      </w:pPr>
      <w:r w:rsidRPr="00B94D15">
        <w:rPr>
          <w:rFonts w:eastAsia="Times New Roman" w:cs="Times New Roman"/>
          <w:b/>
          <w:bCs/>
          <w:color w:val="1E2BC8"/>
          <w:sz w:val="21"/>
          <w:szCs w:val="21"/>
        </w:rPr>
        <w:sym w:font="Wingdings" w:char="F0D8"/>
      </w:r>
      <w:r w:rsidRPr="00B94D15">
        <w:rPr>
          <w:rFonts w:eastAsia="Times New Roman" w:cs="Times New Roman"/>
          <w:b/>
          <w:bCs/>
          <w:color w:val="1E2BC8"/>
          <w:sz w:val="21"/>
          <w:szCs w:val="21"/>
        </w:rPr>
        <w:t xml:space="preserve"> People with lived experience, families and support people encounter a system that involves them in decisions, is easily navigable and provides continuity of care</w:t>
      </w:r>
    </w:p>
    <w:p w:rsidR="00B94D15" w:rsidRPr="00B94D15" w:rsidRDefault="00B94D15" w:rsidP="00B94D15">
      <w:pPr>
        <w:numPr>
          <w:ilvl w:val="0"/>
          <w:numId w:val="17"/>
        </w:numPr>
        <w:pBdr>
          <w:top w:val="single" w:sz="18" w:space="10" w:color="1E2BC8"/>
          <w:left w:val="single" w:sz="18" w:space="10" w:color="1E2BC8"/>
          <w:bottom w:val="single" w:sz="18" w:space="10" w:color="1E2BC8"/>
          <w:right w:val="single" w:sz="18" w:space="10" w:color="1E2BC8"/>
        </w:pBdr>
        <w:shd w:val="clear" w:color="auto" w:fill="FFFFFF"/>
        <w:spacing w:before="0"/>
        <w:ind w:left="357" w:hanging="357"/>
        <w:contextualSpacing/>
        <w:rPr>
          <w:rFonts w:eastAsia="Times New Roman"/>
          <w:sz w:val="21"/>
          <w:szCs w:val="21"/>
        </w:rPr>
      </w:pPr>
      <w:r w:rsidRPr="00B94D15">
        <w:rPr>
          <w:rFonts w:eastAsia="Times New Roman"/>
          <w:sz w:val="21"/>
          <w:szCs w:val="21"/>
        </w:rPr>
        <w:t>People, families, businesses, schools, etc. know where to go to get practical information and advice</w:t>
      </w:r>
    </w:p>
    <w:p w:rsidR="00B94D15" w:rsidRPr="00B94D15" w:rsidRDefault="00B94D15" w:rsidP="00B94D15">
      <w:pPr>
        <w:numPr>
          <w:ilvl w:val="0"/>
          <w:numId w:val="17"/>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sz w:val="21"/>
          <w:szCs w:val="21"/>
        </w:rPr>
        <w:t>Provide once, use often: people with a mental health condition a priority group using e</w:t>
      </w:r>
      <w:r w:rsidR="002C4047">
        <w:rPr>
          <w:rFonts w:eastAsia="Times New Roman"/>
          <w:sz w:val="21"/>
          <w:szCs w:val="21"/>
        </w:rPr>
        <w:t>-health</w:t>
      </w:r>
      <w:r w:rsidRPr="00B94D15">
        <w:rPr>
          <w:rFonts w:eastAsia="Times New Roman"/>
          <w:sz w:val="21"/>
          <w:szCs w:val="21"/>
        </w:rPr>
        <w:t xml:space="preserve"> records </w:t>
      </w:r>
    </w:p>
    <w:p w:rsidR="00B94D15" w:rsidRPr="00B94D15" w:rsidRDefault="00B94D15" w:rsidP="00B94D15">
      <w:pPr>
        <w:numPr>
          <w:ilvl w:val="0"/>
          <w:numId w:val="17"/>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sz w:val="21"/>
          <w:szCs w:val="21"/>
        </w:rPr>
        <w:t>Clear pathways provided for individuals and their support people, with care coordination and case management for those who need it</w:t>
      </w:r>
    </w:p>
    <w:p w:rsidR="00B94D15" w:rsidRPr="00B94D15" w:rsidRDefault="00B94D15" w:rsidP="00B94D15">
      <w:pPr>
        <w:numPr>
          <w:ilvl w:val="0"/>
          <w:numId w:val="17"/>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sz w:val="21"/>
          <w:szCs w:val="21"/>
        </w:rPr>
        <w:t>Families recognised and included as vital members of the care team</w:t>
      </w:r>
    </w:p>
    <w:p w:rsidR="00B94D15" w:rsidRPr="00B94D15" w:rsidRDefault="00B94D15" w:rsidP="00B94D15">
      <w:pPr>
        <w:numPr>
          <w:ilvl w:val="0"/>
          <w:numId w:val="17"/>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sz w:val="21"/>
          <w:szCs w:val="21"/>
        </w:rPr>
        <w:t>Enhanced choice of providers</w:t>
      </w:r>
    </w:p>
    <w:p w:rsidR="00B94D15" w:rsidRPr="00B94D15" w:rsidRDefault="00B94D15" w:rsidP="00B94D15">
      <w:pPr>
        <w:numPr>
          <w:ilvl w:val="0"/>
          <w:numId w:val="17"/>
        </w:numPr>
        <w:pBdr>
          <w:top w:val="single" w:sz="18" w:space="10" w:color="1E2BC8"/>
          <w:left w:val="single" w:sz="18" w:space="10" w:color="1E2BC8"/>
          <w:bottom w:val="single" w:sz="18" w:space="10" w:color="1E2BC8"/>
          <w:right w:val="single" w:sz="18" w:space="10" w:color="1E2BC8"/>
        </w:pBdr>
        <w:shd w:val="clear" w:color="auto" w:fill="FFFFFF"/>
        <w:spacing w:before="0"/>
        <w:ind w:left="357" w:hanging="357"/>
        <w:contextualSpacing/>
        <w:rPr>
          <w:rFonts w:eastAsia="Times New Roman"/>
          <w:sz w:val="21"/>
          <w:szCs w:val="21"/>
        </w:rPr>
      </w:pPr>
      <w:r w:rsidRPr="00B94D15">
        <w:rPr>
          <w:rFonts w:eastAsia="Times New Roman"/>
          <w:sz w:val="21"/>
          <w:szCs w:val="21"/>
        </w:rPr>
        <w:t>Specialists reaching out into the community</w:t>
      </w:r>
    </w:p>
    <w:p w:rsidR="00B94D15" w:rsidRPr="00B94D15" w:rsidRDefault="00B94D15" w:rsidP="00B94D15">
      <w:pPr>
        <w:keepNext/>
        <w:keepLines/>
        <w:pBdr>
          <w:top w:val="single" w:sz="18" w:space="10" w:color="1E2BC8"/>
          <w:left w:val="single" w:sz="18" w:space="10" w:color="1E2BC8"/>
          <w:bottom w:val="single" w:sz="18" w:space="10" w:color="1E2BC8"/>
          <w:right w:val="single" w:sz="18" w:space="10" w:color="1E2BC8"/>
        </w:pBdr>
        <w:shd w:val="clear" w:color="auto" w:fill="FFFFFF"/>
        <w:spacing w:before="0"/>
        <w:outlineLvl w:val="2"/>
        <w:rPr>
          <w:rFonts w:eastAsia="Times New Roman" w:cs="Times New Roman"/>
          <w:b/>
          <w:bCs/>
          <w:color w:val="1E2BC8"/>
          <w:sz w:val="21"/>
          <w:szCs w:val="21"/>
        </w:rPr>
      </w:pPr>
      <w:r w:rsidRPr="00B94D15">
        <w:rPr>
          <w:rFonts w:eastAsia="Times New Roman" w:cs="Times New Roman"/>
          <w:b/>
          <w:bCs/>
          <w:color w:val="1E2BC8"/>
          <w:sz w:val="21"/>
          <w:szCs w:val="21"/>
        </w:rPr>
        <w:sym w:font="Wingdings" w:char="F0D8"/>
      </w:r>
      <w:r w:rsidRPr="00B94D15">
        <w:rPr>
          <w:rFonts w:eastAsia="Times New Roman" w:cs="Times New Roman"/>
          <w:b/>
          <w:bCs/>
          <w:color w:val="1E2BC8"/>
          <w:sz w:val="21"/>
          <w:szCs w:val="21"/>
        </w:rPr>
        <w:t xml:space="preserve"> An outcomes-focused mental health system</w:t>
      </w:r>
    </w:p>
    <w:p w:rsidR="00B94D15" w:rsidRPr="00B94D15" w:rsidRDefault="00B94D15" w:rsidP="00B94D15">
      <w:pPr>
        <w:numPr>
          <w:ilvl w:val="0"/>
          <w:numId w:val="18"/>
        </w:numPr>
        <w:pBdr>
          <w:top w:val="single" w:sz="18" w:space="10" w:color="1E2BC8"/>
          <w:left w:val="single" w:sz="18" w:space="10" w:color="1E2BC8"/>
          <w:bottom w:val="single" w:sz="18" w:space="10" w:color="1E2BC8"/>
          <w:right w:val="single" w:sz="18" w:space="10" w:color="1E2BC8"/>
        </w:pBdr>
        <w:shd w:val="clear" w:color="auto" w:fill="FFFFFF"/>
        <w:spacing w:before="0"/>
        <w:ind w:left="357" w:hanging="357"/>
        <w:contextualSpacing/>
        <w:rPr>
          <w:rFonts w:eastAsia="Times New Roman"/>
          <w:sz w:val="21"/>
          <w:szCs w:val="21"/>
        </w:rPr>
      </w:pPr>
      <w:r w:rsidRPr="00B94D15">
        <w:rPr>
          <w:rFonts w:eastAsia="Times New Roman"/>
          <w:sz w:val="21"/>
          <w:szCs w:val="21"/>
        </w:rPr>
        <w:t>A focus on funding outcomes, to achieve value for money for individuals and society. Commonwealth funding to be focused on providing incentives to achieve outcomes, rather than on simply generating activity</w:t>
      </w:r>
    </w:p>
    <w:p w:rsidR="00B94D15" w:rsidRPr="00B94D15" w:rsidRDefault="00B94D15" w:rsidP="00B94D15">
      <w:pPr>
        <w:numPr>
          <w:ilvl w:val="0"/>
          <w:numId w:val="18"/>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sz w:val="21"/>
          <w:szCs w:val="21"/>
        </w:rPr>
        <w:t>More people getting the services they need, when and where they need them, with enhanced access and participation in services which aim to keep people mentally healthy, improve participation and focus on recovery</w:t>
      </w:r>
    </w:p>
    <w:p w:rsidR="00B94D15" w:rsidRPr="00B94D15" w:rsidRDefault="00B94D15" w:rsidP="00B94D15">
      <w:pPr>
        <w:keepNext/>
        <w:keepLines/>
        <w:pBdr>
          <w:top w:val="single" w:sz="18" w:space="10" w:color="1E2BC8"/>
          <w:left w:val="single" w:sz="18" w:space="10" w:color="1E2BC8"/>
          <w:bottom w:val="single" w:sz="18" w:space="10" w:color="1E2BC8"/>
          <w:right w:val="single" w:sz="18" w:space="10" w:color="1E2BC8"/>
        </w:pBdr>
        <w:shd w:val="clear" w:color="auto" w:fill="FFFFFF"/>
        <w:spacing w:before="0"/>
        <w:jc w:val="left"/>
        <w:outlineLvl w:val="1"/>
        <w:rPr>
          <w:rFonts w:eastAsia="Times New Roman" w:cs="Times New Roman"/>
          <w:b/>
          <w:bCs/>
          <w:color w:val="1E2BC8"/>
          <w:sz w:val="21"/>
          <w:szCs w:val="21"/>
        </w:rPr>
      </w:pPr>
      <w:bookmarkStart w:id="33" w:name="_Toc412103446"/>
      <w:r w:rsidRPr="00B94D15">
        <w:rPr>
          <w:rFonts w:eastAsia="Times New Roman" w:cs="Times New Roman"/>
          <w:b/>
          <w:bCs/>
          <w:color w:val="1E2BC8"/>
          <w:sz w:val="21"/>
          <w:szCs w:val="21"/>
        </w:rPr>
        <w:sym w:font="Wingdings" w:char="F0D8"/>
      </w:r>
      <w:r w:rsidRPr="00B94D15">
        <w:rPr>
          <w:rFonts w:eastAsia="Times New Roman" w:cs="Times New Roman"/>
          <w:b/>
          <w:bCs/>
          <w:color w:val="1E2BC8"/>
          <w:sz w:val="21"/>
          <w:szCs w:val="21"/>
        </w:rPr>
        <w:t xml:space="preserve"> Access in the right place at the right time</w:t>
      </w:r>
      <w:bookmarkEnd w:id="33"/>
    </w:p>
    <w:p w:rsidR="00B94D15" w:rsidRPr="00B94D15" w:rsidRDefault="00B94D15" w:rsidP="00B94D15">
      <w:pPr>
        <w:keepNext/>
        <w:keepLines/>
        <w:pBdr>
          <w:top w:val="single" w:sz="18" w:space="10" w:color="1E2BC8"/>
          <w:left w:val="single" w:sz="18" w:space="10" w:color="1E2BC8"/>
          <w:bottom w:val="single" w:sz="18" w:space="10" w:color="1E2BC8"/>
          <w:right w:val="single" w:sz="18" w:space="10" w:color="1E2BC8"/>
        </w:pBdr>
        <w:shd w:val="clear" w:color="auto" w:fill="FFFFFF"/>
        <w:spacing w:before="0"/>
        <w:outlineLvl w:val="2"/>
        <w:rPr>
          <w:rFonts w:eastAsia="Times New Roman" w:cs="Times New Roman"/>
          <w:b/>
          <w:bCs/>
          <w:color w:val="1E2BC8"/>
          <w:sz w:val="21"/>
          <w:szCs w:val="21"/>
        </w:rPr>
      </w:pPr>
      <w:r w:rsidRPr="00B94D15">
        <w:rPr>
          <w:rFonts w:eastAsia="Times New Roman" w:cs="Times New Roman"/>
          <w:b/>
          <w:bCs/>
          <w:color w:val="1E2BC8"/>
          <w:sz w:val="21"/>
          <w:szCs w:val="21"/>
        </w:rPr>
        <w:sym w:font="Wingdings" w:char="F0D8"/>
      </w:r>
      <w:r w:rsidRPr="00B94D15">
        <w:rPr>
          <w:rFonts w:eastAsia="Times New Roman" w:cs="Times New Roman"/>
          <w:b/>
          <w:bCs/>
          <w:color w:val="1E2BC8"/>
          <w:sz w:val="21"/>
          <w:szCs w:val="21"/>
        </w:rPr>
        <w:t xml:space="preserve"> A mental health system that wraps around the person</w:t>
      </w:r>
    </w:p>
    <w:p w:rsidR="00B94D15" w:rsidRPr="00B94D15" w:rsidRDefault="00B94D15" w:rsidP="00B94D15">
      <w:pPr>
        <w:numPr>
          <w:ilvl w:val="0"/>
          <w:numId w:val="19"/>
        </w:numPr>
        <w:pBdr>
          <w:top w:val="single" w:sz="18" w:space="10" w:color="1E2BC8"/>
          <w:left w:val="single" w:sz="18" w:space="10" w:color="1E2BC8"/>
          <w:bottom w:val="single" w:sz="18" w:space="10" w:color="1E2BC8"/>
          <w:right w:val="single" w:sz="18" w:space="10" w:color="1E2BC8"/>
        </w:pBdr>
        <w:shd w:val="clear" w:color="auto" w:fill="FFFFFF"/>
        <w:spacing w:before="0"/>
        <w:ind w:left="357" w:hanging="357"/>
        <w:contextualSpacing/>
        <w:rPr>
          <w:rFonts w:eastAsia="Times New Roman"/>
          <w:sz w:val="21"/>
          <w:szCs w:val="21"/>
        </w:rPr>
      </w:pPr>
      <w:r w:rsidRPr="00B94D15">
        <w:rPr>
          <w:rFonts w:eastAsia="Times New Roman"/>
          <w:sz w:val="21"/>
          <w:szCs w:val="21"/>
        </w:rPr>
        <w:t>Integration of services around the needs of individuals, with increased use of pathways and management plans which cover the continuum of needs of the person e.g. primary and community based care, housing, employment, and acute care when necessary</w:t>
      </w:r>
    </w:p>
    <w:p w:rsidR="00B94D15" w:rsidRPr="00B94D15" w:rsidRDefault="00B94D15" w:rsidP="00B94D15">
      <w:pPr>
        <w:numPr>
          <w:ilvl w:val="0"/>
          <w:numId w:val="19"/>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sz w:val="21"/>
          <w:szCs w:val="21"/>
        </w:rPr>
        <w:t>Integration of providers around the needs of individuals and communities: larger provider organisations or networked providers providing integrated services and economies of scale</w:t>
      </w:r>
    </w:p>
    <w:p w:rsidR="00B94D15" w:rsidRPr="00B94D15" w:rsidRDefault="00B94D15" w:rsidP="00B94D15">
      <w:pPr>
        <w:numPr>
          <w:ilvl w:val="0"/>
          <w:numId w:val="19"/>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sz w:val="21"/>
          <w:szCs w:val="21"/>
        </w:rPr>
        <w:t>A person focused approach, where funding is wrapped around support for the individual and their families</w:t>
      </w:r>
    </w:p>
    <w:p w:rsidR="00B94D15" w:rsidRPr="00B94D15" w:rsidRDefault="00B94D15" w:rsidP="00B94D15">
      <w:pPr>
        <w:numPr>
          <w:ilvl w:val="0"/>
          <w:numId w:val="19"/>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sz w:val="21"/>
          <w:szCs w:val="21"/>
        </w:rPr>
        <w:t>Greater consistency in access to services which meet safety and quality standards</w:t>
      </w:r>
    </w:p>
    <w:p w:rsidR="00B94D15" w:rsidRPr="00B94D15" w:rsidRDefault="00B94D15" w:rsidP="00B94D15">
      <w:pPr>
        <w:numPr>
          <w:ilvl w:val="0"/>
          <w:numId w:val="19"/>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sz w:val="21"/>
          <w:szCs w:val="21"/>
        </w:rPr>
        <w:t>Clarification of roles and responsibilities between the Commonwealth and the states and territories, with shared policy development, system design, implementation and monitoring and reporting.</w:t>
      </w:r>
    </w:p>
    <w:p w:rsidR="00B94D15" w:rsidRPr="00B94D15" w:rsidRDefault="00B94D15" w:rsidP="00B94D15">
      <w:pPr>
        <w:keepNext/>
        <w:keepLines/>
        <w:pBdr>
          <w:top w:val="single" w:sz="18" w:space="10" w:color="1E2BC8"/>
          <w:left w:val="single" w:sz="18" w:space="10" w:color="1E2BC8"/>
          <w:bottom w:val="single" w:sz="18" w:space="10" w:color="1E2BC8"/>
          <w:right w:val="single" w:sz="18" w:space="10" w:color="1E2BC8"/>
        </w:pBdr>
        <w:shd w:val="clear" w:color="auto" w:fill="FFFFFF"/>
        <w:spacing w:before="0"/>
        <w:outlineLvl w:val="2"/>
        <w:rPr>
          <w:rFonts w:eastAsia="Times New Roman" w:cs="Times New Roman"/>
          <w:b/>
          <w:bCs/>
          <w:color w:val="1E2BC8"/>
          <w:sz w:val="21"/>
          <w:szCs w:val="21"/>
        </w:rPr>
      </w:pPr>
      <w:r w:rsidRPr="00B94D15">
        <w:rPr>
          <w:rFonts w:eastAsia="Times New Roman" w:cs="Times New Roman"/>
          <w:b/>
          <w:bCs/>
          <w:color w:val="1E2BC8"/>
          <w:sz w:val="21"/>
          <w:szCs w:val="21"/>
        </w:rPr>
        <w:sym w:font="Wingdings" w:char="F0D8"/>
      </w:r>
      <w:r w:rsidRPr="00B94D15">
        <w:rPr>
          <w:rFonts w:eastAsia="Times New Roman" w:cs="Times New Roman"/>
          <w:b/>
          <w:bCs/>
          <w:color w:val="1E2BC8"/>
          <w:sz w:val="21"/>
          <w:szCs w:val="21"/>
        </w:rPr>
        <w:t xml:space="preserve"> A system that responds to whole-of-life needs</w:t>
      </w:r>
    </w:p>
    <w:p w:rsidR="00B94D15" w:rsidRPr="00B94D15" w:rsidRDefault="00B94D15" w:rsidP="00B94D15">
      <w:pPr>
        <w:numPr>
          <w:ilvl w:val="0"/>
          <w:numId w:val="20"/>
        </w:numPr>
        <w:pBdr>
          <w:top w:val="single" w:sz="18" w:space="10" w:color="1E2BC8"/>
          <w:left w:val="single" w:sz="18" w:space="10" w:color="1E2BC8"/>
          <w:bottom w:val="single" w:sz="18" w:space="10" w:color="1E2BC8"/>
          <w:right w:val="single" w:sz="18" w:space="10" w:color="1E2BC8"/>
        </w:pBdr>
        <w:shd w:val="clear" w:color="auto" w:fill="FFFFFF"/>
        <w:spacing w:before="0"/>
        <w:ind w:left="357" w:hanging="357"/>
        <w:contextualSpacing/>
        <w:rPr>
          <w:rFonts w:eastAsia="Times New Roman"/>
          <w:sz w:val="21"/>
          <w:szCs w:val="21"/>
        </w:rPr>
      </w:pPr>
      <w:r w:rsidRPr="00B94D15">
        <w:rPr>
          <w:rFonts w:eastAsia="Times New Roman"/>
          <w:sz w:val="21"/>
          <w:szCs w:val="21"/>
        </w:rPr>
        <w:t>No</w:t>
      </w:r>
      <w:r w:rsidR="002C4047">
        <w:rPr>
          <w:rFonts w:eastAsia="Times New Roman"/>
          <w:sz w:val="21"/>
          <w:szCs w:val="21"/>
        </w:rPr>
        <w:t xml:space="preserve"> </w:t>
      </w:r>
      <w:r w:rsidRPr="00B94D15">
        <w:rPr>
          <w:rFonts w:eastAsia="Times New Roman"/>
          <w:sz w:val="21"/>
          <w:szCs w:val="21"/>
        </w:rPr>
        <w:t>one is discharged from hospitals, custodial care, mental health or drug and alcohol related treatment services without an appropriate discharge plan which provides for necessary supports and includes regular follow-up</w:t>
      </w:r>
    </w:p>
    <w:p w:rsidR="00B94D15" w:rsidRPr="00B94D15" w:rsidRDefault="00B94D15" w:rsidP="00B94D15">
      <w:pPr>
        <w:numPr>
          <w:ilvl w:val="0"/>
          <w:numId w:val="20"/>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sz w:val="21"/>
          <w:szCs w:val="21"/>
        </w:rPr>
        <w:t>Increased productivity, participation and economic impact: continuous improvement measured by reductions in the NEET rate</w:t>
      </w:r>
    </w:p>
    <w:p w:rsidR="00B94D15" w:rsidRPr="00B94D15" w:rsidRDefault="00B94D15" w:rsidP="00B94D15">
      <w:pPr>
        <w:numPr>
          <w:ilvl w:val="0"/>
          <w:numId w:val="20"/>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sz w:val="21"/>
          <w:szCs w:val="21"/>
        </w:rPr>
        <w:t>Reductions in risk factors resulting in high morbidity and premature mortality of people with a mental illness (e.g. reduced smoking rates and obesity levels)</w:t>
      </w:r>
    </w:p>
    <w:p w:rsidR="00B94D15" w:rsidRPr="00B94D15" w:rsidRDefault="00B94D15" w:rsidP="00B94D15">
      <w:pPr>
        <w:numPr>
          <w:ilvl w:val="0"/>
          <w:numId w:val="20"/>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sz w:val="21"/>
          <w:szCs w:val="21"/>
        </w:rPr>
        <w:t>Improved financial position for individuals, families and support people, better economic participation and productivity</w:t>
      </w:r>
    </w:p>
    <w:p w:rsidR="00B94D15" w:rsidRPr="00B94D15" w:rsidRDefault="00B94D15" w:rsidP="00B94D15">
      <w:pPr>
        <w:keepNext/>
        <w:keepLines/>
        <w:pBdr>
          <w:top w:val="single" w:sz="18" w:space="10" w:color="1E2BC8"/>
          <w:left w:val="single" w:sz="18" w:space="10" w:color="1E2BC8"/>
          <w:bottom w:val="single" w:sz="18" w:space="10" w:color="1E2BC8"/>
          <w:right w:val="single" w:sz="18" w:space="10" w:color="1E2BC8"/>
        </w:pBdr>
        <w:shd w:val="clear" w:color="auto" w:fill="FFFFFF"/>
        <w:spacing w:before="0"/>
        <w:outlineLvl w:val="2"/>
        <w:rPr>
          <w:rFonts w:eastAsia="Times New Roman" w:cs="Times New Roman"/>
          <w:b/>
          <w:bCs/>
          <w:color w:val="1E2BC8"/>
          <w:sz w:val="21"/>
          <w:szCs w:val="21"/>
        </w:rPr>
      </w:pPr>
      <w:r w:rsidRPr="00B94D15">
        <w:rPr>
          <w:rFonts w:eastAsia="Times New Roman" w:cs="Times New Roman"/>
          <w:b/>
          <w:bCs/>
          <w:color w:val="1E2BC8"/>
          <w:sz w:val="21"/>
          <w:szCs w:val="21"/>
        </w:rPr>
        <w:sym w:font="Wingdings" w:char="F0D8"/>
      </w:r>
      <w:r w:rsidRPr="00B94D15">
        <w:rPr>
          <w:rFonts w:eastAsia="Times New Roman" w:cs="Times New Roman"/>
          <w:b/>
          <w:bCs/>
          <w:color w:val="1E2BC8"/>
          <w:sz w:val="21"/>
          <w:szCs w:val="21"/>
        </w:rPr>
        <w:t xml:space="preserve"> A proactive, strategically aligned system</w:t>
      </w:r>
    </w:p>
    <w:p w:rsidR="00B94D15" w:rsidRPr="00B94D15" w:rsidRDefault="00B94D15" w:rsidP="00B94D15">
      <w:pPr>
        <w:numPr>
          <w:ilvl w:val="0"/>
          <w:numId w:val="20"/>
        </w:numPr>
        <w:pBdr>
          <w:top w:val="single" w:sz="18" w:space="10" w:color="1E2BC8"/>
          <w:left w:val="single" w:sz="18" w:space="10" w:color="1E2BC8"/>
          <w:bottom w:val="single" w:sz="18" w:space="10" w:color="1E2BC8"/>
          <w:right w:val="single" w:sz="18" w:space="10" w:color="1E2BC8"/>
        </w:pBdr>
        <w:shd w:val="clear" w:color="auto" w:fill="FFFFFF"/>
        <w:spacing w:before="0"/>
        <w:ind w:left="357" w:hanging="357"/>
        <w:contextualSpacing/>
        <w:rPr>
          <w:rFonts w:eastAsia="Times New Roman"/>
          <w:sz w:val="21"/>
          <w:szCs w:val="21"/>
        </w:rPr>
      </w:pPr>
      <w:r w:rsidRPr="00B94D15">
        <w:rPr>
          <w:rFonts w:eastAsia="Times New Roman"/>
          <w:color w:val="221E1F"/>
          <w:sz w:val="21"/>
          <w:szCs w:val="21"/>
        </w:rPr>
        <w:t>A team based approach where the person, their family and support people are at the centre of the team, and the various members work together in providing support and services, with an enhan</w:t>
      </w:r>
      <w:r w:rsidR="002C4047">
        <w:rPr>
          <w:rFonts w:eastAsia="Times New Roman"/>
          <w:color w:val="221E1F"/>
          <w:sz w:val="21"/>
          <w:szCs w:val="21"/>
        </w:rPr>
        <w:t xml:space="preserve">ced role for peer workers. No </w:t>
      </w:r>
      <w:r w:rsidRPr="00B94D15">
        <w:rPr>
          <w:rFonts w:eastAsia="Times New Roman"/>
          <w:color w:val="221E1F"/>
          <w:sz w:val="21"/>
          <w:szCs w:val="21"/>
        </w:rPr>
        <w:t>one works alone, or in isolation</w:t>
      </w:r>
    </w:p>
    <w:p w:rsidR="00B94D15" w:rsidRPr="00B94D15" w:rsidRDefault="00B94D15" w:rsidP="00B94D15">
      <w:pPr>
        <w:numPr>
          <w:ilvl w:val="0"/>
          <w:numId w:val="20"/>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color w:val="221E1F"/>
          <w:sz w:val="21"/>
          <w:szCs w:val="21"/>
        </w:rPr>
        <w:t>Shifting the centre of gravity of funding away from the acute, crises end, towards prevention, early intervention and community services which reduce the onset of illness, complications and crises</w:t>
      </w:r>
    </w:p>
    <w:p w:rsidR="00B94D15" w:rsidRPr="00B94D15" w:rsidRDefault="00B94D15" w:rsidP="00B94D15">
      <w:pPr>
        <w:numPr>
          <w:ilvl w:val="0"/>
          <w:numId w:val="20"/>
        </w:numPr>
        <w:pBdr>
          <w:top w:val="single" w:sz="18" w:space="10" w:color="1E2BC8"/>
          <w:left w:val="single" w:sz="18" w:space="10" w:color="1E2BC8"/>
          <w:bottom w:val="single" w:sz="18" w:space="10" w:color="1E2BC8"/>
          <w:right w:val="single" w:sz="18" w:space="10" w:color="1E2BC8"/>
        </w:pBdr>
        <w:shd w:val="clear" w:color="auto" w:fill="FFFFFF"/>
        <w:spacing w:before="0"/>
        <w:contextualSpacing/>
        <w:rPr>
          <w:rFonts w:eastAsia="Times New Roman"/>
          <w:sz w:val="21"/>
          <w:szCs w:val="21"/>
        </w:rPr>
      </w:pPr>
      <w:r w:rsidRPr="00B94D15">
        <w:rPr>
          <w:rFonts w:eastAsia="Times New Roman"/>
          <w:color w:val="221E1F"/>
          <w:sz w:val="21"/>
          <w:szCs w:val="21"/>
        </w:rPr>
        <w:t>Research is priority driven in accordance with targets and objectives, with clear pathways for translation into practice</w:t>
      </w:r>
    </w:p>
    <w:p w:rsidR="00962158" w:rsidRDefault="00962158" w:rsidP="005F353B">
      <w:pPr>
        <w:pStyle w:val="Heading1"/>
        <w:sectPr w:rsidR="00962158" w:rsidSect="00AE26D0">
          <w:endnotePr>
            <w:numFmt w:val="decimal"/>
          </w:endnotePr>
          <w:pgSz w:w="11900" w:h="16820"/>
          <w:pgMar w:top="567" w:right="1134" w:bottom="567" w:left="1701" w:header="709" w:footer="709" w:gutter="0"/>
          <w:cols w:space="708"/>
          <w:docGrid w:linePitch="360"/>
        </w:sectPr>
      </w:pPr>
    </w:p>
    <w:p w:rsidR="00D60A2A" w:rsidRPr="00FA1F2A" w:rsidRDefault="00D60A2A" w:rsidP="005F353B">
      <w:pPr>
        <w:pStyle w:val="Heading1"/>
      </w:pPr>
      <w:bookmarkStart w:id="34" w:name="_Toc413330841"/>
      <w:r w:rsidRPr="005F353B">
        <w:lastRenderedPageBreak/>
        <w:t>Future approaches and funding priorities</w:t>
      </w:r>
      <w:bookmarkEnd w:id="30"/>
      <w:bookmarkEnd w:id="31"/>
      <w:bookmarkEnd w:id="34"/>
    </w:p>
    <w:p w:rsidR="00D60A2A" w:rsidRPr="00FA1F2A" w:rsidRDefault="00D60A2A" w:rsidP="006D5F4B">
      <w:pPr>
        <w:pStyle w:val="Heading2"/>
        <w:rPr>
          <w:rFonts w:eastAsia="MS Gothic"/>
        </w:rPr>
      </w:pPr>
      <w:bookmarkStart w:id="35" w:name="_Toc410989395"/>
      <w:bookmarkStart w:id="36" w:name="_Toc413330842"/>
      <w:r w:rsidRPr="00FA1F2A">
        <w:rPr>
          <w:rFonts w:eastAsia="MS Gothic"/>
        </w:rPr>
        <w:t>A person-centred approach</w:t>
      </w:r>
      <w:bookmarkEnd w:id="35"/>
      <w:bookmarkEnd w:id="36"/>
    </w:p>
    <w:p w:rsidR="008A5879" w:rsidRDefault="008A5879" w:rsidP="008A5879">
      <w:r>
        <w:t>This Review considers a person-centred approach to be the fundamental principle guiding its recommendations. In a person-centred mental health system, services are organised around the needs of people, rather than people having to organise themselves around the system.</w:t>
      </w:r>
    </w:p>
    <w:p w:rsidR="008A5879" w:rsidRPr="001F748F" w:rsidRDefault="008A5879" w:rsidP="008A5879">
      <w:r w:rsidRPr="001F748F">
        <w:t xml:space="preserve">Figure </w:t>
      </w:r>
      <w:r w:rsidR="001F748F" w:rsidRPr="001F748F">
        <w:t>3</w:t>
      </w:r>
      <w:r w:rsidRPr="001F748F">
        <w:t xml:space="preserve"> illustrates </w:t>
      </w:r>
      <w:r w:rsidR="00A9212D" w:rsidRPr="001F748F">
        <w:t xml:space="preserve">an example of </w:t>
      </w:r>
      <w:r w:rsidRPr="001F748F">
        <w:t>the design of a person-centred approach.</w:t>
      </w:r>
    </w:p>
    <w:p w:rsidR="008A5879" w:rsidRDefault="008A5879" w:rsidP="008A5879">
      <w:r>
        <w:t xml:space="preserve">A person-centred approach means that, as a person’s acuity and functional impairment increase, the care team will expand to include different </w:t>
      </w:r>
      <w:r w:rsidR="00FE3E81">
        <w:t>support providers</w:t>
      </w:r>
      <w:r>
        <w:t>. As acuity diminishes and functional capacity is improved, the team will contract</w:t>
      </w:r>
      <w:r w:rsidR="00C26247">
        <w:t xml:space="preserve"> as the person can take on more self-care</w:t>
      </w:r>
      <w:r>
        <w:t xml:space="preserve">. People are not transferred from one team to another but remain connected throughout, to a </w:t>
      </w:r>
      <w:r w:rsidR="00ED62A3">
        <w:t>g</w:t>
      </w:r>
      <w:r>
        <w:t xml:space="preserve">eneral </w:t>
      </w:r>
      <w:r w:rsidR="00ED62A3">
        <w:t>p</w:t>
      </w:r>
      <w:r>
        <w:t xml:space="preserve">ractice or </w:t>
      </w:r>
      <w:r w:rsidR="00ED62A3">
        <w:t>c</w:t>
      </w:r>
      <w:r>
        <w:t xml:space="preserve">ommunity </w:t>
      </w:r>
      <w:r w:rsidR="00ED62A3">
        <w:t>m</w:t>
      </w:r>
      <w:r>
        <w:t xml:space="preserve">ental </w:t>
      </w:r>
      <w:r w:rsidR="00ED62A3">
        <w:t>h</w:t>
      </w:r>
      <w:r>
        <w:t xml:space="preserve">ealth </w:t>
      </w:r>
      <w:r w:rsidR="00ED62A3">
        <w:t>s</w:t>
      </w:r>
      <w:r>
        <w:t>ervice, and with an ongoing core relationship with their family and other support people.</w:t>
      </w:r>
    </w:p>
    <w:p w:rsidR="008A5879" w:rsidRDefault="008A5879" w:rsidP="008A5879">
      <w:r>
        <w:t>An ideal person-centred mental health system features clearly defined pathways between health and mental health. It recognises the importance of non-health supports such as housing, justice, employment and education, and emphasises cost-effective, community-based care.</w:t>
      </w:r>
    </w:p>
    <w:p w:rsidR="00D60A2A" w:rsidRDefault="008A5879">
      <w:r w:rsidRPr="00C03C45">
        <w:t>The first priority of a person-centred system is to enable individuals and their families to look after themselves. For most people, self-care and support from those closest to them are the most important resources they have to build and sustain good mental health and overall wellbeing, from birth until death. Conversely, relationships that are unhealthy or traumatic have an adverse effect, especially for children.  Resilience and wellbeing can also come from life within a local community through social contacts and participation in employment, education, clubs and other activities.</w:t>
      </w:r>
    </w:p>
    <w:p w:rsidR="00FA3279" w:rsidRPr="00FA3279" w:rsidRDefault="001F748F" w:rsidP="005802F0">
      <w:pPr>
        <w:pStyle w:val="Caption"/>
      </w:pPr>
      <w:bookmarkStart w:id="37" w:name="_Toc410989396"/>
      <w:r>
        <w:t>Figure 3</w:t>
      </w:r>
      <w:r w:rsidR="00FA3279" w:rsidRPr="00FA3279">
        <w:t xml:space="preserve"> </w:t>
      </w:r>
      <w:r w:rsidR="00FA3279">
        <w:t>Design of a person-centred approach</w:t>
      </w:r>
      <w:bookmarkEnd w:id="37"/>
    </w:p>
    <w:p w:rsidR="00D60A2A" w:rsidRPr="00FA1F2A" w:rsidRDefault="00D60A2A" w:rsidP="00602641">
      <w:pPr>
        <w:jc w:val="center"/>
        <w:rPr>
          <w:rFonts w:cs="Cambria"/>
        </w:rPr>
      </w:pPr>
      <w:r w:rsidRPr="00FA1F2A">
        <w:rPr>
          <w:rFonts w:eastAsia="MS Mincho"/>
          <w:noProof/>
          <w:lang w:val="en-AU"/>
        </w:rPr>
        <w:drawing>
          <wp:inline distT="0" distB="0" distL="0" distR="0" wp14:anchorId="377AFE57" wp14:editId="047C2B66">
            <wp:extent cx="4760746" cy="3275667"/>
            <wp:effectExtent l="0" t="0" r="1905" b="1270"/>
            <wp:docPr id="21" name="Picture 21" descr="This presents a person-centred approach, with six layers, supported by eight 'building blocks' representing systems and resources. &#10;&#10;The building blocks are:&#10;- funding models&#10;- workforce training, development and distribution&#10;- e-mental health and information systems&#10;- performance targets, indicators and data&#10;- planning and governance&#10;- research and evaluation&#10;- legislation&#10;- regional integration&#10;&#10;The person-centred approach layers are:&#10;Layer 1 - individual&#10;Layer 2 - family, friends, carers&#10;Layer 3 - community, self-help, sporting and social clubs, churches, local government, schools, workplaces&#10;Layer 4 - primary health care, GPs, practice nurses, allied health, NGOs, mental health nurses, ambulance, ACCHOs, suicide prevention services, peer workers, family counselling, police&#10;Layer 5 - specialist, community mental health services, housing and accommodation support, employment services, welfare, NGOs, private providers&#10;Layer 6 - hospitals, emergency departments, crisis teams, long term accommodation, rehabilitation, corrective services" title="Person-centred approach with systems and resources and enabl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n\Desktop\Graphics\PNG and PDF 26 November part 2\14 Building blocks\Building Blocks revised 26 November.png"/>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4760746" cy="3275667"/>
                    </a:xfrm>
                    <a:prstGeom prst="rect">
                      <a:avLst/>
                    </a:prstGeom>
                    <a:noFill/>
                    <a:ln>
                      <a:noFill/>
                    </a:ln>
                  </pic:spPr>
                </pic:pic>
              </a:graphicData>
            </a:graphic>
          </wp:inline>
        </w:drawing>
      </w:r>
    </w:p>
    <w:p w:rsidR="00D60A2A" w:rsidRPr="00FA1F2A" w:rsidRDefault="00D60A2A" w:rsidP="006D5F4B">
      <w:pPr>
        <w:pStyle w:val="Heading2"/>
        <w:rPr>
          <w:rFonts w:eastAsia="MS Gothic"/>
        </w:rPr>
      </w:pPr>
      <w:bookmarkStart w:id="38" w:name="_Toc410989397"/>
      <w:bookmarkStart w:id="39" w:name="_Toc413330843"/>
      <w:r w:rsidRPr="00FA1F2A">
        <w:rPr>
          <w:rFonts w:eastAsia="MS Gothic"/>
        </w:rPr>
        <w:lastRenderedPageBreak/>
        <w:t>System architecture</w:t>
      </w:r>
      <w:bookmarkEnd w:id="38"/>
      <w:bookmarkEnd w:id="39"/>
    </w:p>
    <w:p w:rsidR="005564C1" w:rsidRDefault="005564C1" w:rsidP="005564C1">
      <w:r>
        <w:t>Alongside the guiding principle of a person-centred mental health system, the main objectives underpinning the pro</w:t>
      </w:r>
      <w:r w:rsidR="000949C0">
        <w:t>po</w:t>
      </w:r>
      <w:r>
        <w:t>sed changes to the system are that it must be:</w:t>
      </w:r>
    </w:p>
    <w:p w:rsidR="005564C1" w:rsidRDefault="005564C1" w:rsidP="001E677C">
      <w:pPr>
        <w:pStyle w:val="ListParagraph"/>
        <w:numPr>
          <w:ilvl w:val="0"/>
          <w:numId w:val="22"/>
        </w:numPr>
        <w:autoSpaceDE/>
        <w:autoSpaceDN/>
        <w:adjustRightInd/>
        <w:spacing w:before="0" w:after="160" w:line="259" w:lineRule="auto"/>
        <w:jc w:val="left"/>
        <w:textAlignment w:val="auto"/>
      </w:pPr>
      <w:r w:rsidRPr="000949C0">
        <w:rPr>
          <w:b/>
        </w:rPr>
        <w:t>effective</w:t>
      </w:r>
      <w:r>
        <w:t>: scarce resources used cost</w:t>
      </w:r>
      <w:r w:rsidR="00ED62A3">
        <w:t>-</w:t>
      </w:r>
      <w:r>
        <w:t>effectively to achieve identified objectives</w:t>
      </w:r>
    </w:p>
    <w:p w:rsidR="005564C1" w:rsidRDefault="005564C1" w:rsidP="001E677C">
      <w:pPr>
        <w:pStyle w:val="ListParagraph"/>
        <w:numPr>
          <w:ilvl w:val="0"/>
          <w:numId w:val="22"/>
        </w:numPr>
        <w:autoSpaceDE/>
        <w:autoSpaceDN/>
        <w:adjustRightInd/>
        <w:spacing w:before="0" w:after="160" w:line="259" w:lineRule="auto"/>
        <w:jc w:val="left"/>
        <w:textAlignment w:val="auto"/>
      </w:pPr>
      <w:r w:rsidRPr="000949C0">
        <w:rPr>
          <w:b/>
        </w:rPr>
        <w:t>efficient</w:t>
      </w:r>
      <w:r>
        <w:t>: programmes and services maximis</w:t>
      </w:r>
      <w:r w:rsidR="00E45149">
        <w:t>e n</w:t>
      </w:r>
      <w:r>
        <w:t>et benefits to the community</w:t>
      </w:r>
    </w:p>
    <w:p w:rsidR="005564C1" w:rsidRDefault="005564C1" w:rsidP="001E677C">
      <w:pPr>
        <w:pStyle w:val="ListParagraph"/>
        <w:numPr>
          <w:ilvl w:val="0"/>
          <w:numId w:val="22"/>
        </w:numPr>
        <w:autoSpaceDE/>
        <w:autoSpaceDN/>
        <w:adjustRightInd/>
        <w:spacing w:before="0" w:after="160" w:line="259" w:lineRule="auto"/>
        <w:jc w:val="left"/>
        <w:textAlignment w:val="auto"/>
      </w:pPr>
      <w:r w:rsidRPr="000949C0">
        <w:rPr>
          <w:b/>
        </w:rPr>
        <w:t>evidence-based</w:t>
      </w:r>
      <w:r>
        <w:t xml:space="preserve">: decisions based on </w:t>
      </w:r>
      <w:r w:rsidR="00E45149">
        <w:t>meaningful data</w:t>
      </w:r>
      <w:r>
        <w:t>.</w:t>
      </w:r>
    </w:p>
    <w:p w:rsidR="005564C1" w:rsidRDefault="005564C1" w:rsidP="005564C1">
      <w:r>
        <w:t xml:space="preserve">The person-centred approach described above fits within a population-based model that aims to match available resources to identified need, placing particular emphasis on population groups </w:t>
      </w:r>
      <w:r w:rsidR="008E66D1">
        <w:t>which</w:t>
      </w:r>
      <w:r>
        <w:t xml:space="preserve"> are at higher risk or have special needs. </w:t>
      </w:r>
      <w:r w:rsidRPr="005542F0">
        <w:t xml:space="preserve">It </w:t>
      </w:r>
      <w:r>
        <w:t>is supported by</w:t>
      </w:r>
      <w:r w:rsidRPr="005542F0">
        <w:t xml:space="preserve"> a strong focus on prevention, early intervention and support for recovery that is not just measured in terms of the absence of symptoms, but in the ability to lead a contributing life.</w:t>
      </w:r>
    </w:p>
    <w:p w:rsidR="00C41537" w:rsidRDefault="005564C1" w:rsidP="005564C1">
      <w:r w:rsidRPr="005542F0">
        <w:t xml:space="preserve">As Figure </w:t>
      </w:r>
      <w:r w:rsidR="00C0022B">
        <w:t>4</w:t>
      </w:r>
      <w:r w:rsidRPr="005542F0">
        <w:t xml:space="preserve"> shows, the main features of such an approach are to differently target the population as a whole, the segment of the population with low-moderate needs and the segment of the population with high-very high needs.</w:t>
      </w:r>
    </w:p>
    <w:p w:rsidR="00C41537" w:rsidRPr="00FA1F2A" w:rsidRDefault="00C41537" w:rsidP="005802F0">
      <w:pPr>
        <w:pStyle w:val="Caption"/>
      </w:pPr>
      <w:bookmarkStart w:id="40" w:name="_Toc410989398"/>
      <w:r w:rsidRPr="00021294">
        <w:t xml:space="preserve">Figure </w:t>
      </w:r>
      <w:r w:rsidR="001F748F">
        <w:t>4</w:t>
      </w:r>
      <w:r w:rsidRPr="00021294">
        <w:t xml:space="preserve"> </w:t>
      </w:r>
      <w:r>
        <w:t>Population-based architecture</w:t>
      </w:r>
      <w:bookmarkEnd w:id="40"/>
    </w:p>
    <w:p w:rsidR="00101666" w:rsidRDefault="004D79FA" w:rsidP="00602641">
      <w:pPr>
        <w:jc w:val="center"/>
        <w:rPr>
          <w:rFonts w:eastAsia="MS Mincho" w:cs="Cambria"/>
        </w:rPr>
      </w:pPr>
      <w:r>
        <w:rPr>
          <w:rFonts w:eastAsia="Times New Roman"/>
          <w:noProof/>
          <w:lang w:val="en-AU"/>
        </w:rPr>
        <w:drawing>
          <wp:inline distT="0" distB="0" distL="0" distR="0" wp14:anchorId="2A9988BA" wp14:editId="5F1F028A">
            <wp:extent cx="5122499" cy="5366231"/>
            <wp:effectExtent l="0" t="0" r="0" b="0"/>
            <wp:docPr id="6" name="Picture 6" descr="The person-centred system is represented by a pyramid, which includes five layers - from need for wellbeing and resilience promotion, to low, moderate, high and very high levels of support or need. The population affected at any one time is broken into seven groups:&#10;- 0.45 per cent with severe and persistent illness with complex multiagency needs – 65 000 people. Required significant clinical and day-to-day support.&#10;- 1 per cent severe persistent – 210 000 people. Chronic with major limitations on functioning (i.e. very disabling) and without remission over long period.&#10;- 2 per cent severe episodic – 415 000 people. Severe episodic with periods of remission.&#10;- 5.5 per cent – moderate – 1 million people&#10;- 11 per cent – mild – 2 million people&#10;- 45 per cent of adults will experience a mental disorder sometime in their lifetime – 7.3 million people&#10;- Majority with need for wellbeing &#10;- between two and five per cent with more common but less  persistent need (episodic course of severe disorders)&#10;- 15 per cent with high likelihood of need for episodic support in their lifetime&#10;- majority with need for wellbeing and resilience promotion – all 22.68 million people.&#10;&#10;The person-centred, effective and efficient system comprises three levels:&#10;- high-to-very high needs - personal and flexible packages of comprehensive health and social care (including housing, income and employment support); specialist mental health and physical health treatments; coordinated care - one system, one care plan, one e health record; maintain connections with families, friends, culture and community&#10;-low-to-moderate needs - targeted and integrated clinical and social support; housing, income, psychosocial supports; self directed low intensity therapies; early intervention; maintain connections with families, friends, culture and community;&#10;- for the population - investment in prevention and early intervention; foster healthy communities and encourage self-help; foster mental resilience (families, schools)&#10;&#10;Principles for a person-centred system are:&#10;- focus on early intervention at any age or stage of life&#10;- address social and economic determinants of mental health&#10;- ensure a stepped care service model: support is appropriate to need over time&#10;- whatever the level of need, ensure continuing connection with family of choice, social network, job or education&#10;&#10;" title="Population based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72F74BB-658A-4A5D-83D6-817728AAEE55" descr="cid:42A8B322-531A-43D1-B8D0-B30B8DBCDCF0"/>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5122499" cy="5366231"/>
                    </a:xfrm>
                    <a:prstGeom prst="rect">
                      <a:avLst/>
                    </a:prstGeom>
                    <a:noFill/>
                    <a:ln>
                      <a:noFill/>
                    </a:ln>
                  </pic:spPr>
                </pic:pic>
              </a:graphicData>
            </a:graphic>
          </wp:inline>
        </w:drawing>
      </w:r>
    </w:p>
    <w:p w:rsidR="00C41537" w:rsidRPr="00C41537" w:rsidRDefault="00C41537" w:rsidP="00C41537">
      <w:pPr>
        <w:rPr>
          <w:rFonts w:eastAsia="MS Mincho" w:cs="Cambria"/>
        </w:rPr>
      </w:pPr>
      <w:r w:rsidRPr="00C41537">
        <w:rPr>
          <w:rFonts w:eastAsia="MS Mincho" w:cs="Cambria"/>
        </w:rPr>
        <w:lastRenderedPageBreak/>
        <w:t xml:space="preserve">The realignment of system architecture as recommended in this </w:t>
      </w:r>
      <w:r w:rsidR="00ED62A3">
        <w:rPr>
          <w:rFonts w:eastAsia="MS Mincho" w:cs="Cambria"/>
        </w:rPr>
        <w:t>r</w:t>
      </w:r>
      <w:r w:rsidRPr="00C41537">
        <w:rPr>
          <w:rFonts w:eastAsia="MS Mincho" w:cs="Cambria"/>
        </w:rPr>
        <w:t>eport also involves two other important features:</w:t>
      </w:r>
    </w:p>
    <w:p w:rsidR="00C41537" w:rsidRPr="00C41537" w:rsidRDefault="00C41537" w:rsidP="001E677C">
      <w:pPr>
        <w:pStyle w:val="ListParagraph"/>
        <w:numPr>
          <w:ilvl w:val="0"/>
          <w:numId w:val="23"/>
        </w:numPr>
        <w:rPr>
          <w:rFonts w:eastAsia="MS Mincho" w:cs="Cambria"/>
        </w:rPr>
      </w:pPr>
      <w:r w:rsidRPr="00C41537">
        <w:rPr>
          <w:rFonts w:eastAsia="MS Mincho" w:cs="Cambria"/>
        </w:rPr>
        <w:t>A stepped care framework that provides a range of help options of varying intensity to match people’s level of need</w:t>
      </w:r>
      <w:r w:rsidR="00ED62A3">
        <w:rPr>
          <w:rFonts w:eastAsia="MS Mincho" w:cs="Cambria"/>
        </w:rPr>
        <w:t>.</w:t>
      </w:r>
    </w:p>
    <w:p w:rsidR="00C41537" w:rsidRPr="00C41537" w:rsidRDefault="00C41537" w:rsidP="001E677C">
      <w:pPr>
        <w:pStyle w:val="ListParagraph"/>
        <w:numPr>
          <w:ilvl w:val="0"/>
          <w:numId w:val="23"/>
        </w:numPr>
        <w:rPr>
          <w:rFonts w:eastAsia="MS Mincho" w:cs="Cambria"/>
        </w:rPr>
      </w:pPr>
      <w:r w:rsidRPr="00C41537">
        <w:rPr>
          <w:rFonts w:eastAsia="MS Mincho" w:cs="Cambria"/>
        </w:rPr>
        <w:t xml:space="preserve">Integrated </w:t>
      </w:r>
      <w:r w:rsidR="003C3E98">
        <w:rPr>
          <w:rFonts w:eastAsia="MS Mincho" w:cs="Cambria"/>
        </w:rPr>
        <w:t>Care P</w:t>
      </w:r>
      <w:r w:rsidRPr="00C41537">
        <w:rPr>
          <w:rFonts w:eastAsia="MS Mincho" w:cs="Cambria"/>
        </w:rPr>
        <w:t>athways</w:t>
      </w:r>
      <w:r w:rsidR="00302760">
        <w:rPr>
          <w:rFonts w:eastAsia="MS Mincho" w:cs="Cambria"/>
        </w:rPr>
        <w:t xml:space="preserve"> (ICPs)</w:t>
      </w:r>
      <w:r w:rsidRPr="00C41537">
        <w:rPr>
          <w:rFonts w:eastAsia="MS Mincho" w:cs="Cambria"/>
        </w:rPr>
        <w:t xml:space="preserve"> for mental health, to provide for a seamless journey through the mental health system</w:t>
      </w:r>
      <w:r w:rsidR="00ED62A3">
        <w:rPr>
          <w:rFonts w:eastAsia="MS Mincho" w:cs="Cambria"/>
        </w:rPr>
        <w:t>.</w:t>
      </w:r>
    </w:p>
    <w:p w:rsidR="0075240F" w:rsidRPr="0075240F" w:rsidRDefault="0075240F" w:rsidP="006D5F4B">
      <w:pPr>
        <w:pStyle w:val="Heading2"/>
        <w:rPr>
          <w:rFonts w:eastAsia="MS Gothic"/>
        </w:rPr>
      </w:pPr>
      <w:bookmarkStart w:id="41" w:name="_Toc413330844"/>
      <w:bookmarkStart w:id="42" w:name="_Toc404846276"/>
      <w:r w:rsidRPr="0075240F">
        <w:rPr>
          <w:rFonts w:eastAsia="MS Gothic"/>
        </w:rPr>
        <w:t>Shifting funding to rebalance the system</w:t>
      </w:r>
      <w:bookmarkEnd w:id="41"/>
      <w:r w:rsidRPr="0075240F">
        <w:rPr>
          <w:rFonts w:eastAsia="MS Gothic"/>
        </w:rPr>
        <w:t xml:space="preserve"> </w:t>
      </w:r>
      <w:bookmarkEnd w:id="42"/>
    </w:p>
    <w:p w:rsidR="00C41537" w:rsidRPr="00C41537" w:rsidRDefault="00C41537" w:rsidP="00C41537">
      <w:pPr>
        <w:rPr>
          <w:rFonts w:eastAsia="MS Mincho" w:cs="Cambria"/>
        </w:rPr>
      </w:pPr>
      <w:r w:rsidRPr="00C41537">
        <w:rPr>
          <w:rFonts w:eastAsia="MS Mincho" w:cs="Cambria"/>
        </w:rPr>
        <w:t>This approach shifts groups of people towards ‘upstream’ services</w:t>
      </w:r>
      <w:r w:rsidR="00F4328B">
        <w:rPr>
          <w:rFonts w:eastAsia="MS Mincho" w:cs="Cambria"/>
        </w:rPr>
        <w:t xml:space="preserve"> (</w:t>
      </w:r>
      <w:r w:rsidRPr="00C41537">
        <w:rPr>
          <w:rFonts w:eastAsia="MS Mincho" w:cs="Cambria"/>
        </w:rPr>
        <w:t>population health, prevention, early intervent</w:t>
      </w:r>
      <w:r w:rsidR="00F4328B">
        <w:rPr>
          <w:rFonts w:eastAsia="MS Mincho" w:cs="Cambria"/>
        </w:rPr>
        <w:t xml:space="preserve">ion, recovery and participation) </w:t>
      </w:r>
      <w:r w:rsidRPr="00C41537">
        <w:rPr>
          <w:rFonts w:eastAsia="MS Mincho" w:cs="Cambria"/>
        </w:rPr>
        <w:t xml:space="preserve">and thereby reduces </w:t>
      </w:r>
      <w:r w:rsidR="00F4328B">
        <w:rPr>
          <w:rFonts w:eastAsia="MS Mincho" w:cs="Cambria"/>
        </w:rPr>
        <w:t>‘downstream’, costly services (</w:t>
      </w:r>
      <w:r w:rsidRPr="00C41537">
        <w:rPr>
          <w:rFonts w:eastAsia="MS Mincho" w:cs="Cambria"/>
        </w:rPr>
        <w:t>ED presentations, acute admissions</w:t>
      </w:r>
      <w:r w:rsidR="008E66D1">
        <w:rPr>
          <w:rFonts w:eastAsia="MS Mincho" w:cs="Cambria"/>
        </w:rPr>
        <w:t>,</w:t>
      </w:r>
      <w:r w:rsidRPr="00C41537">
        <w:rPr>
          <w:rFonts w:eastAsia="MS Mincho" w:cs="Cambria"/>
        </w:rPr>
        <w:t xml:space="preserve"> avoidable readmissions</w:t>
      </w:r>
      <w:r w:rsidR="008E66D1">
        <w:rPr>
          <w:rFonts w:eastAsia="MS Mincho" w:cs="Cambria"/>
        </w:rPr>
        <w:t xml:space="preserve"> and income support payments</w:t>
      </w:r>
      <w:r w:rsidR="00F4328B">
        <w:rPr>
          <w:rFonts w:eastAsia="MS Mincho" w:cs="Cambria"/>
        </w:rPr>
        <w:t>)</w:t>
      </w:r>
      <w:r w:rsidRPr="00C41537">
        <w:rPr>
          <w:rFonts w:eastAsia="MS Mincho" w:cs="Cambria"/>
        </w:rPr>
        <w:t xml:space="preserve">. </w:t>
      </w:r>
    </w:p>
    <w:p w:rsidR="00C41537" w:rsidRPr="00FA1F2A" w:rsidRDefault="00C41537" w:rsidP="005802F0">
      <w:pPr>
        <w:pStyle w:val="Caption"/>
        <w:rPr>
          <w:rFonts w:eastAsia="MS Gothic"/>
        </w:rPr>
      </w:pPr>
      <w:r w:rsidRPr="00FA1F2A">
        <w:rPr>
          <w:rFonts w:eastAsia="MS Gothic"/>
        </w:rPr>
        <w:t xml:space="preserve">Figure </w:t>
      </w:r>
      <w:r w:rsidR="001F748F">
        <w:rPr>
          <w:rFonts w:eastAsia="MS Gothic"/>
        </w:rPr>
        <w:t>5</w:t>
      </w:r>
      <w:r w:rsidR="00E23C26">
        <w:rPr>
          <w:rFonts w:eastAsia="MS Gothic"/>
        </w:rPr>
        <w:t>:</w:t>
      </w:r>
      <w:r w:rsidRPr="00FA1F2A">
        <w:rPr>
          <w:rFonts w:eastAsia="MS Gothic"/>
        </w:rPr>
        <w:t xml:space="preserve"> Model of proposed shift in resources</w:t>
      </w:r>
    </w:p>
    <w:p w:rsidR="00C41537" w:rsidRDefault="00C41537" w:rsidP="005564C1">
      <w:r>
        <w:rPr>
          <w:noProof/>
          <w:lang w:val="en-AU"/>
        </w:rPr>
        <w:drawing>
          <wp:inline distT="0" distB="0" distL="0" distR="0" wp14:anchorId="43B14019" wp14:editId="01F4E25E">
            <wp:extent cx="5391028" cy="5035550"/>
            <wp:effectExtent l="0" t="0" r="635" b="0"/>
            <wp:docPr id="2" name="Picture 2" descr="This shows a model of a proposed shift in mental health resources - from high cost activity and interventions (like Disability Support Pension, Carer Payment, Acute care, MBS and PBS) towards prevention, early intervention, self-care and participation (including psychosocial/non-clinical support, primary community mental health services and respite, step-up/step down, rehabilitation)." title="Integrated Care Pathways for Mental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5391028" cy="5035550"/>
                    </a:xfrm>
                    <a:prstGeom prst="rect">
                      <a:avLst/>
                    </a:prstGeom>
                    <a:noFill/>
                  </pic:spPr>
                </pic:pic>
              </a:graphicData>
            </a:graphic>
          </wp:inline>
        </w:drawing>
      </w:r>
    </w:p>
    <w:p w:rsidR="00C41537" w:rsidRDefault="00C41537" w:rsidP="005564C1"/>
    <w:p w:rsidR="0075240F" w:rsidRDefault="005564C1" w:rsidP="005564C1">
      <w:r>
        <w:t>A stepped care approach can also support people to take greater responsibility for their own mental and physical wellbeing, when accompanied by the appropriate services</w:t>
      </w:r>
      <w:r w:rsidR="001846B8">
        <w:t xml:space="preserve"> and supports</w:t>
      </w:r>
      <w:r>
        <w:t xml:space="preserve">. </w:t>
      </w:r>
    </w:p>
    <w:p w:rsidR="005564C1" w:rsidRDefault="005564C1" w:rsidP="005564C1">
      <w:r>
        <w:lastRenderedPageBreak/>
        <w:t>This includes innovative service delivery models such as e-mental health which provide the opportunity to better integrate self-help</w:t>
      </w:r>
      <w:r w:rsidR="00ED62A3">
        <w:t>,</w:t>
      </w:r>
      <w:r>
        <w:t xml:space="preserve"> where people know where to go and how to access the specific information and support they need. </w:t>
      </w:r>
    </w:p>
    <w:p w:rsidR="005564C1" w:rsidRDefault="005564C1" w:rsidP="005564C1">
      <w:r>
        <w:t>This does not obviate the need for face</w:t>
      </w:r>
      <w:r w:rsidR="00ED62A3">
        <w:t>-</w:t>
      </w:r>
      <w:r>
        <w:t>to</w:t>
      </w:r>
      <w:r w:rsidR="00ED62A3">
        <w:t>-</w:t>
      </w:r>
      <w:r>
        <w:t>face services. But empowering people, their families and other support people to support themselves</w:t>
      </w:r>
      <w:r w:rsidR="00395675">
        <w:t xml:space="preserve"> where appropriate </w:t>
      </w:r>
      <w:r>
        <w:t xml:space="preserve">enables </w:t>
      </w:r>
      <w:r w:rsidR="00395675">
        <w:t xml:space="preserve">more </w:t>
      </w:r>
      <w:r>
        <w:t>cost</w:t>
      </w:r>
      <w:r w:rsidR="00ED62A3">
        <w:t>-</w:t>
      </w:r>
      <w:r>
        <w:t>effective use of the time and skills of clinical and other professionals</w:t>
      </w:r>
      <w:r w:rsidR="00F4328B">
        <w:t>—</w:t>
      </w:r>
      <w:r>
        <w:t>and frees up the valuable personal time of individuals.</w:t>
      </w:r>
    </w:p>
    <w:p w:rsidR="005564C1" w:rsidRDefault="005564C1" w:rsidP="005564C1">
      <w:r>
        <w:t xml:space="preserve">The Commission </w:t>
      </w:r>
      <w:r w:rsidR="00395675">
        <w:t xml:space="preserve">believes </w:t>
      </w:r>
      <w:r>
        <w:t xml:space="preserve">one of the most fundamental elements of the stepped care approach lies </w:t>
      </w:r>
      <w:r w:rsidR="00395675">
        <w:t xml:space="preserve">in prioritising delivery of care through </w:t>
      </w:r>
      <w:r w:rsidR="00ED62A3">
        <w:t>g</w:t>
      </w:r>
      <w:r>
        <w:t xml:space="preserve">eneral </w:t>
      </w:r>
      <w:r w:rsidR="00ED62A3">
        <w:t>p</w:t>
      </w:r>
      <w:r>
        <w:t xml:space="preserve">ractice and </w:t>
      </w:r>
      <w:r w:rsidR="00395675">
        <w:t xml:space="preserve">the </w:t>
      </w:r>
      <w:r>
        <w:t>primary health care sector</w:t>
      </w:r>
      <w:r w:rsidR="00395675">
        <w:t xml:space="preserve">. </w:t>
      </w:r>
    </w:p>
    <w:p w:rsidR="005564C1" w:rsidRDefault="005564C1" w:rsidP="005564C1">
      <w:r>
        <w:t xml:space="preserve">There is international evidence that national health care systems with strong primary care infrastructures have healthier populations, fewer health-related disparities and lower overall costs for health care than those countries that focus on specialist and acute care.  </w:t>
      </w:r>
    </w:p>
    <w:p w:rsidR="005564C1" w:rsidRDefault="00395675" w:rsidP="005564C1">
      <w:r>
        <w:t>Indeed, t</w:t>
      </w:r>
      <w:r w:rsidR="005564C1">
        <w:t xml:space="preserve">he World Health Organization (WHO) has </w:t>
      </w:r>
      <w:r>
        <w:t>endorsed this approach:</w:t>
      </w:r>
      <w:r w:rsidR="005564C1">
        <w:t xml:space="preserve"> Integration of mental health into primary health care </w:t>
      </w:r>
      <w:r w:rsidR="00187CAE">
        <w:t>“</w:t>
      </w:r>
      <w:r w:rsidR="005564C1">
        <w:t>not only gives better care; it cuts wastage resulting from unnecessary investigations and inappropriate and non-specific treatments.”</w:t>
      </w:r>
      <w:hyperlink w:anchor="_ENREF_12" w:tooltip="World Health Organization, 2001 #1399" w:history="1">
        <w:r w:rsidR="004A0344">
          <w:fldChar w:fldCharType="begin"/>
        </w:r>
        <w:r w:rsidR="004A0344">
          <w:instrText xml:space="preserve"> ADDIN EN.CITE &lt;EndNote&gt;&lt;Cite&gt;&lt;Author&gt;World Health Organization&lt;/Author&gt;&lt;Year&gt;2001&lt;/Year&gt;&lt;RecNum&gt;1399&lt;/RecNum&gt;&lt;DisplayText&gt;&lt;style face="superscript"&gt;12&lt;/style&gt;&lt;/DisplayText&gt;&lt;record&gt;&lt;rec-number&gt;1399&lt;/rec-number&gt;&lt;foreign-keys&gt;&lt;key app="EN" db-id="zpzzfax2mr52daewtsrxert0r9wse9fp0ztf"&gt;1399&lt;/key&gt;&lt;/foreign-keys&gt;&lt;ref-type name="Report"&gt;27&lt;/ref-type&gt;&lt;contributors&gt;&lt;authors&gt;&lt;author&gt;World Health Organization,&lt;/author&gt;&lt;/authors&gt;&lt;/contributors&gt;&lt;titles&gt;&lt;title&gt;The world health report 2001 - Mental Health: New Understanding, New Hope&lt;/title&gt;&lt;/titles&gt;&lt;dates&gt;&lt;year&gt;2001&lt;/year&gt;&lt;/dates&gt;&lt;pub-location&gt;Geneva&lt;/pub-location&gt;&lt;publisher&gt;World Health Organization&lt;/publisher&gt;&lt;urls&gt;&lt;/urls&gt;&lt;/record&gt;&lt;/Cite&gt;&lt;/EndNote&gt;</w:instrText>
        </w:r>
        <w:r w:rsidR="004A0344">
          <w:fldChar w:fldCharType="separate"/>
        </w:r>
        <w:r w:rsidR="004A0344" w:rsidRPr="00237914">
          <w:rPr>
            <w:noProof/>
            <w:vertAlign w:val="superscript"/>
          </w:rPr>
          <w:t>12</w:t>
        </w:r>
        <w:r w:rsidR="004A0344">
          <w:fldChar w:fldCharType="end"/>
        </w:r>
      </w:hyperlink>
      <w:hyperlink w:anchor="_ENREF_12" w:tooltip="House of Representatives Standing Committee on Education and Employment, 2012 #1399" w:history="1"/>
      <w:r w:rsidR="005564C1">
        <w:t xml:space="preserve"> </w:t>
      </w:r>
    </w:p>
    <w:p w:rsidR="00395675" w:rsidRDefault="005564C1" w:rsidP="005564C1">
      <w:r>
        <w:t xml:space="preserve">The development of 30 Primary Health Networks </w:t>
      </w:r>
      <w:r w:rsidR="008E66D1">
        <w:t>(or Primary and Mental Health Networks</w:t>
      </w:r>
      <w:r w:rsidR="00F4328B">
        <w:t>—</w:t>
      </w:r>
      <w:r w:rsidR="008E66D1">
        <w:t xml:space="preserve">PMHNs) </w:t>
      </w:r>
      <w:r>
        <w:t xml:space="preserve">across Australia provides the ideal opportunity to </w:t>
      </w:r>
      <w:r w:rsidR="00395675">
        <w:t>harness this</w:t>
      </w:r>
      <w:r>
        <w:t xml:space="preserve"> infrastructure and better target mental health resources to meet population needs on a regional basis. </w:t>
      </w:r>
    </w:p>
    <w:p w:rsidR="005564C1" w:rsidRDefault="005564C1" w:rsidP="005564C1">
      <w:r>
        <w:t>These new entities will be the meso-level organisations responsible for planning and purchasing services on a regional basis.</w:t>
      </w:r>
      <w:r w:rsidR="00395675">
        <w:t xml:space="preserve"> </w:t>
      </w:r>
      <w:r w:rsidR="008E66D1">
        <w:t>They can</w:t>
      </w:r>
      <w:r>
        <w:t xml:space="preserve"> work in partnership and apply targeted, value-for-money interventions across the whole continuum of mental wellbeing and ill-health to meet</w:t>
      </w:r>
      <w:r w:rsidR="00395675">
        <w:t xml:space="preserve"> the needs of their communities, enabling </w:t>
      </w:r>
      <w:r>
        <w:t>a stepped care approach with the aims of:</w:t>
      </w:r>
    </w:p>
    <w:p w:rsidR="005564C1" w:rsidRDefault="005564C1" w:rsidP="001E677C">
      <w:pPr>
        <w:pStyle w:val="ListParagraph"/>
        <w:numPr>
          <w:ilvl w:val="0"/>
          <w:numId w:val="21"/>
        </w:numPr>
      </w:pPr>
      <w:r>
        <w:t>promoting mental health and wellbeing</w:t>
      </w:r>
    </w:p>
    <w:p w:rsidR="005564C1" w:rsidRDefault="005564C1" w:rsidP="001E677C">
      <w:pPr>
        <w:pStyle w:val="ListParagraph"/>
        <w:numPr>
          <w:ilvl w:val="0"/>
          <w:numId w:val="21"/>
        </w:numPr>
      </w:pPr>
      <w:r>
        <w:t>reducing risk factors</w:t>
      </w:r>
    </w:p>
    <w:p w:rsidR="005564C1" w:rsidRDefault="005564C1" w:rsidP="001E677C">
      <w:pPr>
        <w:pStyle w:val="ListParagraph"/>
        <w:numPr>
          <w:ilvl w:val="0"/>
          <w:numId w:val="21"/>
        </w:numPr>
      </w:pPr>
      <w:r>
        <w:t>preventing mental ill-health</w:t>
      </w:r>
    </w:p>
    <w:p w:rsidR="005564C1" w:rsidRDefault="005564C1" w:rsidP="001E677C">
      <w:pPr>
        <w:pStyle w:val="ListParagraph"/>
        <w:numPr>
          <w:ilvl w:val="0"/>
          <w:numId w:val="21"/>
        </w:numPr>
      </w:pPr>
      <w:r>
        <w:t>reducing or delaying the onset of mental ill-health experiences</w:t>
      </w:r>
    </w:p>
    <w:p w:rsidR="005564C1" w:rsidRDefault="005564C1" w:rsidP="001E677C">
      <w:pPr>
        <w:pStyle w:val="ListParagraph"/>
        <w:numPr>
          <w:ilvl w:val="0"/>
          <w:numId w:val="21"/>
        </w:numPr>
      </w:pPr>
      <w:r>
        <w:t>managing and supporting people in the community as much as possible</w:t>
      </w:r>
    </w:p>
    <w:p w:rsidR="005564C1" w:rsidRDefault="005564C1" w:rsidP="001E677C">
      <w:pPr>
        <w:pStyle w:val="ListParagraph"/>
        <w:numPr>
          <w:ilvl w:val="0"/>
          <w:numId w:val="21"/>
        </w:numPr>
      </w:pPr>
      <w:r>
        <w:t>providing timely access when needed to hospital and other acute services</w:t>
      </w:r>
    </w:p>
    <w:p w:rsidR="005564C1" w:rsidRDefault="005564C1" w:rsidP="001E677C">
      <w:pPr>
        <w:pStyle w:val="ListParagraph"/>
        <w:numPr>
          <w:ilvl w:val="0"/>
          <w:numId w:val="21"/>
        </w:numPr>
      </w:pPr>
      <w:r>
        <w:t>managing the handover from hospital back into the</w:t>
      </w:r>
      <w:r w:rsidR="000C07F5">
        <w:t xml:space="preserve"> community, step-down care and </w:t>
      </w:r>
      <w:r>
        <w:t>rehabilitation, aged care and palliative care</w:t>
      </w:r>
    </w:p>
    <w:p w:rsidR="005564C1" w:rsidRDefault="005564C1" w:rsidP="001E677C">
      <w:pPr>
        <w:pStyle w:val="ListParagraph"/>
        <w:numPr>
          <w:ilvl w:val="0"/>
          <w:numId w:val="21"/>
        </w:numPr>
      </w:pPr>
      <w:r>
        <w:t>reducing adverse events, waste and duplication.</w:t>
      </w:r>
    </w:p>
    <w:p w:rsidR="005564C1" w:rsidRDefault="005564C1" w:rsidP="005564C1">
      <w:r>
        <w:t>Stepped care services would range from no-cost and low-cost options for people with the most common mental health issues, through to options to provide support and wrap-around services for people with severe a</w:t>
      </w:r>
      <w:r w:rsidR="00395675">
        <w:t>nd persistent mental ill-health, with the aim that all c</w:t>
      </w:r>
      <w:r w:rsidR="00942357">
        <w:t>an</w:t>
      </w:r>
      <w:r w:rsidR="00395675">
        <w:t xml:space="preserve"> </w:t>
      </w:r>
      <w:r>
        <w:t xml:space="preserve">live contributing lives in the community. </w:t>
      </w:r>
    </w:p>
    <w:p w:rsidR="005564C1" w:rsidRDefault="005564C1" w:rsidP="005564C1">
      <w:r>
        <w:t xml:space="preserve">To support this approach, evidence-based </w:t>
      </w:r>
      <w:r w:rsidR="003574FC">
        <w:t>ICPs</w:t>
      </w:r>
      <w:r>
        <w:t xml:space="preserve"> for </w:t>
      </w:r>
      <w:r w:rsidR="00ED62A3">
        <w:t>m</w:t>
      </w:r>
      <w:r>
        <w:t xml:space="preserve">ental </w:t>
      </w:r>
      <w:r w:rsidR="00ED62A3">
        <w:t>h</w:t>
      </w:r>
      <w:r>
        <w:t xml:space="preserve">ealth would need to be developed and supported by PMHNs (Commonwealth) and </w:t>
      </w:r>
      <w:r w:rsidR="00ED62A3">
        <w:t>l</w:t>
      </w:r>
      <w:r>
        <w:t xml:space="preserve">ocal </w:t>
      </w:r>
      <w:r w:rsidR="00ED62A3">
        <w:t>h</w:t>
      </w:r>
      <w:r>
        <w:t xml:space="preserve">ospital </w:t>
      </w:r>
      <w:r w:rsidR="00ED62A3">
        <w:t>n</w:t>
      </w:r>
      <w:r>
        <w:t>etworks or equivalent (</w:t>
      </w:r>
      <w:r w:rsidR="00ED62A3">
        <w:t>s</w:t>
      </w:r>
      <w:r>
        <w:t xml:space="preserve">tates and </w:t>
      </w:r>
      <w:r w:rsidR="00ED62A3">
        <w:t>t</w:t>
      </w:r>
      <w:r>
        <w:t>erritories). In developing these, priority should be given to pathways relevant to mental health conditions with the highest contribution to service u</w:t>
      </w:r>
      <w:r w:rsidR="00ED62A3">
        <w:t>se.</w:t>
      </w:r>
    </w:p>
    <w:p w:rsidR="005564C1" w:rsidRDefault="00E45149" w:rsidP="00E45149">
      <w:pPr>
        <w:tabs>
          <w:tab w:val="center" w:pos="4320"/>
          <w:tab w:val="right" w:pos="8640"/>
        </w:tabs>
      </w:pPr>
      <w:r>
        <w:t>Ba</w:t>
      </w:r>
      <w:r w:rsidR="005564C1">
        <w:t>sed on modelling</w:t>
      </w:r>
      <w:r w:rsidR="00C26247">
        <w:t xml:space="preserve"> commissioned from KPMG</w:t>
      </w:r>
      <w:r w:rsidR="005564C1">
        <w:t>, the outcome of implementing this change would be to slow the rate of increase in D</w:t>
      </w:r>
      <w:r w:rsidR="008E66D1">
        <w:t>isability Support Pension (D</w:t>
      </w:r>
      <w:r w:rsidR="005564C1">
        <w:t>SP</w:t>
      </w:r>
      <w:r w:rsidR="008E66D1">
        <w:t>)</w:t>
      </w:r>
      <w:r w:rsidR="005564C1">
        <w:t xml:space="preserve"> and Carer Payment costs and the costs of acute care and crisis management. </w:t>
      </w:r>
    </w:p>
    <w:p w:rsidR="005564C1" w:rsidRDefault="005564C1" w:rsidP="005564C1">
      <w:r>
        <w:t xml:space="preserve">This would provide an opportunity to redistribute these savings through regional integrators, which would identify the ‘upstream’ system elements most effective in their communities, to </w:t>
      </w:r>
      <w:r>
        <w:lastRenderedPageBreak/>
        <w:t>reduce avoidable hospitalisations and keep people participating in the community, with the overarching principle of reinvesting to save (Figure 7).</w:t>
      </w:r>
    </w:p>
    <w:p w:rsidR="005564C1" w:rsidRPr="005F3C2E" w:rsidRDefault="005564C1" w:rsidP="005564C1">
      <w:pPr>
        <w:rPr>
          <w:rFonts w:eastAsia="MS Mincho"/>
        </w:rPr>
      </w:pPr>
      <w:r w:rsidRPr="005F3C2E">
        <w:rPr>
          <w:rFonts w:eastAsia="MS Mincho"/>
        </w:rPr>
        <w:t xml:space="preserve">For people who are high users of the mental health system, a system of voluntary enrolment and bundled payment models </w:t>
      </w:r>
      <w:r w:rsidR="008E66D1">
        <w:rPr>
          <w:rFonts w:eastAsia="MS Mincho"/>
        </w:rPr>
        <w:t>should</w:t>
      </w:r>
      <w:r w:rsidRPr="005F3C2E">
        <w:rPr>
          <w:rFonts w:eastAsia="MS Mincho"/>
        </w:rPr>
        <w:t xml:space="preserve"> be available. Voluntary enrolments through general practice would provide the extra support this group needs by enabling a more cost-effective and coordinated approach to the provision of wrap-around and whole-of-person supports.</w:t>
      </w:r>
    </w:p>
    <w:p w:rsidR="005564C1" w:rsidRPr="00FA1F2A" w:rsidRDefault="005564C1" w:rsidP="005564C1">
      <w:pPr>
        <w:rPr>
          <w:rFonts w:eastAsia="MS Mincho"/>
        </w:rPr>
      </w:pPr>
      <w:r>
        <w:rPr>
          <w:rFonts w:eastAsia="MS Mincho"/>
        </w:rPr>
        <w:t xml:space="preserve">For those with very high needs, or at risk of developing very high needs, as identified under the risk segmentation and stratification approach, PMHNs could </w:t>
      </w:r>
      <w:r w:rsidR="008E66D1">
        <w:rPr>
          <w:rFonts w:eastAsia="MS Mincho"/>
        </w:rPr>
        <w:t xml:space="preserve">work </w:t>
      </w:r>
      <w:r>
        <w:rPr>
          <w:rFonts w:eastAsia="MS Mincho"/>
        </w:rPr>
        <w:t>with LHNs (or equivalent) to bundle funds from both their budgets (as well as cashing out of MBS and PBS payments) and purchase packages of care which can be used to keep people well and in the community.</w:t>
      </w:r>
    </w:p>
    <w:p w:rsidR="00D60A2A" w:rsidRPr="00FA1F2A" w:rsidRDefault="00D60A2A" w:rsidP="005802F0">
      <w:pPr>
        <w:pStyle w:val="Caption"/>
        <w:rPr>
          <w:rFonts w:eastAsia="MS Gothic"/>
        </w:rPr>
      </w:pPr>
      <w:bookmarkStart w:id="43" w:name="_Toc402965394"/>
      <w:bookmarkStart w:id="44" w:name="_Toc404846277"/>
      <w:bookmarkStart w:id="45" w:name="_Toc410989399"/>
      <w:r w:rsidRPr="00FA1F2A">
        <w:rPr>
          <w:rFonts w:eastAsia="MS Gothic"/>
        </w:rPr>
        <w:t xml:space="preserve">Figure </w:t>
      </w:r>
      <w:r w:rsidR="001F748F">
        <w:rPr>
          <w:rFonts w:eastAsia="MS Gothic"/>
        </w:rPr>
        <w:t>6</w:t>
      </w:r>
      <w:r w:rsidRPr="00FA1F2A">
        <w:rPr>
          <w:rFonts w:eastAsia="MS Gothic"/>
        </w:rPr>
        <w:t xml:space="preserve"> </w:t>
      </w:r>
      <w:r w:rsidR="00F4328B">
        <w:rPr>
          <w:rFonts w:eastAsia="MS Gothic"/>
        </w:rPr>
        <w:t>Rei</w:t>
      </w:r>
      <w:r w:rsidRPr="00FA1F2A">
        <w:rPr>
          <w:rFonts w:eastAsia="MS Gothic"/>
        </w:rPr>
        <w:t xml:space="preserve">nvesting to save through </w:t>
      </w:r>
      <w:bookmarkEnd w:id="43"/>
      <w:bookmarkEnd w:id="44"/>
      <w:r w:rsidRPr="00FA1F2A">
        <w:rPr>
          <w:rFonts w:eastAsia="MS Gothic"/>
        </w:rPr>
        <w:t>regional integrators</w:t>
      </w:r>
      <w:bookmarkEnd w:id="45"/>
    </w:p>
    <w:p w:rsidR="00D60A2A" w:rsidRPr="00FA1F2A" w:rsidRDefault="00D60A2A" w:rsidP="00D60A2A">
      <w:pPr>
        <w:rPr>
          <w:rFonts w:eastAsia="MS Mincho"/>
        </w:rPr>
      </w:pPr>
      <w:r w:rsidRPr="00FA1F2A">
        <w:rPr>
          <w:rFonts w:eastAsia="MS Mincho"/>
          <w:noProof/>
          <w:lang w:val="en-AU"/>
        </w:rPr>
        <w:drawing>
          <wp:inline distT="0" distB="0" distL="0" distR="0" wp14:anchorId="2A9CD71D" wp14:editId="5DF53865">
            <wp:extent cx="5396229" cy="4315156"/>
            <wp:effectExtent l="0" t="0" r="0" b="0"/>
            <wp:docPr id="37" name="Picture 37" descr="This graphic shows reinvestment in 'upstream' services and supports, which are coordinated by proposed primary and mental health networks, with savings from reduced costs in hospitals and reduced need for DSP and Carer Payment." title="Reinvest to s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n\Desktop\Graphics\Refreshed\23 DSP\DSP 26 November V2.png"/>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5396229" cy="4315156"/>
                    </a:xfrm>
                    <a:prstGeom prst="rect">
                      <a:avLst/>
                    </a:prstGeom>
                    <a:noFill/>
                    <a:ln>
                      <a:noFill/>
                    </a:ln>
                  </pic:spPr>
                </pic:pic>
              </a:graphicData>
            </a:graphic>
          </wp:inline>
        </w:drawing>
      </w:r>
    </w:p>
    <w:p w:rsidR="005269CB" w:rsidRDefault="005269CB">
      <w:pPr>
        <w:autoSpaceDE/>
        <w:autoSpaceDN/>
        <w:adjustRightInd/>
        <w:spacing w:before="0"/>
        <w:jc w:val="left"/>
        <w:textAlignment w:val="auto"/>
        <w:rPr>
          <w:rFonts w:eastAsia="MS Gothic"/>
        </w:rPr>
      </w:pPr>
      <w:r>
        <w:rPr>
          <w:rFonts w:eastAsia="MS Gothic"/>
          <w:b/>
          <w:bCs/>
        </w:rPr>
        <w:br w:type="page"/>
      </w:r>
    </w:p>
    <w:p w:rsidR="00051406" w:rsidRPr="008579F6" w:rsidRDefault="005269CB" w:rsidP="006D5F4B">
      <w:pPr>
        <w:pStyle w:val="Heading1"/>
        <w:rPr>
          <w:rFonts w:eastAsia="MS Gothic"/>
        </w:rPr>
      </w:pPr>
      <w:bookmarkStart w:id="46" w:name="_Toc413330845"/>
      <w:r>
        <w:rPr>
          <w:rFonts w:eastAsia="MS Gothic"/>
        </w:rPr>
        <w:lastRenderedPageBreak/>
        <w:t>Strategic directions and recommendations</w:t>
      </w:r>
      <w:bookmarkEnd w:id="46"/>
    </w:p>
    <w:p w:rsidR="00051406" w:rsidRPr="0075240F" w:rsidRDefault="00051406" w:rsidP="0075240F">
      <w:r w:rsidRPr="0075240F">
        <w:t>As a result of the work of the Review, consultation and analysis</w:t>
      </w:r>
      <w:r w:rsidR="008579F6" w:rsidRPr="0075240F">
        <w:t xml:space="preserve"> of data and expert advice, the</w:t>
      </w:r>
      <w:r w:rsidR="006410FD" w:rsidRPr="0075240F">
        <w:t xml:space="preserve"> Commission </w:t>
      </w:r>
      <w:r w:rsidR="00134AED" w:rsidRPr="0075240F">
        <w:t xml:space="preserve">has </w:t>
      </w:r>
      <w:r w:rsidRPr="0075240F">
        <w:t xml:space="preserve">identified </w:t>
      </w:r>
      <w:r w:rsidR="00325898">
        <w:t>nine</w:t>
      </w:r>
      <w:r w:rsidRPr="0075240F">
        <w:t xml:space="preserve"> strategic directions to guide reform and proposed </w:t>
      </w:r>
      <w:r w:rsidR="0075240F" w:rsidRPr="0075240F">
        <w:t>25</w:t>
      </w:r>
      <w:r w:rsidR="006D5F4B">
        <w:t> </w:t>
      </w:r>
      <w:r w:rsidR="00134AED" w:rsidRPr="0075240F">
        <w:t>recommendations</w:t>
      </w:r>
      <w:r w:rsidR="0075240F" w:rsidRPr="0075240F">
        <w:t>. Together these</w:t>
      </w:r>
      <w:r w:rsidR="000F5E81" w:rsidRPr="0075240F">
        <w:t xml:space="preserve"> </w:t>
      </w:r>
      <w:r w:rsidRPr="0075240F">
        <w:t xml:space="preserve">support </w:t>
      </w:r>
      <w:r w:rsidR="000F5E81" w:rsidRPr="0075240F">
        <w:t xml:space="preserve">a detailed framework of activity over the next decade </w:t>
      </w:r>
      <w:r w:rsidR="00134AED" w:rsidRPr="0075240F">
        <w:t xml:space="preserve">to </w:t>
      </w:r>
      <w:r w:rsidR="00E14092" w:rsidRPr="0075240F">
        <w:t>take advantage of this once</w:t>
      </w:r>
      <w:r w:rsidR="00ED62A3">
        <w:t>-</w:t>
      </w:r>
      <w:r w:rsidR="00E14092" w:rsidRPr="0075240F">
        <w:t>in</w:t>
      </w:r>
      <w:r w:rsidR="00ED62A3">
        <w:t>-</w:t>
      </w:r>
      <w:r w:rsidR="00E14092" w:rsidRPr="0075240F">
        <w:t>a</w:t>
      </w:r>
      <w:r w:rsidR="00ED62A3">
        <w:t>-</w:t>
      </w:r>
      <w:r w:rsidR="00E14092" w:rsidRPr="0075240F">
        <w:t xml:space="preserve">generation opportunity to </w:t>
      </w:r>
      <w:r w:rsidR="000F5E81" w:rsidRPr="0075240F">
        <w:t>reform our mental health system for the wellbeing of Australia and Australians. </w:t>
      </w:r>
    </w:p>
    <w:p w:rsidR="00051406" w:rsidRPr="0075240F" w:rsidRDefault="00051406" w:rsidP="0075240F">
      <w:r w:rsidRPr="0075240F">
        <w:t xml:space="preserve">The strategic directions and </w:t>
      </w:r>
      <w:r w:rsidR="002A7DE4" w:rsidRPr="0075240F">
        <w:t>recommendations take a whole</w:t>
      </w:r>
      <w:r w:rsidR="00ED62A3">
        <w:t>-</w:t>
      </w:r>
      <w:r w:rsidR="002A7DE4" w:rsidRPr="0075240F">
        <w:t>of</w:t>
      </w:r>
      <w:r w:rsidR="00ED62A3">
        <w:t>-</w:t>
      </w:r>
      <w:r w:rsidR="002A7DE4" w:rsidRPr="0075240F">
        <w:t>lif</w:t>
      </w:r>
      <w:r w:rsidRPr="0075240F">
        <w:t>e, whole</w:t>
      </w:r>
      <w:r w:rsidR="00ED62A3">
        <w:t>-</w:t>
      </w:r>
      <w:r w:rsidRPr="0075240F">
        <w:t>of</w:t>
      </w:r>
      <w:r w:rsidR="00ED62A3">
        <w:t>-</w:t>
      </w:r>
      <w:r w:rsidR="002A7DE4" w:rsidRPr="0075240F">
        <w:t>government</w:t>
      </w:r>
      <w:r w:rsidRPr="0075240F">
        <w:t xml:space="preserve"> </w:t>
      </w:r>
      <w:r w:rsidR="002A7DE4" w:rsidRPr="0075240F">
        <w:t>approach</w:t>
      </w:r>
      <w:r w:rsidRPr="0075240F">
        <w:t xml:space="preserve">. Some are </w:t>
      </w:r>
      <w:r w:rsidR="002A7DE4" w:rsidRPr="0075240F">
        <w:t>targeted</w:t>
      </w:r>
      <w:r w:rsidRPr="0075240F">
        <w:t xml:space="preserve"> at </w:t>
      </w:r>
      <w:r w:rsidR="002A7DE4" w:rsidRPr="0075240F">
        <w:t>reform</w:t>
      </w:r>
      <w:r w:rsidRPr="0075240F">
        <w:t xml:space="preserve"> of </w:t>
      </w:r>
      <w:r w:rsidR="002A7DE4" w:rsidRPr="0075240F">
        <w:t>individual</w:t>
      </w:r>
      <w:r w:rsidRPr="0075240F">
        <w:t xml:space="preserve"> </w:t>
      </w:r>
      <w:r w:rsidR="002A7DE4" w:rsidRPr="0075240F">
        <w:t>programmes</w:t>
      </w:r>
      <w:r w:rsidRPr="0075240F">
        <w:t xml:space="preserve"> and services</w:t>
      </w:r>
      <w:r w:rsidR="00ED62A3">
        <w:t>;</w:t>
      </w:r>
      <w:r w:rsidRPr="0075240F">
        <w:t xml:space="preserve"> others are </w:t>
      </w:r>
      <w:r w:rsidR="002A7DE4" w:rsidRPr="0075240F">
        <w:t>focused</w:t>
      </w:r>
      <w:r w:rsidRPr="0075240F">
        <w:t xml:space="preserve"> on leveraging change at the system level to ensure </w:t>
      </w:r>
      <w:r w:rsidR="002A7DE4" w:rsidRPr="0075240F">
        <w:t>that system and funds are best spent to enable people with mental health difficulties and their families and carers to enjoy contributing lives and progress their recovery journey.</w:t>
      </w:r>
    </w:p>
    <w:p w:rsidR="00F62235" w:rsidRDefault="00F62235" w:rsidP="00F62235">
      <w:bookmarkStart w:id="47" w:name="_Toc404846284"/>
      <w:r>
        <w:t xml:space="preserve">Through the </w:t>
      </w:r>
      <w:r w:rsidR="008E66D1">
        <w:t>more than</w:t>
      </w:r>
      <w:r>
        <w:t xml:space="preserve"> 1800 submissions made to the Review, the voices of people with lived experience of mental illness, their families and support people, as well as the views of professionals, advocates and peak bodies were clear. The most prominent theme to emerge from this wide range of submissions was that the way the mental health ‘system’ is designed and funded across Australia means that meaningful help often is not available until a person has deteriorated to crisis point. This is either because no mental health supports are accessible to them, </w:t>
      </w:r>
      <w:r w:rsidR="00ED62A3">
        <w:t xml:space="preserve">they </w:t>
      </w:r>
      <w:r>
        <w:t xml:space="preserve">do not exist in their area, or </w:t>
      </w:r>
      <w:r w:rsidR="00B34B49">
        <w:t xml:space="preserve">they </w:t>
      </w:r>
      <w:r>
        <w:t>are inappropriate to their needs. Along the way they may have lost their job, their fam</w:t>
      </w:r>
      <w:r w:rsidR="001846B8">
        <w:t>ily or their home</w:t>
      </w:r>
      <w:r>
        <w:t>. Countless submissions pointed out that this makes neither economic nor humanitarian sense.</w:t>
      </w:r>
    </w:p>
    <w:p w:rsidR="00F62235" w:rsidRDefault="00F62235" w:rsidP="00F62235">
      <w:r>
        <w:t xml:space="preserve">Another prominent area of consensus was the idea that services and programmes should be designed in consultation with the communities they aim to serve, and that they should be based on formal analyses of need. There were many examples provided to the Review which show this is not happening, resulting in high levels of unmet mental health need. A picture emerged of a hit-and-miss arrangement of services and programmes across the country, seemingly based on no discernable strategy, creating duplication in some areas and considerable unmet need in others. </w:t>
      </w:r>
    </w:p>
    <w:p w:rsidR="001846B8" w:rsidRDefault="00F62235" w:rsidP="001846B8">
      <w:r>
        <w:t xml:space="preserve">This unmet need was highlighted particularly strongly in relation to people living in regional, rural and remote areas of Australia, including farmers and fly-in-fly-out workers. Submissions conveyed that programmes and services currently did not meet the needs of communities with particular mental health challenges; if services are available, they often feel inappropriate and irrelevant to the people they are </w:t>
      </w:r>
      <w:r w:rsidR="001846B8">
        <w:t>designed for.  Programmes for Aboriginal and Torres Strait Islander communities and people who have migrated to Australia were given as examples. People with interrelated and complex difficulties which include a mental health problem (including those with substance misuse, history of trauma and abuse or intellectual disability) also are poorly served by a lack of collaboration across agency or disciplinary boundaries</w:t>
      </w:r>
      <w:r w:rsidR="002C4047">
        <w:t>—</w:t>
      </w:r>
      <w:r w:rsidR="001846B8">
        <w:t>each of their intertwined problems is viewed and treated in isolation.</w:t>
      </w:r>
    </w:p>
    <w:p w:rsidR="001846B8" w:rsidRDefault="001846B8" w:rsidP="001846B8">
      <w:r>
        <w:t>The findings and recommendations of our report to the Government were informed by these voices, which revealed considerable consensus about which elements of our mental health system are working, and which elements need fixing.</w:t>
      </w:r>
    </w:p>
    <w:p w:rsidR="003660A7" w:rsidRDefault="003660A7" w:rsidP="003660A7">
      <w:pPr>
        <w:pStyle w:val="Quote"/>
        <w:jc w:val="both"/>
        <w:rPr>
          <w:rFonts w:asciiTheme="majorHAnsi" w:hAnsiTheme="majorHAnsi" w:cstheme="minorHAnsi"/>
          <w:i/>
          <w:noProof/>
        </w:rPr>
      </w:pPr>
      <w:r w:rsidRPr="00272546">
        <w:rPr>
          <w:rFonts w:asciiTheme="majorHAnsi" w:hAnsiTheme="majorHAnsi" w:cstheme="minorHAnsi"/>
          <w:i/>
          <w:noProof/>
        </w:rPr>
        <w:t xml:space="preserve">“If we look at the data, the business case for this decade of change is not only morally and socially compelling, it </w:t>
      </w:r>
      <w:r>
        <w:rPr>
          <w:rFonts w:asciiTheme="majorHAnsi" w:hAnsiTheme="majorHAnsi" w:cstheme="minorHAnsi"/>
          <w:i/>
          <w:noProof/>
        </w:rPr>
        <w:t>is economically fundamental.”</w:t>
      </w:r>
    </w:p>
    <w:p w:rsidR="003660A7" w:rsidRPr="00836934" w:rsidRDefault="003660A7" w:rsidP="003660A7">
      <w:pPr>
        <w:pStyle w:val="Quote"/>
        <w:jc w:val="right"/>
        <w:rPr>
          <w:rFonts w:ascii="Rooney Regular" w:hAnsi="Rooney Regular"/>
        </w:rPr>
      </w:pPr>
      <w:r w:rsidRPr="00836934">
        <w:rPr>
          <w:rFonts w:asciiTheme="majorHAnsi" w:hAnsiTheme="majorHAnsi" w:cstheme="minorHAnsi"/>
          <w:b/>
          <w:noProof/>
        </w:rPr>
        <w:t>Jennifer Westacott, Chair, Mental Health Australia</w:t>
      </w:r>
      <w:hyperlink w:anchor="_ENREF_13" w:tooltip="Mental Health Council of Australia, 2013 #938" w:history="1">
        <w:r w:rsidR="004A0344">
          <w:rPr>
            <w:rStyle w:val="IntenseReference"/>
            <w:b w:val="0"/>
            <w:bCs w:val="0"/>
            <w:i w:val="0"/>
            <w:smallCaps w:val="0"/>
            <w:color w:val="auto"/>
            <w:lang w:val="en-US"/>
          </w:rPr>
          <w:fldChar w:fldCharType="begin"/>
        </w:r>
        <w:r w:rsidR="004A0344">
          <w:rPr>
            <w:rStyle w:val="IntenseReference"/>
            <w:b w:val="0"/>
            <w:bCs w:val="0"/>
            <w:i w:val="0"/>
            <w:smallCaps w:val="0"/>
            <w:color w:val="auto"/>
            <w:lang w:val="en-US"/>
          </w:rPr>
          <w:instrText xml:space="preserve"> ADDIN EN.CITE &lt;EndNote&gt;&lt;Cite&gt;&lt;Author&gt;Mental Health Council of Australia&lt;/Author&gt;&lt;Year&gt;2013&lt;/Year&gt;&lt;RecNum&gt;938&lt;/RecNum&gt;&lt;DisplayText&gt;&lt;style face="superscript"&gt;13&lt;/style&gt;&lt;/DisplayText&gt;&lt;record&gt;&lt;rec-number&gt;938&lt;/rec-number&gt;&lt;foreign-keys&gt;&lt;key app="EN" db-id="zpzzfax2mr52daewtsrxert0r9wse9fp0ztf"&gt;938&lt;/key&gt;&lt;/foreign-keys&gt;&lt;ref-type name="Web Page"&gt;12&lt;/ref-type&gt;&lt;contributors&gt;&lt;authors&gt;&lt;author&gt;Mental Health Council of Australia,&lt;/author&gt;&lt;/authors&gt;&lt;/contributors&gt;&lt;titles&gt;&lt;title&gt;Grace Groom Memorial Oration: Jennifer Westacott&lt;/title&gt;&lt;/titles&gt;&lt;volume&gt;2014&lt;/volume&gt;&lt;number&gt;13 June&lt;/number&gt;&lt;dates&gt;&lt;year&gt;2013&lt;/year&gt;&lt;/dates&gt;&lt;urls&gt;&lt;related-urls&gt;&lt;url&gt;http://mhca.org.au/speeches-transcripts/grace-groom-memorial-oration-2013&lt;/url&gt;&lt;/related-urls&gt;&lt;/urls&gt;&lt;/record&gt;&lt;/Cite&gt;&lt;/EndNote&gt;</w:instrText>
        </w:r>
        <w:r w:rsidR="004A0344">
          <w:rPr>
            <w:rStyle w:val="IntenseReference"/>
            <w:b w:val="0"/>
            <w:bCs w:val="0"/>
            <w:i w:val="0"/>
            <w:smallCaps w:val="0"/>
            <w:color w:val="auto"/>
            <w:lang w:val="en-US"/>
          </w:rPr>
          <w:fldChar w:fldCharType="separate"/>
        </w:r>
        <w:r w:rsidR="004A0344" w:rsidRPr="00237914">
          <w:rPr>
            <w:rStyle w:val="IntenseReference"/>
            <w:b w:val="0"/>
            <w:bCs w:val="0"/>
            <w:i w:val="0"/>
            <w:smallCaps w:val="0"/>
            <w:noProof/>
            <w:color w:val="auto"/>
            <w:vertAlign w:val="superscript"/>
            <w:lang w:val="en-US"/>
          </w:rPr>
          <w:t>13</w:t>
        </w:r>
        <w:r w:rsidR="004A0344">
          <w:rPr>
            <w:rStyle w:val="IntenseReference"/>
            <w:b w:val="0"/>
            <w:bCs w:val="0"/>
            <w:i w:val="0"/>
            <w:smallCaps w:val="0"/>
            <w:color w:val="auto"/>
            <w:lang w:val="en-US"/>
          </w:rPr>
          <w:fldChar w:fldCharType="end"/>
        </w:r>
      </w:hyperlink>
    </w:p>
    <w:p w:rsidR="003660A7" w:rsidRDefault="003660A7" w:rsidP="001846B8"/>
    <w:p w:rsidR="00755549" w:rsidRPr="005269CB" w:rsidRDefault="005269CB" w:rsidP="001846B8">
      <w:pPr>
        <w:keepNext/>
      </w:pPr>
      <w:r>
        <w:t>The nine strategic directions and associated recommendations are as follows:</w:t>
      </w:r>
    </w:p>
    <w:p w:rsidR="00755549" w:rsidRPr="00FC2D67" w:rsidRDefault="00755549" w:rsidP="00CF6B12">
      <w:pPr>
        <w:pStyle w:val="NumberedHeading2"/>
      </w:pPr>
      <w:bookmarkStart w:id="48" w:name="_Toc410989401"/>
      <w:bookmarkStart w:id="49" w:name="_Toc413330846"/>
      <w:r w:rsidRPr="00FC2D67">
        <w:t>Set clear roles and accountabilities to shape a person-centred mental health system</w:t>
      </w:r>
      <w:bookmarkEnd w:id="48"/>
      <w:bookmarkEnd w:id="49"/>
    </w:p>
    <w:p w:rsidR="00F62235" w:rsidRPr="007E1695" w:rsidRDefault="00F62235" w:rsidP="00C83A90">
      <w:pPr>
        <w:keepNext/>
        <w:keepLines/>
        <w:spacing w:before="200"/>
        <w:ind w:left="426"/>
        <w:outlineLvl w:val="2"/>
        <w:rPr>
          <w:rFonts w:eastAsia="MS Gothic"/>
          <w:b/>
          <w:bCs/>
          <w:color w:val="1E2BC8"/>
        </w:rPr>
      </w:pPr>
      <w:r w:rsidRPr="007E1695">
        <w:rPr>
          <w:rFonts w:eastAsia="MS Gothic"/>
          <w:b/>
          <w:bCs/>
          <w:color w:val="1E2BC8"/>
        </w:rPr>
        <w:t>R</w:t>
      </w:r>
      <w:r w:rsidR="00CF6B12" w:rsidRPr="007E1695">
        <w:rPr>
          <w:rFonts w:eastAsia="MS Gothic"/>
          <w:b/>
          <w:bCs/>
          <w:color w:val="1E2BC8"/>
        </w:rPr>
        <w:t>ecommendations</w:t>
      </w:r>
      <w:r w:rsidR="00C83A90" w:rsidRPr="007E1695">
        <w:rPr>
          <w:rFonts w:eastAsia="MS Gothic"/>
          <w:b/>
          <w:bCs/>
          <w:color w:val="1E2BC8"/>
        </w:rPr>
        <w:t>:</w:t>
      </w:r>
    </w:p>
    <w:p w:rsidR="00755549" w:rsidRPr="00566F47" w:rsidRDefault="00755549" w:rsidP="001E677C">
      <w:pPr>
        <w:pStyle w:val="ListParagraph"/>
        <w:numPr>
          <w:ilvl w:val="0"/>
          <w:numId w:val="25"/>
        </w:numPr>
      </w:pPr>
      <w:r w:rsidRPr="00566F47">
        <w:t xml:space="preserve">Agree the Commonwealth’s role in mental health is through national leadership and regional integration, including integrated </w:t>
      </w:r>
      <w:r w:rsidR="00610791" w:rsidRPr="00566F47">
        <w:t>p</w:t>
      </w:r>
      <w:r w:rsidRPr="00566F47">
        <w:t xml:space="preserve">rimary and </w:t>
      </w:r>
      <w:r w:rsidR="00610791" w:rsidRPr="00566F47">
        <w:t>m</w:t>
      </w:r>
      <w:r w:rsidRPr="00566F47">
        <w:t xml:space="preserve">ental </w:t>
      </w:r>
      <w:r w:rsidR="00610791" w:rsidRPr="00566F47">
        <w:t>h</w:t>
      </w:r>
      <w:r w:rsidRPr="00566F47">
        <w:t xml:space="preserve">ealth </w:t>
      </w:r>
      <w:r w:rsidR="00610791" w:rsidRPr="00566F47">
        <w:t>c</w:t>
      </w:r>
      <w:r w:rsidRPr="00566F47">
        <w:t>are.</w:t>
      </w:r>
    </w:p>
    <w:p w:rsidR="00755549" w:rsidRPr="00566F47" w:rsidRDefault="00755549" w:rsidP="001E677C">
      <w:pPr>
        <w:pStyle w:val="ListParagraph"/>
        <w:numPr>
          <w:ilvl w:val="0"/>
          <w:numId w:val="25"/>
        </w:numPr>
      </w:pPr>
      <w:r w:rsidRPr="00566F47">
        <w:t xml:space="preserve">Develop, agree and implement a National Mental Health and Suicide Prevention </w:t>
      </w:r>
      <w:r w:rsidR="009E0755" w:rsidRPr="00566F47">
        <w:t>Plan</w:t>
      </w:r>
      <w:r w:rsidRPr="00566F47">
        <w:t xml:space="preserve"> with </w:t>
      </w:r>
      <w:r w:rsidR="00610791" w:rsidRPr="00566F47">
        <w:t>s</w:t>
      </w:r>
      <w:r w:rsidRPr="00566F47">
        <w:t xml:space="preserve">tates and </w:t>
      </w:r>
      <w:r w:rsidR="00610791" w:rsidRPr="00566F47">
        <w:t>t</w:t>
      </w:r>
      <w:r w:rsidRPr="00566F47">
        <w:t>erritories, in collaboration with people with lived experience, their families and support people.</w:t>
      </w:r>
    </w:p>
    <w:p w:rsidR="00755549" w:rsidRPr="00566F47" w:rsidRDefault="00755549" w:rsidP="001E677C">
      <w:pPr>
        <w:pStyle w:val="ListParagraph"/>
        <w:numPr>
          <w:ilvl w:val="0"/>
          <w:numId w:val="25"/>
        </w:numPr>
      </w:pPr>
      <w:r w:rsidRPr="00566F47">
        <w:t>Urgently clarify the eligibility criteria for access to the National Disability Insurance Scheme (NDIS) for people with disability arising from mental illness and ensure the provision of current funding into the NDIS allows for a significant Tier 2 system of community supports.</w:t>
      </w:r>
    </w:p>
    <w:p w:rsidR="00755549" w:rsidRPr="00FC2D67" w:rsidRDefault="00755549" w:rsidP="00CF6B12">
      <w:pPr>
        <w:pStyle w:val="NumberedHeading2"/>
      </w:pPr>
      <w:bookmarkStart w:id="50" w:name="_Toc410989402"/>
      <w:bookmarkStart w:id="51" w:name="_Toc413330847"/>
      <w:r w:rsidRPr="00FC2D67">
        <w:t>A</w:t>
      </w:r>
      <w:r w:rsidRPr="00CA5D95">
        <w:t>gree and implement national targets and local organisational performance measures</w:t>
      </w:r>
      <w:bookmarkEnd w:id="50"/>
      <w:bookmarkEnd w:id="51"/>
      <w:r w:rsidRPr="00CA5D95">
        <w:t xml:space="preserve"> </w:t>
      </w:r>
    </w:p>
    <w:p w:rsidR="00F62235" w:rsidRPr="007E1695" w:rsidRDefault="00CF6B12" w:rsidP="00C83A90">
      <w:pPr>
        <w:keepNext/>
        <w:keepLines/>
        <w:spacing w:before="200"/>
        <w:ind w:left="426"/>
        <w:outlineLvl w:val="2"/>
        <w:rPr>
          <w:rFonts w:eastAsia="MS Gothic"/>
          <w:b/>
          <w:bCs/>
          <w:color w:val="1E2BC8"/>
        </w:rPr>
      </w:pPr>
      <w:r w:rsidRPr="007E1695">
        <w:rPr>
          <w:rFonts w:eastAsia="MS Gothic"/>
          <w:b/>
          <w:bCs/>
          <w:color w:val="1E2BC8"/>
        </w:rPr>
        <w:t>Recommendations</w:t>
      </w:r>
      <w:r w:rsidR="00C83A90" w:rsidRPr="007E1695">
        <w:rPr>
          <w:rFonts w:eastAsia="MS Gothic"/>
          <w:b/>
          <w:bCs/>
          <w:color w:val="1E2BC8"/>
        </w:rPr>
        <w:t>:</w:t>
      </w:r>
    </w:p>
    <w:p w:rsidR="00755549" w:rsidRPr="001E677C" w:rsidRDefault="00755549" w:rsidP="001E677C">
      <w:pPr>
        <w:pStyle w:val="ListParagraph"/>
        <w:numPr>
          <w:ilvl w:val="0"/>
          <w:numId w:val="25"/>
        </w:numPr>
      </w:pPr>
      <w:r w:rsidRPr="001E677C">
        <w:t>Adopt a small number of important, ambitious and achievable national targets to guide policy decisions and directions in mental health and suicide prevention.</w:t>
      </w:r>
    </w:p>
    <w:p w:rsidR="00755549" w:rsidRPr="001E677C" w:rsidRDefault="00755549" w:rsidP="001E677C">
      <w:pPr>
        <w:pStyle w:val="ListParagraph"/>
        <w:numPr>
          <w:ilvl w:val="0"/>
          <w:numId w:val="25"/>
        </w:numPr>
      </w:pPr>
      <w:r w:rsidRPr="001E677C">
        <w:t>Make Aboriginal and Torres Strait Islander mental health a national priority and agree an additional COAG Closing the Gap target specifically for mental health.</w:t>
      </w:r>
    </w:p>
    <w:p w:rsidR="00755549" w:rsidRPr="001E677C" w:rsidRDefault="00755549" w:rsidP="001E677C">
      <w:pPr>
        <w:pStyle w:val="ListParagraph"/>
        <w:numPr>
          <w:ilvl w:val="0"/>
          <w:numId w:val="25"/>
        </w:numPr>
      </w:pPr>
      <w:r w:rsidRPr="001E677C">
        <w:t xml:space="preserve">Tie receipt of ongoing Commonwealth funding for </w:t>
      </w:r>
      <w:r w:rsidR="00610791" w:rsidRPr="001E677C">
        <w:t>g</w:t>
      </w:r>
      <w:r w:rsidRPr="001E677C">
        <w:t>overnment, NGO and privately provided services to demonstrated performance, and use of a single care plan and eHealth record for those with complex needs.</w:t>
      </w:r>
    </w:p>
    <w:p w:rsidR="00755549" w:rsidRPr="00FC2D67" w:rsidRDefault="00755549" w:rsidP="00CF6B12">
      <w:pPr>
        <w:pStyle w:val="NumberedHeading2"/>
      </w:pPr>
      <w:bookmarkStart w:id="52" w:name="_Toc410989403"/>
      <w:bookmarkStart w:id="53" w:name="_Toc413330848"/>
      <w:r w:rsidRPr="00FC2D67">
        <w:t>Shift funding priorities from hospitals and income support to community and primary health care services</w:t>
      </w:r>
      <w:bookmarkEnd w:id="52"/>
      <w:bookmarkEnd w:id="53"/>
      <w:r w:rsidRPr="00FC2D67">
        <w:t xml:space="preserve"> </w:t>
      </w:r>
    </w:p>
    <w:p w:rsidR="00F62235" w:rsidRPr="007E1695" w:rsidRDefault="00CF6B12" w:rsidP="00C83A90">
      <w:pPr>
        <w:keepNext/>
        <w:keepLines/>
        <w:spacing w:before="200"/>
        <w:ind w:left="426"/>
        <w:outlineLvl w:val="2"/>
        <w:rPr>
          <w:rFonts w:eastAsia="MS Gothic"/>
          <w:b/>
          <w:bCs/>
          <w:color w:val="1E2BC8"/>
        </w:rPr>
      </w:pPr>
      <w:r w:rsidRPr="007E1695">
        <w:rPr>
          <w:rFonts w:eastAsia="MS Gothic"/>
          <w:b/>
          <w:bCs/>
          <w:color w:val="1E2BC8"/>
        </w:rPr>
        <w:t>Recommendations</w:t>
      </w:r>
      <w:r w:rsidR="00C83A90" w:rsidRPr="007E1695">
        <w:rPr>
          <w:rFonts w:eastAsia="MS Gothic"/>
          <w:b/>
          <w:bCs/>
          <w:color w:val="1E2BC8"/>
        </w:rPr>
        <w:t>:</w:t>
      </w:r>
    </w:p>
    <w:p w:rsidR="00755549" w:rsidRPr="001E677C" w:rsidRDefault="00755549" w:rsidP="001E677C">
      <w:pPr>
        <w:pStyle w:val="ListParagraph"/>
        <w:numPr>
          <w:ilvl w:val="0"/>
          <w:numId w:val="25"/>
        </w:numPr>
      </w:pPr>
      <w:r w:rsidRPr="001E677C">
        <w:t>Reallocate a minimum of $1 billion in Commonwealth acute hospital funding in the forward estimates over the five years from 2017</w:t>
      </w:r>
      <w:r w:rsidR="00610791" w:rsidRPr="001E677C">
        <w:t>–</w:t>
      </w:r>
      <w:r w:rsidRPr="001E677C">
        <w:t>18 into more community</w:t>
      </w:r>
      <w:r w:rsidR="00610791" w:rsidRPr="001E677C">
        <w:t>-</w:t>
      </w:r>
      <w:r w:rsidRPr="001E677C">
        <w:t>based psychosocial, primary and community mental health services.</w:t>
      </w:r>
    </w:p>
    <w:p w:rsidR="00755549" w:rsidRPr="001E677C" w:rsidRDefault="00755549" w:rsidP="001E677C">
      <w:pPr>
        <w:pStyle w:val="ListParagraph"/>
        <w:numPr>
          <w:ilvl w:val="0"/>
          <w:numId w:val="25"/>
        </w:numPr>
      </w:pPr>
      <w:r w:rsidRPr="001E677C">
        <w:t>Extend the scope of Primary Health Networks (renamed Primary and Mental Health Networks) as the key regional architecture for equitable planning and purchasing of mental health programmes, services and integrated care pathways.</w:t>
      </w:r>
    </w:p>
    <w:p w:rsidR="00755549" w:rsidRPr="001E677C" w:rsidRDefault="00755549" w:rsidP="001E677C">
      <w:pPr>
        <w:pStyle w:val="ListParagraph"/>
        <w:numPr>
          <w:ilvl w:val="0"/>
          <w:numId w:val="25"/>
        </w:numPr>
      </w:pPr>
      <w:r w:rsidRPr="001E677C">
        <w:t>Bundle-up programmes and boost the role and capacity of NGOs and other service providers to provide more comprehensive, integrated and higher</w:t>
      </w:r>
      <w:r w:rsidR="00610791" w:rsidRPr="001E677C">
        <w:t>-</w:t>
      </w:r>
      <w:r w:rsidRPr="001E677C">
        <w:t>level mental health services and support for people, their families and supporters.</w:t>
      </w:r>
    </w:p>
    <w:p w:rsidR="00755549" w:rsidRPr="001E677C" w:rsidRDefault="00755549" w:rsidP="001E677C">
      <w:pPr>
        <w:pStyle w:val="ListParagraph"/>
        <w:numPr>
          <w:ilvl w:val="0"/>
          <w:numId w:val="25"/>
        </w:numPr>
      </w:pPr>
      <w:r w:rsidRPr="001E677C">
        <w:t>Improve service equity for rural and remote communities through place-based models of care.</w:t>
      </w:r>
    </w:p>
    <w:p w:rsidR="00755549" w:rsidRPr="00FC2D67" w:rsidRDefault="00755549" w:rsidP="00CF6B12">
      <w:pPr>
        <w:pStyle w:val="NumberedHeading2"/>
      </w:pPr>
      <w:bookmarkStart w:id="54" w:name="_Toc410989404"/>
      <w:bookmarkStart w:id="55" w:name="_Toc413330849"/>
      <w:r w:rsidRPr="00FC2D67">
        <w:lastRenderedPageBreak/>
        <w:t>Empower and support self-care and implement a new model of stepped care across Australia</w:t>
      </w:r>
      <w:bookmarkEnd w:id="54"/>
      <w:bookmarkEnd w:id="55"/>
      <w:r w:rsidRPr="00FC2D67">
        <w:t xml:space="preserve"> </w:t>
      </w:r>
    </w:p>
    <w:p w:rsidR="00F62235" w:rsidRPr="007E1695" w:rsidRDefault="00CF6B12" w:rsidP="00C83A90">
      <w:pPr>
        <w:keepNext/>
        <w:keepLines/>
        <w:spacing w:before="200"/>
        <w:ind w:left="426"/>
        <w:outlineLvl w:val="2"/>
        <w:rPr>
          <w:rFonts w:eastAsia="MS Gothic"/>
          <w:b/>
          <w:bCs/>
          <w:color w:val="1E2BC8"/>
        </w:rPr>
      </w:pPr>
      <w:r w:rsidRPr="007E1695">
        <w:rPr>
          <w:rFonts w:eastAsia="MS Gothic"/>
          <w:b/>
          <w:bCs/>
          <w:color w:val="1E2BC8"/>
        </w:rPr>
        <w:t>Recommendations:</w:t>
      </w:r>
    </w:p>
    <w:p w:rsidR="00755549" w:rsidRPr="001E677C" w:rsidRDefault="00755549" w:rsidP="001E677C">
      <w:pPr>
        <w:pStyle w:val="ListParagraph"/>
        <w:numPr>
          <w:ilvl w:val="0"/>
          <w:numId w:val="25"/>
        </w:numPr>
      </w:pPr>
      <w:r w:rsidRPr="001E677C">
        <w:t>Promote easy access to self-help options to help people, their families and communities to support themselves and each other, and improve ease of navigation for stepping through the mental health system.</w:t>
      </w:r>
    </w:p>
    <w:p w:rsidR="00755549" w:rsidRPr="001E677C" w:rsidRDefault="00755549" w:rsidP="001E677C">
      <w:pPr>
        <w:pStyle w:val="ListParagraph"/>
        <w:numPr>
          <w:ilvl w:val="0"/>
          <w:numId w:val="25"/>
        </w:numPr>
      </w:pPr>
      <w:r w:rsidRPr="001E677C">
        <w:t>Strengthen the central role of GPs in mental health care through incentives for use of evidence-based practice guidelines, changes to the Medicare Benefits Schedule and staged implementation of Medical Home</w:t>
      </w:r>
      <w:r w:rsidR="009E0755" w:rsidRPr="001E677C">
        <w:t>s</w:t>
      </w:r>
      <w:r w:rsidRPr="001E677C">
        <w:t xml:space="preserve"> for Mental Health. </w:t>
      </w:r>
    </w:p>
    <w:p w:rsidR="00755549" w:rsidRPr="001E677C" w:rsidRDefault="00755549" w:rsidP="001E677C">
      <w:pPr>
        <w:pStyle w:val="ListParagraph"/>
        <w:numPr>
          <w:ilvl w:val="0"/>
          <w:numId w:val="25"/>
        </w:numPr>
      </w:pPr>
      <w:r w:rsidRPr="001E677C">
        <w:t xml:space="preserve">Enhance access to the Better Access </w:t>
      </w:r>
      <w:r w:rsidR="00610791" w:rsidRPr="001E677C">
        <w:t>p</w:t>
      </w:r>
      <w:r w:rsidRPr="001E677C">
        <w:t>rogramme for those who need it most through changed eligibility and payment arrangements and a more equitable geographical distribution of psychological services.</w:t>
      </w:r>
    </w:p>
    <w:p w:rsidR="00755549" w:rsidRPr="001E677C" w:rsidRDefault="00755549" w:rsidP="001E677C">
      <w:pPr>
        <w:pStyle w:val="ListParagraph"/>
        <w:numPr>
          <w:ilvl w:val="0"/>
          <w:numId w:val="25"/>
        </w:numPr>
      </w:pPr>
      <w:r w:rsidRPr="001E677C">
        <w:t>Introduce incentives to include pharmacists as key members of the mental health care team.</w:t>
      </w:r>
    </w:p>
    <w:p w:rsidR="00755549" w:rsidRPr="007F1993" w:rsidRDefault="00755549" w:rsidP="00CF6B12">
      <w:pPr>
        <w:pStyle w:val="NumberedHeading2"/>
      </w:pPr>
      <w:bookmarkStart w:id="56" w:name="_Toc410989405"/>
      <w:bookmarkStart w:id="57" w:name="_Toc413330850"/>
      <w:r w:rsidRPr="007F1993">
        <w:t>Promote the wellbeing and mental health of the Australian community, beginning with a healthy start to life</w:t>
      </w:r>
      <w:bookmarkEnd w:id="56"/>
      <w:bookmarkEnd w:id="57"/>
      <w:r w:rsidRPr="007F1993">
        <w:t xml:space="preserve"> </w:t>
      </w:r>
    </w:p>
    <w:p w:rsidR="0075240F" w:rsidRPr="007E1695" w:rsidRDefault="00CF6B12" w:rsidP="00602641">
      <w:pPr>
        <w:keepNext/>
        <w:keepLines/>
        <w:spacing w:before="160"/>
        <w:ind w:left="425"/>
        <w:outlineLvl w:val="2"/>
        <w:rPr>
          <w:rFonts w:eastAsia="MS Gothic"/>
          <w:b/>
          <w:bCs/>
          <w:color w:val="1E2BC8"/>
        </w:rPr>
      </w:pPr>
      <w:r w:rsidRPr="007E1695">
        <w:rPr>
          <w:rFonts w:eastAsia="MS Gothic"/>
          <w:b/>
          <w:bCs/>
          <w:color w:val="1E2BC8"/>
        </w:rPr>
        <w:t>Recommendations</w:t>
      </w:r>
      <w:r w:rsidR="00C83A90" w:rsidRPr="007E1695">
        <w:rPr>
          <w:rFonts w:eastAsia="MS Gothic"/>
          <w:b/>
          <w:bCs/>
          <w:color w:val="1E2BC8"/>
        </w:rPr>
        <w:t>:</w:t>
      </w:r>
      <w:r w:rsidR="0075240F" w:rsidRPr="007E1695">
        <w:rPr>
          <w:rFonts w:eastAsia="MS Gothic"/>
          <w:b/>
          <w:bCs/>
          <w:color w:val="1E2BC8"/>
        </w:rPr>
        <w:t xml:space="preserve"> </w:t>
      </w:r>
    </w:p>
    <w:p w:rsidR="00755549" w:rsidRPr="001E677C" w:rsidRDefault="00755549" w:rsidP="001E677C">
      <w:pPr>
        <w:pStyle w:val="ListParagraph"/>
        <w:numPr>
          <w:ilvl w:val="0"/>
          <w:numId w:val="25"/>
        </w:numPr>
      </w:pPr>
      <w:r w:rsidRPr="001E677C">
        <w:t>Build resilience and targeted interventions for families with children, both collectively and with those with emerging behavioural issues, distress and mental health difficulties.</w:t>
      </w:r>
    </w:p>
    <w:p w:rsidR="00755549" w:rsidRPr="001E677C" w:rsidRDefault="00755549" w:rsidP="001E677C">
      <w:pPr>
        <w:pStyle w:val="ListParagraph"/>
        <w:numPr>
          <w:ilvl w:val="0"/>
          <w:numId w:val="25"/>
        </w:numPr>
      </w:pPr>
      <w:r w:rsidRPr="001E677C">
        <w:t>Identify, develop and implement a national framework to support families and communities in the prevention of trauma from maltreatment during infancy and early childhood, and to support those impacted by childhood trauma.</w:t>
      </w:r>
    </w:p>
    <w:p w:rsidR="00755549" w:rsidRPr="001E677C" w:rsidRDefault="00755549" w:rsidP="001E677C">
      <w:pPr>
        <w:pStyle w:val="ListParagraph"/>
        <w:numPr>
          <w:ilvl w:val="0"/>
          <w:numId w:val="25"/>
        </w:numPr>
      </w:pPr>
      <w:r w:rsidRPr="001E677C">
        <w:t xml:space="preserve">Use evidence, evaluation and incentives to reduce stigma, build capacity and respond to the diversity of needs of different population groups. </w:t>
      </w:r>
    </w:p>
    <w:p w:rsidR="0075240F" w:rsidRPr="0075240F" w:rsidRDefault="00755549" w:rsidP="00CF6B12">
      <w:pPr>
        <w:pStyle w:val="NumberedHeading2"/>
      </w:pPr>
      <w:bookmarkStart w:id="58" w:name="_Toc410989406"/>
      <w:bookmarkStart w:id="59" w:name="_Toc413330851"/>
      <w:r w:rsidRPr="007F1993">
        <w:t>Expand dedicated mental health and social and emotional wellbeing teams for Aboriginal and Torres Strait Islander people</w:t>
      </w:r>
      <w:bookmarkEnd w:id="58"/>
      <w:bookmarkEnd w:id="59"/>
    </w:p>
    <w:p w:rsidR="0075240F" w:rsidRPr="007E1695" w:rsidRDefault="00CF6B12" w:rsidP="00602641">
      <w:pPr>
        <w:keepNext/>
        <w:keepLines/>
        <w:spacing w:before="160"/>
        <w:ind w:left="425"/>
        <w:outlineLvl w:val="2"/>
        <w:rPr>
          <w:rFonts w:eastAsia="MS Gothic"/>
          <w:b/>
          <w:bCs/>
          <w:color w:val="1E2BC8"/>
        </w:rPr>
      </w:pPr>
      <w:r w:rsidRPr="007E1695">
        <w:rPr>
          <w:rFonts w:eastAsia="MS Gothic"/>
          <w:b/>
          <w:bCs/>
          <w:color w:val="1E2BC8"/>
        </w:rPr>
        <w:t>Recommendations</w:t>
      </w:r>
      <w:r w:rsidR="00C83A90" w:rsidRPr="007E1695">
        <w:rPr>
          <w:rFonts w:eastAsia="MS Gothic"/>
          <w:b/>
          <w:bCs/>
          <w:color w:val="1E2BC8"/>
        </w:rPr>
        <w:t>:</w:t>
      </w:r>
      <w:r w:rsidR="0075240F" w:rsidRPr="007E1695">
        <w:rPr>
          <w:rFonts w:eastAsia="MS Gothic"/>
          <w:b/>
          <w:bCs/>
          <w:color w:val="1E2BC8"/>
        </w:rPr>
        <w:t xml:space="preserve"> </w:t>
      </w:r>
    </w:p>
    <w:p w:rsidR="00755549" w:rsidRPr="001E677C" w:rsidRDefault="00755549" w:rsidP="001E677C">
      <w:pPr>
        <w:pStyle w:val="ListParagraph"/>
        <w:numPr>
          <w:ilvl w:val="0"/>
          <w:numId w:val="25"/>
        </w:numPr>
      </w:pPr>
      <w:r w:rsidRPr="001E677C">
        <w:t xml:space="preserve">Establish </w:t>
      </w:r>
      <w:r w:rsidR="00610791" w:rsidRPr="001E677C">
        <w:t>m</w:t>
      </w:r>
      <w:r w:rsidRPr="001E677C">
        <w:t xml:space="preserve">ental </w:t>
      </w:r>
      <w:r w:rsidR="00610791" w:rsidRPr="001E677C">
        <w:t>h</w:t>
      </w:r>
      <w:r w:rsidRPr="001E677C">
        <w:t xml:space="preserve">ealth and </w:t>
      </w:r>
      <w:r w:rsidR="00610791" w:rsidRPr="001E677C">
        <w:t>s</w:t>
      </w:r>
      <w:r w:rsidRPr="001E677C">
        <w:t xml:space="preserve">ocial and </w:t>
      </w:r>
      <w:r w:rsidR="00610791" w:rsidRPr="001E677C">
        <w:t>e</w:t>
      </w:r>
      <w:r w:rsidRPr="001E677C">
        <w:t xml:space="preserve">motional </w:t>
      </w:r>
      <w:r w:rsidR="00610791" w:rsidRPr="001E677C">
        <w:t>w</w:t>
      </w:r>
      <w:r w:rsidRPr="001E677C">
        <w:t xml:space="preserve">ellbeing </w:t>
      </w:r>
      <w:r w:rsidR="00610791" w:rsidRPr="001E677C">
        <w:t>t</w:t>
      </w:r>
      <w:r w:rsidRPr="001E677C">
        <w:t>eams in Indigenous Primary Health Care Organisations (including Aboriginal Community</w:t>
      </w:r>
      <w:r w:rsidR="00F4328B">
        <w:t xml:space="preserve"> </w:t>
      </w:r>
      <w:r w:rsidRPr="001E677C">
        <w:t xml:space="preserve">Controlled </w:t>
      </w:r>
      <w:r w:rsidR="00022BB5">
        <w:t xml:space="preserve">Health </w:t>
      </w:r>
      <w:r w:rsidRPr="001E677C">
        <w:t>Services), linked to Aboriginal and Torres Strait Islander specialist mental health services.</w:t>
      </w:r>
    </w:p>
    <w:p w:rsidR="00755549" w:rsidRPr="007F1993" w:rsidRDefault="00755549" w:rsidP="00CF6B12">
      <w:pPr>
        <w:pStyle w:val="NumberedHeading2"/>
      </w:pPr>
      <w:bookmarkStart w:id="60" w:name="_Toc410989407"/>
      <w:bookmarkStart w:id="61" w:name="_Toc413330852"/>
      <w:r w:rsidRPr="007F1993">
        <w:t>Reduce suicides and suicide attempts by 50 per cent over the next decade</w:t>
      </w:r>
      <w:bookmarkEnd w:id="60"/>
      <w:bookmarkEnd w:id="61"/>
    </w:p>
    <w:p w:rsidR="0075240F" w:rsidRPr="007E1695" w:rsidRDefault="00CF6B12" w:rsidP="00602641">
      <w:pPr>
        <w:keepNext/>
        <w:keepLines/>
        <w:spacing w:before="160"/>
        <w:ind w:left="425"/>
        <w:outlineLvl w:val="2"/>
        <w:rPr>
          <w:rFonts w:eastAsia="MS Gothic"/>
          <w:b/>
          <w:bCs/>
          <w:color w:val="1E2BC8"/>
        </w:rPr>
      </w:pPr>
      <w:r w:rsidRPr="007E1695">
        <w:rPr>
          <w:rFonts w:eastAsia="MS Gothic"/>
          <w:b/>
          <w:bCs/>
          <w:color w:val="1E2BC8"/>
        </w:rPr>
        <w:t>Recommendation</w:t>
      </w:r>
      <w:r w:rsidR="00C83A90" w:rsidRPr="007E1695">
        <w:rPr>
          <w:rFonts w:eastAsia="MS Gothic"/>
          <w:b/>
          <w:bCs/>
          <w:color w:val="1E2BC8"/>
        </w:rPr>
        <w:t>:</w:t>
      </w:r>
    </w:p>
    <w:p w:rsidR="00755549" w:rsidRPr="001E677C" w:rsidRDefault="00755549" w:rsidP="001E677C">
      <w:pPr>
        <w:pStyle w:val="ListParagraph"/>
        <w:numPr>
          <w:ilvl w:val="0"/>
          <w:numId w:val="25"/>
        </w:numPr>
      </w:pPr>
      <w:r w:rsidRPr="001E677C">
        <w:t>Establish 12 regions across Australia as the first wave for nationwide introduction of sustainable, comprehensive, whole-of-community approaches to suicide prevention.</w:t>
      </w:r>
    </w:p>
    <w:p w:rsidR="00755549" w:rsidRPr="007F1993" w:rsidRDefault="00755549" w:rsidP="00CF6B12">
      <w:pPr>
        <w:pStyle w:val="NumberedHeading2"/>
      </w:pPr>
      <w:bookmarkStart w:id="62" w:name="_Toc410989408"/>
      <w:bookmarkStart w:id="63" w:name="_Toc413330853"/>
      <w:r w:rsidRPr="007F1993">
        <w:t>Build workforce and research capacity to support systems change</w:t>
      </w:r>
      <w:bookmarkEnd w:id="62"/>
      <w:bookmarkEnd w:id="63"/>
    </w:p>
    <w:p w:rsidR="0075240F" w:rsidRPr="007E1695" w:rsidRDefault="00CF6B12" w:rsidP="00602641">
      <w:pPr>
        <w:keepNext/>
        <w:keepLines/>
        <w:spacing w:before="160"/>
        <w:ind w:left="425"/>
        <w:outlineLvl w:val="2"/>
        <w:rPr>
          <w:rFonts w:eastAsia="MS Gothic"/>
          <w:b/>
          <w:bCs/>
          <w:color w:val="1E2BC8"/>
        </w:rPr>
      </w:pPr>
      <w:r w:rsidRPr="007E1695">
        <w:rPr>
          <w:rFonts w:eastAsia="MS Gothic"/>
          <w:b/>
          <w:bCs/>
          <w:color w:val="1E2BC8"/>
        </w:rPr>
        <w:t>Recommendations:</w:t>
      </w:r>
      <w:r w:rsidR="0075240F" w:rsidRPr="007E1695">
        <w:rPr>
          <w:rFonts w:eastAsia="MS Gothic"/>
          <w:b/>
          <w:bCs/>
          <w:color w:val="1E2BC8"/>
        </w:rPr>
        <w:t xml:space="preserve"> </w:t>
      </w:r>
    </w:p>
    <w:p w:rsidR="00755549" w:rsidRPr="001E677C" w:rsidRDefault="00755549" w:rsidP="001E677C">
      <w:pPr>
        <w:pStyle w:val="ListParagraph"/>
        <w:numPr>
          <w:ilvl w:val="0"/>
          <w:numId w:val="25"/>
        </w:numPr>
      </w:pPr>
      <w:r w:rsidRPr="001E677C">
        <w:t xml:space="preserve">Improve research capacity and impact by doubling the share of </w:t>
      </w:r>
      <w:r w:rsidR="009E0755" w:rsidRPr="001E677C">
        <w:t xml:space="preserve">existing and future allocations of </w:t>
      </w:r>
      <w:r w:rsidRPr="001E677C">
        <w:t xml:space="preserve">research funding for mental health over the next five years, with a </w:t>
      </w:r>
      <w:r w:rsidRPr="001E677C">
        <w:lastRenderedPageBreak/>
        <w:t>priority on supporting strategic research that responds to policy directions and community needs.</w:t>
      </w:r>
    </w:p>
    <w:p w:rsidR="00755549" w:rsidRPr="001E677C" w:rsidRDefault="00755549" w:rsidP="001E677C">
      <w:pPr>
        <w:pStyle w:val="ListParagraph"/>
        <w:numPr>
          <w:ilvl w:val="0"/>
          <w:numId w:val="25"/>
        </w:numPr>
      </w:pPr>
      <w:r w:rsidRPr="001E677C">
        <w:t xml:space="preserve">Improve supply, productivity and access for </w:t>
      </w:r>
      <w:r w:rsidR="00610791" w:rsidRPr="001E677C">
        <w:t>m</w:t>
      </w:r>
      <w:r w:rsidRPr="001E677C">
        <w:t xml:space="preserve">ental </w:t>
      </w:r>
      <w:r w:rsidR="00610791" w:rsidRPr="001E677C">
        <w:t>h</w:t>
      </w:r>
      <w:r w:rsidRPr="001E677C">
        <w:t xml:space="preserve">ealth </w:t>
      </w:r>
      <w:r w:rsidR="00610791" w:rsidRPr="001E677C">
        <w:t>n</w:t>
      </w:r>
      <w:r w:rsidRPr="001E677C">
        <w:t>urses and the mental health peer workforce.</w:t>
      </w:r>
    </w:p>
    <w:p w:rsidR="00755549" w:rsidRPr="001E677C" w:rsidRDefault="00755549" w:rsidP="001E677C">
      <w:pPr>
        <w:pStyle w:val="ListParagraph"/>
        <w:numPr>
          <w:ilvl w:val="0"/>
          <w:numId w:val="25"/>
        </w:numPr>
      </w:pPr>
      <w:r w:rsidRPr="001E677C">
        <w:t>Improve education and training of the mental health and associated workforce to deploy evidence-based treatment.</w:t>
      </w:r>
    </w:p>
    <w:p w:rsidR="00755549" w:rsidRPr="001E677C" w:rsidRDefault="00755549" w:rsidP="001E677C">
      <w:pPr>
        <w:pStyle w:val="ListParagraph"/>
        <w:numPr>
          <w:ilvl w:val="0"/>
          <w:numId w:val="25"/>
        </w:numPr>
      </w:pPr>
      <w:r w:rsidRPr="001E677C">
        <w:t>Require evidence-based approaches on mental health and wellbeing to be adopted in early childhood worker and teacher training and continuing professional development.</w:t>
      </w:r>
    </w:p>
    <w:p w:rsidR="00755549" w:rsidRPr="007F1993" w:rsidRDefault="00755549" w:rsidP="00CF6B12">
      <w:pPr>
        <w:pStyle w:val="NumberedHeading2"/>
      </w:pPr>
      <w:bookmarkStart w:id="64" w:name="_Toc410989409"/>
      <w:bookmarkStart w:id="65" w:name="_Toc413330854"/>
      <w:r w:rsidRPr="007F1993">
        <w:t>Improve access to services and support through innovative technologies</w:t>
      </w:r>
      <w:bookmarkEnd w:id="64"/>
      <w:bookmarkEnd w:id="65"/>
      <w:r w:rsidRPr="007F1993">
        <w:t xml:space="preserve"> </w:t>
      </w:r>
    </w:p>
    <w:p w:rsidR="0075240F" w:rsidRPr="007E1695" w:rsidRDefault="00CF6B12" w:rsidP="00C83A90">
      <w:pPr>
        <w:keepNext/>
        <w:keepLines/>
        <w:spacing w:before="200"/>
        <w:ind w:left="426"/>
        <w:outlineLvl w:val="2"/>
        <w:rPr>
          <w:rFonts w:eastAsia="MS Gothic"/>
          <w:b/>
          <w:bCs/>
          <w:color w:val="1E2BC8"/>
        </w:rPr>
      </w:pPr>
      <w:r w:rsidRPr="007E1695">
        <w:rPr>
          <w:rFonts w:eastAsia="MS Gothic"/>
          <w:b/>
          <w:bCs/>
          <w:color w:val="1E2BC8"/>
        </w:rPr>
        <w:t>Recommendations</w:t>
      </w:r>
      <w:r w:rsidR="00C83A90" w:rsidRPr="007E1695">
        <w:rPr>
          <w:rFonts w:eastAsia="MS Gothic"/>
          <w:b/>
          <w:bCs/>
          <w:color w:val="1E2BC8"/>
        </w:rPr>
        <w:t>:</w:t>
      </w:r>
      <w:r w:rsidR="0075240F" w:rsidRPr="007E1695">
        <w:rPr>
          <w:rFonts w:eastAsia="MS Gothic"/>
          <w:b/>
          <w:bCs/>
          <w:color w:val="1E2BC8"/>
        </w:rPr>
        <w:t xml:space="preserve"> </w:t>
      </w:r>
    </w:p>
    <w:p w:rsidR="00755549" w:rsidRPr="001E677C" w:rsidRDefault="00755549" w:rsidP="001E677C">
      <w:pPr>
        <w:pStyle w:val="ListParagraph"/>
        <w:numPr>
          <w:ilvl w:val="0"/>
          <w:numId w:val="25"/>
        </w:numPr>
      </w:pPr>
      <w:r w:rsidRPr="001E677C">
        <w:t>Improve emergency access to the right telephone and internet</w:t>
      </w:r>
      <w:r w:rsidR="00610791" w:rsidRPr="001E677C">
        <w:t>-</w:t>
      </w:r>
      <w:r w:rsidRPr="001E677C">
        <w:t>based forms of crisis support</w:t>
      </w:r>
      <w:r w:rsidR="00610791" w:rsidRPr="001E677C">
        <w:t>,</w:t>
      </w:r>
      <w:r w:rsidRPr="001E677C">
        <w:t xml:space="preserve"> and link crisis support services to ongoing online and offline forms of information/education, monitoring and clinical intervention.</w:t>
      </w:r>
    </w:p>
    <w:p w:rsidR="00755549" w:rsidRPr="001E677C" w:rsidRDefault="00755549" w:rsidP="001E677C">
      <w:pPr>
        <w:pStyle w:val="ListParagraph"/>
        <w:numPr>
          <w:ilvl w:val="0"/>
          <w:numId w:val="25"/>
        </w:numPr>
      </w:pPr>
      <w:r w:rsidRPr="001E677C">
        <w:t xml:space="preserve">Implement cost-effective second and third generation e-mental health solutions that build sustained self-help, link to biometric monitoring and provide direct clinical support strategies or enhance the effectiveness of local services. </w:t>
      </w:r>
    </w:p>
    <w:p w:rsidR="006E7417" w:rsidRDefault="006E7417" w:rsidP="006D5F4B">
      <w:pPr>
        <w:pStyle w:val="Heading1"/>
        <w:rPr>
          <w:rFonts w:eastAsia="MS Gothic"/>
        </w:rPr>
      </w:pPr>
      <w:bookmarkStart w:id="66" w:name="_Toc413330855"/>
      <w:r>
        <w:rPr>
          <w:rFonts w:eastAsia="MS Gothic"/>
        </w:rPr>
        <w:t>Conclusion</w:t>
      </w:r>
      <w:bookmarkEnd w:id="66"/>
    </w:p>
    <w:p w:rsidR="006E7417" w:rsidRPr="0075240F" w:rsidRDefault="006E7417" w:rsidP="00C83A90">
      <w:r w:rsidRPr="0075240F">
        <w:t xml:space="preserve">It is clear that our current mental health system suffers fundamental structural shortcomings that contribute to poor social and economic outcomes for individuals, communities and the nation as a whole. </w:t>
      </w:r>
    </w:p>
    <w:p w:rsidR="006E7417" w:rsidRPr="0075240F" w:rsidRDefault="006E7417" w:rsidP="00C83A90">
      <w:r w:rsidRPr="0075240F">
        <w:t>The only way to address this is through whole</w:t>
      </w:r>
      <w:r w:rsidR="00610791">
        <w:t>-</w:t>
      </w:r>
      <w:r w:rsidRPr="0075240F">
        <w:t>of</w:t>
      </w:r>
      <w:r w:rsidR="00610791">
        <w:t>-</w:t>
      </w:r>
      <w:r w:rsidRPr="0075240F">
        <w:t>system reform to build a better integrated, person-centered system that achieves desired outcomes through the effective use of existing resources</w:t>
      </w:r>
      <w:r w:rsidR="004D2BCB" w:rsidRPr="0075240F">
        <w:t>, and a flexible approach that recognises diversity of people, culture, circumstance and location</w:t>
      </w:r>
      <w:r w:rsidRPr="0075240F">
        <w:t xml:space="preserve">. </w:t>
      </w:r>
      <w:r w:rsidR="004D2BCB" w:rsidRPr="0075240F">
        <w:t>Our consultation and submissions received from the community have confirmed this direction.</w:t>
      </w:r>
    </w:p>
    <w:p w:rsidR="006E7417" w:rsidRPr="0075240F" w:rsidRDefault="006E7417" w:rsidP="00C83A90">
      <w:r w:rsidRPr="0075240F">
        <w:t>We believe that significant change is possible and affordable.</w:t>
      </w:r>
    </w:p>
    <w:p w:rsidR="006E7417" w:rsidRPr="0075240F" w:rsidRDefault="006E7417" w:rsidP="00C83A90">
      <w:r w:rsidRPr="0075240F">
        <w:t xml:space="preserve">We have provided an implementation strategy for a clear and collaborative governance structure to advance the directions recommended in the Review. These structures establish a framework for the engagement with the community, people with lived experience of mental health difficulties and their families and </w:t>
      </w:r>
      <w:r w:rsidR="009E0755">
        <w:t>other support people</w:t>
      </w:r>
      <w:r w:rsidRPr="0075240F">
        <w:t>; government, non</w:t>
      </w:r>
      <w:r w:rsidR="00610791">
        <w:t>-</w:t>
      </w:r>
      <w:r w:rsidRPr="0075240F">
        <w:t xml:space="preserve">government and private sector, and clinical and </w:t>
      </w:r>
      <w:r w:rsidR="009E0755" w:rsidRPr="0075240F">
        <w:t>non</w:t>
      </w:r>
      <w:r w:rsidR="00610791">
        <w:t>-</w:t>
      </w:r>
      <w:r w:rsidR="009E0755" w:rsidRPr="0075240F">
        <w:t>clinical</w:t>
      </w:r>
      <w:r w:rsidRPr="0075240F">
        <w:t xml:space="preserve"> experts.</w:t>
      </w:r>
    </w:p>
    <w:p w:rsidR="00326F57" w:rsidRPr="0075240F" w:rsidRDefault="00326F57" w:rsidP="00C83A90">
      <w:r w:rsidRPr="0075240F">
        <w:t xml:space="preserve">The Commission looks forward to the Government’s consideration of the findings of the Review, and </w:t>
      </w:r>
      <w:r w:rsidR="009E0755">
        <w:t xml:space="preserve">in </w:t>
      </w:r>
      <w:r w:rsidRPr="0075240F">
        <w:t xml:space="preserve">working with </w:t>
      </w:r>
      <w:r w:rsidR="009E0755">
        <w:t>Government</w:t>
      </w:r>
      <w:r w:rsidRPr="0075240F">
        <w:t xml:space="preserve"> to support implementation of the mental health reform agenda set by Gov</w:t>
      </w:r>
      <w:r w:rsidR="00610791">
        <w:t>e</w:t>
      </w:r>
      <w:r w:rsidRPr="0075240F">
        <w:t>rnment.</w:t>
      </w:r>
    </w:p>
    <w:p w:rsidR="00450DB5" w:rsidRDefault="00450DB5" w:rsidP="00C83A90">
      <w:r w:rsidRPr="00C83A90">
        <w:br w:type="page"/>
      </w:r>
    </w:p>
    <w:p w:rsidR="008E2CE7" w:rsidRDefault="008E2CE7" w:rsidP="008E2CE7">
      <w:pPr>
        <w:pStyle w:val="Heading1"/>
      </w:pPr>
      <w:bookmarkStart w:id="67" w:name="_Toc413330856"/>
      <w:r>
        <w:lastRenderedPageBreak/>
        <w:t>Where can I get further information?</w:t>
      </w:r>
      <w:bookmarkEnd w:id="67"/>
    </w:p>
    <w:p w:rsidR="008E2CE7" w:rsidRPr="008E2CE7" w:rsidRDefault="008E2CE7" w:rsidP="008E2CE7">
      <w:r>
        <w:t>This is a summary of a report to Government in response to the Terms of Reference which was</w:t>
      </w:r>
      <w:r w:rsidRPr="008E2CE7">
        <w:t xml:space="preserve"> presented in four </w:t>
      </w:r>
      <w:r>
        <w:t>volumes:</w:t>
      </w:r>
    </w:p>
    <w:p w:rsidR="00C324E5" w:rsidRDefault="00C324E5" w:rsidP="00C324E5">
      <w:pPr>
        <w:pStyle w:val="ListParagraph"/>
        <w:numPr>
          <w:ilvl w:val="0"/>
          <w:numId w:val="10"/>
        </w:numPr>
        <w:autoSpaceDE/>
        <w:autoSpaceDN/>
        <w:adjustRightInd/>
        <w:ind w:left="357" w:hanging="357"/>
        <w:jc w:val="left"/>
        <w:textAlignment w:val="auto"/>
        <w:rPr>
          <w:rFonts w:eastAsia="MS Mincho"/>
        </w:rPr>
      </w:pPr>
      <w:r w:rsidRPr="00200C83">
        <w:rPr>
          <w:rFonts w:eastAsia="MS Mincho"/>
          <w:b/>
        </w:rPr>
        <w:t xml:space="preserve">Volume 1: </w:t>
      </w:r>
      <w:r>
        <w:rPr>
          <w:rFonts w:eastAsia="MS Mincho"/>
          <w:b/>
          <w:i/>
        </w:rPr>
        <w:t>Strategic directions,</w:t>
      </w:r>
      <w:r w:rsidRPr="00200C83">
        <w:rPr>
          <w:rFonts w:eastAsia="MS Mincho"/>
          <w:b/>
          <w:i/>
        </w:rPr>
        <w:t xml:space="preserve"> </w:t>
      </w:r>
      <w:r>
        <w:rPr>
          <w:rFonts w:eastAsia="MS Mincho"/>
          <w:b/>
          <w:i/>
        </w:rPr>
        <w:t>p</w:t>
      </w:r>
      <w:r w:rsidRPr="00200C83">
        <w:rPr>
          <w:rFonts w:eastAsia="MS Mincho"/>
          <w:b/>
          <w:i/>
        </w:rPr>
        <w:t xml:space="preserve">ractical </w:t>
      </w:r>
      <w:r w:rsidRPr="00AF08E3">
        <w:rPr>
          <w:rFonts w:eastAsia="MS Mincho"/>
          <w:b/>
          <w:i/>
        </w:rPr>
        <w:t>solutions</w:t>
      </w:r>
      <w:r w:rsidRPr="00AF08E3">
        <w:rPr>
          <w:rFonts w:eastAsia="MS Mincho"/>
          <w:b/>
        </w:rPr>
        <w:t xml:space="preserve"> </w:t>
      </w:r>
      <w:r w:rsidRPr="008F6BA5">
        <w:rPr>
          <w:rFonts w:eastAsia="MS Mincho"/>
          <w:b/>
          <w:i/>
        </w:rPr>
        <w:t>1</w:t>
      </w:r>
      <w:r w:rsidR="00F24F03">
        <w:rPr>
          <w:rFonts w:eastAsia="MS Mincho"/>
          <w:b/>
          <w:i/>
        </w:rPr>
        <w:t>–</w:t>
      </w:r>
      <w:r w:rsidRPr="008F6BA5">
        <w:rPr>
          <w:rFonts w:eastAsia="MS Mincho"/>
          <w:b/>
          <w:i/>
        </w:rPr>
        <w:t>2 years</w:t>
      </w:r>
    </w:p>
    <w:p w:rsidR="00C324E5" w:rsidRDefault="00C324E5" w:rsidP="00C324E5">
      <w:pPr>
        <w:ind w:left="357"/>
      </w:pPr>
      <w:r w:rsidRPr="00B4765D">
        <w:t xml:space="preserve">This </w:t>
      </w:r>
      <w:r>
        <w:t xml:space="preserve">volume sets out high-level </w:t>
      </w:r>
      <w:r w:rsidRPr="00B95A79">
        <w:t>findings</w:t>
      </w:r>
      <w:r>
        <w:t>, our strategic directions,</w:t>
      </w:r>
      <w:r w:rsidRPr="00B95A79">
        <w:t xml:space="preserve"> recommendations</w:t>
      </w:r>
      <w:r>
        <w:t xml:space="preserve"> and practical actions</w:t>
      </w:r>
      <w:r w:rsidRPr="00B95A79">
        <w:t xml:space="preserve"> </w:t>
      </w:r>
      <w:r>
        <w:t xml:space="preserve">for pursing transformational change </w:t>
      </w:r>
      <w:r w:rsidRPr="00A56C65">
        <w:rPr>
          <w:b/>
        </w:rPr>
        <w:t>over the next two years</w:t>
      </w:r>
      <w:r>
        <w:t>.</w:t>
      </w:r>
    </w:p>
    <w:p w:rsidR="00C324E5" w:rsidRPr="00685F09" w:rsidRDefault="00C324E5" w:rsidP="00C324E5">
      <w:pPr>
        <w:pStyle w:val="ListParagraph"/>
        <w:numPr>
          <w:ilvl w:val="0"/>
          <w:numId w:val="10"/>
        </w:numPr>
        <w:autoSpaceDE/>
        <w:autoSpaceDN/>
        <w:adjustRightInd/>
        <w:ind w:left="357" w:hanging="357"/>
        <w:jc w:val="left"/>
        <w:textAlignment w:val="auto"/>
        <w:rPr>
          <w:rFonts w:eastAsia="MS Mincho"/>
        </w:rPr>
      </w:pPr>
      <w:r w:rsidRPr="00685F09">
        <w:rPr>
          <w:rFonts w:eastAsia="MS Mincho"/>
          <w:b/>
        </w:rPr>
        <w:t xml:space="preserve">Volume 2: </w:t>
      </w:r>
      <w:r>
        <w:rPr>
          <w:rFonts w:eastAsia="MS Mincho"/>
          <w:b/>
          <w:i/>
        </w:rPr>
        <w:t>Every s</w:t>
      </w:r>
      <w:r w:rsidRPr="00AD2CC2">
        <w:rPr>
          <w:rFonts w:eastAsia="MS Mincho"/>
          <w:b/>
          <w:i/>
        </w:rPr>
        <w:t xml:space="preserve">ervice is a </w:t>
      </w:r>
      <w:r>
        <w:rPr>
          <w:rFonts w:eastAsia="MS Mincho"/>
          <w:b/>
          <w:i/>
        </w:rPr>
        <w:t>g</w:t>
      </w:r>
      <w:r w:rsidRPr="00AD2CC2">
        <w:rPr>
          <w:rFonts w:eastAsia="MS Mincho"/>
          <w:b/>
          <w:i/>
        </w:rPr>
        <w:t xml:space="preserve">ateway: </w:t>
      </w:r>
      <w:r>
        <w:rPr>
          <w:rFonts w:eastAsia="MS Mincho"/>
          <w:b/>
          <w:i/>
        </w:rPr>
        <w:t>r</w:t>
      </w:r>
      <w:r w:rsidRPr="00AD2CC2">
        <w:rPr>
          <w:rFonts w:eastAsia="MS Mincho"/>
          <w:b/>
          <w:i/>
        </w:rPr>
        <w:t>esponse to Terms of Reference</w:t>
      </w:r>
      <w:r w:rsidRPr="00685F09">
        <w:rPr>
          <w:rFonts w:eastAsia="MS Mincho"/>
        </w:rPr>
        <w:t xml:space="preserve"> </w:t>
      </w:r>
    </w:p>
    <w:p w:rsidR="00C324E5" w:rsidRDefault="00C324E5" w:rsidP="00C324E5">
      <w:pPr>
        <w:ind w:left="357"/>
      </w:pPr>
      <w:r w:rsidRPr="00B4765D">
        <w:t>This</w:t>
      </w:r>
      <w:r>
        <w:rPr>
          <w:b/>
        </w:rPr>
        <w:t xml:space="preserve"> </w:t>
      </w:r>
      <w:r>
        <w:t xml:space="preserve">volume </w:t>
      </w:r>
      <w:r w:rsidRPr="00B95A79">
        <w:t xml:space="preserve">presents </w:t>
      </w:r>
      <w:r>
        <w:t>findings against the Review’s T</w:t>
      </w:r>
      <w:r w:rsidRPr="00B95A79">
        <w:t xml:space="preserve">erms of Reference, </w:t>
      </w:r>
      <w:r>
        <w:t xml:space="preserve">provides the evidence behind these findings </w:t>
      </w:r>
      <w:r w:rsidRPr="00B95A79">
        <w:t xml:space="preserve">and sets out a </w:t>
      </w:r>
      <w:r w:rsidRPr="00E21CF1">
        <w:rPr>
          <w:b/>
        </w:rPr>
        <w:t>10-</w:t>
      </w:r>
      <w:r w:rsidRPr="00A56C65">
        <w:rPr>
          <w:b/>
        </w:rPr>
        <w:t>year implementation agenda</w:t>
      </w:r>
      <w:r w:rsidRPr="00B95A79">
        <w:t>.</w:t>
      </w:r>
    </w:p>
    <w:p w:rsidR="00C324E5" w:rsidRPr="007C4A7D" w:rsidRDefault="00C324E5" w:rsidP="00C324E5">
      <w:pPr>
        <w:pStyle w:val="ListParagraph"/>
        <w:numPr>
          <w:ilvl w:val="0"/>
          <w:numId w:val="10"/>
        </w:numPr>
        <w:autoSpaceDE/>
        <w:autoSpaceDN/>
        <w:adjustRightInd/>
        <w:ind w:left="357" w:hanging="357"/>
        <w:jc w:val="left"/>
        <w:textAlignment w:val="auto"/>
        <w:rPr>
          <w:rFonts w:eastAsia="MS Mincho"/>
        </w:rPr>
      </w:pPr>
      <w:r w:rsidRPr="00685F09">
        <w:rPr>
          <w:rFonts w:eastAsia="MS Mincho"/>
          <w:b/>
        </w:rPr>
        <w:t xml:space="preserve">Volume 3: </w:t>
      </w:r>
      <w:r w:rsidRPr="00FC7913">
        <w:rPr>
          <w:rFonts w:eastAsia="MS Mincho"/>
          <w:b/>
          <w:i/>
        </w:rPr>
        <w:t xml:space="preserve">What people told us: </w:t>
      </w:r>
      <w:r>
        <w:rPr>
          <w:rFonts w:eastAsia="MS Mincho"/>
          <w:b/>
          <w:i/>
        </w:rPr>
        <w:t>a</w:t>
      </w:r>
      <w:r w:rsidRPr="00FC7913">
        <w:rPr>
          <w:rFonts w:eastAsia="MS Mincho"/>
          <w:b/>
          <w:i/>
        </w:rPr>
        <w:t xml:space="preserve">nalysis of </w:t>
      </w:r>
      <w:r>
        <w:rPr>
          <w:rFonts w:eastAsia="MS Mincho"/>
          <w:b/>
          <w:i/>
        </w:rPr>
        <w:t>s</w:t>
      </w:r>
      <w:r w:rsidRPr="00FC7913">
        <w:rPr>
          <w:rFonts w:eastAsia="MS Mincho"/>
          <w:b/>
          <w:i/>
        </w:rPr>
        <w:t>ubmissions to the Review</w:t>
      </w:r>
    </w:p>
    <w:p w:rsidR="00C324E5" w:rsidRPr="007C4A7D" w:rsidRDefault="00C324E5" w:rsidP="00C324E5">
      <w:pPr>
        <w:ind w:left="357"/>
        <w:rPr>
          <w:rFonts w:eastAsia="MS Mincho"/>
        </w:rPr>
      </w:pPr>
      <w:r w:rsidRPr="007C4A7D">
        <w:rPr>
          <w:rFonts w:eastAsia="MS Mincho"/>
          <w:color w:val="auto"/>
        </w:rPr>
        <w:t xml:space="preserve">This </w:t>
      </w:r>
      <w:r w:rsidRPr="00751F49">
        <w:t>volume</w:t>
      </w:r>
      <w:r w:rsidRPr="007C4A7D">
        <w:rPr>
          <w:rFonts w:eastAsia="MS Mincho"/>
          <w:color w:val="auto"/>
        </w:rPr>
        <w:t xml:space="preserve"> provides an </w:t>
      </w:r>
      <w:r w:rsidRPr="007C4A7D">
        <w:rPr>
          <w:color w:val="auto"/>
        </w:rPr>
        <w:t>overview of key findings received in the generous public response to the call for written submissions to the Review</w:t>
      </w:r>
      <w:r w:rsidRPr="007C4A7D">
        <w:rPr>
          <w:rFonts w:eastAsia="MS Mincho"/>
          <w:color w:val="auto"/>
        </w:rPr>
        <w:t>.</w:t>
      </w:r>
    </w:p>
    <w:p w:rsidR="00C324E5" w:rsidRPr="00685F09" w:rsidRDefault="00C324E5" w:rsidP="00C324E5">
      <w:pPr>
        <w:pStyle w:val="ListParagraph"/>
        <w:numPr>
          <w:ilvl w:val="0"/>
          <w:numId w:val="10"/>
        </w:numPr>
        <w:autoSpaceDE/>
        <w:autoSpaceDN/>
        <w:adjustRightInd/>
        <w:ind w:left="357" w:hanging="357"/>
        <w:jc w:val="left"/>
        <w:textAlignment w:val="auto"/>
        <w:rPr>
          <w:rFonts w:eastAsia="MS Mincho"/>
        </w:rPr>
      </w:pPr>
      <w:r w:rsidRPr="00685F09">
        <w:rPr>
          <w:rFonts w:eastAsia="MS Mincho"/>
          <w:b/>
        </w:rPr>
        <w:t xml:space="preserve">Volume 4: </w:t>
      </w:r>
      <w:r w:rsidRPr="00FC7913">
        <w:rPr>
          <w:rFonts w:eastAsia="MS Mincho"/>
          <w:b/>
          <w:i/>
        </w:rPr>
        <w:t>Supporting papers</w:t>
      </w:r>
      <w:r w:rsidRPr="00685F09">
        <w:rPr>
          <w:rFonts w:eastAsia="MS Mincho"/>
        </w:rPr>
        <w:t xml:space="preserve"> </w:t>
      </w:r>
    </w:p>
    <w:p w:rsidR="00C324E5" w:rsidRDefault="00C324E5" w:rsidP="00C324E5">
      <w:pPr>
        <w:ind w:left="357"/>
      </w:pPr>
      <w:r>
        <w:t>This volume is a</w:t>
      </w:r>
      <w:r w:rsidRPr="00B95A79">
        <w:t xml:space="preserve"> collection of work undertaken throughout </w:t>
      </w:r>
      <w:r>
        <w:t>2014</w:t>
      </w:r>
      <w:r w:rsidRPr="00B95A79">
        <w:t xml:space="preserve"> in support of the Review. </w:t>
      </w:r>
    </w:p>
    <w:p w:rsidR="008E2CE7" w:rsidRDefault="008E2CE7" w:rsidP="00C83A90">
      <w:r>
        <w:t xml:space="preserve">Access to these volumes can be found on the </w:t>
      </w:r>
      <w:hyperlink r:id="rId26" w:history="1">
        <w:r w:rsidR="00EE6F59" w:rsidRPr="00EE6F59">
          <w:rPr>
            <w:rStyle w:val="Hyperlink"/>
          </w:rPr>
          <w:t>National Mental Health Commission website</w:t>
        </w:r>
      </w:hyperlink>
      <w:r w:rsidR="00EE6F59">
        <w:t>.</w:t>
      </w:r>
    </w:p>
    <w:p w:rsidR="000F6DAC" w:rsidRDefault="000F6DAC">
      <w:pPr>
        <w:autoSpaceDE/>
        <w:autoSpaceDN/>
        <w:adjustRightInd/>
        <w:spacing w:before="0"/>
        <w:jc w:val="left"/>
        <w:textAlignment w:val="auto"/>
      </w:pPr>
    </w:p>
    <w:p w:rsidR="006D5F4B" w:rsidRDefault="006D5F4B">
      <w:pPr>
        <w:autoSpaceDE/>
        <w:autoSpaceDN/>
        <w:adjustRightInd/>
        <w:spacing w:before="0"/>
        <w:jc w:val="left"/>
        <w:textAlignment w:val="auto"/>
      </w:pPr>
      <w:r>
        <w:br w:type="page"/>
      </w:r>
    </w:p>
    <w:p w:rsidR="00E85ADE" w:rsidRDefault="00D01B00" w:rsidP="00B94D15">
      <w:pPr>
        <w:pStyle w:val="Heading1"/>
      </w:pPr>
      <w:bookmarkStart w:id="68" w:name="_Toc410989410"/>
      <w:bookmarkStart w:id="69" w:name="_Toc413330857"/>
      <w:r>
        <w:lastRenderedPageBreak/>
        <w:t>References</w:t>
      </w:r>
      <w:bookmarkEnd w:id="68"/>
      <w:bookmarkEnd w:id="47"/>
      <w:bookmarkEnd w:id="69"/>
    </w:p>
    <w:p w:rsidR="00613AAE" w:rsidRPr="00613AAE" w:rsidRDefault="00613AAE" w:rsidP="00613AAE">
      <w:pPr>
        <w:pStyle w:val="EndnoteText"/>
        <w:tabs>
          <w:tab w:val="left" w:pos="426"/>
        </w:tabs>
      </w:pPr>
      <w:r w:rsidRPr="00613AAE">
        <w:fldChar w:fldCharType="begin"/>
      </w:r>
      <w:r w:rsidRPr="00613AAE">
        <w:instrText xml:space="preserve"> ADDIN EN.REFLIST </w:instrText>
      </w:r>
      <w:r w:rsidRPr="00613AAE">
        <w:fldChar w:fldCharType="separate"/>
      </w:r>
      <w:bookmarkStart w:id="70" w:name="_ENREF_1"/>
      <w:r w:rsidRPr="00613AAE">
        <w:t>1.</w:t>
      </w:r>
      <w:r w:rsidRPr="00613AAE">
        <w:tab/>
        <w:t>Australian Bureau of Statistics. National Survey of Mental Health and Wellbeing 2007: Summary of Results. Cat. no. 4326.0. Canberra: ABS, 2008.</w:t>
      </w:r>
      <w:bookmarkEnd w:id="70"/>
    </w:p>
    <w:p w:rsidR="00613AAE" w:rsidRPr="00613AAE" w:rsidRDefault="00613AAE" w:rsidP="00613AAE">
      <w:pPr>
        <w:pStyle w:val="EndnoteText"/>
        <w:tabs>
          <w:tab w:val="left" w:pos="426"/>
        </w:tabs>
      </w:pPr>
      <w:bookmarkStart w:id="71" w:name="_ENREF_2"/>
      <w:r w:rsidRPr="00613AAE">
        <w:t>2.</w:t>
      </w:r>
      <w:r w:rsidRPr="00613AAE">
        <w:tab/>
        <w:t>Sawyer MG, Arney FM, Baghurst PA, et al. The Mental Health of Young People in Australia. Canberra: Commonwealth Department of Health and Aged Care, 2000.</w:t>
      </w:r>
      <w:bookmarkEnd w:id="71"/>
    </w:p>
    <w:p w:rsidR="00613AAE" w:rsidRPr="00613AAE" w:rsidRDefault="00613AAE" w:rsidP="00613AAE">
      <w:pPr>
        <w:pStyle w:val="EndnoteText"/>
        <w:tabs>
          <w:tab w:val="left" w:pos="426"/>
        </w:tabs>
      </w:pPr>
      <w:bookmarkStart w:id="72" w:name="_ENREF_3"/>
      <w:r w:rsidRPr="00613AAE">
        <w:t>3.</w:t>
      </w:r>
      <w:r w:rsidRPr="00613AAE">
        <w:tab/>
        <w:t>Margery J. Disease kills mental-health patients earlier: report. The Australian. 2014.</w:t>
      </w:r>
      <w:bookmarkEnd w:id="72"/>
    </w:p>
    <w:p w:rsidR="00613AAE" w:rsidRPr="00613AAE" w:rsidRDefault="00613AAE" w:rsidP="00613AAE">
      <w:pPr>
        <w:pStyle w:val="EndnoteText"/>
        <w:tabs>
          <w:tab w:val="left" w:pos="426"/>
        </w:tabs>
      </w:pPr>
      <w:bookmarkStart w:id="73" w:name="_ENREF_4"/>
      <w:r w:rsidRPr="00613AAE">
        <w:t>4.</w:t>
      </w:r>
      <w:r w:rsidRPr="00613AAE">
        <w:tab/>
        <w:t xml:space="preserve">Lawrence D, Hancock K, Kisely S. The gap in life expectancy from preventable physical illness in psychiatric patients in Western Australia: retrospective analysis of population based registers. </w:t>
      </w:r>
      <w:r w:rsidRPr="0005243C">
        <w:rPr>
          <w:i/>
        </w:rPr>
        <w:t>BMJ</w:t>
      </w:r>
      <w:r w:rsidRPr="00613AAE">
        <w:t xml:space="preserve"> 2013; 346: f2539.</w:t>
      </w:r>
      <w:bookmarkEnd w:id="73"/>
    </w:p>
    <w:p w:rsidR="00613AAE" w:rsidRPr="00613AAE" w:rsidRDefault="00613AAE" w:rsidP="00613AAE">
      <w:pPr>
        <w:pStyle w:val="EndnoteText"/>
        <w:tabs>
          <w:tab w:val="left" w:pos="426"/>
        </w:tabs>
      </w:pPr>
      <w:bookmarkStart w:id="74" w:name="_ENREF_5"/>
      <w:r w:rsidRPr="00613AAE">
        <w:t>5.</w:t>
      </w:r>
      <w:r w:rsidRPr="00613AAE">
        <w:tab/>
        <w:t>Australian Bureau of Statistics. Causes of Death, Australia, 2012. Cat. no. 3303.0. Canberra: ABS, 2014.</w:t>
      </w:r>
      <w:bookmarkEnd w:id="74"/>
    </w:p>
    <w:p w:rsidR="00613AAE" w:rsidRPr="00613AAE" w:rsidRDefault="00613AAE" w:rsidP="00613AAE">
      <w:pPr>
        <w:pStyle w:val="EndnoteText"/>
        <w:tabs>
          <w:tab w:val="left" w:pos="426"/>
        </w:tabs>
      </w:pPr>
      <w:bookmarkStart w:id="75" w:name="_ENREF_6"/>
      <w:r w:rsidRPr="00613AAE">
        <w:t>6.</w:t>
      </w:r>
      <w:r w:rsidRPr="00613AAE">
        <w:tab/>
        <w:t>Australian Bureau of Statistics. Suicides, Australia, 2010. Cat. no. 3309.0. Canberra: ABS, 2012.</w:t>
      </w:r>
      <w:bookmarkEnd w:id="75"/>
    </w:p>
    <w:p w:rsidR="00613AAE" w:rsidRPr="00613AAE" w:rsidRDefault="00613AAE" w:rsidP="00613AAE">
      <w:pPr>
        <w:pStyle w:val="EndnoteText"/>
        <w:tabs>
          <w:tab w:val="left" w:pos="426"/>
        </w:tabs>
      </w:pPr>
      <w:bookmarkStart w:id="76" w:name="_ENREF_7"/>
      <w:r w:rsidRPr="00613AAE">
        <w:t>7.</w:t>
      </w:r>
      <w:r w:rsidRPr="00613AAE">
        <w:tab/>
        <w:t>Australian Bureau of Statistics. Australian Aboriginal and Torres Strait Islander Health Survey: First Results, Australia, 2012-13. Cat. no. 4727.0.55.006. Canberra: ABS, 2013.</w:t>
      </w:r>
      <w:bookmarkEnd w:id="76"/>
    </w:p>
    <w:p w:rsidR="00613AAE" w:rsidRPr="00613AAE" w:rsidRDefault="00613AAE" w:rsidP="00613AAE">
      <w:pPr>
        <w:pStyle w:val="EndnoteText"/>
        <w:tabs>
          <w:tab w:val="left" w:pos="426"/>
        </w:tabs>
      </w:pPr>
      <w:bookmarkStart w:id="77" w:name="_ENREF_8"/>
      <w:r w:rsidRPr="00613AAE">
        <w:t>8.</w:t>
      </w:r>
      <w:r w:rsidRPr="00613AAE">
        <w:tab/>
        <w:t>Medibank and Nous Group. The Case for Mental Health Reform in Australia: A Review of Expenditure and System Design: Medibank and Nous Group, 2013.</w:t>
      </w:r>
      <w:bookmarkEnd w:id="77"/>
    </w:p>
    <w:p w:rsidR="00613AAE" w:rsidRPr="00613AAE" w:rsidRDefault="00613AAE" w:rsidP="00613AAE">
      <w:pPr>
        <w:pStyle w:val="EndnoteText"/>
        <w:tabs>
          <w:tab w:val="left" w:pos="426"/>
        </w:tabs>
      </w:pPr>
      <w:bookmarkStart w:id="78" w:name="_ENREF_9"/>
      <w:r w:rsidRPr="00613AAE">
        <w:t>9.</w:t>
      </w:r>
      <w:r w:rsidRPr="00613AAE">
        <w:tab/>
        <w:t xml:space="preserve">Harvey SB, Joyce S, Tan L, et al. Developing a mentally healthy workplace: A review of the Literature. A report for the National Mental Health Commission and the Mentally Healthy Workplace Alliance. 2014. </w:t>
      </w:r>
      <w:hyperlink r:id="rId27" w:history="1">
        <w:r w:rsidRPr="00613AAE">
          <w:rPr>
            <w:rStyle w:val="Hyperlink"/>
            <w:color w:val="000000"/>
            <w:u w:val="none"/>
          </w:rPr>
          <w:t>http://www.mentalhealthcommission.gov.au/media/116414/Developing%20a%20mentally%20healthy%20workplace_Final%20November%202014.docx</w:t>
        </w:r>
      </w:hyperlink>
      <w:r w:rsidRPr="00613AAE">
        <w:t xml:space="preserve"> (accessed 25 November 2014).</w:t>
      </w:r>
      <w:bookmarkEnd w:id="78"/>
    </w:p>
    <w:p w:rsidR="00613AAE" w:rsidRPr="00613AAE" w:rsidRDefault="00613AAE" w:rsidP="00613AAE">
      <w:pPr>
        <w:pStyle w:val="EndnoteText"/>
        <w:tabs>
          <w:tab w:val="left" w:pos="426"/>
        </w:tabs>
      </w:pPr>
      <w:bookmarkStart w:id="79" w:name="_ENREF_10"/>
      <w:r w:rsidRPr="00613AAE">
        <w:t>10.</w:t>
      </w:r>
      <w:r w:rsidRPr="00613AAE">
        <w:tab/>
        <w:t>Organisation for Economic Cooperation and Development. Making Mental Health Count: The Social and Economic Costs of Neglecting Mental Health Care. Paris: OECD, 2014.</w:t>
      </w:r>
      <w:bookmarkEnd w:id="79"/>
    </w:p>
    <w:p w:rsidR="00613AAE" w:rsidRPr="00613AAE" w:rsidRDefault="00613AAE" w:rsidP="00613AAE">
      <w:pPr>
        <w:pStyle w:val="EndnoteText"/>
        <w:tabs>
          <w:tab w:val="left" w:pos="426"/>
        </w:tabs>
      </w:pPr>
      <w:bookmarkStart w:id="80" w:name="_ENREF_11"/>
      <w:r w:rsidRPr="00613AAE">
        <w:t>11.</w:t>
      </w:r>
      <w:r w:rsidRPr="00613AAE">
        <w:tab/>
        <w:t>Begg S, Vos T, Barker B, Stevenson C, Stanley L, Lopez AD. The burden of disease and injury in Australia. Cat. no. PHE 82. Canberra: AIHW, 2007.</w:t>
      </w:r>
      <w:bookmarkEnd w:id="80"/>
    </w:p>
    <w:p w:rsidR="00613AAE" w:rsidRPr="00613AAE" w:rsidRDefault="00613AAE" w:rsidP="00613AAE">
      <w:pPr>
        <w:pStyle w:val="EndnoteText"/>
        <w:tabs>
          <w:tab w:val="left" w:pos="426"/>
        </w:tabs>
      </w:pPr>
      <w:bookmarkStart w:id="81" w:name="_ENREF_12"/>
      <w:r w:rsidRPr="00613AAE">
        <w:t>12.</w:t>
      </w:r>
      <w:r w:rsidRPr="00613AAE">
        <w:tab/>
        <w:t>World Health Organization. The world health report 2001 - Mental Health: New Understanding, New Hope. Geneva: World Health Organization, 2001.</w:t>
      </w:r>
      <w:bookmarkEnd w:id="81"/>
    </w:p>
    <w:p w:rsidR="002C4047" w:rsidRDefault="00613AAE" w:rsidP="00613AAE">
      <w:pPr>
        <w:pStyle w:val="EndnoteText"/>
        <w:tabs>
          <w:tab w:val="left" w:pos="426"/>
        </w:tabs>
      </w:pPr>
      <w:bookmarkStart w:id="82" w:name="_ENREF_13"/>
      <w:r w:rsidRPr="00613AAE">
        <w:t>13.</w:t>
      </w:r>
      <w:r w:rsidRPr="00613AAE">
        <w:tab/>
        <w:t xml:space="preserve">Mental Health Council of Australia. Grace Groom Memorial Oration: Jennifer Westacott. 2013. </w:t>
      </w:r>
      <w:hyperlink r:id="rId28" w:history="1">
        <w:r w:rsidRPr="00613AAE">
          <w:rPr>
            <w:rStyle w:val="Hyperlink"/>
            <w:color w:val="000000"/>
            <w:u w:val="none"/>
          </w:rPr>
          <w:t>http://mhca.org.au/speeches-transcripts/grace-groom-memorial-oration-2013</w:t>
        </w:r>
      </w:hyperlink>
      <w:r w:rsidRPr="00613AAE">
        <w:t xml:space="preserve"> (accessed 13 June 2014).</w:t>
      </w:r>
      <w:bookmarkEnd w:id="82"/>
      <w:r w:rsidRPr="00613AAE">
        <w:fldChar w:fldCharType="end"/>
      </w:r>
    </w:p>
    <w:p w:rsidR="002C4047" w:rsidRDefault="002C4047">
      <w:pPr>
        <w:autoSpaceDE/>
        <w:autoSpaceDN/>
        <w:adjustRightInd/>
        <w:spacing w:before="0"/>
        <w:jc w:val="left"/>
        <w:textAlignment w:val="auto"/>
        <w:rPr>
          <w:szCs w:val="20"/>
        </w:rPr>
      </w:pPr>
      <w:r>
        <w:br w:type="page"/>
      </w:r>
    </w:p>
    <w:p w:rsidR="00EB5EB6" w:rsidRDefault="00EB5EB6" w:rsidP="002C4047">
      <w:pPr>
        <w:pStyle w:val="EndnoteText"/>
        <w:tabs>
          <w:tab w:val="left" w:pos="426"/>
        </w:tabs>
      </w:pPr>
    </w:p>
    <w:p w:rsidR="002C4047" w:rsidRPr="00BF0A27" w:rsidRDefault="002C4047" w:rsidP="002C4047">
      <w:pPr>
        <w:pStyle w:val="Quote"/>
        <w:spacing w:before="5000"/>
      </w:pPr>
      <w:r w:rsidRPr="00BF0A27">
        <w:t>“Services need to be more family oriented to support the family unit as a whole. It is the carers/families/support people who are the one constant… family needs to be included, listened to and informed and educated…and not be looked on as part of the problem. The family is very important in supporting consumers to lead better quality of lives. We need more understanding, less stigmatisation, more education, and support.”</w:t>
      </w:r>
    </w:p>
    <w:p w:rsidR="002C4047" w:rsidRPr="00BF0A27" w:rsidRDefault="002C4047" w:rsidP="002C4047">
      <w:pPr>
        <w:pStyle w:val="Quote"/>
        <w:jc w:val="right"/>
        <w:rPr>
          <w:b/>
          <w:bCs/>
          <w:i/>
          <w:iCs w:val="0"/>
        </w:rPr>
      </w:pPr>
      <w:r w:rsidRPr="00BF0A27">
        <w:rPr>
          <w:b/>
          <w:bCs/>
          <w:i/>
          <w:iCs w:val="0"/>
        </w:rPr>
        <w:t>Support person, Australian Capital Territory</w:t>
      </w:r>
    </w:p>
    <w:sectPr w:rsidR="002C4047" w:rsidRPr="00BF0A27" w:rsidSect="007127BD">
      <w:endnotePr>
        <w:numFmt w:val="decimal"/>
      </w:endnotePr>
      <w:pgSz w:w="11900" w:h="16820"/>
      <w:pgMar w:top="1418" w:right="1701" w:bottom="1985"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1C23A7" w15:done="0"/>
  <w15:commentEx w15:paraId="0D25199B" w15:done="0"/>
  <w15:commentEx w15:paraId="667F0A65" w15:done="0"/>
  <w15:commentEx w15:paraId="675C994A" w15:paraIdParent="667F0A65" w15:done="0"/>
  <w15:commentEx w15:paraId="2A92759B" w15:done="0"/>
  <w15:commentEx w15:paraId="65E86701" w15:done="0"/>
  <w15:commentEx w15:paraId="525661C1" w15:done="0"/>
  <w15:commentEx w15:paraId="56F101D4" w15:done="0"/>
  <w15:commentEx w15:paraId="76DFFE40" w15:done="0"/>
  <w15:commentEx w15:paraId="0A29CE18" w15:done="0"/>
  <w15:commentEx w15:paraId="00D4377A" w15:done="0"/>
  <w15:commentEx w15:paraId="6861051B" w15:done="0"/>
  <w15:commentEx w15:paraId="51552D29" w15:done="0"/>
  <w15:commentEx w15:paraId="44E7FBA0" w15:done="0"/>
  <w15:commentEx w15:paraId="2CC637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463" w:rsidRDefault="004A3463" w:rsidP="002464D6">
      <w:r>
        <w:separator/>
      </w:r>
    </w:p>
    <w:p w:rsidR="004A3463" w:rsidRDefault="004A3463" w:rsidP="002464D6"/>
  </w:endnote>
  <w:endnote w:type="continuationSeparator" w:id="0">
    <w:p w:rsidR="004A3463" w:rsidRDefault="004A3463" w:rsidP="002464D6">
      <w:r>
        <w:continuationSeparator/>
      </w:r>
    </w:p>
    <w:p w:rsidR="004A3463" w:rsidRDefault="004A3463" w:rsidP="002464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Rooney-Light">
    <w:altName w:val="Rooney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Rooney Regular">
    <w:altName w:val="Calibri"/>
    <w:panose1 w:val="00000000000000000000"/>
    <w:charset w:val="00"/>
    <w:family w:val="swiss"/>
    <w:notTrueType/>
    <w:pitch w:val="variable"/>
    <w:sig w:usb0="A00000EF" w:usb1="5000204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463" w:rsidRPr="008B6C8A" w:rsidRDefault="004A3463" w:rsidP="008B6C8A">
    <w:pPr>
      <w:pStyle w:val="Footer"/>
      <w:framePr w:wrap="notBeside"/>
      <w:jc w:val="both"/>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463" w:rsidRDefault="004A3463">
    <w:pPr>
      <w:pStyle w:val="Footer"/>
      <w:framePr w:wrap="notBesid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463" w:rsidRDefault="004A3463">
    <w:pPr>
      <w:pStyle w:val="Footer"/>
      <w:framePr w:wrap="notBesid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463" w:rsidRPr="00CF0E25" w:rsidRDefault="004A3463" w:rsidP="00CF0E25">
    <w:pPr>
      <w:rPr>
        <w:rStyle w:val="PageNumber"/>
      </w:rPr>
    </w:pPr>
    <w:r>
      <w:rPr>
        <w:noProof/>
        <w:lang w:val="en-AU"/>
      </w:rPr>
      <mc:AlternateContent>
        <mc:Choice Requires="wps">
          <w:drawing>
            <wp:anchor distT="0" distB="0" distL="114300" distR="114300" simplePos="0" relativeHeight="251674624" behindDoc="0" locked="0" layoutInCell="1" allowOverlap="1" wp14:anchorId="7A0C9729" wp14:editId="500FED5D">
              <wp:simplePos x="0" y="0"/>
              <wp:positionH relativeFrom="page">
                <wp:posOffset>374650</wp:posOffset>
              </wp:positionH>
              <wp:positionV relativeFrom="page">
                <wp:posOffset>9490710</wp:posOffset>
              </wp:positionV>
              <wp:extent cx="529200" cy="529200"/>
              <wp:effectExtent l="0" t="0" r="0" b="444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4A3463" w:rsidRPr="00FA4BF7" w:rsidRDefault="004A3463" w:rsidP="00CF0E25">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8C1809">
                            <w:rPr>
                              <w:rStyle w:val="PageNumber"/>
                              <w:noProof/>
                            </w:rPr>
                            <w:t>23</w:t>
                          </w:r>
                          <w:r w:rsidRPr="00FA4BF7">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9" type="#_x0000_t202" style="position:absolute;left:0;text-align:left;margin-left:29.5pt;margin-top:747.3pt;width:41.65pt;height:41.6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" filled="f" stroked="f" strokeweight=".5pt">
              <v:path arrowok="t"/>
              <v:textbox inset="3mm">
                <w:txbxContent>
                  <w:p w:rsidR="004A3463" w:rsidRPr="00FA4BF7" w:rsidRDefault="004A3463" w:rsidP="00CF0E25">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8C1809">
                      <w:rPr>
                        <w:rStyle w:val="PageNumber"/>
                        <w:noProof/>
                      </w:rPr>
                      <w:t>23</w:t>
                    </w:r>
                    <w:r w:rsidRPr="00FA4BF7">
                      <w:rPr>
                        <w:rStyle w:val="PageNumber"/>
                      </w:rPr>
                      <w:fldChar w:fldCharType="end"/>
                    </w:r>
                  </w:p>
                </w:txbxContent>
              </v:textbox>
              <w10:wrap anchorx="page" anchory="page"/>
            </v:shape>
          </w:pict>
        </mc:Fallback>
      </mc:AlternateContent>
    </w:r>
    <w:r>
      <w:rPr>
        <w:noProof/>
        <w:lang w:val="en-AU"/>
      </w:rPr>
      <w:drawing>
        <wp:anchor distT="0" distB="0" distL="114300" distR="114300" simplePos="0" relativeHeight="251672576" behindDoc="1" locked="0" layoutInCell="1" allowOverlap="1" wp14:anchorId="4C8B9619" wp14:editId="220A23D0">
          <wp:simplePos x="0" y="0"/>
          <wp:positionH relativeFrom="page">
            <wp:posOffset>0</wp:posOffset>
          </wp:positionH>
          <wp:positionV relativeFrom="page">
            <wp:posOffset>8604885</wp:posOffset>
          </wp:positionV>
          <wp:extent cx="7560000" cy="1620000"/>
          <wp:effectExtent l="0" t="0" r="3175" b="0"/>
          <wp:wrapNone/>
          <wp:docPr id="16" name="Picture 16"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620000"/>
                  </a:xfrm>
                  <a:prstGeom prst="rect">
                    <a:avLst/>
                  </a:prstGeom>
                  <a:extLst>
                    <a:ext uri="{FAA26D3D-D897-4be2-8F04-BA451C77F1D7}">
                      <ma14:placeholderFlag xmlns:ve="http://schemas.openxmlformats.org/markup-compatibility/2006"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463" w:rsidRDefault="004A3463" w:rsidP="002464D6">
      <w:r>
        <w:separator/>
      </w:r>
    </w:p>
    <w:p w:rsidR="004A3463" w:rsidRDefault="004A3463" w:rsidP="002464D6"/>
  </w:footnote>
  <w:footnote w:type="continuationSeparator" w:id="0">
    <w:p w:rsidR="004A3463" w:rsidRDefault="004A3463" w:rsidP="002464D6">
      <w:r>
        <w:continuationSeparator/>
      </w:r>
    </w:p>
    <w:p w:rsidR="004A3463" w:rsidRDefault="004A3463" w:rsidP="002464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463" w:rsidRDefault="004A3463">
    <w:pPr>
      <w:pStyle w:val="Header"/>
    </w:pPr>
    <w:r w:rsidRPr="008B6C8A">
      <w:rPr>
        <w:noProof/>
        <w:lang w:val="en-AU"/>
      </w:rPr>
      <mc:AlternateContent>
        <mc:Choice Requires="wps">
          <w:drawing>
            <wp:anchor distT="0" distB="0" distL="114300" distR="114300" simplePos="0" relativeHeight="251682816" behindDoc="0" locked="0" layoutInCell="1" allowOverlap="1" wp14:anchorId="2A72C5B4" wp14:editId="10174703">
              <wp:simplePos x="0" y="0"/>
              <wp:positionH relativeFrom="page">
                <wp:posOffset>6624955</wp:posOffset>
              </wp:positionH>
              <wp:positionV relativeFrom="page">
                <wp:posOffset>9490710</wp:posOffset>
              </wp:positionV>
              <wp:extent cx="529200" cy="529200"/>
              <wp:effectExtent l="0" t="0" r="0" b="444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4A3463" w:rsidRPr="00FA4BF7" w:rsidRDefault="004A3463" w:rsidP="008B6C8A">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8C1809">
                            <w:rPr>
                              <w:rStyle w:val="PageNumber"/>
                              <w:noProof/>
                            </w:rPr>
                            <w:t>24</w:t>
                          </w:r>
                          <w:r w:rsidRPr="00FA4BF7">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left:0;text-align:left;margin-left:521.65pt;margin-top:747.3pt;width:41.65pt;height:41.6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" filled="f" stroked="f" strokeweight=".5pt">
              <v:path arrowok="t"/>
              <v:textbox inset="3mm">
                <w:txbxContent>
                  <w:p w:rsidR="004A3463" w:rsidRPr="00FA4BF7" w:rsidRDefault="004A3463" w:rsidP="008B6C8A">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8C1809">
                      <w:rPr>
                        <w:rStyle w:val="PageNumber"/>
                        <w:noProof/>
                      </w:rPr>
                      <w:t>24</w:t>
                    </w:r>
                    <w:r w:rsidRPr="00FA4BF7">
                      <w:rPr>
                        <w:rStyle w:val="PageNumber"/>
                      </w:rPr>
                      <w:fldChar w:fldCharType="end"/>
                    </w:r>
                  </w:p>
                </w:txbxContent>
              </v:textbox>
              <w10:wrap anchorx="page" anchory="page"/>
            </v:shape>
          </w:pict>
        </mc:Fallback>
      </mc:AlternateContent>
    </w:r>
    <w:bookmarkStart w:id="1" w:name="_GoBack"/>
    <w:r w:rsidRPr="008B6C8A">
      <w:rPr>
        <w:noProof/>
        <w:lang w:val="en-AU"/>
      </w:rPr>
      <w:drawing>
        <wp:anchor distT="0" distB="0" distL="114300" distR="114300" simplePos="0" relativeHeight="251681792" behindDoc="1" locked="0" layoutInCell="1" allowOverlap="1" wp14:anchorId="65D02942" wp14:editId="7DCBAA4E">
          <wp:simplePos x="0" y="0"/>
          <wp:positionH relativeFrom="page">
            <wp:posOffset>0</wp:posOffset>
          </wp:positionH>
          <wp:positionV relativeFrom="page">
            <wp:posOffset>8604885</wp:posOffset>
          </wp:positionV>
          <wp:extent cx="7560000" cy="1620000"/>
          <wp:effectExtent l="0" t="0" r="3175" b="0"/>
          <wp:wrapNone/>
          <wp:docPr id="29" name="Picture 29"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620000"/>
                  </a:xfrm>
                  <a:prstGeom prst="rect">
                    <a:avLst/>
                  </a:prstGeom>
                  <a:extLst>
                    <a:ext uri="{FAA26D3D-D897-4be2-8F04-BA451C77F1D7}">
                      <ma14:placeholderFlag xmlns:ve="http://schemas.openxmlformats.org/markup-compatibility/2006"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14:sizeRelH relativeFrom="margin">
            <wp14:pctWidth>0</wp14:pctWidth>
          </wp14:sizeRelH>
          <wp14:sizeRelV relativeFrom="margin">
            <wp14:pctHeight>0</wp14:pctHeight>
          </wp14:sizeRelV>
        </wp:anchor>
      </w:drawing>
    </w:r>
    <w:bookmarkEnd w:id="1"/>
    <w:r w:rsidRPr="008B6C8A">
      <w:rPr>
        <w:noProof/>
        <w:lang w:val="en-AU"/>
      </w:rPr>
      <mc:AlternateContent>
        <mc:Choice Requires="wps">
          <w:drawing>
            <wp:anchor distT="0" distB="0" distL="114300" distR="114300" simplePos="0" relativeHeight="251680768" behindDoc="0" locked="0" layoutInCell="1" allowOverlap="1" wp14:anchorId="095170AB" wp14:editId="145C0D31">
              <wp:simplePos x="0" y="0"/>
              <wp:positionH relativeFrom="page">
                <wp:posOffset>0</wp:posOffset>
              </wp:positionH>
              <wp:positionV relativeFrom="page">
                <wp:posOffset>10221595</wp:posOffset>
              </wp:positionV>
              <wp:extent cx="7560000" cy="46080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A3463" w:rsidRPr="0088463E" w:rsidRDefault="004A3463" w:rsidP="008B6C8A">
                          <w:pPr>
                            <w:pStyle w:val="Footer"/>
                          </w:pPr>
                          <w:r w:rsidRPr="0088463E">
                            <w:t xml:space="preserve">National Review of Mental Health Programmes and Services </w:t>
                          </w:r>
                          <w:r>
                            <w:t>–</w:t>
                          </w:r>
                          <w:r w:rsidRPr="0088463E">
                            <w:t xml:space="preserve"> 30 November 2014 </w:t>
                          </w:r>
                          <w:r>
                            <w:t>– 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left:0;text-align:left;margin-left:0;margin-top:804.85pt;width:595.3pt;height:36.3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" filled="f" stroked="f">
              <v:path arrowok="t"/>
              <v:textbox>
                <w:txbxContent>
                  <w:p w:rsidR="004A3463" w:rsidRPr="0088463E" w:rsidRDefault="004A3463" w:rsidP="008B6C8A">
                    <w:pPr>
                      <w:pStyle w:val="Footer"/>
                    </w:pPr>
                    <w:r w:rsidRPr="0088463E">
                      <w:t xml:space="preserve">National Review of Mental Health Programmes and Services </w:t>
                    </w:r>
                    <w:r>
                      <w:t>–</w:t>
                    </w:r>
                    <w:r w:rsidRPr="0088463E">
                      <w:t xml:space="preserve"> 30 November 2014 </w:t>
                    </w:r>
                    <w:r>
                      <w:t>– Summary</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463" w:rsidRDefault="004A3463">
    <w:pPr>
      <w:pStyle w:val="Header"/>
    </w:pPr>
    <w:r>
      <w:rPr>
        <w:noProof/>
        <w:lang w:val="en-AU"/>
      </w:rPr>
      <w:drawing>
        <wp:anchor distT="0" distB="0" distL="114300" distR="114300" simplePos="0" relativeHeight="251676672" behindDoc="1" locked="0" layoutInCell="1" allowOverlap="1" wp14:anchorId="0C24C3AB" wp14:editId="797340D9">
          <wp:simplePos x="0" y="0"/>
          <wp:positionH relativeFrom="page">
            <wp:posOffset>-17508</wp:posOffset>
          </wp:positionH>
          <wp:positionV relativeFrom="page">
            <wp:posOffset>-3810</wp:posOffset>
          </wp:positionV>
          <wp:extent cx="7559040" cy="10692384"/>
          <wp:effectExtent l="0" t="0" r="381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HC_J15_1519_Covers.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9238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463" w:rsidRDefault="004A3463">
    <w:pPr>
      <w:pStyle w:val="Header"/>
    </w:pPr>
    <w:r>
      <w:rPr>
        <w:noProof/>
        <w:lang w:val="en-AU"/>
      </w:rPr>
      <w:drawing>
        <wp:anchor distT="0" distB="0" distL="114300" distR="114300" simplePos="0" relativeHeight="251678720" behindDoc="1" locked="0" layoutInCell="1" allowOverlap="1" wp14:anchorId="1C30D206" wp14:editId="17F5DF9D">
          <wp:simplePos x="0" y="0"/>
          <wp:positionH relativeFrom="page">
            <wp:posOffset>0</wp:posOffset>
          </wp:positionH>
          <wp:positionV relativeFrom="page">
            <wp:posOffset>0</wp:posOffset>
          </wp:positionV>
          <wp:extent cx="7560000" cy="10692000"/>
          <wp:effectExtent l="0" t="0" r="317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HC_J15_1519_Covers.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463" w:rsidRDefault="004A3463" w:rsidP="002464D6">
    <w:pPr>
      <w:pStyle w:val="Header"/>
    </w:pPr>
    <w:r>
      <w:rPr>
        <w:noProof/>
        <w:lang w:val="en-AU"/>
      </w:rPr>
      <mc:AlternateContent>
        <mc:Choice Requires="wps">
          <w:drawing>
            <wp:anchor distT="0" distB="0" distL="114300" distR="114300" simplePos="0" relativeHeight="251671552" behindDoc="0" locked="0" layoutInCell="1" allowOverlap="1" wp14:anchorId="20069B5F" wp14:editId="3883407D">
              <wp:simplePos x="0" y="0"/>
              <wp:positionH relativeFrom="page">
                <wp:posOffset>0</wp:posOffset>
              </wp:positionH>
              <wp:positionV relativeFrom="page">
                <wp:posOffset>10221595</wp:posOffset>
              </wp:positionV>
              <wp:extent cx="7560000" cy="460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A3463" w:rsidRPr="0088463E" w:rsidRDefault="004A3463" w:rsidP="007D2CEA">
                          <w:pPr>
                            <w:pStyle w:val="Footer"/>
                          </w:pPr>
                          <w:r w:rsidRPr="0088463E">
                            <w:t xml:space="preserve">National Review of Mental Health Programmes and Services </w:t>
                          </w:r>
                          <w:r>
                            <w:t>–</w:t>
                          </w:r>
                          <w:r w:rsidRPr="0088463E">
                            <w:t xml:space="preserve"> 30 November 2014 </w:t>
                          </w:r>
                          <w:r>
                            <w:t>– 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0;margin-top:804.85pt;width:595.3pt;height:36.3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" filled="f" stroked="f">
              <v:path arrowok="t"/>
              <v:textbox>
                <w:txbxContent>
                  <w:p w:rsidR="004A3463" w:rsidRPr="0088463E" w:rsidRDefault="004A3463" w:rsidP="007D2CEA">
                    <w:pPr>
                      <w:pStyle w:val="Footer"/>
                    </w:pPr>
                    <w:r w:rsidRPr="0088463E">
                      <w:t xml:space="preserve">National Review of Mental Health Programmes and Services </w:t>
                    </w:r>
                    <w:r>
                      <w:t>–</w:t>
                    </w:r>
                    <w:r w:rsidRPr="0088463E">
                      <w:t xml:space="preserve"> 30 November 2014 </w:t>
                    </w:r>
                    <w:r>
                      <w:t>– Summary</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81A3078"/>
    <w:lvl w:ilvl="0">
      <w:start w:val="1"/>
      <w:numFmt w:val="decimal"/>
      <w:lvlText w:val="%1."/>
      <w:lvlJc w:val="left"/>
      <w:pPr>
        <w:tabs>
          <w:tab w:val="num" w:pos="1492"/>
        </w:tabs>
        <w:ind w:left="1492" w:hanging="360"/>
      </w:pPr>
    </w:lvl>
  </w:abstractNum>
  <w:abstractNum w:abstractNumId="1">
    <w:nsid w:val="FFFFFF7D"/>
    <w:multiLevelType w:val="singleLevel"/>
    <w:tmpl w:val="88A6D434"/>
    <w:lvl w:ilvl="0">
      <w:start w:val="1"/>
      <w:numFmt w:val="decimal"/>
      <w:lvlText w:val="%1."/>
      <w:lvlJc w:val="left"/>
      <w:pPr>
        <w:tabs>
          <w:tab w:val="num" w:pos="1209"/>
        </w:tabs>
        <w:ind w:left="1209" w:hanging="360"/>
      </w:pPr>
    </w:lvl>
  </w:abstractNum>
  <w:abstractNum w:abstractNumId="2">
    <w:nsid w:val="FFFFFF7E"/>
    <w:multiLevelType w:val="singleLevel"/>
    <w:tmpl w:val="7ABE27AE"/>
    <w:lvl w:ilvl="0">
      <w:start w:val="1"/>
      <w:numFmt w:val="decimal"/>
      <w:lvlText w:val="%1."/>
      <w:lvlJc w:val="left"/>
      <w:pPr>
        <w:tabs>
          <w:tab w:val="num" w:pos="926"/>
        </w:tabs>
        <w:ind w:left="926" w:hanging="360"/>
      </w:pPr>
    </w:lvl>
  </w:abstractNum>
  <w:abstractNum w:abstractNumId="3">
    <w:nsid w:val="FFFFFF7F"/>
    <w:multiLevelType w:val="singleLevel"/>
    <w:tmpl w:val="B8AE8060"/>
    <w:lvl w:ilvl="0">
      <w:start w:val="1"/>
      <w:numFmt w:val="decimal"/>
      <w:lvlText w:val="%1."/>
      <w:lvlJc w:val="left"/>
      <w:pPr>
        <w:tabs>
          <w:tab w:val="num" w:pos="643"/>
        </w:tabs>
        <w:ind w:left="643" w:hanging="360"/>
      </w:pPr>
    </w:lvl>
  </w:abstractNum>
  <w:abstractNum w:abstractNumId="4">
    <w:nsid w:val="FFFFFF80"/>
    <w:multiLevelType w:val="singleLevel"/>
    <w:tmpl w:val="BEC4EA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205F9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56ACC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35A01C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9D4CBEC"/>
    <w:lvl w:ilvl="0">
      <w:start w:val="1"/>
      <w:numFmt w:val="decimal"/>
      <w:lvlText w:val="%1."/>
      <w:lvlJc w:val="left"/>
      <w:pPr>
        <w:tabs>
          <w:tab w:val="num" w:pos="360"/>
        </w:tabs>
        <w:ind w:left="360" w:hanging="360"/>
      </w:pPr>
    </w:lvl>
  </w:abstractNum>
  <w:abstractNum w:abstractNumId="9">
    <w:nsid w:val="FFFFFF89"/>
    <w:multiLevelType w:val="singleLevel"/>
    <w:tmpl w:val="8056081C"/>
    <w:lvl w:ilvl="0">
      <w:start w:val="1"/>
      <w:numFmt w:val="bullet"/>
      <w:lvlText w:val=""/>
      <w:lvlJc w:val="left"/>
      <w:pPr>
        <w:tabs>
          <w:tab w:val="num" w:pos="360"/>
        </w:tabs>
        <w:ind w:left="360" w:hanging="360"/>
      </w:pPr>
      <w:rPr>
        <w:rFonts w:ascii="Symbol" w:hAnsi="Symbol" w:hint="default"/>
      </w:rPr>
    </w:lvl>
  </w:abstractNum>
  <w:abstractNum w:abstractNumId="10">
    <w:nsid w:val="005A1A12"/>
    <w:multiLevelType w:val="hybridMultilevel"/>
    <w:tmpl w:val="824868CE"/>
    <w:lvl w:ilvl="0" w:tplc="D9508E66">
      <w:start w:val="1"/>
      <w:numFmt w:val="bullet"/>
      <w:pStyle w:val="EmDashAfterBullets"/>
      <w:lvlText w:val="­"/>
      <w:lvlJc w:val="left"/>
      <w:pPr>
        <w:ind w:left="720" w:hanging="360"/>
      </w:pPr>
      <w:rPr>
        <w:rFonts w:ascii="Courier New" w:hAnsi="Courier New" w:hint="default"/>
        <w:color w:val="72D0F4"/>
      </w:rPr>
    </w:lvl>
    <w:lvl w:ilvl="1" w:tplc="0C090003">
      <w:start w:val="1"/>
      <w:numFmt w:val="bullet"/>
      <w:lvlText w:val="o"/>
      <w:lvlJc w:val="left"/>
      <w:pPr>
        <w:ind w:left="1440" w:hanging="360"/>
      </w:pPr>
      <w:rPr>
        <w:rFonts w:ascii="Courier New" w:hAnsi="Courier New" w:cs="Courier New" w:hint="default"/>
      </w:rPr>
    </w:lvl>
    <w:lvl w:ilvl="2" w:tplc="0EBC9542">
      <w:start w:val="1"/>
      <w:numFmt w:val="bullet"/>
      <w:lvlText w:val="-"/>
      <w:lvlJc w:val="left"/>
      <w:pPr>
        <w:ind w:left="2160" w:hanging="360"/>
      </w:pPr>
      <w:rPr>
        <w:rFonts w:ascii="Arial" w:eastAsia="Times New Roman" w:hAnsi="Arial" w:cs="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0B0866B1"/>
    <w:multiLevelType w:val="hybridMultilevel"/>
    <w:tmpl w:val="BE66DB46"/>
    <w:lvl w:ilvl="0" w:tplc="8BA8349C">
      <w:start w:val="1"/>
      <w:numFmt w:val="bullet"/>
      <w:lvlText w:val=""/>
      <w:lvlJc w:val="left"/>
      <w:pPr>
        <w:ind w:left="720" w:hanging="360"/>
      </w:pPr>
      <w:rPr>
        <w:rFonts w:ascii="Symbol" w:hAnsi="Symbol" w:hint="default"/>
        <w:color w:val="004080"/>
      </w:rPr>
    </w:lvl>
    <w:lvl w:ilvl="1" w:tplc="B1D82B66">
      <w:start w:val="1"/>
      <w:numFmt w:val="bullet"/>
      <w:lvlText w:val="­"/>
      <w:lvlJc w:val="left"/>
      <w:pPr>
        <w:ind w:left="1440" w:hanging="360"/>
      </w:pPr>
      <w:rPr>
        <w:rFonts w:ascii="Courier New" w:hAnsi="Courier New"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D0F3958"/>
    <w:multiLevelType w:val="hybridMultilevel"/>
    <w:tmpl w:val="1F648E08"/>
    <w:lvl w:ilvl="0" w:tplc="90B605A0">
      <w:start w:val="1"/>
      <w:numFmt w:val="decimal"/>
      <w:pStyle w:val="Normal-Numberedlist"/>
      <w:lvlText w:val="%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0FDD3586"/>
    <w:multiLevelType w:val="hybridMultilevel"/>
    <w:tmpl w:val="21D071C8"/>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173B6C95"/>
    <w:multiLevelType w:val="multilevel"/>
    <w:tmpl w:val="8A88FDE0"/>
    <w:styleLink w:val="Bullets"/>
    <w:lvl w:ilvl="0">
      <w:start w:val="1"/>
      <w:numFmt w:val="bullet"/>
      <w:pStyle w:val="Bullets1"/>
      <w:lvlText w:val="•"/>
      <w:lvlJc w:val="left"/>
      <w:pPr>
        <w:tabs>
          <w:tab w:val="num" w:pos="170"/>
        </w:tabs>
        <w:ind w:left="170" w:hanging="170"/>
      </w:pPr>
      <w:rPr>
        <w:rFonts w:ascii="Garamond" w:hAnsi="Garamond" w:hint="default"/>
        <w:color w:val="000000" w:themeColor="text1"/>
        <w:sz w:val="22"/>
      </w:rPr>
    </w:lvl>
    <w:lvl w:ilvl="1">
      <w:start w:val="1"/>
      <w:numFmt w:val="bullet"/>
      <w:pStyle w:val="Bullets2"/>
      <w:lvlText w:val="–"/>
      <w:lvlJc w:val="left"/>
      <w:pPr>
        <w:tabs>
          <w:tab w:val="num" w:pos="397"/>
        </w:tabs>
        <w:ind w:left="397" w:hanging="227"/>
      </w:pPr>
      <w:rPr>
        <w:rFonts w:ascii="Garamond" w:hAnsi="Garamond" w:hint="default"/>
        <w:color w:val="1F497D" w:themeColor="text2"/>
      </w:rPr>
    </w:lvl>
    <w:lvl w:ilvl="2">
      <w:start w:val="1"/>
      <w:numFmt w:val="bullet"/>
      <w:pStyle w:val="Bullets3"/>
      <w:lvlText w:val="–"/>
      <w:lvlJc w:val="left"/>
      <w:pPr>
        <w:tabs>
          <w:tab w:val="num" w:pos="567"/>
        </w:tabs>
        <w:ind w:left="567" w:hanging="170"/>
      </w:pPr>
      <w:rPr>
        <w:rFonts w:ascii="Garamond" w:hAnsi="Garamond" w:hint="default"/>
        <w:color w:val="1F497D" w:themeColor="text2"/>
      </w:rPr>
    </w:lvl>
    <w:lvl w:ilvl="3">
      <w:start w:val="1"/>
      <w:numFmt w:val="bullet"/>
      <w:pStyle w:val="Bullets4"/>
      <w:lvlText w:val="-"/>
      <w:lvlJc w:val="left"/>
      <w:pPr>
        <w:tabs>
          <w:tab w:val="num" w:pos="709"/>
        </w:tabs>
        <w:ind w:left="709" w:hanging="142"/>
      </w:pPr>
      <w:rPr>
        <w:rFonts w:ascii="Garamond" w:hAnsi="Garamond" w:hint="default"/>
        <w:color w:val="1F497D" w:themeColor="text2"/>
      </w:rPr>
    </w:lvl>
    <w:lvl w:ilvl="4">
      <w:start w:val="1"/>
      <w:numFmt w:val="bullet"/>
      <w:lvlText w:val="•"/>
      <w:lvlJc w:val="left"/>
      <w:pPr>
        <w:tabs>
          <w:tab w:val="num" w:pos="170"/>
        </w:tabs>
        <w:ind w:left="170" w:hanging="170"/>
      </w:pPr>
      <w:rPr>
        <w:rFonts w:ascii="Garamond" w:hAnsi="Garamond" w:hint="default"/>
        <w:color w:val="000000" w:themeColor="text1"/>
      </w:rPr>
    </w:lvl>
    <w:lvl w:ilvl="5">
      <w:start w:val="1"/>
      <w:numFmt w:val="bullet"/>
      <w:lvlText w:val="–"/>
      <w:lvlJc w:val="left"/>
      <w:pPr>
        <w:tabs>
          <w:tab w:val="num" w:pos="397"/>
        </w:tabs>
        <w:ind w:left="397" w:hanging="227"/>
      </w:pPr>
      <w:rPr>
        <w:rFonts w:ascii="Garamond" w:hAnsi="Garamond" w:hint="default"/>
        <w:color w:val="1F497D" w:themeColor="text2"/>
      </w:rPr>
    </w:lvl>
    <w:lvl w:ilvl="6">
      <w:start w:val="1"/>
      <w:numFmt w:val="bullet"/>
      <w:lvlText w:val="–"/>
      <w:lvlJc w:val="left"/>
      <w:pPr>
        <w:tabs>
          <w:tab w:val="num" w:pos="567"/>
        </w:tabs>
        <w:ind w:left="567" w:hanging="170"/>
      </w:pPr>
      <w:rPr>
        <w:rFonts w:ascii="Garamond" w:hAnsi="Garamond" w:hint="default"/>
        <w:color w:val="1F497D" w:themeColor="text2"/>
      </w:rPr>
    </w:lvl>
    <w:lvl w:ilvl="7">
      <w:start w:val="1"/>
      <w:numFmt w:val="bullet"/>
      <w:lvlText w:val="-"/>
      <w:lvlJc w:val="left"/>
      <w:pPr>
        <w:tabs>
          <w:tab w:val="num" w:pos="709"/>
        </w:tabs>
        <w:ind w:left="709" w:hanging="142"/>
      </w:pPr>
      <w:rPr>
        <w:rFonts w:ascii="Garamond" w:hAnsi="Garamond" w:hint="default"/>
        <w:color w:val="1F497D" w:themeColor="text2"/>
      </w:rPr>
    </w:lvl>
    <w:lvl w:ilvl="8">
      <w:start w:val="1"/>
      <w:numFmt w:val="bullet"/>
      <w:lvlText w:val="•"/>
      <w:lvlJc w:val="left"/>
      <w:pPr>
        <w:tabs>
          <w:tab w:val="num" w:pos="170"/>
        </w:tabs>
        <w:ind w:left="170" w:hanging="170"/>
      </w:pPr>
      <w:rPr>
        <w:rFonts w:ascii="Garamond" w:hAnsi="Garamond" w:hint="default"/>
        <w:color w:val="000000" w:themeColor="text1"/>
      </w:rPr>
    </w:lvl>
  </w:abstractNum>
  <w:abstractNum w:abstractNumId="15">
    <w:nsid w:val="207D1D54"/>
    <w:multiLevelType w:val="hybridMultilevel"/>
    <w:tmpl w:val="AFF25104"/>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222468EF"/>
    <w:multiLevelType w:val="multilevel"/>
    <w:tmpl w:val="9482ED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4C2633A"/>
    <w:multiLevelType w:val="hybridMultilevel"/>
    <w:tmpl w:val="E850DAAC"/>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26345D5E"/>
    <w:multiLevelType w:val="hybridMultilevel"/>
    <w:tmpl w:val="6240B118"/>
    <w:lvl w:ilvl="0" w:tplc="2E60A58E">
      <w:start w:val="1"/>
      <w:numFmt w:val="bullet"/>
      <w:lvlText w:val=""/>
      <w:lvlJc w:val="left"/>
      <w:pPr>
        <w:ind w:left="720" w:hanging="360"/>
      </w:pPr>
      <w:rPr>
        <w:rFonts w:ascii="Symbol" w:hAnsi="Symbol" w:hint="default"/>
        <w:color w:val="0040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F8547FC"/>
    <w:multiLevelType w:val="hybridMultilevel"/>
    <w:tmpl w:val="ABFA25BC"/>
    <w:lvl w:ilvl="0" w:tplc="2A7C327A">
      <w:start w:val="1"/>
      <w:numFmt w:val="decimal"/>
      <w:pStyle w:val="Heading1-Recommendations"/>
      <w:lvlText w:val="%1."/>
      <w:lvlJc w:val="left"/>
      <w:pPr>
        <w:ind w:left="720" w:hanging="360"/>
      </w:pPr>
      <w:rPr>
        <w:rFonts w:hint="default"/>
        <w:color w:val="2F2A9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FCF51E2"/>
    <w:multiLevelType w:val="hybridMultilevel"/>
    <w:tmpl w:val="E3748478"/>
    <w:lvl w:ilvl="0" w:tplc="77D23078">
      <w:start w:val="1"/>
      <w:numFmt w:val="bullet"/>
      <w:pStyle w:val="ListParagraph"/>
      <w:lvlText w:val=""/>
      <w:lvlJc w:val="left"/>
      <w:pPr>
        <w:ind w:left="4556" w:hanging="360"/>
      </w:pPr>
      <w:rPr>
        <w:rFonts w:ascii="Symbol" w:hAnsi="Symbol" w:hint="default"/>
        <w:color w:val="004080"/>
      </w:rPr>
    </w:lvl>
    <w:lvl w:ilvl="1" w:tplc="340E45E2">
      <w:start w:val="1"/>
      <w:numFmt w:val="bullet"/>
      <w:lvlText w:val="­"/>
      <w:lvlJc w:val="left"/>
      <w:pPr>
        <w:ind w:left="1440" w:hanging="360"/>
      </w:pPr>
      <w:rPr>
        <w:rFonts w:ascii="Courier New" w:hAnsi="Courier New" w:hint="default"/>
        <w:color w:val="72D0F4"/>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19A2814"/>
    <w:multiLevelType w:val="hybridMultilevel"/>
    <w:tmpl w:val="7EF26A8A"/>
    <w:lvl w:ilvl="0" w:tplc="AD6A41B4">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36470E0C"/>
    <w:multiLevelType w:val="hybridMultilevel"/>
    <w:tmpl w:val="218C5C58"/>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439B4D3A"/>
    <w:multiLevelType w:val="hybridMultilevel"/>
    <w:tmpl w:val="E3D86770"/>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4A2658BB"/>
    <w:multiLevelType w:val="hybridMultilevel"/>
    <w:tmpl w:val="9A9019A2"/>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4B961024"/>
    <w:multiLevelType w:val="hybridMultilevel"/>
    <w:tmpl w:val="CB8686BE"/>
    <w:lvl w:ilvl="0" w:tplc="2E60A58E">
      <w:start w:val="1"/>
      <w:numFmt w:val="bullet"/>
      <w:lvlText w:val=""/>
      <w:lvlJc w:val="left"/>
      <w:pPr>
        <w:ind w:left="720" w:hanging="360"/>
      </w:pPr>
      <w:rPr>
        <w:rFonts w:ascii="Symbol" w:hAnsi="Symbol" w:hint="default"/>
        <w:color w:val="0040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BD3330A"/>
    <w:multiLevelType w:val="multilevel"/>
    <w:tmpl w:val="D3E22106"/>
    <w:lvl w:ilvl="0">
      <w:start w:val="1"/>
      <w:numFmt w:val="decimal"/>
      <w:pStyle w:val="NumberedHeading2"/>
      <w:lvlText w:val="%1."/>
      <w:lvlJc w:val="left"/>
      <w:pPr>
        <w:ind w:left="360" w:hanging="360"/>
      </w:pPr>
      <w:rPr>
        <w:rFonts w:hint="default"/>
        <w:color w:val="1E2BC8"/>
      </w:rPr>
    </w:lvl>
    <w:lvl w:ilvl="1">
      <w:start w:val="1"/>
      <w:numFmt w:val="decimal"/>
      <w:lvlText w:val="Rec %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nsid w:val="4C435C9F"/>
    <w:multiLevelType w:val="hybridMultilevel"/>
    <w:tmpl w:val="10C48D84"/>
    <w:lvl w:ilvl="0" w:tplc="2E60A58E">
      <w:start w:val="1"/>
      <w:numFmt w:val="bullet"/>
      <w:lvlText w:val=""/>
      <w:lvlJc w:val="left"/>
      <w:pPr>
        <w:ind w:left="720" w:hanging="72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4E571CC3"/>
    <w:multiLevelType w:val="hybridMultilevel"/>
    <w:tmpl w:val="B05ADCA2"/>
    <w:lvl w:ilvl="0" w:tplc="EDFC7870">
      <w:start w:val="1"/>
      <w:numFmt w:val="bullet"/>
      <w:lvlText w:val=""/>
      <w:lvlJc w:val="left"/>
      <w:pPr>
        <w:ind w:left="720" w:hanging="360"/>
      </w:pPr>
      <w:rPr>
        <w:rFonts w:ascii="Symbol" w:hAnsi="Symbol" w:hint="default"/>
        <w:color w:val="004080"/>
      </w:rPr>
    </w:lvl>
    <w:lvl w:ilvl="1" w:tplc="2AFC83EE">
      <w:numFmt w:val="bullet"/>
      <w:lvlText w:val="-"/>
      <w:lvlJc w:val="left"/>
      <w:pPr>
        <w:ind w:left="1440" w:hanging="360"/>
      </w:pPr>
      <w:rPr>
        <w:rFonts w:ascii="Calibri" w:eastAsiaTheme="minorHAnsi" w:hAnsi="Calibri"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363346B"/>
    <w:multiLevelType w:val="hybridMultilevel"/>
    <w:tmpl w:val="72E2CE98"/>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619134F1"/>
    <w:multiLevelType w:val="hybridMultilevel"/>
    <w:tmpl w:val="529CA22C"/>
    <w:lvl w:ilvl="0" w:tplc="FC2AA508">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6385044"/>
    <w:multiLevelType w:val="hybridMultilevel"/>
    <w:tmpl w:val="7C44E2B8"/>
    <w:lvl w:ilvl="0" w:tplc="2CF4FB3C">
      <w:start w:val="1"/>
      <w:numFmt w:val="bullet"/>
      <w:pStyle w:val="FS-bulletlist"/>
      <w:lvlText w:val=""/>
      <w:lvlJc w:val="left"/>
      <w:pPr>
        <w:ind w:left="-720" w:hanging="360"/>
      </w:pPr>
      <w:rPr>
        <w:rFonts w:ascii="Symbol" w:hAnsi="Symbol" w:hint="default"/>
      </w:rPr>
    </w:lvl>
    <w:lvl w:ilvl="1" w:tplc="8796F806">
      <w:start w:val="1"/>
      <w:numFmt w:val="bullet"/>
      <w:lvlText w:val="o"/>
      <w:lvlJc w:val="left"/>
      <w:pPr>
        <w:ind w:left="0" w:hanging="360"/>
      </w:pPr>
      <w:rPr>
        <w:rFonts w:ascii="Courier New" w:hAnsi="Courier New" w:cs="Courier New" w:hint="default"/>
      </w:rPr>
    </w:lvl>
    <w:lvl w:ilvl="2" w:tplc="0C090005">
      <w:start w:val="1"/>
      <w:numFmt w:val="bullet"/>
      <w:lvlText w:val=""/>
      <w:lvlJc w:val="left"/>
      <w:pPr>
        <w:ind w:left="720" w:hanging="360"/>
      </w:pPr>
      <w:rPr>
        <w:rFonts w:ascii="Wingdings" w:hAnsi="Wingdings" w:hint="default"/>
      </w:rPr>
    </w:lvl>
    <w:lvl w:ilvl="3" w:tplc="0C090001">
      <w:start w:val="1"/>
      <w:numFmt w:val="bullet"/>
      <w:lvlText w:val=""/>
      <w:lvlJc w:val="left"/>
      <w:pPr>
        <w:ind w:left="1440" w:hanging="360"/>
      </w:pPr>
      <w:rPr>
        <w:rFonts w:ascii="Symbol" w:hAnsi="Symbol" w:hint="default"/>
      </w:rPr>
    </w:lvl>
    <w:lvl w:ilvl="4" w:tplc="0C090003">
      <w:start w:val="1"/>
      <w:numFmt w:val="bullet"/>
      <w:lvlText w:val="o"/>
      <w:lvlJc w:val="left"/>
      <w:pPr>
        <w:ind w:left="2160" w:hanging="360"/>
      </w:pPr>
      <w:rPr>
        <w:rFonts w:ascii="Courier New" w:hAnsi="Courier New" w:cs="Courier New" w:hint="default"/>
      </w:rPr>
    </w:lvl>
    <w:lvl w:ilvl="5" w:tplc="0C090005">
      <w:start w:val="1"/>
      <w:numFmt w:val="bullet"/>
      <w:lvlText w:val=""/>
      <w:lvlJc w:val="left"/>
      <w:pPr>
        <w:ind w:left="2880" w:hanging="360"/>
      </w:pPr>
      <w:rPr>
        <w:rFonts w:ascii="Wingdings" w:hAnsi="Wingdings" w:hint="default"/>
      </w:rPr>
    </w:lvl>
    <w:lvl w:ilvl="6" w:tplc="0C090001" w:tentative="1">
      <w:start w:val="1"/>
      <w:numFmt w:val="bullet"/>
      <w:lvlText w:val=""/>
      <w:lvlJc w:val="left"/>
      <w:pPr>
        <w:ind w:left="3600" w:hanging="360"/>
      </w:pPr>
      <w:rPr>
        <w:rFonts w:ascii="Symbol" w:hAnsi="Symbol" w:hint="default"/>
      </w:rPr>
    </w:lvl>
    <w:lvl w:ilvl="7" w:tplc="0C090003" w:tentative="1">
      <w:start w:val="1"/>
      <w:numFmt w:val="bullet"/>
      <w:lvlText w:val="o"/>
      <w:lvlJc w:val="left"/>
      <w:pPr>
        <w:ind w:left="4320" w:hanging="360"/>
      </w:pPr>
      <w:rPr>
        <w:rFonts w:ascii="Courier New" w:hAnsi="Courier New" w:cs="Courier New" w:hint="default"/>
      </w:rPr>
    </w:lvl>
    <w:lvl w:ilvl="8" w:tplc="0C090005" w:tentative="1">
      <w:start w:val="1"/>
      <w:numFmt w:val="bullet"/>
      <w:lvlText w:val=""/>
      <w:lvlJc w:val="left"/>
      <w:pPr>
        <w:ind w:left="5040" w:hanging="360"/>
      </w:pPr>
      <w:rPr>
        <w:rFonts w:ascii="Wingdings" w:hAnsi="Wingdings" w:hint="default"/>
      </w:rPr>
    </w:lvl>
  </w:abstractNum>
  <w:abstractNum w:abstractNumId="32">
    <w:nsid w:val="6ACD0E28"/>
    <w:multiLevelType w:val="hybridMultilevel"/>
    <w:tmpl w:val="1A7417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C1B1A47"/>
    <w:multiLevelType w:val="multilevel"/>
    <w:tmpl w:val="9482ED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1230D64"/>
    <w:multiLevelType w:val="hybridMultilevel"/>
    <w:tmpl w:val="BAC46B4C"/>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7CDC4513"/>
    <w:multiLevelType w:val="hybridMultilevel"/>
    <w:tmpl w:val="58D08808"/>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8"/>
  </w:num>
  <w:num w:numId="2">
    <w:abstractNumId w:val="30"/>
  </w:num>
  <w:num w:numId="3">
    <w:abstractNumId w:val="31"/>
  </w:num>
  <w:num w:numId="4">
    <w:abstractNumId w:val="19"/>
  </w:num>
  <w:num w:numId="5">
    <w:abstractNumId w:val="26"/>
  </w:num>
  <w:num w:numId="6">
    <w:abstractNumId w:val="14"/>
  </w:num>
  <w:num w:numId="7">
    <w:abstractNumId w:val="10"/>
  </w:num>
  <w:num w:numId="8">
    <w:abstractNumId w:val="12"/>
  </w:num>
  <w:num w:numId="9">
    <w:abstractNumId w:val="20"/>
  </w:num>
  <w:num w:numId="10">
    <w:abstractNumId w:val="21"/>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35"/>
  </w:num>
  <w:num w:numId="14">
    <w:abstractNumId w:val="23"/>
  </w:num>
  <w:num w:numId="15">
    <w:abstractNumId w:val="24"/>
  </w:num>
  <w:num w:numId="16">
    <w:abstractNumId w:val="13"/>
  </w:num>
  <w:num w:numId="17">
    <w:abstractNumId w:val="17"/>
  </w:num>
  <w:num w:numId="18">
    <w:abstractNumId w:val="22"/>
  </w:num>
  <w:num w:numId="19">
    <w:abstractNumId w:val="15"/>
  </w:num>
  <w:num w:numId="20">
    <w:abstractNumId w:val="34"/>
  </w:num>
  <w:num w:numId="21">
    <w:abstractNumId w:val="25"/>
  </w:num>
  <w:num w:numId="22">
    <w:abstractNumId w:val="27"/>
  </w:num>
  <w:num w:numId="23">
    <w:abstractNumId w:val="18"/>
  </w:num>
  <w:num w:numId="24">
    <w:abstractNumId w:val="16"/>
  </w:num>
  <w:num w:numId="25">
    <w:abstractNumId w:val="32"/>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1"/>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th">
    <w15:presenceInfo w15:providerId="None" w15:userId="Ru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evenAndOddHeaders/>
  <w:characterSpacingControl w:val="doNotCompress"/>
  <w:hdrShapeDefaults>
    <o:shapedefaults v:ext="edit" spidmax="90113"/>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Lancet Copy&lt;/Style&gt;&lt;LeftDelim&gt;{&lt;/LeftDelim&gt;&lt;RightDelim&gt;}&lt;/RightDelim&gt;&lt;FontName&gt;Calibri&lt;/FontName&gt;&lt;FontSize&gt;16&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zpzzfax2mr52daewtsrxert0r9wse9fp0ztf&quot;&gt;AIHW_NMHC merged library 120315&lt;record-ids&gt;&lt;item&gt;25&lt;/item&gt;&lt;item&gt;463&lt;/item&gt;&lt;item&gt;548&lt;/item&gt;&lt;item&gt;744&lt;/item&gt;&lt;item&gt;836&lt;/item&gt;&lt;item&gt;928&lt;/item&gt;&lt;item&gt;938&lt;/item&gt;&lt;item&gt;983&lt;/item&gt;&lt;item&gt;1006&lt;/item&gt;&lt;item&gt;1399&lt;/item&gt;&lt;item&gt;1600&lt;/item&gt;&lt;item&gt;1637&lt;/item&gt;&lt;item&gt;1653&lt;/item&gt;&lt;/record-ids&gt;&lt;/item&gt;&lt;/Libraries&gt;"/>
  </w:docVars>
  <w:rsids>
    <w:rsidRoot w:val="00411901"/>
    <w:rsid w:val="0000016E"/>
    <w:rsid w:val="000003BD"/>
    <w:rsid w:val="00000E37"/>
    <w:rsid w:val="0000110F"/>
    <w:rsid w:val="00001C9E"/>
    <w:rsid w:val="000024BF"/>
    <w:rsid w:val="00006274"/>
    <w:rsid w:val="0000699B"/>
    <w:rsid w:val="00006B4C"/>
    <w:rsid w:val="00007936"/>
    <w:rsid w:val="00010C81"/>
    <w:rsid w:val="00012E23"/>
    <w:rsid w:val="00013B03"/>
    <w:rsid w:val="00014579"/>
    <w:rsid w:val="00015B4C"/>
    <w:rsid w:val="0001613C"/>
    <w:rsid w:val="0001715E"/>
    <w:rsid w:val="00021294"/>
    <w:rsid w:val="000228B9"/>
    <w:rsid w:val="00022BB5"/>
    <w:rsid w:val="000245A9"/>
    <w:rsid w:val="00025076"/>
    <w:rsid w:val="0002630C"/>
    <w:rsid w:val="00027034"/>
    <w:rsid w:val="000305CF"/>
    <w:rsid w:val="00030ED3"/>
    <w:rsid w:val="00034B62"/>
    <w:rsid w:val="00042363"/>
    <w:rsid w:val="000435D3"/>
    <w:rsid w:val="000442DE"/>
    <w:rsid w:val="000458BF"/>
    <w:rsid w:val="0004626F"/>
    <w:rsid w:val="00050E3D"/>
    <w:rsid w:val="00050EE2"/>
    <w:rsid w:val="00051406"/>
    <w:rsid w:val="00052191"/>
    <w:rsid w:val="0005243C"/>
    <w:rsid w:val="000525B0"/>
    <w:rsid w:val="00053942"/>
    <w:rsid w:val="00054308"/>
    <w:rsid w:val="000554C7"/>
    <w:rsid w:val="00055D9E"/>
    <w:rsid w:val="000611E7"/>
    <w:rsid w:val="00064C04"/>
    <w:rsid w:val="00064D8E"/>
    <w:rsid w:val="0006571A"/>
    <w:rsid w:val="00065B6D"/>
    <w:rsid w:val="00071F41"/>
    <w:rsid w:val="00073BDA"/>
    <w:rsid w:val="000743C0"/>
    <w:rsid w:val="00075A4A"/>
    <w:rsid w:val="00085A23"/>
    <w:rsid w:val="00090410"/>
    <w:rsid w:val="000908CF"/>
    <w:rsid w:val="00090CD1"/>
    <w:rsid w:val="000921E0"/>
    <w:rsid w:val="00094742"/>
    <w:rsid w:val="000949C0"/>
    <w:rsid w:val="00094B61"/>
    <w:rsid w:val="00096B98"/>
    <w:rsid w:val="000A106C"/>
    <w:rsid w:val="000A5B2B"/>
    <w:rsid w:val="000A6287"/>
    <w:rsid w:val="000A743E"/>
    <w:rsid w:val="000A7D70"/>
    <w:rsid w:val="000B346E"/>
    <w:rsid w:val="000B3868"/>
    <w:rsid w:val="000B3A10"/>
    <w:rsid w:val="000B4B10"/>
    <w:rsid w:val="000C06C8"/>
    <w:rsid w:val="000C07F5"/>
    <w:rsid w:val="000C2297"/>
    <w:rsid w:val="000C3499"/>
    <w:rsid w:val="000C34C8"/>
    <w:rsid w:val="000C4FCD"/>
    <w:rsid w:val="000C731F"/>
    <w:rsid w:val="000D1041"/>
    <w:rsid w:val="000D18F1"/>
    <w:rsid w:val="000D253E"/>
    <w:rsid w:val="000D2A0C"/>
    <w:rsid w:val="000D53D6"/>
    <w:rsid w:val="000D6E70"/>
    <w:rsid w:val="000D7E62"/>
    <w:rsid w:val="000E0198"/>
    <w:rsid w:val="000E03AE"/>
    <w:rsid w:val="000E0D6C"/>
    <w:rsid w:val="000E1AC3"/>
    <w:rsid w:val="000E3298"/>
    <w:rsid w:val="000E3590"/>
    <w:rsid w:val="000E5CA5"/>
    <w:rsid w:val="000E7185"/>
    <w:rsid w:val="000E7272"/>
    <w:rsid w:val="000E7936"/>
    <w:rsid w:val="000F0177"/>
    <w:rsid w:val="000F2047"/>
    <w:rsid w:val="000F5E81"/>
    <w:rsid w:val="000F6DAC"/>
    <w:rsid w:val="001010C5"/>
    <w:rsid w:val="00101666"/>
    <w:rsid w:val="00102821"/>
    <w:rsid w:val="00104113"/>
    <w:rsid w:val="001057CA"/>
    <w:rsid w:val="00105A5A"/>
    <w:rsid w:val="001068BD"/>
    <w:rsid w:val="00112CD4"/>
    <w:rsid w:val="00113740"/>
    <w:rsid w:val="001153E8"/>
    <w:rsid w:val="001162B0"/>
    <w:rsid w:val="00116368"/>
    <w:rsid w:val="00116491"/>
    <w:rsid w:val="00117572"/>
    <w:rsid w:val="001219BA"/>
    <w:rsid w:val="00121A5A"/>
    <w:rsid w:val="00121F1A"/>
    <w:rsid w:val="00125AE8"/>
    <w:rsid w:val="00126AC3"/>
    <w:rsid w:val="001271F3"/>
    <w:rsid w:val="00132A7D"/>
    <w:rsid w:val="00133A90"/>
    <w:rsid w:val="001344DA"/>
    <w:rsid w:val="00134AED"/>
    <w:rsid w:val="00134FF1"/>
    <w:rsid w:val="001354EE"/>
    <w:rsid w:val="00135CF0"/>
    <w:rsid w:val="001377B2"/>
    <w:rsid w:val="00140A8D"/>
    <w:rsid w:val="0014141B"/>
    <w:rsid w:val="00141E6E"/>
    <w:rsid w:val="00143773"/>
    <w:rsid w:val="00145165"/>
    <w:rsid w:val="00145FBF"/>
    <w:rsid w:val="0014733C"/>
    <w:rsid w:val="001500C3"/>
    <w:rsid w:val="00150766"/>
    <w:rsid w:val="00150AF7"/>
    <w:rsid w:val="00152249"/>
    <w:rsid w:val="00152596"/>
    <w:rsid w:val="0015406D"/>
    <w:rsid w:val="00155B6E"/>
    <w:rsid w:val="00156D7D"/>
    <w:rsid w:val="00156F82"/>
    <w:rsid w:val="00160177"/>
    <w:rsid w:val="00160E1E"/>
    <w:rsid w:val="00162AAB"/>
    <w:rsid w:val="0016355F"/>
    <w:rsid w:val="00165886"/>
    <w:rsid w:val="00166F2E"/>
    <w:rsid w:val="001700A3"/>
    <w:rsid w:val="0017192E"/>
    <w:rsid w:val="00171DAD"/>
    <w:rsid w:val="001729BE"/>
    <w:rsid w:val="00172D68"/>
    <w:rsid w:val="0017343A"/>
    <w:rsid w:val="00174271"/>
    <w:rsid w:val="00174892"/>
    <w:rsid w:val="00176420"/>
    <w:rsid w:val="0018049A"/>
    <w:rsid w:val="00180E71"/>
    <w:rsid w:val="001846B8"/>
    <w:rsid w:val="001876C5"/>
    <w:rsid w:val="001879BF"/>
    <w:rsid w:val="00187C61"/>
    <w:rsid w:val="00187CAE"/>
    <w:rsid w:val="00190BEC"/>
    <w:rsid w:val="00192A81"/>
    <w:rsid w:val="00195433"/>
    <w:rsid w:val="001979F1"/>
    <w:rsid w:val="001A15E1"/>
    <w:rsid w:val="001A1950"/>
    <w:rsid w:val="001A2E1C"/>
    <w:rsid w:val="001A525A"/>
    <w:rsid w:val="001A7402"/>
    <w:rsid w:val="001B08D4"/>
    <w:rsid w:val="001B40C6"/>
    <w:rsid w:val="001B45B5"/>
    <w:rsid w:val="001B6CFC"/>
    <w:rsid w:val="001B785A"/>
    <w:rsid w:val="001B7FAC"/>
    <w:rsid w:val="001C2211"/>
    <w:rsid w:val="001C2BA1"/>
    <w:rsid w:val="001C30B7"/>
    <w:rsid w:val="001C5ED7"/>
    <w:rsid w:val="001C641B"/>
    <w:rsid w:val="001D0451"/>
    <w:rsid w:val="001D0834"/>
    <w:rsid w:val="001D0F96"/>
    <w:rsid w:val="001D1836"/>
    <w:rsid w:val="001D1863"/>
    <w:rsid w:val="001D39CE"/>
    <w:rsid w:val="001D6574"/>
    <w:rsid w:val="001D7037"/>
    <w:rsid w:val="001D76FD"/>
    <w:rsid w:val="001E6003"/>
    <w:rsid w:val="001E677C"/>
    <w:rsid w:val="001E7A96"/>
    <w:rsid w:val="001F0F6A"/>
    <w:rsid w:val="001F1EA2"/>
    <w:rsid w:val="001F23C4"/>
    <w:rsid w:val="001F53B6"/>
    <w:rsid w:val="001F748F"/>
    <w:rsid w:val="001F76B4"/>
    <w:rsid w:val="00200454"/>
    <w:rsid w:val="00200C83"/>
    <w:rsid w:val="0020466E"/>
    <w:rsid w:val="00204D26"/>
    <w:rsid w:val="002059B8"/>
    <w:rsid w:val="00205E02"/>
    <w:rsid w:val="00206EC9"/>
    <w:rsid w:val="002127B0"/>
    <w:rsid w:val="00213971"/>
    <w:rsid w:val="00214A13"/>
    <w:rsid w:val="00214B4F"/>
    <w:rsid w:val="00216284"/>
    <w:rsid w:val="00216FE6"/>
    <w:rsid w:val="002172C6"/>
    <w:rsid w:val="00220A9A"/>
    <w:rsid w:val="00220D6C"/>
    <w:rsid w:val="0022206B"/>
    <w:rsid w:val="00222A44"/>
    <w:rsid w:val="00222A9E"/>
    <w:rsid w:val="00222B5F"/>
    <w:rsid w:val="002238F5"/>
    <w:rsid w:val="002324BB"/>
    <w:rsid w:val="002329F8"/>
    <w:rsid w:val="002345B6"/>
    <w:rsid w:val="00234B93"/>
    <w:rsid w:val="002358AD"/>
    <w:rsid w:val="002367AC"/>
    <w:rsid w:val="00236940"/>
    <w:rsid w:val="00237914"/>
    <w:rsid w:val="00237D6F"/>
    <w:rsid w:val="0024147A"/>
    <w:rsid w:val="002441EE"/>
    <w:rsid w:val="002464D6"/>
    <w:rsid w:val="00246642"/>
    <w:rsid w:val="00246CC2"/>
    <w:rsid w:val="00247EAA"/>
    <w:rsid w:val="002517DB"/>
    <w:rsid w:val="002530C5"/>
    <w:rsid w:val="002536E0"/>
    <w:rsid w:val="00253D01"/>
    <w:rsid w:val="0025581C"/>
    <w:rsid w:val="0025774F"/>
    <w:rsid w:val="00257917"/>
    <w:rsid w:val="00260DCB"/>
    <w:rsid w:val="002615AB"/>
    <w:rsid w:val="00261C2B"/>
    <w:rsid w:val="0026217D"/>
    <w:rsid w:val="00262223"/>
    <w:rsid w:val="00265CDB"/>
    <w:rsid w:val="00266777"/>
    <w:rsid w:val="00272546"/>
    <w:rsid w:val="002764E0"/>
    <w:rsid w:val="00277D72"/>
    <w:rsid w:val="00277DC9"/>
    <w:rsid w:val="002803FC"/>
    <w:rsid w:val="002804A3"/>
    <w:rsid w:val="0028235B"/>
    <w:rsid w:val="00283C2D"/>
    <w:rsid w:val="00285C4E"/>
    <w:rsid w:val="0028711B"/>
    <w:rsid w:val="00287A02"/>
    <w:rsid w:val="00287E93"/>
    <w:rsid w:val="00290B7B"/>
    <w:rsid w:val="00291021"/>
    <w:rsid w:val="00294A3D"/>
    <w:rsid w:val="00294C1E"/>
    <w:rsid w:val="00296ECA"/>
    <w:rsid w:val="00297549"/>
    <w:rsid w:val="00297DEA"/>
    <w:rsid w:val="002A287E"/>
    <w:rsid w:val="002A32CC"/>
    <w:rsid w:val="002A346B"/>
    <w:rsid w:val="002A383B"/>
    <w:rsid w:val="002A3FF6"/>
    <w:rsid w:val="002A4D0E"/>
    <w:rsid w:val="002A5D81"/>
    <w:rsid w:val="002A6A32"/>
    <w:rsid w:val="002A7DE4"/>
    <w:rsid w:val="002B00FD"/>
    <w:rsid w:val="002B070B"/>
    <w:rsid w:val="002B0954"/>
    <w:rsid w:val="002B0CC0"/>
    <w:rsid w:val="002B221C"/>
    <w:rsid w:val="002B2FD0"/>
    <w:rsid w:val="002B3545"/>
    <w:rsid w:val="002B35F2"/>
    <w:rsid w:val="002B4826"/>
    <w:rsid w:val="002B6D88"/>
    <w:rsid w:val="002C4047"/>
    <w:rsid w:val="002C59C9"/>
    <w:rsid w:val="002C72B5"/>
    <w:rsid w:val="002D03D6"/>
    <w:rsid w:val="002D1EAA"/>
    <w:rsid w:val="002D2282"/>
    <w:rsid w:val="002D41DD"/>
    <w:rsid w:val="002D586C"/>
    <w:rsid w:val="002D5896"/>
    <w:rsid w:val="002D6818"/>
    <w:rsid w:val="002E25E6"/>
    <w:rsid w:val="002E38A6"/>
    <w:rsid w:val="002E430F"/>
    <w:rsid w:val="002E5434"/>
    <w:rsid w:val="002F03B0"/>
    <w:rsid w:val="002F0B19"/>
    <w:rsid w:val="002F202F"/>
    <w:rsid w:val="002F23AC"/>
    <w:rsid w:val="002F74D7"/>
    <w:rsid w:val="00301EFD"/>
    <w:rsid w:val="003021D8"/>
    <w:rsid w:val="00302760"/>
    <w:rsid w:val="00303697"/>
    <w:rsid w:val="00303AA5"/>
    <w:rsid w:val="00303D64"/>
    <w:rsid w:val="00306D79"/>
    <w:rsid w:val="00314C5A"/>
    <w:rsid w:val="0032432A"/>
    <w:rsid w:val="00325898"/>
    <w:rsid w:val="00326225"/>
    <w:rsid w:val="00326F57"/>
    <w:rsid w:val="003321C4"/>
    <w:rsid w:val="003324D8"/>
    <w:rsid w:val="0033282A"/>
    <w:rsid w:val="003340B3"/>
    <w:rsid w:val="0033541F"/>
    <w:rsid w:val="00335808"/>
    <w:rsid w:val="0033708A"/>
    <w:rsid w:val="003371BD"/>
    <w:rsid w:val="0033727A"/>
    <w:rsid w:val="00337A0A"/>
    <w:rsid w:val="00340C32"/>
    <w:rsid w:val="0034347C"/>
    <w:rsid w:val="00343EE6"/>
    <w:rsid w:val="00345F34"/>
    <w:rsid w:val="00353A2C"/>
    <w:rsid w:val="00354DC3"/>
    <w:rsid w:val="00355011"/>
    <w:rsid w:val="00355311"/>
    <w:rsid w:val="003574FC"/>
    <w:rsid w:val="003577F4"/>
    <w:rsid w:val="00360D8D"/>
    <w:rsid w:val="00364B4F"/>
    <w:rsid w:val="00365D0D"/>
    <w:rsid w:val="003660A7"/>
    <w:rsid w:val="00373544"/>
    <w:rsid w:val="00373DFD"/>
    <w:rsid w:val="00376D45"/>
    <w:rsid w:val="00376E53"/>
    <w:rsid w:val="00381E2B"/>
    <w:rsid w:val="003821CA"/>
    <w:rsid w:val="00382291"/>
    <w:rsid w:val="00384F4E"/>
    <w:rsid w:val="00384F70"/>
    <w:rsid w:val="00387F12"/>
    <w:rsid w:val="0039147F"/>
    <w:rsid w:val="00395675"/>
    <w:rsid w:val="00395BCF"/>
    <w:rsid w:val="003964B6"/>
    <w:rsid w:val="00397451"/>
    <w:rsid w:val="003A0249"/>
    <w:rsid w:val="003A2B2E"/>
    <w:rsid w:val="003A3075"/>
    <w:rsid w:val="003A5223"/>
    <w:rsid w:val="003A575E"/>
    <w:rsid w:val="003A744A"/>
    <w:rsid w:val="003B0070"/>
    <w:rsid w:val="003B0C2E"/>
    <w:rsid w:val="003B1092"/>
    <w:rsid w:val="003B2644"/>
    <w:rsid w:val="003B4026"/>
    <w:rsid w:val="003B6425"/>
    <w:rsid w:val="003C033F"/>
    <w:rsid w:val="003C0CF9"/>
    <w:rsid w:val="003C119B"/>
    <w:rsid w:val="003C1CA5"/>
    <w:rsid w:val="003C2A8C"/>
    <w:rsid w:val="003C2F68"/>
    <w:rsid w:val="003C386E"/>
    <w:rsid w:val="003C3E98"/>
    <w:rsid w:val="003C48D7"/>
    <w:rsid w:val="003C5355"/>
    <w:rsid w:val="003C6DAB"/>
    <w:rsid w:val="003C7FCC"/>
    <w:rsid w:val="003D01B7"/>
    <w:rsid w:val="003D07C6"/>
    <w:rsid w:val="003D132F"/>
    <w:rsid w:val="003D2B62"/>
    <w:rsid w:val="003D338B"/>
    <w:rsid w:val="003D38A8"/>
    <w:rsid w:val="003D3922"/>
    <w:rsid w:val="003D5104"/>
    <w:rsid w:val="003D6B90"/>
    <w:rsid w:val="003D7DDB"/>
    <w:rsid w:val="003E1597"/>
    <w:rsid w:val="003E397A"/>
    <w:rsid w:val="003E3CAE"/>
    <w:rsid w:val="003E6580"/>
    <w:rsid w:val="003E74D3"/>
    <w:rsid w:val="003E7AD2"/>
    <w:rsid w:val="003F0F64"/>
    <w:rsid w:val="003F1C70"/>
    <w:rsid w:val="003F1D04"/>
    <w:rsid w:val="003F1D0C"/>
    <w:rsid w:val="003F31FC"/>
    <w:rsid w:val="003F3994"/>
    <w:rsid w:val="003F4B6B"/>
    <w:rsid w:val="003F65D9"/>
    <w:rsid w:val="00403B66"/>
    <w:rsid w:val="004071AD"/>
    <w:rsid w:val="004072F8"/>
    <w:rsid w:val="00407329"/>
    <w:rsid w:val="00407D48"/>
    <w:rsid w:val="00410960"/>
    <w:rsid w:val="00411901"/>
    <w:rsid w:val="00413475"/>
    <w:rsid w:val="00413691"/>
    <w:rsid w:val="004139DE"/>
    <w:rsid w:val="00414B47"/>
    <w:rsid w:val="00416276"/>
    <w:rsid w:val="00416BC7"/>
    <w:rsid w:val="00416F73"/>
    <w:rsid w:val="00417552"/>
    <w:rsid w:val="004207B6"/>
    <w:rsid w:val="00420A8E"/>
    <w:rsid w:val="00420DA4"/>
    <w:rsid w:val="004222FC"/>
    <w:rsid w:val="00422550"/>
    <w:rsid w:val="004225D1"/>
    <w:rsid w:val="0042293C"/>
    <w:rsid w:val="00426431"/>
    <w:rsid w:val="004265E0"/>
    <w:rsid w:val="0042756D"/>
    <w:rsid w:val="004275DB"/>
    <w:rsid w:val="004334B6"/>
    <w:rsid w:val="004338A4"/>
    <w:rsid w:val="004414BF"/>
    <w:rsid w:val="004415EA"/>
    <w:rsid w:val="00442FFC"/>
    <w:rsid w:val="004438E9"/>
    <w:rsid w:val="00444EE1"/>
    <w:rsid w:val="00450DB5"/>
    <w:rsid w:val="00452494"/>
    <w:rsid w:val="004526E2"/>
    <w:rsid w:val="004534BF"/>
    <w:rsid w:val="0045386E"/>
    <w:rsid w:val="00454EB9"/>
    <w:rsid w:val="004600E5"/>
    <w:rsid w:val="004604FC"/>
    <w:rsid w:val="00463544"/>
    <w:rsid w:val="00463B0F"/>
    <w:rsid w:val="00464A82"/>
    <w:rsid w:val="00464D34"/>
    <w:rsid w:val="0046617F"/>
    <w:rsid w:val="004670DA"/>
    <w:rsid w:val="00467F30"/>
    <w:rsid w:val="00472265"/>
    <w:rsid w:val="00472A87"/>
    <w:rsid w:val="00477E33"/>
    <w:rsid w:val="00480BFD"/>
    <w:rsid w:val="00481E69"/>
    <w:rsid w:val="004838FD"/>
    <w:rsid w:val="004864D5"/>
    <w:rsid w:val="00487599"/>
    <w:rsid w:val="00487C63"/>
    <w:rsid w:val="00494A16"/>
    <w:rsid w:val="004973B6"/>
    <w:rsid w:val="004A0344"/>
    <w:rsid w:val="004A1AAF"/>
    <w:rsid w:val="004A2117"/>
    <w:rsid w:val="004A3299"/>
    <w:rsid w:val="004A3463"/>
    <w:rsid w:val="004A47D9"/>
    <w:rsid w:val="004A4E2D"/>
    <w:rsid w:val="004A55F4"/>
    <w:rsid w:val="004A58D5"/>
    <w:rsid w:val="004A5C6C"/>
    <w:rsid w:val="004A7980"/>
    <w:rsid w:val="004B0229"/>
    <w:rsid w:val="004B064C"/>
    <w:rsid w:val="004B24A4"/>
    <w:rsid w:val="004B2C86"/>
    <w:rsid w:val="004B5758"/>
    <w:rsid w:val="004B6C3E"/>
    <w:rsid w:val="004B720E"/>
    <w:rsid w:val="004C01FE"/>
    <w:rsid w:val="004C06BB"/>
    <w:rsid w:val="004C1525"/>
    <w:rsid w:val="004C1E43"/>
    <w:rsid w:val="004C53D1"/>
    <w:rsid w:val="004C799A"/>
    <w:rsid w:val="004C7B35"/>
    <w:rsid w:val="004D0186"/>
    <w:rsid w:val="004D147F"/>
    <w:rsid w:val="004D2BCB"/>
    <w:rsid w:val="004D2C1B"/>
    <w:rsid w:val="004D2EC4"/>
    <w:rsid w:val="004D4256"/>
    <w:rsid w:val="004D4B51"/>
    <w:rsid w:val="004D5482"/>
    <w:rsid w:val="004D5717"/>
    <w:rsid w:val="004D69D9"/>
    <w:rsid w:val="004D79FA"/>
    <w:rsid w:val="004E4922"/>
    <w:rsid w:val="004E51DE"/>
    <w:rsid w:val="004E62F1"/>
    <w:rsid w:val="004E74A2"/>
    <w:rsid w:val="004E786F"/>
    <w:rsid w:val="004F1319"/>
    <w:rsid w:val="004F63E5"/>
    <w:rsid w:val="004F68C5"/>
    <w:rsid w:val="00504554"/>
    <w:rsid w:val="005071F5"/>
    <w:rsid w:val="00507A37"/>
    <w:rsid w:val="0051113C"/>
    <w:rsid w:val="005113ED"/>
    <w:rsid w:val="00511677"/>
    <w:rsid w:val="005134DF"/>
    <w:rsid w:val="0051369A"/>
    <w:rsid w:val="00513ADD"/>
    <w:rsid w:val="00514088"/>
    <w:rsid w:val="00514DF6"/>
    <w:rsid w:val="00516B1A"/>
    <w:rsid w:val="00516D55"/>
    <w:rsid w:val="0051789D"/>
    <w:rsid w:val="0052199E"/>
    <w:rsid w:val="00523A11"/>
    <w:rsid w:val="00523E3F"/>
    <w:rsid w:val="00524168"/>
    <w:rsid w:val="00525993"/>
    <w:rsid w:val="005269CB"/>
    <w:rsid w:val="00526A60"/>
    <w:rsid w:val="00527920"/>
    <w:rsid w:val="00530C7B"/>
    <w:rsid w:val="00531980"/>
    <w:rsid w:val="0053217C"/>
    <w:rsid w:val="0053327F"/>
    <w:rsid w:val="00534427"/>
    <w:rsid w:val="00535248"/>
    <w:rsid w:val="00542250"/>
    <w:rsid w:val="005424D2"/>
    <w:rsid w:val="0054311F"/>
    <w:rsid w:val="005447A4"/>
    <w:rsid w:val="00545027"/>
    <w:rsid w:val="005503F0"/>
    <w:rsid w:val="00554D59"/>
    <w:rsid w:val="00554E24"/>
    <w:rsid w:val="005564C1"/>
    <w:rsid w:val="0056094C"/>
    <w:rsid w:val="00561131"/>
    <w:rsid w:val="00563626"/>
    <w:rsid w:val="00563910"/>
    <w:rsid w:val="00565F14"/>
    <w:rsid w:val="00566F47"/>
    <w:rsid w:val="005709CD"/>
    <w:rsid w:val="00570AA6"/>
    <w:rsid w:val="00571B7F"/>
    <w:rsid w:val="00575529"/>
    <w:rsid w:val="00575C3A"/>
    <w:rsid w:val="00575E06"/>
    <w:rsid w:val="00576355"/>
    <w:rsid w:val="00577A0A"/>
    <w:rsid w:val="005802F0"/>
    <w:rsid w:val="005807DA"/>
    <w:rsid w:val="0058147C"/>
    <w:rsid w:val="00582513"/>
    <w:rsid w:val="00582B90"/>
    <w:rsid w:val="005843AF"/>
    <w:rsid w:val="00585556"/>
    <w:rsid w:val="005856EB"/>
    <w:rsid w:val="00585F01"/>
    <w:rsid w:val="0058634A"/>
    <w:rsid w:val="005866BD"/>
    <w:rsid w:val="005869FE"/>
    <w:rsid w:val="005907BF"/>
    <w:rsid w:val="005921A8"/>
    <w:rsid w:val="00592EE5"/>
    <w:rsid w:val="00593563"/>
    <w:rsid w:val="00593C57"/>
    <w:rsid w:val="00594546"/>
    <w:rsid w:val="00594C50"/>
    <w:rsid w:val="005952FA"/>
    <w:rsid w:val="0059584A"/>
    <w:rsid w:val="00596F09"/>
    <w:rsid w:val="00597D10"/>
    <w:rsid w:val="005A0AFF"/>
    <w:rsid w:val="005A325D"/>
    <w:rsid w:val="005A4265"/>
    <w:rsid w:val="005A6531"/>
    <w:rsid w:val="005B16E8"/>
    <w:rsid w:val="005B2325"/>
    <w:rsid w:val="005B63FD"/>
    <w:rsid w:val="005B7852"/>
    <w:rsid w:val="005C0B33"/>
    <w:rsid w:val="005C2AC6"/>
    <w:rsid w:val="005C3D98"/>
    <w:rsid w:val="005C4862"/>
    <w:rsid w:val="005C53AB"/>
    <w:rsid w:val="005C595E"/>
    <w:rsid w:val="005C679A"/>
    <w:rsid w:val="005D02D0"/>
    <w:rsid w:val="005D02D1"/>
    <w:rsid w:val="005D091E"/>
    <w:rsid w:val="005D1E74"/>
    <w:rsid w:val="005D25EB"/>
    <w:rsid w:val="005D380C"/>
    <w:rsid w:val="005D6C99"/>
    <w:rsid w:val="005D761B"/>
    <w:rsid w:val="005E1407"/>
    <w:rsid w:val="005E1FFA"/>
    <w:rsid w:val="005E298E"/>
    <w:rsid w:val="005E3AE8"/>
    <w:rsid w:val="005E7538"/>
    <w:rsid w:val="005F0104"/>
    <w:rsid w:val="005F0A4C"/>
    <w:rsid w:val="005F353B"/>
    <w:rsid w:val="005F3C2E"/>
    <w:rsid w:val="005F4AA2"/>
    <w:rsid w:val="005F5DDC"/>
    <w:rsid w:val="005F5EAA"/>
    <w:rsid w:val="005F66F4"/>
    <w:rsid w:val="00602641"/>
    <w:rsid w:val="006027C2"/>
    <w:rsid w:val="00602B3B"/>
    <w:rsid w:val="00603CED"/>
    <w:rsid w:val="00606B5D"/>
    <w:rsid w:val="00606EE9"/>
    <w:rsid w:val="00607586"/>
    <w:rsid w:val="00607B91"/>
    <w:rsid w:val="00610791"/>
    <w:rsid w:val="006108CB"/>
    <w:rsid w:val="00613AAE"/>
    <w:rsid w:val="00613AFF"/>
    <w:rsid w:val="00616749"/>
    <w:rsid w:val="006170D5"/>
    <w:rsid w:val="006203C7"/>
    <w:rsid w:val="00621B86"/>
    <w:rsid w:val="006224D3"/>
    <w:rsid w:val="00623D31"/>
    <w:rsid w:val="006241ED"/>
    <w:rsid w:val="00625DA0"/>
    <w:rsid w:val="00626791"/>
    <w:rsid w:val="0062695C"/>
    <w:rsid w:val="00627054"/>
    <w:rsid w:val="006339B0"/>
    <w:rsid w:val="00633C11"/>
    <w:rsid w:val="006352D1"/>
    <w:rsid w:val="00635DB4"/>
    <w:rsid w:val="00637803"/>
    <w:rsid w:val="006410FD"/>
    <w:rsid w:val="0064397E"/>
    <w:rsid w:val="006446EF"/>
    <w:rsid w:val="0064477B"/>
    <w:rsid w:val="00644AF9"/>
    <w:rsid w:val="00645CF2"/>
    <w:rsid w:val="00646304"/>
    <w:rsid w:val="00652DAE"/>
    <w:rsid w:val="00652DFC"/>
    <w:rsid w:val="006541FE"/>
    <w:rsid w:val="006560B2"/>
    <w:rsid w:val="006578B6"/>
    <w:rsid w:val="00661484"/>
    <w:rsid w:val="0066162B"/>
    <w:rsid w:val="00663A1B"/>
    <w:rsid w:val="00670904"/>
    <w:rsid w:val="00670E7C"/>
    <w:rsid w:val="00671B47"/>
    <w:rsid w:val="00672AB2"/>
    <w:rsid w:val="0067436D"/>
    <w:rsid w:val="00676FA8"/>
    <w:rsid w:val="00676FE5"/>
    <w:rsid w:val="006773E4"/>
    <w:rsid w:val="00677AA3"/>
    <w:rsid w:val="00677E4A"/>
    <w:rsid w:val="00683D9D"/>
    <w:rsid w:val="00685B54"/>
    <w:rsid w:val="00685F83"/>
    <w:rsid w:val="00686E25"/>
    <w:rsid w:val="00690889"/>
    <w:rsid w:val="0069117A"/>
    <w:rsid w:val="006912FC"/>
    <w:rsid w:val="00692F85"/>
    <w:rsid w:val="00694236"/>
    <w:rsid w:val="00695386"/>
    <w:rsid w:val="006974FB"/>
    <w:rsid w:val="00697902"/>
    <w:rsid w:val="006A28E1"/>
    <w:rsid w:val="006A33B8"/>
    <w:rsid w:val="006A4401"/>
    <w:rsid w:val="006A47AA"/>
    <w:rsid w:val="006A73DC"/>
    <w:rsid w:val="006A7C8B"/>
    <w:rsid w:val="006B17EA"/>
    <w:rsid w:val="006B267D"/>
    <w:rsid w:val="006B3B7C"/>
    <w:rsid w:val="006B4E1E"/>
    <w:rsid w:val="006C01C3"/>
    <w:rsid w:val="006C090E"/>
    <w:rsid w:val="006C1137"/>
    <w:rsid w:val="006C146D"/>
    <w:rsid w:val="006C2BD7"/>
    <w:rsid w:val="006C43C9"/>
    <w:rsid w:val="006C4B83"/>
    <w:rsid w:val="006C6F33"/>
    <w:rsid w:val="006C7D0F"/>
    <w:rsid w:val="006D1969"/>
    <w:rsid w:val="006D29B5"/>
    <w:rsid w:val="006D2CE8"/>
    <w:rsid w:val="006D2FC6"/>
    <w:rsid w:val="006D31F8"/>
    <w:rsid w:val="006D507D"/>
    <w:rsid w:val="006D574B"/>
    <w:rsid w:val="006D5F4B"/>
    <w:rsid w:val="006D6483"/>
    <w:rsid w:val="006E00A3"/>
    <w:rsid w:val="006E3A91"/>
    <w:rsid w:val="006E3DA2"/>
    <w:rsid w:val="006E441B"/>
    <w:rsid w:val="006E536D"/>
    <w:rsid w:val="006E5AA7"/>
    <w:rsid w:val="006E5C5D"/>
    <w:rsid w:val="006E7417"/>
    <w:rsid w:val="006F1780"/>
    <w:rsid w:val="006F17F9"/>
    <w:rsid w:val="006F5140"/>
    <w:rsid w:val="0070385B"/>
    <w:rsid w:val="00704329"/>
    <w:rsid w:val="00705094"/>
    <w:rsid w:val="0070522F"/>
    <w:rsid w:val="00706E72"/>
    <w:rsid w:val="007127BD"/>
    <w:rsid w:val="00713C05"/>
    <w:rsid w:val="00714429"/>
    <w:rsid w:val="00714504"/>
    <w:rsid w:val="00714993"/>
    <w:rsid w:val="00716C19"/>
    <w:rsid w:val="00721355"/>
    <w:rsid w:val="00723CF1"/>
    <w:rsid w:val="00724C99"/>
    <w:rsid w:val="00725798"/>
    <w:rsid w:val="007270AF"/>
    <w:rsid w:val="0072739C"/>
    <w:rsid w:val="00731035"/>
    <w:rsid w:val="007335DC"/>
    <w:rsid w:val="00734659"/>
    <w:rsid w:val="00734B96"/>
    <w:rsid w:val="0073572A"/>
    <w:rsid w:val="00735D47"/>
    <w:rsid w:val="00743E10"/>
    <w:rsid w:val="0074500A"/>
    <w:rsid w:val="00750D70"/>
    <w:rsid w:val="00750E9F"/>
    <w:rsid w:val="0075212B"/>
    <w:rsid w:val="0075240F"/>
    <w:rsid w:val="00752D2B"/>
    <w:rsid w:val="00755549"/>
    <w:rsid w:val="00755655"/>
    <w:rsid w:val="00755B7B"/>
    <w:rsid w:val="00756367"/>
    <w:rsid w:val="007578DF"/>
    <w:rsid w:val="0076228F"/>
    <w:rsid w:val="0076309A"/>
    <w:rsid w:val="007713B2"/>
    <w:rsid w:val="00772187"/>
    <w:rsid w:val="007740DA"/>
    <w:rsid w:val="0077479B"/>
    <w:rsid w:val="00777EA1"/>
    <w:rsid w:val="00780DD5"/>
    <w:rsid w:val="00782144"/>
    <w:rsid w:val="00783716"/>
    <w:rsid w:val="00783A7E"/>
    <w:rsid w:val="00783CA8"/>
    <w:rsid w:val="00783CDA"/>
    <w:rsid w:val="00783FDE"/>
    <w:rsid w:val="0078707E"/>
    <w:rsid w:val="0078769E"/>
    <w:rsid w:val="007919C9"/>
    <w:rsid w:val="00792DA4"/>
    <w:rsid w:val="0079459F"/>
    <w:rsid w:val="0079552A"/>
    <w:rsid w:val="0079679D"/>
    <w:rsid w:val="007A0606"/>
    <w:rsid w:val="007A067F"/>
    <w:rsid w:val="007A17D6"/>
    <w:rsid w:val="007A26C8"/>
    <w:rsid w:val="007A58B3"/>
    <w:rsid w:val="007A5950"/>
    <w:rsid w:val="007B0763"/>
    <w:rsid w:val="007B0CEE"/>
    <w:rsid w:val="007B117C"/>
    <w:rsid w:val="007B42F5"/>
    <w:rsid w:val="007B45C7"/>
    <w:rsid w:val="007B4AD5"/>
    <w:rsid w:val="007B50D3"/>
    <w:rsid w:val="007B61D4"/>
    <w:rsid w:val="007D2CEA"/>
    <w:rsid w:val="007D3277"/>
    <w:rsid w:val="007D3696"/>
    <w:rsid w:val="007D4173"/>
    <w:rsid w:val="007D494E"/>
    <w:rsid w:val="007D51C1"/>
    <w:rsid w:val="007D5F90"/>
    <w:rsid w:val="007E1695"/>
    <w:rsid w:val="007E26FB"/>
    <w:rsid w:val="007E37D8"/>
    <w:rsid w:val="007E46AB"/>
    <w:rsid w:val="007E4E43"/>
    <w:rsid w:val="007E64E1"/>
    <w:rsid w:val="007E6851"/>
    <w:rsid w:val="007E73B0"/>
    <w:rsid w:val="007E76AD"/>
    <w:rsid w:val="007F1391"/>
    <w:rsid w:val="007F168A"/>
    <w:rsid w:val="007F1BBA"/>
    <w:rsid w:val="007F273E"/>
    <w:rsid w:val="007F71EA"/>
    <w:rsid w:val="007F7ECB"/>
    <w:rsid w:val="008008D4"/>
    <w:rsid w:val="008010CB"/>
    <w:rsid w:val="008017EE"/>
    <w:rsid w:val="00802636"/>
    <w:rsid w:val="008044BA"/>
    <w:rsid w:val="0081434A"/>
    <w:rsid w:val="008146F2"/>
    <w:rsid w:val="00814A6A"/>
    <w:rsid w:val="008211DC"/>
    <w:rsid w:val="008220D8"/>
    <w:rsid w:val="00823735"/>
    <w:rsid w:val="00823E65"/>
    <w:rsid w:val="008241DE"/>
    <w:rsid w:val="008242DD"/>
    <w:rsid w:val="00826652"/>
    <w:rsid w:val="00827DC1"/>
    <w:rsid w:val="0083005B"/>
    <w:rsid w:val="00831474"/>
    <w:rsid w:val="00831795"/>
    <w:rsid w:val="00832005"/>
    <w:rsid w:val="008325EF"/>
    <w:rsid w:val="00833A7A"/>
    <w:rsid w:val="00834FB8"/>
    <w:rsid w:val="0083557A"/>
    <w:rsid w:val="00835608"/>
    <w:rsid w:val="008358A0"/>
    <w:rsid w:val="008368FA"/>
    <w:rsid w:val="00836934"/>
    <w:rsid w:val="00836F15"/>
    <w:rsid w:val="00837D93"/>
    <w:rsid w:val="00840EF2"/>
    <w:rsid w:val="00841263"/>
    <w:rsid w:val="00841A72"/>
    <w:rsid w:val="00843F25"/>
    <w:rsid w:val="0084470C"/>
    <w:rsid w:val="00847559"/>
    <w:rsid w:val="00847DEC"/>
    <w:rsid w:val="008545A3"/>
    <w:rsid w:val="00855235"/>
    <w:rsid w:val="00855CCB"/>
    <w:rsid w:val="00856D2A"/>
    <w:rsid w:val="00857300"/>
    <w:rsid w:val="0085792D"/>
    <w:rsid w:val="008579F6"/>
    <w:rsid w:val="00860099"/>
    <w:rsid w:val="00861811"/>
    <w:rsid w:val="00864C9A"/>
    <w:rsid w:val="00864F71"/>
    <w:rsid w:val="008656EA"/>
    <w:rsid w:val="00867958"/>
    <w:rsid w:val="008723CE"/>
    <w:rsid w:val="00872A52"/>
    <w:rsid w:val="0087452F"/>
    <w:rsid w:val="00876E09"/>
    <w:rsid w:val="0088161A"/>
    <w:rsid w:val="00881D88"/>
    <w:rsid w:val="00882F78"/>
    <w:rsid w:val="0088386B"/>
    <w:rsid w:val="0088463E"/>
    <w:rsid w:val="00884DFC"/>
    <w:rsid w:val="00885AD9"/>
    <w:rsid w:val="00886C15"/>
    <w:rsid w:val="008870AB"/>
    <w:rsid w:val="00887C9F"/>
    <w:rsid w:val="00887DEF"/>
    <w:rsid w:val="00891C0A"/>
    <w:rsid w:val="00891D60"/>
    <w:rsid w:val="00892394"/>
    <w:rsid w:val="0089444A"/>
    <w:rsid w:val="00894AA5"/>
    <w:rsid w:val="00896792"/>
    <w:rsid w:val="008A0C4D"/>
    <w:rsid w:val="008A2270"/>
    <w:rsid w:val="008A3CDF"/>
    <w:rsid w:val="008A471E"/>
    <w:rsid w:val="008A4B19"/>
    <w:rsid w:val="008A4C2B"/>
    <w:rsid w:val="008A5879"/>
    <w:rsid w:val="008A6602"/>
    <w:rsid w:val="008B0722"/>
    <w:rsid w:val="008B1DDD"/>
    <w:rsid w:val="008B2DE1"/>
    <w:rsid w:val="008B4D86"/>
    <w:rsid w:val="008B54C9"/>
    <w:rsid w:val="008B5785"/>
    <w:rsid w:val="008B643A"/>
    <w:rsid w:val="008B6C8A"/>
    <w:rsid w:val="008C1809"/>
    <w:rsid w:val="008C2524"/>
    <w:rsid w:val="008C4B98"/>
    <w:rsid w:val="008C7DC8"/>
    <w:rsid w:val="008E070D"/>
    <w:rsid w:val="008E1F9D"/>
    <w:rsid w:val="008E2CE7"/>
    <w:rsid w:val="008E30EF"/>
    <w:rsid w:val="008E50C3"/>
    <w:rsid w:val="008E52E3"/>
    <w:rsid w:val="008E5C0A"/>
    <w:rsid w:val="008E66D1"/>
    <w:rsid w:val="008E69E2"/>
    <w:rsid w:val="008F0F9A"/>
    <w:rsid w:val="008F1844"/>
    <w:rsid w:val="008F196B"/>
    <w:rsid w:val="008F24DB"/>
    <w:rsid w:val="008F28C2"/>
    <w:rsid w:val="008F31C2"/>
    <w:rsid w:val="008F5C03"/>
    <w:rsid w:val="008F732C"/>
    <w:rsid w:val="008F7E7B"/>
    <w:rsid w:val="00900639"/>
    <w:rsid w:val="00900BF7"/>
    <w:rsid w:val="00900DC0"/>
    <w:rsid w:val="00901134"/>
    <w:rsid w:val="009014EB"/>
    <w:rsid w:val="00901D9A"/>
    <w:rsid w:val="009020A3"/>
    <w:rsid w:val="00902724"/>
    <w:rsid w:val="00906D60"/>
    <w:rsid w:val="00907C14"/>
    <w:rsid w:val="00907F64"/>
    <w:rsid w:val="00911B74"/>
    <w:rsid w:val="00912720"/>
    <w:rsid w:val="00913195"/>
    <w:rsid w:val="00913829"/>
    <w:rsid w:val="00913A1B"/>
    <w:rsid w:val="00914DD9"/>
    <w:rsid w:val="00915F69"/>
    <w:rsid w:val="00916FC8"/>
    <w:rsid w:val="009239AA"/>
    <w:rsid w:val="00926B9F"/>
    <w:rsid w:val="00927FDA"/>
    <w:rsid w:val="009321AE"/>
    <w:rsid w:val="00932E6F"/>
    <w:rsid w:val="009339E0"/>
    <w:rsid w:val="00935221"/>
    <w:rsid w:val="00942357"/>
    <w:rsid w:val="00945A09"/>
    <w:rsid w:val="00945DA9"/>
    <w:rsid w:val="00946FF2"/>
    <w:rsid w:val="00947A36"/>
    <w:rsid w:val="00951646"/>
    <w:rsid w:val="00951AD1"/>
    <w:rsid w:val="00952CD3"/>
    <w:rsid w:val="0095340E"/>
    <w:rsid w:val="00962158"/>
    <w:rsid w:val="00963292"/>
    <w:rsid w:val="0096413E"/>
    <w:rsid w:val="0096453D"/>
    <w:rsid w:val="00965236"/>
    <w:rsid w:val="00965476"/>
    <w:rsid w:val="0096610F"/>
    <w:rsid w:val="0097086E"/>
    <w:rsid w:val="009709A5"/>
    <w:rsid w:val="00971534"/>
    <w:rsid w:val="0097211D"/>
    <w:rsid w:val="009740B7"/>
    <w:rsid w:val="00975679"/>
    <w:rsid w:val="0097717C"/>
    <w:rsid w:val="00977EBB"/>
    <w:rsid w:val="00981613"/>
    <w:rsid w:val="0098289A"/>
    <w:rsid w:val="009828EA"/>
    <w:rsid w:val="009831E8"/>
    <w:rsid w:val="00985070"/>
    <w:rsid w:val="0098591E"/>
    <w:rsid w:val="0098647F"/>
    <w:rsid w:val="009920ED"/>
    <w:rsid w:val="00993AFE"/>
    <w:rsid w:val="00995A5A"/>
    <w:rsid w:val="00997344"/>
    <w:rsid w:val="00997C79"/>
    <w:rsid w:val="009A076B"/>
    <w:rsid w:val="009A3269"/>
    <w:rsid w:val="009A54FE"/>
    <w:rsid w:val="009A5A25"/>
    <w:rsid w:val="009A6B38"/>
    <w:rsid w:val="009B041B"/>
    <w:rsid w:val="009B3500"/>
    <w:rsid w:val="009B44AF"/>
    <w:rsid w:val="009B5059"/>
    <w:rsid w:val="009B5987"/>
    <w:rsid w:val="009B66CC"/>
    <w:rsid w:val="009B68BC"/>
    <w:rsid w:val="009C1B64"/>
    <w:rsid w:val="009C2EA0"/>
    <w:rsid w:val="009C3A5B"/>
    <w:rsid w:val="009C65C9"/>
    <w:rsid w:val="009C6EF4"/>
    <w:rsid w:val="009D1E63"/>
    <w:rsid w:val="009D32F4"/>
    <w:rsid w:val="009D382A"/>
    <w:rsid w:val="009D3E45"/>
    <w:rsid w:val="009D5A07"/>
    <w:rsid w:val="009E0755"/>
    <w:rsid w:val="009E1727"/>
    <w:rsid w:val="009E5DAB"/>
    <w:rsid w:val="009E6818"/>
    <w:rsid w:val="009E6D32"/>
    <w:rsid w:val="009E7A6A"/>
    <w:rsid w:val="009F136B"/>
    <w:rsid w:val="009F1528"/>
    <w:rsid w:val="009F1EA3"/>
    <w:rsid w:val="009F2D82"/>
    <w:rsid w:val="009F57DB"/>
    <w:rsid w:val="009F63F5"/>
    <w:rsid w:val="00A00313"/>
    <w:rsid w:val="00A023D8"/>
    <w:rsid w:val="00A02F3D"/>
    <w:rsid w:val="00A037D6"/>
    <w:rsid w:val="00A0547C"/>
    <w:rsid w:val="00A06062"/>
    <w:rsid w:val="00A06BAA"/>
    <w:rsid w:val="00A10347"/>
    <w:rsid w:val="00A11C68"/>
    <w:rsid w:val="00A1210C"/>
    <w:rsid w:val="00A12581"/>
    <w:rsid w:val="00A1341A"/>
    <w:rsid w:val="00A13BD0"/>
    <w:rsid w:val="00A1483E"/>
    <w:rsid w:val="00A16EE0"/>
    <w:rsid w:val="00A210D5"/>
    <w:rsid w:val="00A21C26"/>
    <w:rsid w:val="00A2363E"/>
    <w:rsid w:val="00A23FAA"/>
    <w:rsid w:val="00A24F0D"/>
    <w:rsid w:val="00A26FA1"/>
    <w:rsid w:val="00A27471"/>
    <w:rsid w:val="00A27DAB"/>
    <w:rsid w:val="00A33459"/>
    <w:rsid w:val="00A36E62"/>
    <w:rsid w:val="00A40231"/>
    <w:rsid w:val="00A402B2"/>
    <w:rsid w:val="00A40B9D"/>
    <w:rsid w:val="00A41889"/>
    <w:rsid w:val="00A41C39"/>
    <w:rsid w:val="00A4290F"/>
    <w:rsid w:val="00A430E0"/>
    <w:rsid w:val="00A43F81"/>
    <w:rsid w:val="00A478D0"/>
    <w:rsid w:val="00A50823"/>
    <w:rsid w:val="00A50DEA"/>
    <w:rsid w:val="00A510FA"/>
    <w:rsid w:val="00A53FE6"/>
    <w:rsid w:val="00A56C65"/>
    <w:rsid w:val="00A650EA"/>
    <w:rsid w:val="00A6534A"/>
    <w:rsid w:val="00A660EA"/>
    <w:rsid w:val="00A66160"/>
    <w:rsid w:val="00A67592"/>
    <w:rsid w:val="00A72357"/>
    <w:rsid w:val="00A72643"/>
    <w:rsid w:val="00A7494E"/>
    <w:rsid w:val="00A7664A"/>
    <w:rsid w:val="00A76B51"/>
    <w:rsid w:val="00A81B1D"/>
    <w:rsid w:val="00A8278B"/>
    <w:rsid w:val="00A83133"/>
    <w:rsid w:val="00A8356D"/>
    <w:rsid w:val="00A85FCC"/>
    <w:rsid w:val="00A86204"/>
    <w:rsid w:val="00A86512"/>
    <w:rsid w:val="00A877DC"/>
    <w:rsid w:val="00A87A73"/>
    <w:rsid w:val="00A9212D"/>
    <w:rsid w:val="00A947DE"/>
    <w:rsid w:val="00A960F7"/>
    <w:rsid w:val="00AA29CB"/>
    <w:rsid w:val="00AB5A2B"/>
    <w:rsid w:val="00AB5B1C"/>
    <w:rsid w:val="00AC0F6E"/>
    <w:rsid w:val="00AC1024"/>
    <w:rsid w:val="00AC4E1A"/>
    <w:rsid w:val="00AD273A"/>
    <w:rsid w:val="00AD47FC"/>
    <w:rsid w:val="00AD5388"/>
    <w:rsid w:val="00AD7FDC"/>
    <w:rsid w:val="00AE147D"/>
    <w:rsid w:val="00AE15EC"/>
    <w:rsid w:val="00AE193C"/>
    <w:rsid w:val="00AE1D19"/>
    <w:rsid w:val="00AE1D82"/>
    <w:rsid w:val="00AE26D0"/>
    <w:rsid w:val="00AE3ADD"/>
    <w:rsid w:val="00AE47E5"/>
    <w:rsid w:val="00AE502B"/>
    <w:rsid w:val="00AF1345"/>
    <w:rsid w:val="00AF350A"/>
    <w:rsid w:val="00AF68CC"/>
    <w:rsid w:val="00AF7DAE"/>
    <w:rsid w:val="00B003E8"/>
    <w:rsid w:val="00B004DC"/>
    <w:rsid w:val="00B01BAD"/>
    <w:rsid w:val="00B02610"/>
    <w:rsid w:val="00B03387"/>
    <w:rsid w:val="00B04894"/>
    <w:rsid w:val="00B04D11"/>
    <w:rsid w:val="00B05428"/>
    <w:rsid w:val="00B10200"/>
    <w:rsid w:val="00B10249"/>
    <w:rsid w:val="00B104E7"/>
    <w:rsid w:val="00B112E3"/>
    <w:rsid w:val="00B123A1"/>
    <w:rsid w:val="00B1308C"/>
    <w:rsid w:val="00B13EE1"/>
    <w:rsid w:val="00B16759"/>
    <w:rsid w:val="00B16999"/>
    <w:rsid w:val="00B171DB"/>
    <w:rsid w:val="00B177C5"/>
    <w:rsid w:val="00B17FBD"/>
    <w:rsid w:val="00B220C1"/>
    <w:rsid w:val="00B2267C"/>
    <w:rsid w:val="00B234A8"/>
    <w:rsid w:val="00B25646"/>
    <w:rsid w:val="00B257E8"/>
    <w:rsid w:val="00B26551"/>
    <w:rsid w:val="00B26AD1"/>
    <w:rsid w:val="00B26D3B"/>
    <w:rsid w:val="00B3055A"/>
    <w:rsid w:val="00B30A58"/>
    <w:rsid w:val="00B329CA"/>
    <w:rsid w:val="00B32FAF"/>
    <w:rsid w:val="00B3302C"/>
    <w:rsid w:val="00B34B49"/>
    <w:rsid w:val="00B364EB"/>
    <w:rsid w:val="00B4048C"/>
    <w:rsid w:val="00B40745"/>
    <w:rsid w:val="00B40C57"/>
    <w:rsid w:val="00B40F88"/>
    <w:rsid w:val="00B423BD"/>
    <w:rsid w:val="00B424E8"/>
    <w:rsid w:val="00B44ECD"/>
    <w:rsid w:val="00B4765D"/>
    <w:rsid w:val="00B555E2"/>
    <w:rsid w:val="00B558D8"/>
    <w:rsid w:val="00B56DF0"/>
    <w:rsid w:val="00B57B4D"/>
    <w:rsid w:val="00B57EC7"/>
    <w:rsid w:val="00B64202"/>
    <w:rsid w:val="00B64D58"/>
    <w:rsid w:val="00B665AA"/>
    <w:rsid w:val="00B71422"/>
    <w:rsid w:val="00B73DCD"/>
    <w:rsid w:val="00B76ED8"/>
    <w:rsid w:val="00B8232D"/>
    <w:rsid w:val="00B82635"/>
    <w:rsid w:val="00B83B8E"/>
    <w:rsid w:val="00B84ED5"/>
    <w:rsid w:val="00B85D23"/>
    <w:rsid w:val="00B86E31"/>
    <w:rsid w:val="00B907FC"/>
    <w:rsid w:val="00B935E7"/>
    <w:rsid w:val="00B94215"/>
    <w:rsid w:val="00B94D15"/>
    <w:rsid w:val="00B94F18"/>
    <w:rsid w:val="00B95A79"/>
    <w:rsid w:val="00B96D37"/>
    <w:rsid w:val="00B97CF9"/>
    <w:rsid w:val="00BA0C80"/>
    <w:rsid w:val="00BA4A92"/>
    <w:rsid w:val="00BA60E6"/>
    <w:rsid w:val="00BA6706"/>
    <w:rsid w:val="00BB1831"/>
    <w:rsid w:val="00BB245A"/>
    <w:rsid w:val="00BB38EA"/>
    <w:rsid w:val="00BB44EA"/>
    <w:rsid w:val="00BB480D"/>
    <w:rsid w:val="00BB78B3"/>
    <w:rsid w:val="00BC144F"/>
    <w:rsid w:val="00BC241D"/>
    <w:rsid w:val="00BC5BA6"/>
    <w:rsid w:val="00BC7F2C"/>
    <w:rsid w:val="00BD05A9"/>
    <w:rsid w:val="00BD0D1C"/>
    <w:rsid w:val="00BD3689"/>
    <w:rsid w:val="00BD408C"/>
    <w:rsid w:val="00BD461E"/>
    <w:rsid w:val="00BE1047"/>
    <w:rsid w:val="00BE22D3"/>
    <w:rsid w:val="00BE30B2"/>
    <w:rsid w:val="00BE587B"/>
    <w:rsid w:val="00BE5C64"/>
    <w:rsid w:val="00BF0A27"/>
    <w:rsid w:val="00BF36AF"/>
    <w:rsid w:val="00BF43D3"/>
    <w:rsid w:val="00BF5E1E"/>
    <w:rsid w:val="00BF7907"/>
    <w:rsid w:val="00C0022B"/>
    <w:rsid w:val="00C0113D"/>
    <w:rsid w:val="00C034B1"/>
    <w:rsid w:val="00C035E6"/>
    <w:rsid w:val="00C051D7"/>
    <w:rsid w:val="00C06AC1"/>
    <w:rsid w:val="00C1210C"/>
    <w:rsid w:val="00C12DB5"/>
    <w:rsid w:val="00C13EE9"/>
    <w:rsid w:val="00C14A0B"/>
    <w:rsid w:val="00C16121"/>
    <w:rsid w:val="00C1725E"/>
    <w:rsid w:val="00C216DA"/>
    <w:rsid w:val="00C2566C"/>
    <w:rsid w:val="00C26247"/>
    <w:rsid w:val="00C31A9A"/>
    <w:rsid w:val="00C3247D"/>
    <w:rsid w:val="00C324E5"/>
    <w:rsid w:val="00C3378B"/>
    <w:rsid w:val="00C33F50"/>
    <w:rsid w:val="00C346D2"/>
    <w:rsid w:val="00C35432"/>
    <w:rsid w:val="00C3545A"/>
    <w:rsid w:val="00C35DED"/>
    <w:rsid w:val="00C363B2"/>
    <w:rsid w:val="00C371C5"/>
    <w:rsid w:val="00C37337"/>
    <w:rsid w:val="00C376EF"/>
    <w:rsid w:val="00C40462"/>
    <w:rsid w:val="00C41512"/>
    <w:rsid w:val="00C41537"/>
    <w:rsid w:val="00C42F36"/>
    <w:rsid w:val="00C43681"/>
    <w:rsid w:val="00C43D65"/>
    <w:rsid w:val="00C447BA"/>
    <w:rsid w:val="00C478F9"/>
    <w:rsid w:val="00C50F6C"/>
    <w:rsid w:val="00C5177B"/>
    <w:rsid w:val="00C52728"/>
    <w:rsid w:val="00C5327A"/>
    <w:rsid w:val="00C53429"/>
    <w:rsid w:val="00C5478E"/>
    <w:rsid w:val="00C57E3E"/>
    <w:rsid w:val="00C57F20"/>
    <w:rsid w:val="00C60CFB"/>
    <w:rsid w:val="00C6160C"/>
    <w:rsid w:val="00C62D4A"/>
    <w:rsid w:val="00C63AFC"/>
    <w:rsid w:val="00C65857"/>
    <w:rsid w:val="00C659B3"/>
    <w:rsid w:val="00C667F2"/>
    <w:rsid w:val="00C67CDC"/>
    <w:rsid w:val="00C736CD"/>
    <w:rsid w:val="00C74585"/>
    <w:rsid w:val="00C74A4C"/>
    <w:rsid w:val="00C777CD"/>
    <w:rsid w:val="00C80937"/>
    <w:rsid w:val="00C80C9F"/>
    <w:rsid w:val="00C81C0C"/>
    <w:rsid w:val="00C82E37"/>
    <w:rsid w:val="00C83A90"/>
    <w:rsid w:val="00C875DA"/>
    <w:rsid w:val="00C87E76"/>
    <w:rsid w:val="00C9144F"/>
    <w:rsid w:val="00C93B18"/>
    <w:rsid w:val="00C96F27"/>
    <w:rsid w:val="00CA10E2"/>
    <w:rsid w:val="00CA1F65"/>
    <w:rsid w:val="00CA265B"/>
    <w:rsid w:val="00CA2D42"/>
    <w:rsid w:val="00CA439D"/>
    <w:rsid w:val="00CA5D95"/>
    <w:rsid w:val="00CA6A0D"/>
    <w:rsid w:val="00CA7B8F"/>
    <w:rsid w:val="00CB1E38"/>
    <w:rsid w:val="00CB3565"/>
    <w:rsid w:val="00CB40F3"/>
    <w:rsid w:val="00CB4593"/>
    <w:rsid w:val="00CB4B43"/>
    <w:rsid w:val="00CB4ECA"/>
    <w:rsid w:val="00CB5BDD"/>
    <w:rsid w:val="00CB61F1"/>
    <w:rsid w:val="00CB65E0"/>
    <w:rsid w:val="00CC0769"/>
    <w:rsid w:val="00CC16C0"/>
    <w:rsid w:val="00CC1C6D"/>
    <w:rsid w:val="00CC1F55"/>
    <w:rsid w:val="00CC2949"/>
    <w:rsid w:val="00CC3389"/>
    <w:rsid w:val="00CC4C3C"/>
    <w:rsid w:val="00CC58B7"/>
    <w:rsid w:val="00CC6818"/>
    <w:rsid w:val="00CC7642"/>
    <w:rsid w:val="00CC7C5F"/>
    <w:rsid w:val="00CD1F2B"/>
    <w:rsid w:val="00CD2619"/>
    <w:rsid w:val="00CD2830"/>
    <w:rsid w:val="00CD36D8"/>
    <w:rsid w:val="00CD5D3E"/>
    <w:rsid w:val="00CD788F"/>
    <w:rsid w:val="00CE2034"/>
    <w:rsid w:val="00CE2AFE"/>
    <w:rsid w:val="00CE50F4"/>
    <w:rsid w:val="00CE6C4A"/>
    <w:rsid w:val="00CE7834"/>
    <w:rsid w:val="00CF0E25"/>
    <w:rsid w:val="00CF1639"/>
    <w:rsid w:val="00CF27E3"/>
    <w:rsid w:val="00CF56DA"/>
    <w:rsid w:val="00CF5C09"/>
    <w:rsid w:val="00CF6B12"/>
    <w:rsid w:val="00CF736B"/>
    <w:rsid w:val="00CF76F8"/>
    <w:rsid w:val="00D006E9"/>
    <w:rsid w:val="00D00DCC"/>
    <w:rsid w:val="00D016D0"/>
    <w:rsid w:val="00D016E1"/>
    <w:rsid w:val="00D01B00"/>
    <w:rsid w:val="00D03906"/>
    <w:rsid w:val="00D05678"/>
    <w:rsid w:val="00D1185C"/>
    <w:rsid w:val="00D12CDE"/>
    <w:rsid w:val="00D1675D"/>
    <w:rsid w:val="00D168DB"/>
    <w:rsid w:val="00D27108"/>
    <w:rsid w:val="00D27F58"/>
    <w:rsid w:val="00D27FB2"/>
    <w:rsid w:val="00D301E1"/>
    <w:rsid w:val="00D3042F"/>
    <w:rsid w:val="00D3047B"/>
    <w:rsid w:val="00D310C1"/>
    <w:rsid w:val="00D32CD6"/>
    <w:rsid w:val="00D3405A"/>
    <w:rsid w:val="00D3454E"/>
    <w:rsid w:val="00D3458B"/>
    <w:rsid w:val="00D355CE"/>
    <w:rsid w:val="00D35CC5"/>
    <w:rsid w:val="00D36BE1"/>
    <w:rsid w:val="00D40796"/>
    <w:rsid w:val="00D426F8"/>
    <w:rsid w:val="00D4333A"/>
    <w:rsid w:val="00D435AA"/>
    <w:rsid w:val="00D439FA"/>
    <w:rsid w:val="00D4495E"/>
    <w:rsid w:val="00D45FB7"/>
    <w:rsid w:val="00D467B1"/>
    <w:rsid w:val="00D5128F"/>
    <w:rsid w:val="00D52953"/>
    <w:rsid w:val="00D52BA7"/>
    <w:rsid w:val="00D52F94"/>
    <w:rsid w:val="00D5339C"/>
    <w:rsid w:val="00D54E62"/>
    <w:rsid w:val="00D55F47"/>
    <w:rsid w:val="00D5723D"/>
    <w:rsid w:val="00D579CA"/>
    <w:rsid w:val="00D60A2A"/>
    <w:rsid w:val="00D619B4"/>
    <w:rsid w:val="00D631C3"/>
    <w:rsid w:val="00D656FD"/>
    <w:rsid w:val="00D65A44"/>
    <w:rsid w:val="00D729F6"/>
    <w:rsid w:val="00D74490"/>
    <w:rsid w:val="00D7451E"/>
    <w:rsid w:val="00D7629C"/>
    <w:rsid w:val="00D775DB"/>
    <w:rsid w:val="00D77971"/>
    <w:rsid w:val="00D77FAE"/>
    <w:rsid w:val="00D803DA"/>
    <w:rsid w:val="00D80C51"/>
    <w:rsid w:val="00D811BB"/>
    <w:rsid w:val="00D82FBB"/>
    <w:rsid w:val="00D83D37"/>
    <w:rsid w:val="00D84C6B"/>
    <w:rsid w:val="00D8694A"/>
    <w:rsid w:val="00D9025D"/>
    <w:rsid w:val="00D90BEE"/>
    <w:rsid w:val="00D92A2A"/>
    <w:rsid w:val="00D92DA8"/>
    <w:rsid w:val="00D94100"/>
    <w:rsid w:val="00D95D90"/>
    <w:rsid w:val="00D96596"/>
    <w:rsid w:val="00D97D3E"/>
    <w:rsid w:val="00DA0D4C"/>
    <w:rsid w:val="00DA0ED6"/>
    <w:rsid w:val="00DA22B1"/>
    <w:rsid w:val="00DA34DE"/>
    <w:rsid w:val="00DA6212"/>
    <w:rsid w:val="00DA6461"/>
    <w:rsid w:val="00DB121A"/>
    <w:rsid w:val="00DB13BE"/>
    <w:rsid w:val="00DB25E0"/>
    <w:rsid w:val="00DB3899"/>
    <w:rsid w:val="00DB3BB7"/>
    <w:rsid w:val="00DB4174"/>
    <w:rsid w:val="00DB450A"/>
    <w:rsid w:val="00DB60A1"/>
    <w:rsid w:val="00DB6A90"/>
    <w:rsid w:val="00DB6E1A"/>
    <w:rsid w:val="00DB73D0"/>
    <w:rsid w:val="00DC0060"/>
    <w:rsid w:val="00DC1CE2"/>
    <w:rsid w:val="00DC2D58"/>
    <w:rsid w:val="00DC3D97"/>
    <w:rsid w:val="00DC43DF"/>
    <w:rsid w:val="00DC44E6"/>
    <w:rsid w:val="00DD097E"/>
    <w:rsid w:val="00DD0C85"/>
    <w:rsid w:val="00DD1434"/>
    <w:rsid w:val="00DD1C25"/>
    <w:rsid w:val="00DD27C7"/>
    <w:rsid w:val="00DD3B45"/>
    <w:rsid w:val="00DD4894"/>
    <w:rsid w:val="00DD6FAE"/>
    <w:rsid w:val="00DD77A7"/>
    <w:rsid w:val="00DD7CC9"/>
    <w:rsid w:val="00DE3E5C"/>
    <w:rsid w:val="00DF0BA3"/>
    <w:rsid w:val="00DF15D5"/>
    <w:rsid w:val="00DF2EB0"/>
    <w:rsid w:val="00DF545C"/>
    <w:rsid w:val="00DF670D"/>
    <w:rsid w:val="00DF6F0B"/>
    <w:rsid w:val="00E013B6"/>
    <w:rsid w:val="00E0179C"/>
    <w:rsid w:val="00E040F8"/>
    <w:rsid w:val="00E0575B"/>
    <w:rsid w:val="00E066BD"/>
    <w:rsid w:val="00E10B6B"/>
    <w:rsid w:val="00E12774"/>
    <w:rsid w:val="00E12A4F"/>
    <w:rsid w:val="00E12DEC"/>
    <w:rsid w:val="00E12F06"/>
    <w:rsid w:val="00E14092"/>
    <w:rsid w:val="00E140BA"/>
    <w:rsid w:val="00E142CB"/>
    <w:rsid w:val="00E176F1"/>
    <w:rsid w:val="00E1786E"/>
    <w:rsid w:val="00E203A0"/>
    <w:rsid w:val="00E22F7D"/>
    <w:rsid w:val="00E23C26"/>
    <w:rsid w:val="00E25FF1"/>
    <w:rsid w:val="00E26066"/>
    <w:rsid w:val="00E275F3"/>
    <w:rsid w:val="00E300BD"/>
    <w:rsid w:val="00E30AD1"/>
    <w:rsid w:val="00E31381"/>
    <w:rsid w:val="00E32410"/>
    <w:rsid w:val="00E32DF7"/>
    <w:rsid w:val="00E34738"/>
    <w:rsid w:val="00E40000"/>
    <w:rsid w:val="00E41C00"/>
    <w:rsid w:val="00E43EA5"/>
    <w:rsid w:val="00E43F41"/>
    <w:rsid w:val="00E45149"/>
    <w:rsid w:val="00E452DA"/>
    <w:rsid w:val="00E45F27"/>
    <w:rsid w:val="00E52230"/>
    <w:rsid w:val="00E525A5"/>
    <w:rsid w:val="00E52656"/>
    <w:rsid w:val="00E53A67"/>
    <w:rsid w:val="00E53D72"/>
    <w:rsid w:val="00E556A3"/>
    <w:rsid w:val="00E61545"/>
    <w:rsid w:val="00E6228A"/>
    <w:rsid w:val="00E6299C"/>
    <w:rsid w:val="00E62A67"/>
    <w:rsid w:val="00E64D86"/>
    <w:rsid w:val="00E667B8"/>
    <w:rsid w:val="00E67567"/>
    <w:rsid w:val="00E705BA"/>
    <w:rsid w:val="00E71691"/>
    <w:rsid w:val="00E72DEF"/>
    <w:rsid w:val="00E72E33"/>
    <w:rsid w:val="00E75B1D"/>
    <w:rsid w:val="00E75E59"/>
    <w:rsid w:val="00E80247"/>
    <w:rsid w:val="00E808E8"/>
    <w:rsid w:val="00E80AC8"/>
    <w:rsid w:val="00E80F22"/>
    <w:rsid w:val="00E8109B"/>
    <w:rsid w:val="00E8150E"/>
    <w:rsid w:val="00E832AD"/>
    <w:rsid w:val="00E83775"/>
    <w:rsid w:val="00E85ADE"/>
    <w:rsid w:val="00E87963"/>
    <w:rsid w:val="00E911BD"/>
    <w:rsid w:val="00E912F2"/>
    <w:rsid w:val="00E91425"/>
    <w:rsid w:val="00E91F13"/>
    <w:rsid w:val="00E93DC5"/>
    <w:rsid w:val="00E95566"/>
    <w:rsid w:val="00E95918"/>
    <w:rsid w:val="00E97871"/>
    <w:rsid w:val="00EA0739"/>
    <w:rsid w:val="00EA49BC"/>
    <w:rsid w:val="00EA51DD"/>
    <w:rsid w:val="00EA5835"/>
    <w:rsid w:val="00EB066C"/>
    <w:rsid w:val="00EB09FB"/>
    <w:rsid w:val="00EB0F40"/>
    <w:rsid w:val="00EB19A2"/>
    <w:rsid w:val="00EB282C"/>
    <w:rsid w:val="00EB5CA1"/>
    <w:rsid w:val="00EB5EB6"/>
    <w:rsid w:val="00EB6FA3"/>
    <w:rsid w:val="00EB7720"/>
    <w:rsid w:val="00EB7DBB"/>
    <w:rsid w:val="00EC388A"/>
    <w:rsid w:val="00EC4FD6"/>
    <w:rsid w:val="00EC528D"/>
    <w:rsid w:val="00EC54C7"/>
    <w:rsid w:val="00EC6B58"/>
    <w:rsid w:val="00ED0178"/>
    <w:rsid w:val="00ED09F4"/>
    <w:rsid w:val="00ED0F94"/>
    <w:rsid w:val="00ED1723"/>
    <w:rsid w:val="00ED45AA"/>
    <w:rsid w:val="00ED4A61"/>
    <w:rsid w:val="00ED62A3"/>
    <w:rsid w:val="00ED732D"/>
    <w:rsid w:val="00ED793B"/>
    <w:rsid w:val="00EE042D"/>
    <w:rsid w:val="00EE4E33"/>
    <w:rsid w:val="00EE5106"/>
    <w:rsid w:val="00EE6F59"/>
    <w:rsid w:val="00EE6F94"/>
    <w:rsid w:val="00EE7BF7"/>
    <w:rsid w:val="00EF3225"/>
    <w:rsid w:val="00EF4FE5"/>
    <w:rsid w:val="00EF69F9"/>
    <w:rsid w:val="00F07958"/>
    <w:rsid w:val="00F117FE"/>
    <w:rsid w:val="00F11D91"/>
    <w:rsid w:val="00F1207A"/>
    <w:rsid w:val="00F12213"/>
    <w:rsid w:val="00F12790"/>
    <w:rsid w:val="00F13CC1"/>
    <w:rsid w:val="00F1464F"/>
    <w:rsid w:val="00F16602"/>
    <w:rsid w:val="00F1762C"/>
    <w:rsid w:val="00F17EAA"/>
    <w:rsid w:val="00F24F03"/>
    <w:rsid w:val="00F25989"/>
    <w:rsid w:val="00F25DE7"/>
    <w:rsid w:val="00F279FB"/>
    <w:rsid w:val="00F3039C"/>
    <w:rsid w:val="00F32CF7"/>
    <w:rsid w:val="00F3594D"/>
    <w:rsid w:val="00F41684"/>
    <w:rsid w:val="00F42A4E"/>
    <w:rsid w:val="00F4328B"/>
    <w:rsid w:val="00F433D6"/>
    <w:rsid w:val="00F50D61"/>
    <w:rsid w:val="00F514D3"/>
    <w:rsid w:val="00F53121"/>
    <w:rsid w:val="00F55459"/>
    <w:rsid w:val="00F573C1"/>
    <w:rsid w:val="00F573ED"/>
    <w:rsid w:val="00F575AD"/>
    <w:rsid w:val="00F618CD"/>
    <w:rsid w:val="00F62148"/>
    <w:rsid w:val="00F62235"/>
    <w:rsid w:val="00F627C7"/>
    <w:rsid w:val="00F63E2E"/>
    <w:rsid w:val="00F640EB"/>
    <w:rsid w:val="00F64C62"/>
    <w:rsid w:val="00F67A84"/>
    <w:rsid w:val="00F67E6E"/>
    <w:rsid w:val="00F704C3"/>
    <w:rsid w:val="00F713A7"/>
    <w:rsid w:val="00F715C5"/>
    <w:rsid w:val="00F74CD3"/>
    <w:rsid w:val="00F74FC9"/>
    <w:rsid w:val="00F75375"/>
    <w:rsid w:val="00F75C8A"/>
    <w:rsid w:val="00F77700"/>
    <w:rsid w:val="00F80374"/>
    <w:rsid w:val="00F80504"/>
    <w:rsid w:val="00F80C36"/>
    <w:rsid w:val="00F8282C"/>
    <w:rsid w:val="00F8288E"/>
    <w:rsid w:val="00F83065"/>
    <w:rsid w:val="00F8392F"/>
    <w:rsid w:val="00F84320"/>
    <w:rsid w:val="00F859CF"/>
    <w:rsid w:val="00F861F5"/>
    <w:rsid w:val="00F879C1"/>
    <w:rsid w:val="00F90BCA"/>
    <w:rsid w:val="00F92616"/>
    <w:rsid w:val="00F92DA8"/>
    <w:rsid w:val="00F95670"/>
    <w:rsid w:val="00F95F98"/>
    <w:rsid w:val="00FA0301"/>
    <w:rsid w:val="00FA1A34"/>
    <w:rsid w:val="00FA2CF4"/>
    <w:rsid w:val="00FA3279"/>
    <w:rsid w:val="00FA3A90"/>
    <w:rsid w:val="00FA5071"/>
    <w:rsid w:val="00FA7212"/>
    <w:rsid w:val="00FA7723"/>
    <w:rsid w:val="00FB0744"/>
    <w:rsid w:val="00FB08C3"/>
    <w:rsid w:val="00FB0C63"/>
    <w:rsid w:val="00FB1E42"/>
    <w:rsid w:val="00FB29A5"/>
    <w:rsid w:val="00FB2C99"/>
    <w:rsid w:val="00FB55E9"/>
    <w:rsid w:val="00FB5865"/>
    <w:rsid w:val="00FC0918"/>
    <w:rsid w:val="00FC12B0"/>
    <w:rsid w:val="00FC2D67"/>
    <w:rsid w:val="00FC3251"/>
    <w:rsid w:val="00FC520C"/>
    <w:rsid w:val="00FC53D5"/>
    <w:rsid w:val="00FC6DA5"/>
    <w:rsid w:val="00FC7026"/>
    <w:rsid w:val="00FC708F"/>
    <w:rsid w:val="00FC7925"/>
    <w:rsid w:val="00FD05E6"/>
    <w:rsid w:val="00FD0CFD"/>
    <w:rsid w:val="00FD2839"/>
    <w:rsid w:val="00FD2D4D"/>
    <w:rsid w:val="00FD42C8"/>
    <w:rsid w:val="00FD56A1"/>
    <w:rsid w:val="00FE2BF1"/>
    <w:rsid w:val="00FE344E"/>
    <w:rsid w:val="00FE39EA"/>
    <w:rsid w:val="00FE3A9D"/>
    <w:rsid w:val="00FE3E81"/>
    <w:rsid w:val="00FE5BEA"/>
    <w:rsid w:val="00FE730C"/>
    <w:rsid w:val="00FF14E4"/>
    <w:rsid w:val="00FF1C15"/>
    <w:rsid w:val="00FF2C32"/>
    <w:rsid w:val="00FF2E0D"/>
    <w:rsid w:val="00FF5FC4"/>
    <w:rsid w:val="00FF74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14"/>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E25"/>
    <w:pPr>
      <w:autoSpaceDE w:val="0"/>
      <w:autoSpaceDN w:val="0"/>
      <w:adjustRightInd w:val="0"/>
      <w:spacing w:before="120"/>
      <w:jc w:val="both"/>
      <w:textAlignment w:val="center"/>
    </w:pPr>
    <w:rPr>
      <w:rFonts w:ascii="Calibri" w:hAnsi="Calibri" w:cs="MinionPro-Regular"/>
      <w:color w:val="000000"/>
      <w:sz w:val="22"/>
      <w:szCs w:val="22"/>
      <w:lang w:val="en" w:eastAsia="en-AU"/>
    </w:rPr>
  </w:style>
  <w:style w:type="paragraph" w:styleId="Heading1">
    <w:name w:val="heading 1"/>
    <w:basedOn w:val="Normal"/>
    <w:next w:val="Normal"/>
    <w:link w:val="Heading1Char"/>
    <w:uiPriority w:val="9"/>
    <w:qFormat/>
    <w:rsid w:val="0076309A"/>
    <w:pPr>
      <w:keepNext/>
      <w:keepLines/>
      <w:spacing w:before="480"/>
      <w:jc w:val="left"/>
      <w:outlineLvl w:val="0"/>
    </w:pPr>
    <w:rPr>
      <w:rFonts w:eastAsiaTheme="majorEastAsia" w:cstheme="majorBidi"/>
      <w:b/>
      <w:bCs/>
      <w:color w:val="1C1F58"/>
      <w:sz w:val="32"/>
      <w:szCs w:val="32"/>
    </w:rPr>
  </w:style>
  <w:style w:type="paragraph" w:styleId="Heading2">
    <w:name w:val="heading 2"/>
    <w:basedOn w:val="Normal"/>
    <w:next w:val="Normal"/>
    <w:link w:val="Heading2Char"/>
    <w:uiPriority w:val="9"/>
    <w:unhideWhenUsed/>
    <w:qFormat/>
    <w:rsid w:val="00FB0C63"/>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9"/>
    <w:unhideWhenUsed/>
    <w:qFormat/>
    <w:rsid w:val="00FA7212"/>
    <w:pPr>
      <w:keepNext/>
      <w:keepLines/>
      <w:spacing w:before="200"/>
      <w:outlineLvl w:val="2"/>
    </w:pPr>
    <w:rPr>
      <w:rFonts w:eastAsiaTheme="majorEastAsia" w:cstheme="majorBidi"/>
      <w:b/>
      <w:bCs/>
      <w:color w:val="1E2BC8"/>
    </w:rPr>
  </w:style>
  <w:style w:type="paragraph" w:styleId="Heading4">
    <w:name w:val="heading 4"/>
    <w:basedOn w:val="Normal"/>
    <w:next w:val="Normal"/>
    <w:link w:val="Heading4Char"/>
    <w:uiPriority w:val="9"/>
    <w:unhideWhenUsed/>
    <w:qFormat/>
    <w:rsid w:val="00FB0C63"/>
    <w:pPr>
      <w:keepNext/>
      <w:keepLines/>
      <w:spacing w:before="200"/>
      <w:outlineLvl w:val="3"/>
    </w:pPr>
    <w:rPr>
      <w:rFonts w:eastAsiaTheme="majorEastAsia" w:cstheme="majorBidi"/>
      <w:b/>
      <w:bCs/>
      <w:i/>
      <w:iCs/>
      <w:color w:val="1E2BC8"/>
    </w:rPr>
  </w:style>
  <w:style w:type="paragraph" w:styleId="Heading5">
    <w:name w:val="heading 5"/>
    <w:basedOn w:val="Normal"/>
    <w:next w:val="Normal"/>
    <w:link w:val="Heading5Char"/>
    <w:uiPriority w:val="9"/>
    <w:unhideWhenUsed/>
    <w:qFormat/>
    <w:rsid w:val="00411901"/>
    <w:pPr>
      <w:keepNext/>
      <w:keepLines/>
      <w:spacing w:before="200"/>
      <w:outlineLvl w:val="4"/>
    </w:pPr>
    <w:rPr>
      <w:rFonts w:eastAsiaTheme="majorEastAsia"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09A"/>
    <w:rPr>
      <w:rFonts w:ascii="Calibri" w:eastAsiaTheme="majorEastAsia" w:hAnsi="Calibri" w:cstheme="majorBidi"/>
      <w:b/>
      <w:bCs/>
      <w:color w:val="1C1F58"/>
      <w:sz w:val="32"/>
      <w:szCs w:val="32"/>
      <w:lang w:val="en" w:eastAsia="en-AU"/>
    </w:rPr>
  </w:style>
  <w:style w:type="character" w:customStyle="1" w:styleId="Heading2Char">
    <w:name w:val="Heading 2 Char"/>
    <w:basedOn w:val="DefaultParagraphFont"/>
    <w:link w:val="Heading2"/>
    <w:uiPriority w:val="9"/>
    <w:rsid w:val="00FB0C63"/>
    <w:rPr>
      <w:rFonts w:ascii="Calibri" w:eastAsiaTheme="majorEastAsia" w:hAnsi="Calibri" w:cstheme="majorBidi"/>
      <w:b/>
      <w:bCs/>
      <w:color w:val="004080"/>
      <w:sz w:val="26"/>
      <w:szCs w:val="26"/>
      <w:lang w:val="en" w:eastAsia="en-AU"/>
    </w:rPr>
  </w:style>
  <w:style w:type="character" w:customStyle="1" w:styleId="Heading3Char">
    <w:name w:val="Heading 3 Char"/>
    <w:basedOn w:val="DefaultParagraphFont"/>
    <w:link w:val="Heading3"/>
    <w:uiPriority w:val="9"/>
    <w:rsid w:val="00FA7212"/>
    <w:rPr>
      <w:rFonts w:ascii="Calibri" w:eastAsiaTheme="majorEastAsia" w:hAnsi="Calibri" w:cstheme="majorBidi"/>
      <w:b/>
      <w:bCs/>
      <w:color w:val="1E2BC8"/>
      <w:sz w:val="22"/>
      <w:szCs w:val="22"/>
      <w:lang w:val="en" w:eastAsia="en-AU"/>
    </w:rPr>
  </w:style>
  <w:style w:type="character" w:customStyle="1" w:styleId="Heading4Char">
    <w:name w:val="Heading 4 Char"/>
    <w:basedOn w:val="DefaultParagraphFont"/>
    <w:link w:val="Heading4"/>
    <w:uiPriority w:val="9"/>
    <w:rsid w:val="00FB0C63"/>
    <w:rPr>
      <w:rFonts w:ascii="Calibri" w:eastAsiaTheme="majorEastAsia" w:hAnsi="Calibri" w:cstheme="majorBidi"/>
      <w:b/>
      <w:bCs/>
      <w:i/>
      <w:iCs/>
      <w:color w:val="1E2BC8"/>
      <w:sz w:val="22"/>
      <w:szCs w:val="22"/>
      <w:lang w:val="en" w:eastAsia="en-AU"/>
    </w:rPr>
  </w:style>
  <w:style w:type="paragraph" w:styleId="Title">
    <w:name w:val="Title"/>
    <w:next w:val="ChapterBodyCopy"/>
    <w:link w:val="TitleChar"/>
    <w:autoRedefine/>
    <w:uiPriority w:val="10"/>
    <w:qFormat/>
    <w:rsid w:val="0079459F"/>
    <w:pPr>
      <w:pageBreakBefore/>
      <w:spacing w:before="4200" w:after="240"/>
      <w:contextualSpacing/>
    </w:pPr>
    <w:rPr>
      <w:rFonts w:ascii="Calibri" w:eastAsiaTheme="majorEastAsia" w:hAnsi="Calibri" w:cstheme="majorBidi"/>
      <w:b/>
      <w:color w:val="00B0F0"/>
      <w:spacing w:val="5"/>
      <w:kern w:val="28"/>
      <w:sz w:val="96"/>
      <w:szCs w:val="96"/>
      <w:lang w:val="en" w:eastAsia="en-AU"/>
    </w:rPr>
  </w:style>
  <w:style w:type="character" w:customStyle="1" w:styleId="TitleChar">
    <w:name w:val="Title Char"/>
    <w:basedOn w:val="DefaultParagraphFont"/>
    <w:link w:val="Title"/>
    <w:uiPriority w:val="10"/>
    <w:rsid w:val="0079459F"/>
    <w:rPr>
      <w:rFonts w:ascii="Calibri" w:eastAsiaTheme="majorEastAsia" w:hAnsi="Calibri" w:cstheme="majorBidi"/>
      <w:b/>
      <w:color w:val="00B0F0"/>
      <w:spacing w:val="5"/>
      <w:kern w:val="28"/>
      <w:sz w:val="96"/>
      <w:szCs w:val="96"/>
      <w:lang w:val="en" w:eastAsia="en-AU"/>
    </w:rPr>
  </w:style>
  <w:style w:type="paragraph" w:styleId="Subtitle">
    <w:name w:val="Subtitle"/>
    <w:basedOn w:val="Normal"/>
    <w:next w:val="Normal"/>
    <w:link w:val="SubtitleChar"/>
    <w:uiPriority w:val="11"/>
    <w:qFormat/>
    <w:rsid w:val="001876C5"/>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1876C5"/>
    <w:rPr>
      <w:rFonts w:asciiTheme="majorHAnsi" w:eastAsiaTheme="majorEastAsia" w:hAnsiTheme="majorHAnsi" w:cstheme="majorBidi"/>
      <w:b/>
      <w:iCs/>
      <w:color w:val="72D0F4"/>
      <w:spacing w:val="15"/>
      <w:sz w:val="48"/>
    </w:rPr>
  </w:style>
  <w:style w:type="character" w:customStyle="1" w:styleId="Heading5Char">
    <w:name w:val="Heading 5 Char"/>
    <w:basedOn w:val="DefaultParagraphFont"/>
    <w:link w:val="Heading5"/>
    <w:uiPriority w:val="9"/>
    <w:rsid w:val="00411901"/>
    <w:rPr>
      <w:rFonts w:asciiTheme="majorHAnsi" w:eastAsiaTheme="majorEastAsia" w:hAnsiTheme="majorHAnsi" w:cstheme="majorBidi"/>
      <w:color w:val="243F60" w:themeColor="accent1" w:themeShade="7F"/>
    </w:rPr>
  </w:style>
  <w:style w:type="character" w:styleId="SubtleEmphasis">
    <w:name w:val="Subtle Emphasis"/>
    <w:basedOn w:val="DefaultParagraphFont"/>
    <w:uiPriority w:val="19"/>
    <w:qFormat/>
    <w:rsid w:val="00D92A2A"/>
    <w:rPr>
      <w:rFonts w:asciiTheme="majorHAnsi" w:hAnsiTheme="majorHAnsi"/>
      <w:i w:val="0"/>
      <w:iCs w:val="0"/>
      <w:caps/>
      <w:smallCaps w:val="0"/>
      <w:color w:val="808080" w:themeColor="text1" w:themeTint="7F"/>
      <w:sz w:val="28"/>
      <w:szCs w:val="36"/>
    </w:rPr>
  </w:style>
  <w:style w:type="paragraph" w:styleId="Header">
    <w:name w:val="header"/>
    <w:basedOn w:val="Normal"/>
    <w:link w:val="HeaderChar"/>
    <w:uiPriority w:val="99"/>
    <w:unhideWhenUsed/>
    <w:rsid w:val="00594C50"/>
    <w:pPr>
      <w:tabs>
        <w:tab w:val="center" w:pos="4320"/>
        <w:tab w:val="right" w:pos="8640"/>
      </w:tabs>
    </w:pPr>
  </w:style>
  <w:style w:type="character" w:customStyle="1" w:styleId="HeaderChar">
    <w:name w:val="Header Char"/>
    <w:basedOn w:val="DefaultParagraphFont"/>
    <w:link w:val="Header"/>
    <w:uiPriority w:val="99"/>
    <w:rsid w:val="00594C50"/>
  </w:style>
  <w:style w:type="paragraph" w:styleId="Footer">
    <w:name w:val="footer"/>
    <w:basedOn w:val="Normal"/>
    <w:link w:val="FooterChar"/>
    <w:autoRedefine/>
    <w:uiPriority w:val="99"/>
    <w:unhideWhenUsed/>
    <w:rsid w:val="00CF0E25"/>
    <w:pPr>
      <w:framePr w:w="1185" w:h="816" w:hRule="exact" w:wrap="notBeside" w:vAnchor="page" w:hAnchor="page" w:x="10453" w:y="15162"/>
      <w:tabs>
        <w:tab w:val="center" w:pos="4320"/>
        <w:tab w:val="right" w:pos="8640"/>
      </w:tabs>
      <w:jc w:val="center"/>
    </w:pPr>
    <w:rPr>
      <w:noProof/>
      <w:color w:val="484848"/>
      <w:sz w:val="18"/>
      <w:szCs w:val="18"/>
    </w:rPr>
  </w:style>
  <w:style w:type="character" w:customStyle="1" w:styleId="FooterChar">
    <w:name w:val="Footer Char"/>
    <w:basedOn w:val="DefaultParagraphFont"/>
    <w:link w:val="Footer"/>
    <w:uiPriority w:val="99"/>
    <w:rsid w:val="00CF0E25"/>
    <w:rPr>
      <w:rFonts w:ascii="Calibri" w:hAnsi="Calibri" w:cs="MinionPro-Regular"/>
      <w:noProof/>
      <w:color w:val="484848"/>
      <w:sz w:val="18"/>
      <w:szCs w:val="18"/>
      <w:lang w:val="en" w:eastAsia="en-AU"/>
    </w:rPr>
  </w:style>
  <w:style w:type="character" w:styleId="BookTitle">
    <w:name w:val="Book Title"/>
    <w:uiPriority w:val="33"/>
    <w:qFormat/>
    <w:rsid w:val="00965236"/>
    <w:rPr>
      <w:color w:val="4F81BD" w:themeColor="accent1"/>
    </w:rPr>
  </w:style>
  <w:style w:type="paragraph" w:styleId="Quote">
    <w:name w:val="Quote"/>
    <w:basedOn w:val="Normal"/>
    <w:next w:val="Normal"/>
    <w:link w:val="QuoteChar"/>
    <w:uiPriority w:val="29"/>
    <w:qFormat/>
    <w:rsid w:val="00FB0C63"/>
    <w:pPr>
      <w:pBdr>
        <w:top w:val="single" w:sz="4" w:space="10" w:color="B6DDE8"/>
        <w:left w:val="single" w:sz="4" w:space="10" w:color="B6DDE8"/>
        <w:bottom w:val="single" w:sz="4" w:space="10" w:color="B6DDE8"/>
        <w:right w:val="single" w:sz="4" w:space="10" w:color="B6DDE8"/>
      </w:pBdr>
      <w:shd w:val="clear" w:color="auto" w:fill="B6DDE8"/>
      <w:jc w:val="left"/>
    </w:pPr>
    <w:rPr>
      <w:iCs/>
      <w:color w:val="004080"/>
    </w:rPr>
  </w:style>
  <w:style w:type="character" w:customStyle="1" w:styleId="QuoteChar">
    <w:name w:val="Quote Char"/>
    <w:basedOn w:val="DefaultParagraphFont"/>
    <w:link w:val="Quote"/>
    <w:uiPriority w:val="29"/>
    <w:rsid w:val="00FB0C63"/>
    <w:rPr>
      <w:rFonts w:ascii="Calibri" w:hAnsi="Calibri" w:cs="MinionPro-Regular"/>
      <w:iCs/>
      <w:color w:val="004080"/>
      <w:sz w:val="22"/>
      <w:szCs w:val="22"/>
      <w:shd w:val="clear" w:color="auto" w:fill="B6DDE8"/>
      <w:lang w:val="en" w:eastAsia="en-AU"/>
    </w:rPr>
  </w:style>
  <w:style w:type="paragraph" w:styleId="ListParagraph">
    <w:name w:val="List Paragraph"/>
    <w:aliases w:val="List Paragraph1,List Paragraph11,Recommendation,First level bullet point"/>
    <w:basedOn w:val="Normal"/>
    <w:link w:val="ListParagraphChar"/>
    <w:uiPriority w:val="34"/>
    <w:qFormat/>
    <w:rsid w:val="00FB0C63"/>
    <w:pPr>
      <w:numPr>
        <w:numId w:val="9"/>
      </w:numPr>
      <w:contextualSpacing/>
    </w:pPr>
  </w:style>
  <w:style w:type="paragraph" w:styleId="BalloonText">
    <w:name w:val="Balloon Text"/>
    <w:basedOn w:val="Normal"/>
    <w:link w:val="BalloonTextChar"/>
    <w:unhideWhenUsed/>
    <w:rsid w:val="001D6574"/>
    <w:rPr>
      <w:rFonts w:ascii="Lucida Grande" w:hAnsi="Lucida Grande" w:cs="Lucida Grande"/>
      <w:sz w:val="18"/>
      <w:szCs w:val="18"/>
    </w:rPr>
  </w:style>
  <w:style w:type="character" w:customStyle="1" w:styleId="BalloonTextChar">
    <w:name w:val="Balloon Text Char"/>
    <w:basedOn w:val="DefaultParagraphFont"/>
    <w:link w:val="BalloonText"/>
    <w:rsid w:val="001D6574"/>
    <w:rPr>
      <w:rFonts w:ascii="Lucida Grande" w:hAnsi="Lucida Grande" w:cs="Lucida Grande"/>
      <w:sz w:val="18"/>
      <w:szCs w:val="18"/>
    </w:rPr>
  </w:style>
  <w:style w:type="paragraph" w:styleId="TOC1">
    <w:name w:val="toc 1"/>
    <w:next w:val="Normal"/>
    <w:autoRedefine/>
    <w:uiPriority w:val="39"/>
    <w:unhideWhenUsed/>
    <w:rsid w:val="0076309A"/>
    <w:pPr>
      <w:spacing w:before="120"/>
    </w:pPr>
    <w:rPr>
      <w:rFonts w:ascii="Calibri" w:hAnsi="Calibri" w:cs="MinionPro-Regular"/>
      <w:b/>
      <w:color w:val="004080"/>
      <w:szCs w:val="22"/>
      <w:lang w:val="en" w:eastAsia="en-AU"/>
    </w:rPr>
  </w:style>
  <w:style w:type="paragraph" w:styleId="TOC2">
    <w:name w:val="toc 2"/>
    <w:basedOn w:val="Normal"/>
    <w:next w:val="Normal"/>
    <w:autoRedefine/>
    <w:uiPriority w:val="39"/>
    <w:unhideWhenUsed/>
    <w:rsid w:val="00836934"/>
    <w:pPr>
      <w:tabs>
        <w:tab w:val="left" w:pos="426"/>
        <w:tab w:val="right" w:leader="dot" w:pos="8488"/>
      </w:tabs>
      <w:spacing w:before="0"/>
      <w:ind w:left="426" w:hanging="426"/>
    </w:pPr>
  </w:style>
  <w:style w:type="paragraph" w:styleId="TOC3">
    <w:name w:val="toc 3"/>
    <w:basedOn w:val="Normal"/>
    <w:next w:val="Normal"/>
    <w:autoRedefine/>
    <w:uiPriority w:val="39"/>
    <w:unhideWhenUsed/>
    <w:rsid w:val="002F03B0"/>
    <w:pPr>
      <w:spacing w:before="0"/>
      <w:ind w:left="454"/>
    </w:pPr>
  </w:style>
  <w:style w:type="paragraph" w:styleId="TOC4">
    <w:name w:val="toc 4"/>
    <w:basedOn w:val="Normal"/>
    <w:next w:val="Normal"/>
    <w:autoRedefine/>
    <w:uiPriority w:val="39"/>
    <w:unhideWhenUsed/>
    <w:rsid w:val="00C35432"/>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C35432"/>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C35432"/>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C35432"/>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C35432"/>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C35432"/>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iPriority w:val="14"/>
    <w:unhideWhenUsed/>
    <w:rsid w:val="0076309A"/>
    <w:rPr>
      <w:rFonts w:asciiTheme="majorHAnsi" w:hAnsiTheme="majorHAnsi"/>
      <w:b w:val="0"/>
      <w:bCs w:val="0"/>
      <w:i w:val="0"/>
      <w:iCs w:val="0"/>
      <w:color w:val="auto"/>
      <w:sz w:val="24"/>
      <w:szCs w:val="20"/>
    </w:rPr>
  </w:style>
  <w:style w:type="paragraph" w:customStyle="1" w:styleId="BasicParagraph">
    <w:name w:val="[Basic Paragraph]"/>
    <w:basedOn w:val="Normal"/>
    <w:uiPriority w:val="99"/>
    <w:rsid w:val="00516B1A"/>
  </w:style>
  <w:style w:type="table" w:styleId="TableGrid">
    <w:name w:val="Table Grid"/>
    <w:basedOn w:val="TableNormal"/>
    <w:uiPriority w:val="59"/>
    <w:rsid w:val="00247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7EA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671B4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D95D90"/>
    <w:pPr>
      <w:keepNext/>
      <w:keepLines/>
      <w:spacing w:before="200"/>
      <w:jc w:val="left"/>
    </w:pPr>
    <w:rPr>
      <w:b/>
      <w:bCs/>
      <w:color w:val="1E2BC8"/>
      <w:szCs w:val="18"/>
    </w:rPr>
  </w:style>
  <w:style w:type="table" w:customStyle="1" w:styleId="NMHCTable">
    <w:name w:val="NMHC Table"/>
    <w:basedOn w:val="LightShading-Accent1"/>
    <w:uiPriority w:val="99"/>
    <w:rsid w:val="006560B2"/>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E0179C"/>
    <w:tblPr/>
    <w:tblStylePr w:type="firstRow">
      <w:tblPr/>
      <w:tcPr>
        <w:shd w:val="clear" w:color="auto" w:fill="2F3490"/>
      </w:tcPr>
    </w:tblStylePr>
  </w:style>
  <w:style w:type="paragraph" w:customStyle="1" w:styleId="ChapterBodyCopy">
    <w:name w:val="Chapter Body Copy"/>
    <w:qFormat/>
    <w:rsid w:val="002464D6"/>
    <w:rPr>
      <w:rFonts w:asciiTheme="majorHAnsi" w:hAnsiTheme="majorHAnsi"/>
      <w:sz w:val="22"/>
    </w:rPr>
  </w:style>
  <w:style w:type="paragraph" w:customStyle="1" w:styleId="DocumentTitle">
    <w:name w:val="Document Title"/>
    <w:qFormat/>
    <w:rsid w:val="00881D88"/>
    <w:rPr>
      <w:rFonts w:ascii="Calibri" w:hAnsi="Calibri" w:cs="MinionPro-Regular"/>
      <w:b/>
      <w:color w:val="FFFFFF" w:themeColor="background1"/>
      <w:sz w:val="144"/>
      <w:szCs w:val="32"/>
      <w:lang w:val="en" w:eastAsia="en-AU"/>
    </w:rPr>
  </w:style>
  <w:style w:type="paragraph" w:customStyle="1" w:styleId="BodyCopy">
    <w:name w:val="Body Copy"/>
    <w:basedOn w:val="Normal"/>
    <w:link w:val="BodyCopyChar"/>
    <w:qFormat/>
    <w:rsid w:val="00143773"/>
    <w:pPr>
      <w:widowControl w:val="0"/>
      <w:suppressAutoHyphens/>
      <w:spacing w:before="0" w:after="113" w:line="288" w:lineRule="auto"/>
      <w:jc w:val="left"/>
    </w:pPr>
    <w:rPr>
      <w:rFonts w:ascii="Arial" w:eastAsia="Times New Roman" w:hAnsi="Arial" w:cs="Rooney-Light"/>
      <w:sz w:val="18"/>
      <w:szCs w:val="18"/>
      <w:lang w:val="en-GB" w:eastAsia="en-US"/>
    </w:rPr>
  </w:style>
  <w:style w:type="character" w:customStyle="1" w:styleId="BodyBold">
    <w:name w:val="Body Bold"/>
    <w:uiPriority w:val="99"/>
    <w:rsid w:val="00143773"/>
    <w:rPr>
      <w:b/>
    </w:rPr>
  </w:style>
  <w:style w:type="paragraph" w:customStyle="1" w:styleId="Default">
    <w:name w:val="Default"/>
    <w:rsid w:val="00257917"/>
    <w:pPr>
      <w:autoSpaceDE w:val="0"/>
      <w:autoSpaceDN w:val="0"/>
      <w:adjustRightInd w:val="0"/>
    </w:pPr>
    <w:rPr>
      <w:rFonts w:ascii="Calibri" w:hAnsi="Calibri" w:cs="Calibri"/>
      <w:color w:val="000000"/>
      <w:lang w:val="en-AU"/>
    </w:rPr>
  </w:style>
  <w:style w:type="paragraph" w:customStyle="1" w:styleId="chapterheading">
    <w:name w:val="chapter heading"/>
    <w:basedOn w:val="Normal"/>
    <w:link w:val="chapterheadingChar"/>
    <w:qFormat/>
    <w:rsid w:val="001D7037"/>
    <w:pPr>
      <w:spacing w:before="4200"/>
      <w:contextualSpacing/>
      <w:jc w:val="left"/>
    </w:pPr>
    <w:rPr>
      <w:rFonts w:eastAsia="MS Mincho"/>
      <w:b/>
      <w:color w:val="000099"/>
      <w:sz w:val="72"/>
      <w:szCs w:val="72"/>
    </w:rPr>
  </w:style>
  <w:style w:type="paragraph" w:styleId="EndnoteText">
    <w:name w:val="endnote text"/>
    <w:basedOn w:val="Normal"/>
    <w:link w:val="EndnoteTextChar"/>
    <w:unhideWhenUsed/>
    <w:rsid w:val="007E4E43"/>
    <w:pPr>
      <w:jc w:val="left"/>
    </w:pPr>
    <w:rPr>
      <w:szCs w:val="20"/>
    </w:rPr>
  </w:style>
  <w:style w:type="character" w:customStyle="1" w:styleId="chapterheadingChar">
    <w:name w:val="chapter heading Char"/>
    <w:basedOn w:val="DefaultParagraphFont"/>
    <w:link w:val="chapterheading"/>
    <w:rsid w:val="001D7037"/>
    <w:rPr>
      <w:rFonts w:ascii="Calibri" w:eastAsia="MS Mincho" w:hAnsi="Calibri" w:cs="MinionPro-Regular"/>
      <w:b/>
      <w:color w:val="000099"/>
      <w:sz w:val="72"/>
      <w:szCs w:val="72"/>
      <w:lang w:val="en" w:eastAsia="en-AU"/>
    </w:rPr>
  </w:style>
  <w:style w:type="character" w:customStyle="1" w:styleId="EndnoteTextChar">
    <w:name w:val="Endnote Text Char"/>
    <w:basedOn w:val="DefaultParagraphFont"/>
    <w:link w:val="EndnoteText"/>
    <w:rsid w:val="007E4E43"/>
    <w:rPr>
      <w:rFonts w:ascii="Calibri" w:hAnsi="Calibri" w:cs="MinionPro-Regular"/>
      <w:color w:val="000000"/>
      <w:sz w:val="22"/>
      <w:szCs w:val="20"/>
      <w:lang w:val="en" w:eastAsia="en-AU"/>
    </w:rPr>
  </w:style>
  <w:style w:type="character" w:styleId="EndnoteReference">
    <w:name w:val="endnote reference"/>
    <w:basedOn w:val="DefaultParagraphFont"/>
    <w:unhideWhenUsed/>
    <w:rsid w:val="00AF350A"/>
    <w:rPr>
      <w:vertAlign w:val="superscript"/>
    </w:rPr>
  </w:style>
  <w:style w:type="character" w:styleId="IntenseReference">
    <w:name w:val="Intense Reference"/>
    <w:basedOn w:val="DefaultParagraphFont"/>
    <w:uiPriority w:val="32"/>
    <w:qFormat/>
    <w:rsid w:val="0052199E"/>
    <w:rPr>
      <w:b/>
      <w:bCs/>
      <w:i/>
      <w:smallCaps/>
      <w:color w:val="C0504D" w:themeColor="accent2"/>
      <w:spacing w:val="5"/>
      <w:u w:val="none"/>
    </w:rPr>
  </w:style>
  <w:style w:type="character" w:customStyle="1" w:styleId="ListParagraphChar">
    <w:name w:val="List Paragraph Char"/>
    <w:aliases w:val="List Paragraph1 Char,List Paragraph11 Char,Recommendation Char,First level bullet point Char"/>
    <w:link w:val="ListParagraph"/>
    <w:uiPriority w:val="34"/>
    <w:locked/>
    <w:rsid w:val="00FB0C63"/>
    <w:rPr>
      <w:rFonts w:ascii="Calibri" w:hAnsi="Calibri" w:cs="MinionPro-Regular"/>
      <w:color w:val="000000"/>
      <w:sz w:val="22"/>
      <w:szCs w:val="22"/>
      <w:lang w:val="en" w:eastAsia="en-AU"/>
    </w:rPr>
  </w:style>
  <w:style w:type="character" w:styleId="Hyperlink">
    <w:name w:val="Hyperlink"/>
    <w:basedOn w:val="DefaultParagraphFont"/>
    <w:uiPriority w:val="99"/>
    <w:unhideWhenUsed/>
    <w:rsid w:val="00303D64"/>
    <w:rPr>
      <w:color w:val="0000FF" w:themeColor="hyperlink"/>
      <w:u w:val="single"/>
    </w:rPr>
  </w:style>
  <w:style w:type="paragraph" w:styleId="NormalWeb">
    <w:name w:val="Normal (Web)"/>
    <w:basedOn w:val="MessageHeader"/>
    <w:uiPriority w:val="99"/>
    <w:unhideWhenUsed/>
    <w:rsid w:val="00EB0F40"/>
    <w:pPr>
      <w:pBdr>
        <w:top w:val="none" w:sz="0" w:space="0" w:color="auto"/>
        <w:left w:val="none" w:sz="0" w:space="0" w:color="auto"/>
        <w:bottom w:val="none" w:sz="0" w:space="0" w:color="auto"/>
        <w:right w:val="none" w:sz="0" w:space="0" w:color="auto"/>
      </w:pBdr>
      <w:shd w:val="clear" w:color="auto" w:fill="auto"/>
      <w:autoSpaceDE/>
      <w:autoSpaceDN/>
      <w:adjustRightInd/>
      <w:spacing w:after="200" w:line="276" w:lineRule="auto"/>
      <w:ind w:left="0" w:firstLine="0"/>
      <w:jc w:val="left"/>
      <w:textAlignment w:val="auto"/>
    </w:pPr>
    <w:rPr>
      <w:rFonts w:ascii="Calibri" w:eastAsia="Calibri" w:hAnsi="Calibri" w:cs="Times New Roman"/>
      <w:color w:val="auto"/>
      <w:sz w:val="22"/>
      <w:szCs w:val="22"/>
      <w:lang w:val="en-AU" w:eastAsia="en-US"/>
    </w:rPr>
  </w:style>
  <w:style w:type="paragraph" w:styleId="MessageHeader">
    <w:name w:val="Message Header"/>
    <w:basedOn w:val="Normal"/>
    <w:link w:val="MessageHeaderChar"/>
    <w:uiPriority w:val="99"/>
    <w:semiHidden/>
    <w:unhideWhenUsed/>
    <w:rsid w:val="00EB0F40"/>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B0F40"/>
    <w:rPr>
      <w:rFonts w:asciiTheme="majorHAnsi" w:eastAsiaTheme="majorEastAsia" w:hAnsiTheme="majorHAnsi" w:cstheme="majorBidi"/>
      <w:color w:val="000000"/>
      <w:shd w:val="pct20" w:color="auto" w:fill="auto"/>
      <w:lang w:val="en" w:eastAsia="en-AU"/>
    </w:rPr>
  </w:style>
  <w:style w:type="paragraph" w:styleId="FootnoteText">
    <w:name w:val="footnote text"/>
    <w:basedOn w:val="Normal"/>
    <w:link w:val="FootnoteTextChar"/>
    <w:unhideWhenUsed/>
    <w:rsid w:val="00A4290F"/>
    <w:pPr>
      <w:spacing w:before="0"/>
    </w:pPr>
    <w:rPr>
      <w:sz w:val="20"/>
      <w:szCs w:val="20"/>
    </w:rPr>
  </w:style>
  <w:style w:type="character" w:customStyle="1" w:styleId="FootnoteTextChar">
    <w:name w:val="Footnote Text Char"/>
    <w:basedOn w:val="DefaultParagraphFont"/>
    <w:link w:val="FootnoteText"/>
    <w:rsid w:val="00A4290F"/>
    <w:rPr>
      <w:rFonts w:ascii="Calibri" w:hAnsi="Calibri" w:cs="MinionPro-Regular"/>
      <w:color w:val="000000"/>
      <w:sz w:val="20"/>
      <w:szCs w:val="20"/>
      <w:lang w:val="en" w:eastAsia="en-AU"/>
    </w:rPr>
  </w:style>
  <w:style w:type="character" w:styleId="FootnoteReference">
    <w:name w:val="footnote reference"/>
    <w:basedOn w:val="DefaultParagraphFont"/>
    <w:unhideWhenUsed/>
    <w:rsid w:val="00A4290F"/>
    <w:rPr>
      <w:vertAlign w:val="superscript"/>
    </w:rPr>
  </w:style>
  <w:style w:type="character" w:styleId="CommentReference">
    <w:name w:val="annotation reference"/>
    <w:basedOn w:val="DefaultParagraphFont"/>
    <w:uiPriority w:val="99"/>
    <w:unhideWhenUsed/>
    <w:rsid w:val="00A4290F"/>
    <w:rPr>
      <w:sz w:val="16"/>
      <w:szCs w:val="16"/>
    </w:rPr>
  </w:style>
  <w:style w:type="paragraph" w:styleId="CommentText">
    <w:name w:val="annotation text"/>
    <w:basedOn w:val="Normal"/>
    <w:link w:val="CommentTextChar"/>
    <w:uiPriority w:val="99"/>
    <w:unhideWhenUsed/>
    <w:rsid w:val="00A4290F"/>
    <w:rPr>
      <w:sz w:val="20"/>
      <w:szCs w:val="20"/>
    </w:rPr>
  </w:style>
  <w:style w:type="character" w:customStyle="1" w:styleId="CommentTextChar">
    <w:name w:val="Comment Text Char"/>
    <w:basedOn w:val="DefaultParagraphFont"/>
    <w:link w:val="CommentText"/>
    <w:uiPriority w:val="99"/>
    <w:rsid w:val="00A4290F"/>
    <w:rPr>
      <w:rFonts w:ascii="Calibri" w:hAnsi="Calibri" w:cs="MinionPro-Regular"/>
      <w:color w:val="000000"/>
      <w:sz w:val="20"/>
      <w:szCs w:val="20"/>
      <w:lang w:val="en" w:eastAsia="en-AU"/>
    </w:rPr>
  </w:style>
  <w:style w:type="paragraph" w:styleId="CommentSubject">
    <w:name w:val="annotation subject"/>
    <w:basedOn w:val="CommentText"/>
    <w:next w:val="CommentText"/>
    <w:link w:val="CommentSubjectChar"/>
    <w:uiPriority w:val="99"/>
    <w:semiHidden/>
    <w:unhideWhenUsed/>
    <w:rsid w:val="00A4290F"/>
    <w:rPr>
      <w:b/>
      <w:bCs/>
    </w:rPr>
  </w:style>
  <w:style w:type="character" w:customStyle="1" w:styleId="CommentSubjectChar">
    <w:name w:val="Comment Subject Char"/>
    <w:basedOn w:val="CommentTextChar"/>
    <w:link w:val="CommentSubject"/>
    <w:uiPriority w:val="99"/>
    <w:semiHidden/>
    <w:rsid w:val="00A4290F"/>
    <w:rPr>
      <w:rFonts w:ascii="Calibri" w:hAnsi="Calibri" w:cs="MinionPro-Regular"/>
      <w:b/>
      <w:bCs/>
      <w:color w:val="000000"/>
      <w:sz w:val="20"/>
      <w:szCs w:val="20"/>
      <w:lang w:val="en" w:eastAsia="en-AU"/>
    </w:rPr>
  </w:style>
  <w:style w:type="paragraph" w:styleId="Revision">
    <w:name w:val="Revision"/>
    <w:hidden/>
    <w:uiPriority w:val="99"/>
    <w:semiHidden/>
    <w:rsid w:val="00F50D61"/>
    <w:rPr>
      <w:rFonts w:ascii="Calibri" w:hAnsi="Calibri" w:cs="MinionPro-Regular"/>
      <w:color w:val="000000"/>
      <w:sz w:val="22"/>
      <w:szCs w:val="22"/>
      <w:lang w:val="en" w:eastAsia="en-AU"/>
    </w:rPr>
  </w:style>
  <w:style w:type="table" w:styleId="MediumShading1-Accent1">
    <w:name w:val="Medium Shading 1 Accent 1"/>
    <w:basedOn w:val="TableNormal"/>
    <w:uiPriority w:val="63"/>
    <w:rsid w:val="00E53D72"/>
    <w:rPr>
      <w:rFonts w:ascii="Book Antiqua" w:eastAsia="Times New Roman" w:hAnsi="Book Antiqua" w:cs="Times New Roman"/>
      <w:sz w:val="20"/>
      <w:szCs w:val="20"/>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AIHWbodytext">
    <w:name w:val="AIHW body text"/>
    <w:basedOn w:val="Normal"/>
    <w:link w:val="AIHWbodytextChar"/>
    <w:qFormat/>
    <w:rsid w:val="00E53D72"/>
    <w:pPr>
      <w:autoSpaceDE/>
      <w:autoSpaceDN/>
      <w:adjustRightInd/>
      <w:spacing w:before="60" w:after="120" w:line="260" w:lineRule="atLeast"/>
      <w:jc w:val="left"/>
      <w:textAlignment w:val="auto"/>
    </w:pPr>
    <w:rPr>
      <w:rFonts w:ascii="Book Antiqua" w:eastAsia="Times New Roman" w:hAnsi="Book Antiqua" w:cs="Times New Roman"/>
      <w:color w:val="auto"/>
      <w:szCs w:val="20"/>
      <w:lang w:val="en-AU" w:eastAsia="en-US"/>
    </w:rPr>
  </w:style>
  <w:style w:type="character" w:customStyle="1" w:styleId="AIHWbodytextChar">
    <w:name w:val="AIHW body text Char"/>
    <w:link w:val="AIHWbodytext"/>
    <w:locked/>
    <w:rsid w:val="00E53D72"/>
    <w:rPr>
      <w:rFonts w:ascii="Book Antiqua" w:eastAsia="Times New Roman" w:hAnsi="Book Antiqua" w:cs="Times New Roman"/>
      <w:sz w:val="22"/>
      <w:szCs w:val="20"/>
      <w:lang w:val="en-AU"/>
    </w:rPr>
  </w:style>
  <w:style w:type="paragraph" w:customStyle="1" w:styleId="FS-bulletlist">
    <w:name w:val="FS-bullet list"/>
    <w:basedOn w:val="Normal"/>
    <w:link w:val="FS-bulletlistChar"/>
    <w:qFormat/>
    <w:rsid w:val="00E53D72"/>
    <w:pPr>
      <w:numPr>
        <w:numId w:val="3"/>
      </w:numPr>
      <w:autoSpaceDE/>
      <w:autoSpaceDN/>
      <w:adjustRightInd/>
      <w:spacing w:before="0" w:after="120"/>
      <w:ind w:left="340" w:hanging="340"/>
      <w:jc w:val="left"/>
      <w:textAlignment w:val="auto"/>
    </w:pPr>
    <w:rPr>
      <w:rFonts w:ascii="Goudy Old Style" w:eastAsia="Times New Roman" w:hAnsi="Goudy Old Style" w:cs="Times New Roman"/>
      <w:color w:val="auto"/>
      <w:sz w:val="24"/>
      <w:szCs w:val="20"/>
      <w:lang w:val="en-AU"/>
    </w:rPr>
  </w:style>
  <w:style w:type="character" w:customStyle="1" w:styleId="FS-bulletlistChar">
    <w:name w:val="FS-bullet list Char"/>
    <w:link w:val="FS-bulletlist"/>
    <w:rsid w:val="00E53D72"/>
    <w:rPr>
      <w:rFonts w:ascii="Goudy Old Style" w:eastAsia="Times New Roman" w:hAnsi="Goudy Old Style" w:cs="Times New Roman"/>
      <w:szCs w:val="20"/>
      <w:lang w:val="en-AU" w:eastAsia="en-AU"/>
    </w:rPr>
  </w:style>
  <w:style w:type="paragraph" w:styleId="IntenseQuote">
    <w:name w:val="Intense Quote"/>
    <w:basedOn w:val="Normal"/>
    <w:next w:val="Normal"/>
    <w:link w:val="IntenseQuoteChar"/>
    <w:uiPriority w:val="30"/>
    <w:qFormat/>
    <w:rsid w:val="00E53D72"/>
    <w:pPr>
      <w:pBdr>
        <w:bottom w:val="single" w:sz="4" w:space="4" w:color="4F81BD" w:themeColor="accent1"/>
      </w:pBdr>
      <w:autoSpaceDE/>
      <w:autoSpaceDN/>
      <w:adjustRightInd/>
      <w:spacing w:before="200" w:after="280"/>
      <w:ind w:left="936" w:right="936"/>
      <w:jc w:val="left"/>
      <w:textAlignment w:val="auto"/>
    </w:pPr>
    <w:rPr>
      <w:rFonts w:ascii="Arial" w:eastAsia="Times New Roman" w:hAnsi="Arial" w:cs="Times New Roman"/>
      <w:b/>
      <w:bCs/>
      <w:i/>
      <w:iCs/>
      <w:color w:val="4F81BD" w:themeColor="accent1"/>
      <w:lang w:val="en-US" w:eastAsia="en-US"/>
    </w:rPr>
  </w:style>
  <w:style w:type="character" w:customStyle="1" w:styleId="IntenseQuoteChar">
    <w:name w:val="Intense Quote Char"/>
    <w:basedOn w:val="DefaultParagraphFont"/>
    <w:link w:val="IntenseQuote"/>
    <w:uiPriority w:val="30"/>
    <w:rsid w:val="00E53D72"/>
    <w:rPr>
      <w:rFonts w:ascii="Arial" w:eastAsia="Times New Roman" w:hAnsi="Arial" w:cs="Times New Roman"/>
      <w:b/>
      <w:bCs/>
      <w:i/>
      <w:iCs/>
      <w:color w:val="4F81BD" w:themeColor="accent1"/>
      <w:sz w:val="22"/>
      <w:szCs w:val="22"/>
    </w:rPr>
  </w:style>
  <w:style w:type="table" w:customStyle="1" w:styleId="TableGrid2">
    <w:name w:val="Table Grid2"/>
    <w:basedOn w:val="TableNormal"/>
    <w:next w:val="TableGrid"/>
    <w:rsid w:val="000E03AE"/>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41263"/>
  </w:style>
  <w:style w:type="table" w:customStyle="1" w:styleId="TableGrid1">
    <w:name w:val="Table Grid1"/>
    <w:basedOn w:val="TableNormal"/>
    <w:next w:val="TableGrid"/>
    <w:uiPriority w:val="59"/>
    <w:rsid w:val="008412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
    <w:uiPriority w:val="61"/>
    <w:rsid w:val="0084126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
    <w:name w:val="Light Shading - Accent 11"/>
    <w:basedOn w:val="TableNormal"/>
    <w:next w:val="LightShading-Accent1"/>
    <w:uiPriority w:val="60"/>
    <w:rsid w:val="00841263"/>
    <w:rPr>
      <w:color w:val="00000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rFonts w:ascii="Calibri" w:hAnsi="Calibri"/>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NMHCTable1">
    <w:name w:val="NMHC Table1"/>
    <w:basedOn w:val="LightShading-Accent1"/>
    <w:uiPriority w:val="99"/>
    <w:rsid w:val="00841263"/>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Calibri" w:hAnsi="Calibri"/>
        <w:b/>
        <w:bCs/>
      </w:rPr>
      <w:tblPr/>
      <w:tcPr>
        <w:tcBorders>
          <w:top w:val="single" w:sz="8" w:space="0" w:color="2D5EA8"/>
          <w:left w:val="nil"/>
          <w:bottom w:val="single" w:sz="8" w:space="0" w:color="2D5EA8"/>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1">
    <w:name w:val="Style11"/>
    <w:basedOn w:val="TableNormal"/>
    <w:uiPriority w:val="99"/>
    <w:rsid w:val="00841263"/>
    <w:tblPr/>
    <w:tblStylePr w:type="firstRow">
      <w:tblPr/>
      <w:tcPr>
        <w:shd w:val="clear" w:color="auto" w:fill="2F3490"/>
      </w:tcPr>
    </w:tblStylePr>
  </w:style>
  <w:style w:type="table" w:customStyle="1" w:styleId="MediumShading1-Accent11">
    <w:name w:val="Medium Shading 1 - Accent 11"/>
    <w:basedOn w:val="TableNormal"/>
    <w:next w:val="MediumShading1-Accent1"/>
    <w:uiPriority w:val="63"/>
    <w:rsid w:val="00841263"/>
    <w:rPr>
      <w:rFonts w:ascii="Book Antiqua" w:eastAsia="Times New Roman" w:hAnsi="Book Antiqua" w:cs="Times New Roman"/>
      <w:sz w:val="20"/>
      <w:szCs w:val="20"/>
      <w:lang w:val="en-AU" w:eastAsia="en-A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TableGrid21">
    <w:name w:val="Table Grid21"/>
    <w:basedOn w:val="TableNormal"/>
    <w:next w:val="TableGrid"/>
    <w:rsid w:val="00841263"/>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opyChar">
    <w:name w:val="Body Copy Char"/>
    <w:basedOn w:val="DefaultParagraphFont"/>
    <w:link w:val="BodyCopy"/>
    <w:rsid w:val="00B95A79"/>
    <w:rPr>
      <w:rFonts w:ascii="Arial" w:eastAsia="Times New Roman" w:hAnsi="Arial" w:cs="Rooney-Light"/>
      <w:color w:val="000000"/>
      <w:sz w:val="18"/>
      <w:szCs w:val="18"/>
      <w:lang w:val="en-GB"/>
    </w:rPr>
  </w:style>
  <w:style w:type="paragraph" w:customStyle="1" w:styleId="Bullets2">
    <w:name w:val="Bullets 2"/>
    <w:basedOn w:val="Bullets1"/>
    <w:qFormat/>
    <w:rsid w:val="00B104E7"/>
    <w:pPr>
      <w:numPr>
        <w:ilvl w:val="1"/>
      </w:numPr>
    </w:pPr>
  </w:style>
  <w:style w:type="numbering" w:customStyle="1" w:styleId="Bullets">
    <w:name w:val="Bullets"/>
    <w:basedOn w:val="NoList"/>
    <w:uiPriority w:val="99"/>
    <w:rsid w:val="00B104E7"/>
    <w:pPr>
      <w:numPr>
        <w:numId w:val="6"/>
      </w:numPr>
    </w:pPr>
  </w:style>
  <w:style w:type="paragraph" w:customStyle="1" w:styleId="Bullets1">
    <w:name w:val="Bullets 1"/>
    <w:basedOn w:val="BodyCopy"/>
    <w:qFormat/>
    <w:rsid w:val="00B104E7"/>
    <w:pPr>
      <w:widowControl/>
      <w:numPr>
        <w:numId w:val="6"/>
      </w:numPr>
      <w:suppressAutoHyphens w:val="0"/>
      <w:autoSpaceDE/>
      <w:autoSpaceDN/>
      <w:adjustRightInd/>
      <w:spacing w:before="20" w:after="20" w:line="264" w:lineRule="atLeast"/>
      <w:textAlignment w:val="auto"/>
    </w:pPr>
    <w:rPr>
      <w:rFonts w:asciiTheme="minorHAnsi" w:eastAsiaTheme="minorHAnsi" w:hAnsiTheme="minorHAnsi" w:cs="Times New Roman"/>
      <w:color w:val="000000" w:themeColor="text1"/>
      <w:spacing w:val="-2"/>
      <w:sz w:val="22"/>
      <w:szCs w:val="20"/>
      <w:lang w:val="en-AU"/>
    </w:rPr>
  </w:style>
  <w:style w:type="paragraph" w:customStyle="1" w:styleId="Bullets3">
    <w:name w:val="Bullets 3"/>
    <w:basedOn w:val="Bullets1"/>
    <w:rsid w:val="00B104E7"/>
    <w:pPr>
      <w:numPr>
        <w:ilvl w:val="2"/>
      </w:numPr>
    </w:pPr>
  </w:style>
  <w:style w:type="paragraph" w:customStyle="1" w:styleId="Bullets4">
    <w:name w:val="Bullets 4"/>
    <w:basedOn w:val="Bullets1"/>
    <w:rsid w:val="00B104E7"/>
    <w:pPr>
      <w:numPr>
        <w:ilvl w:val="3"/>
      </w:numPr>
    </w:pPr>
  </w:style>
  <w:style w:type="character" w:styleId="Strong">
    <w:name w:val="Strong"/>
    <w:basedOn w:val="DefaultParagraphFont"/>
    <w:uiPriority w:val="22"/>
    <w:qFormat/>
    <w:rsid w:val="00222A44"/>
    <w:rPr>
      <w:b/>
      <w:bCs/>
    </w:rPr>
  </w:style>
  <w:style w:type="paragraph" w:styleId="NoSpacing">
    <w:name w:val="No Spacing"/>
    <w:uiPriority w:val="1"/>
    <w:qFormat/>
    <w:rsid w:val="00CD1F2B"/>
    <w:pPr>
      <w:autoSpaceDE w:val="0"/>
      <w:autoSpaceDN w:val="0"/>
      <w:adjustRightInd w:val="0"/>
      <w:jc w:val="both"/>
      <w:textAlignment w:val="center"/>
    </w:pPr>
    <w:rPr>
      <w:rFonts w:ascii="Calibri" w:hAnsi="Calibri" w:cs="MinionPro-Regular"/>
      <w:color w:val="000000"/>
      <w:sz w:val="22"/>
      <w:szCs w:val="22"/>
      <w:lang w:val="en" w:eastAsia="en-AU"/>
    </w:rPr>
  </w:style>
  <w:style w:type="table" w:customStyle="1" w:styleId="TableGrid3">
    <w:name w:val="Table Grid3"/>
    <w:basedOn w:val="TableNormal"/>
    <w:next w:val="TableGrid"/>
    <w:uiPriority w:val="59"/>
    <w:rsid w:val="002558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ote">
    <w:name w:val="Normal-Quote"/>
    <w:basedOn w:val="Normal"/>
    <w:qFormat/>
    <w:rsid w:val="00D35CC5"/>
    <w:pPr>
      <w:ind w:left="720" w:right="720"/>
    </w:pPr>
    <w:rPr>
      <w:sz w:val="20"/>
    </w:rPr>
  </w:style>
  <w:style w:type="paragraph" w:customStyle="1" w:styleId="StyleIntenseQuoteRedLeft0cmRight0cm">
    <w:name w:val="Style Intense Quote + Red Left:  0 cm Right:  0 cm"/>
    <w:basedOn w:val="IntenseQuote"/>
    <w:rsid w:val="00D5339C"/>
    <w:pPr>
      <w:keepNext/>
      <w:spacing w:before="360"/>
      <w:ind w:left="0" w:right="0"/>
    </w:pPr>
    <w:rPr>
      <w:rFonts w:ascii="Calibri" w:hAnsi="Calibri"/>
      <w:color w:val="2D5EA8"/>
      <w:sz w:val="24"/>
      <w:szCs w:val="20"/>
    </w:rPr>
  </w:style>
  <w:style w:type="paragraph" w:customStyle="1" w:styleId="Bulletsalignedleft">
    <w:name w:val="Bullets aligned left"/>
    <w:basedOn w:val="ListParagraph"/>
    <w:qFormat/>
    <w:rsid w:val="00FD2D4D"/>
    <w:pPr>
      <w:contextualSpacing w:val="0"/>
    </w:pPr>
    <w:rPr>
      <w:rFonts w:eastAsia="MS Mincho"/>
    </w:rPr>
  </w:style>
  <w:style w:type="paragraph" w:customStyle="1" w:styleId="EmDashAfterBullets">
    <w:name w:val="EmDash After Bullets"/>
    <w:basedOn w:val="ListParagraph"/>
    <w:qFormat/>
    <w:rsid w:val="00F573C1"/>
    <w:pPr>
      <w:numPr>
        <w:numId w:val="7"/>
      </w:numPr>
      <w:spacing w:before="60"/>
      <w:ind w:left="714" w:hanging="357"/>
      <w:contextualSpacing w:val="0"/>
    </w:pPr>
    <w:rPr>
      <w:rFonts w:eastAsia="MS Mincho"/>
      <w:lang w:val="en-AU"/>
    </w:rPr>
  </w:style>
  <w:style w:type="paragraph" w:customStyle="1" w:styleId="Heading1-Recommendations">
    <w:name w:val="Heading 1 - Recommendations"/>
    <w:basedOn w:val="Heading1"/>
    <w:qFormat/>
    <w:rsid w:val="002441EE"/>
    <w:pPr>
      <w:numPr>
        <w:numId w:val="4"/>
      </w:numPr>
      <w:pBdr>
        <w:top w:val="single" w:sz="4" w:space="1" w:color="auto"/>
        <w:bottom w:val="single" w:sz="4" w:space="1" w:color="auto"/>
      </w:pBdr>
      <w:ind w:left="357" w:hanging="357"/>
    </w:pPr>
    <w:rPr>
      <w:lang w:val="en-US" w:eastAsia="en-US"/>
    </w:rPr>
  </w:style>
  <w:style w:type="paragraph" w:customStyle="1" w:styleId="Normal-Numberedlist">
    <w:name w:val="Normal-Numbered list"/>
    <w:basedOn w:val="ListParagraph"/>
    <w:qFormat/>
    <w:rsid w:val="00F12213"/>
    <w:pPr>
      <w:numPr>
        <w:numId w:val="8"/>
      </w:numPr>
      <w:contextualSpacing w:val="0"/>
    </w:pPr>
  </w:style>
  <w:style w:type="character" w:styleId="IntenseEmphasis">
    <w:name w:val="Intense Emphasis"/>
    <w:basedOn w:val="DefaultParagraphFont"/>
    <w:uiPriority w:val="21"/>
    <w:qFormat/>
    <w:rsid w:val="00A402B2"/>
    <w:rPr>
      <w:b/>
      <w:bCs/>
      <w:i/>
      <w:iCs/>
      <w:color w:val="4F81BD" w:themeColor="accent1"/>
    </w:rPr>
  </w:style>
  <w:style w:type="paragraph" w:styleId="TOCHeading">
    <w:name w:val="TOC Heading"/>
    <w:basedOn w:val="Heading1"/>
    <w:next w:val="Normal"/>
    <w:uiPriority w:val="39"/>
    <w:semiHidden/>
    <w:unhideWhenUsed/>
    <w:qFormat/>
    <w:rsid w:val="0076309A"/>
    <w:pPr>
      <w:autoSpaceDE/>
      <w:autoSpaceDN/>
      <w:adjustRightInd/>
      <w:spacing w:line="276" w:lineRule="auto"/>
      <w:textAlignment w:val="auto"/>
      <w:outlineLvl w:val="9"/>
    </w:pPr>
    <w:rPr>
      <w:rFonts w:asciiTheme="majorHAnsi" w:hAnsiTheme="majorHAnsi"/>
      <w:sz w:val="28"/>
      <w:szCs w:val="28"/>
      <w:lang w:val="en-US" w:eastAsia="ja-JP"/>
    </w:rPr>
  </w:style>
  <w:style w:type="paragraph" w:customStyle="1" w:styleId="NumberedHeading2">
    <w:name w:val="Numbered Heading 2"/>
    <w:basedOn w:val="Normal"/>
    <w:link w:val="NumberedHeading2Char"/>
    <w:qFormat/>
    <w:rsid w:val="007E1695"/>
    <w:pPr>
      <w:keepNext/>
      <w:keepLines/>
      <w:numPr>
        <w:numId w:val="5"/>
      </w:numPr>
      <w:spacing w:before="200"/>
      <w:outlineLvl w:val="2"/>
    </w:pPr>
    <w:rPr>
      <w:rFonts w:eastAsia="MS Gothic"/>
      <w:b/>
      <w:bCs/>
      <w:color w:val="1E2BC8"/>
    </w:rPr>
  </w:style>
  <w:style w:type="character" w:customStyle="1" w:styleId="NumberedHeading2Char">
    <w:name w:val="Numbered Heading 2 Char"/>
    <w:basedOn w:val="DefaultParagraphFont"/>
    <w:link w:val="NumberedHeading2"/>
    <w:rsid w:val="007E1695"/>
    <w:rPr>
      <w:rFonts w:ascii="Calibri" w:eastAsia="MS Gothic" w:hAnsi="Calibri" w:cs="MinionPro-Regular"/>
      <w:b/>
      <w:bCs/>
      <w:color w:val="1E2BC8"/>
      <w:sz w:val="22"/>
      <w:szCs w:val="22"/>
      <w:lang w:val="en" w:eastAsia="en-AU"/>
    </w:rPr>
  </w:style>
  <w:style w:type="paragraph" w:customStyle="1" w:styleId="Heading1-Reference">
    <w:name w:val="Heading 1 - Reference"/>
    <w:basedOn w:val="Heading1"/>
    <w:qFormat/>
    <w:rsid w:val="005802F0"/>
    <w:rPr>
      <w:rFonts w:eastAsia="MS Mincho"/>
      <w:i/>
      <w:color w:val="1E2BC8"/>
      <w:sz w:val="22"/>
    </w:rPr>
  </w:style>
  <w:style w:type="paragraph" w:customStyle="1" w:styleId="Heading1-inbox">
    <w:name w:val="Heading 1 - in box"/>
    <w:basedOn w:val="Heading1"/>
    <w:qFormat/>
    <w:rsid w:val="00B94D15"/>
    <w:pPr>
      <w:pBdr>
        <w:top w:val="single" w:sz="18" w:space="10" w:color="1E2BC8"/>
        <w:left w:val="single" w:sz="18" w:space="10" w:color="1E2BC8"/>
        <w:bottom w:val="single" w:sz="18" w:space="10" w:color="1E2BC8"/>
        <w:right w:val="single" w:sz="18" w:space="10" w:color="1E2BC8"/>
      </w:pBdr>
      <w:spacing w:befor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14"/>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E25"/>
    <w:pPr>
      <w:autoSpaceDE w:val="0"/>
      <w:autoSpaceDN w:val="0"/>
      <w:adjustRightInd w:val="0"/>
      <w:spacing w:before="120"/>
      <w:jc w:val="both"/>
      <w:textAlignment w:val="center"/>
    </w:pPr>
    <w:rPr>
      <w:rFonts w:ascii="Calibri" w:hAnsi="Calibri" w:cs="MinionPro-Regular"/>
      <w:color w:val="000000"/>
      <w:sz w:val="22"/>
      <w:szCs w:val="22"/>
      <w:lang w:val="en" w:eastAsia="en-AU"/>
    </w:rPr>
  </w:style>
  <w:style w:type="paragraph" w:styleId="Heading1">
    <w:name w:val="heading 1"/>
    <w:basedOn w:val="Normal"/>
    <w:next w:val="Normal"/>
    <w:link w:val="Heading1Char"/>
    <w:uiPriority w:val="9"/>
    <w:qFormat/>
    <w:rsid w:val="0076309A"/>
    <w:pPr>
      <w:keepNext/>
      <w:keepLines/>
      <w:spacing w:before="480"/>
      <w:jc w:val="left"/>
      <w:outlineLvl w:val="0"/>
    </w:pPr>
    <w:rPr>
      <w:rFonts w:eastAsiaTheme="majorEastAsia" w:cstheme="majorBidi"/>
      <w:b/>
      <w:bCs/>
      <w:color w:val="1C1F58"/>
      <w:sz w:val="32"/>
      <w:szCs w:val="32"/>
    </w:rPr>
  </w:style>
  <w:style w:type="paragraph" w:styleId="Heading2">
    <w:name w:val="heading 2"/>
    <w:basedOn w:val="Normal"/>
    <w:next w:val="Normal"/>
    <w:link w:val="Heading2Char"/>
    <w:uiPriority w:val="9"/>
    <w:unhideWhenUsed/>
    <w:qFormat/>
    <w:rsid w:val="00FB0C63"/>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9"/>
    <w:unhideWhenUsed/>
    <w:qFormat/>
    <w:rsid w:val="00FA7212"/>
    <w:pPr>
      <w:keepNext/>
      <w:keepLines/>
      <w:spacing w:before="200"/>
      <w:outlineLvl w:val="2"/>
    </w:pPr>
    <w:rPr>
      <w:rFonts w:eastAsiaTheme="majorEastAsia" w:cstheme="majorBidi"/>
      <w:b/>
      <w:bCs/>
      <w:color w:val="1E2BC8"/>
    </w:rPr>
  </w:style>
  <w:style w:type="paragraph" w:styleId="Heading4">
    <w:name w:val="heading 4"/>
    <w:basedOn w:val="Normal"/>
    <w:next w:val="Normal"/>
    <w:link w:val="Heading4Char"/>
    <w:uiPriority w:val="9"/>
    <w:unhideWhenUsed/>
    <w:qFormat/>
    <w:rsid w:val="00FB0C63"/>
    <w:pPr>
      <w:keepNext/>
      <w:keepLines/>
      <w:spacing w:before="200"/>
      <w:outlineLvl w:val="3"/>
    </w:pPr>
    <w:rPr>
      <w:rFonts w:eastAsiaTheme="majorEastAsia" w:cstheme="majorBidi"/>
      <w:b/>
      <w:bCs/>
      <w:i/>
      <w:iCs/>
      <w:color w:val="1E2BC8"/>
    </w:rPr>
  </w:style>
  <w:style w:type="paragraph" w:styleId="Heading5">
    <w:name w:val="heading 5"/>
    <w:basedOn w:val="Normal"/>
    <w:next w:val="Normal"/>
    <w:link w:val="Heading5Char"/>
    <w:uiPriority w:val="9"/>
    <w:unhideWhenUsed/>
    <w:qFormat/>
    <w:rsid w:val="00411901"/>
    <w:pPr>
      <w:keepNext/>
      <w:keepLines/>
      <w:spacing w:before="200"/>
      <w:outlineLvl w:val="4"/>
    </w:pPr>
    <w:rPr>
      <w:rFonts w:eastAsiaTheme="majorEastAsia"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09A"/>
    <w:rPr>
      <w:rFonts w:ascii="Calibri" w:eastAsiaTheme="majorEastAsia" w:hAnsi="Calibri" w:cstheme="majorBidi"/>
      <w:b/>
      <w:bCs/>
      <w:color w:val="1C1F58"/>
      <w:sz w:val="32"/>
      <w:szCs w:val="32"/>
      <w:lang w:val="en" w:eastAsia="en-AU"/>
    </w:rPr>
  </w:style>
  <w:style w:type="character" w:customStyle="1" w:styleId="Heading2Char">
    <w:name w:val="Heading 2 Char"/>
    <w:basedOn w:val="DefaultParagraphFont"/>
    <w:link w:val="Heading2"/>
    <w:uiPriority w:val="9"/>
    <w:rsid w:val="00FB0C63"/>
    <w:rPr>
      <w:rFonts w:ascii="Calibri" w:eastAsiaTheme="majorEastAsia" w:hAnsi="Calibri" w:cstheme="majorBidi"/>
      <w:b/>
      <w:bCs/>
      <w:color w:val="004080"/>
      <w:sz w:val="26"/>
      <w:szCs w:val="26"/>
      <w:lang w:val="en" w:eastAsia="en-AU"/>
    </w:rPr>
  </w:style>
  <w:style w:type="character" w:customStyle="1" w:styleId="Heading3Char">
    <w:name w:val="Heading 3 Char"/>
    <w:basedOn w:val="DefaultParagraphFont"/>
    <w:link w:val="Heading3"/>
    <w:uiPriority w:val="9"/>
    <w:rsid w:val="00FA7212"/>
    <w:rPr>
      <w:rFonts w:ascii="Calibri" w:eastAsiaTheme="majorEastAsia" w:hAnsi="Calibri" w:cstheme="majorBidi"/>
      <w:b/>
      <w:bCs/>
      <w:color w:val="1E2BC8"/>
      <w:sz w:val="22"/>
      <w:szCs w:val="22"/>
      <w:lang w:val="en" w:eastAsia="en-AU"/>
    </w:rPr>
  </w:style>
  <w:style w:type="character" w:customStyle="1" w:styleId="Heading4Char">
    <w:name w:val="Heading 4 Char"/>
    <w:basedOn w:val="DefaultParagraphFont"/>
    <w:link w:val="Heading4"/>
    <w:uiPriority w:val="9"/>
    <w:rsid w:val="00FB0C63"/>
    <w:rPr>
      <w:rFonts w:ascii="Calibri" w:eastAsiaTheme="majorEastAsia" w:hAnsi="Calibri" w:cstheme="majorBidi"/>
      <w:b/>
      <w:bCs/>
      <w:i/>
      <w:iCs/>
      <w:color w:val="1E2BC8"/>
      <w:sz w:val="22"/>
      <w:szCs w:val="22"/>
      <w:lang w:val="en" w:eastAsia="en-AU"/>
    </w:rPr>
  </w:style>
  <w:style w:type="paragraph" w:styleId="Title">
    <w:name w:val="Title"/>
    <w:next w:val="ChapterBodyCopy"/>
    <w:link w:val="TitleChar"/>
    <w:autoRedefine/>
    <w:uiPriority w:val="10"/>
    <w:qFormat/>
    <w:rsid w:val="0079459F"/>
    <w:pPr>
      <w:pageBreakBefore/>
      <w:spacing w:before="4200" w:after="240"/>
      <w:contextualSpacing/>
    </w:pPr>
    <w:rPr>
      <w:rFonts w:ascii="Calibri" w:eastAsiaTheme="majorEastAsia" w:hAnsi="Calibri" w:cstheme="majorBidi"/>
      <w:b/>
      <w:color w:val="00B0F0"/>
      <w:spacing w:val="5"/>
      <w:kern w:val="28"/>
      <w:sz w:val="96"/>
      <w:szCs w:val="96"/>
      <w:lang w:val="en" w:eastAsia="en-AU"/>
    </w:rPr>
  </w:style>
  <w:style w:type="character" w:customStyle="1" w:styleId="TitleChar">
    <w:name w:val="Title Char"/>
    <w:basedOn w:val="DefaultParagraphFont"/>
    <w:link w:val="Title"/>
    <w:uiPriority w:val="10"/>
    <w:rsid w:val="0079459F"/>
    <w:rPr>
      <w:rFonts w:ascii="Calibri" w:eastAsiaTheme="majorEastAsia" w:hAnsi="Calibri" w:cstheme="majorBidi"/>
      <w:b/>
      <w:color w:val="00B0F0"/>
      <w:spacing w:val="5"/>
      <w:kern w:val="28"/>
      <w:sz w:val="96"/>
      <w:szCs w:val="96"/>
      <w:lang w:val="en" w:eastAsia="en-AU"/>
    </w:rPr>
  </w:style>
  <w:style w:type="paragraph" w:styleId="Subtitle">
    <w:name w:val="Subtitle"/>
    <w:basedOn w:val="Normal"/>
    <w:next w:val="Normal"/>
    <w:link w:val="SubtitleChar"/>
    <w:uiPriority w:val="11"/>
    <w:qFormat/>
    <w:rsid w:val="001876C5"/>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1876C5"/>
    <w:rPr>
      <w:rFonts w:asciiTheme="majorHAnsi" w:eastAsiaTheme="majorEastAsia" w:hAnsiTheme="majorHAnsi" w:cstheme="majorBidi"/>
      <w:b/>
      <w:iCs/>
      <w:color w:val="72D0F4"/>
      <w:spacing w:val="15"/>
      <w:sz w:val="48"/>
    </w:rPr>
  </w:style>
  <w:style w:type="character" w:customStyle="1" w:styleId="Heading5Char">
    <w:name w:val="Heading 5 Char"/>
    <w:basedOn w:val="DefaultParagraphFont"/>
    <w:link w:val="Heading5"/>
    <w:uiPriority w:val="9"/>
    <w:rsid w:val="00411901"/>
    <w:rPr>
      <w:rFonts w:asciiTheme="majorHAnsi" w:eastAsiaTheme="majorEastAsia" w:hAnsiTheme="majorHAnsi" w:cstheme="majorBidi"/>
      <w:color w:val="243F60" w:themeColor="accent1" w:themeShade="7F"/>
    </w:rPr>
  </w:style>
  <w:style w:type="character" w:styleId="SubtleEmphasis">
    <w:name w:val="Subtle Emphasis"/>
    <w:basedOn w:val="DefaultParagraphFont"/>
    <w:uiPriority w:val="19"/>
    <w:qFormat/>
    <w:rsid w:val="00D92A2A"/>
    <w:rPr>
      <w:rFonts w:asciiTheme="majorHAnsi" w:hAnsiTheme="majorHAnsi"/>
      <w:i w:val="0"/>
      <w:iCs w:val="0"/>
      <w:caps/>
      <w:smallCaps w:val="0"/>
      <w:color w:val="808080" w:themeColor="text1" w:themeTint="7F"/>
      <w:sz w:val="28"/>
      <w:szCs w:val="36"/>
    </w:rPr>
  </w:style>
  <w:style w:type="paragraph" w:styleId="Header">
    <w:name w:val="header"/>
    <w:basedOn w:val="Normal"/>
    <w:link w:val="HeaderChar"/>
    <w:uiPriority w:val="99"/>
    <w:unhideWhenUsed/>
    <w:rsid w:val="00594C50"/>
    <w:pPr>
      <w:tabs>
        <w:tab w:val="center" w:pos="4320"/>
        <w:tab w:val="right" w:pos="8640"/>
      </w:tabs>
    </w:pPr>
  </w:style>
  <w:style w:type="character" w:customStyle="1" w:styleId="HeaderChar">
    <w:name w:val="Header Char"/>
    <w:basedOn w:val="DefaultParagraphFont"/>
    <w:link w:val="Header"/>
    <w:uiPriority w:val="99"/>
    <w:rsid w:val="00594C50"/>
  </w:style>
  <w:style w:type="paragraph" w:styleId="Footer">
    <w:name w:val="footer"/>
    <w:basedOn w:val="Normal"/>
    <w:link w:val="FooterChar"/>
    <w:autoRedefine/>
    <w:uiPriority w:val="99"/>
    <w:unhideWhenUsed/>
    <w:rsid w:val="00CF0E25"/>
    <w:pPr>
      <w:framePr w:w="1185" w:h="816" w:hRule="exact" w:wrap="notBeside" w:vAnchor="page" w:hAnchor="page" w:x="10453" w:y="15162"/>
      <w:tabs>
        <w:tab w:val="center" w:pos="4320"/>
        <w:tab w:val="right" w:pos="8640"/>
      </w:tabs>
      <w:jc w:val="center"/>
    </w:pPr>
    <w:rPr>
      <w:noProof/>
      <w:color w:val="484848"/>
      <w:sz w:val="18"/>
      <w:szCs w:val="18"/>
    </w:rPr>
  </w:style>
  <w:style w:type="character" w:customStyle="1" w:styleId="FooterChar">
    <w:name w:val="Footer Char"/>
    <w:basedOn w:val="DefaultParagraphFont"/>
    <w:link w:val="Footer"/>
    <w:uiPriority w:val="99"/>
    <w:rsid w:val="00CF0E25"/>
    <w:rPr>
      <w:rFonts w:ascii="Calibri" w:hAnsi="Calibri" w:cs="MinionPro-Regular"/>
      <w:noProof/>
      <w:color w:val="484848"/>
      <w:sz w:val="18"/>
      <w:szCs w:val="18"/>
      <w:lang w:val="en" w:eastAsia="en-AU"/>
    </w:rPr>
  </w:style>
  <w:style w:type="character" w:styleId="BookTitle">
    <w:name w:val="Book Title"/>
    <w:uiPriority w:val="33"/>
    <w:qFormat/>
    <w:rsid w:val="00965236"/>
    <w:rPr>
      <w:color w:val="4F81BD" w:themeColor="accent1"/>
    </w:rPr>
  </w:style>
  <w:style w:type="paragraph" w:styleId="Quote">
    <w:name w:val="Quote"/>
    <w:basedOn w:val="Normal"/>
    <w:next w:val="Normal"/>
    <w:link w:val="QuoteChar"/>
    <w:uiPriority w:val="29"/>
    <w:qFormat/>
    <w:rsid w:val="00FB0C63"/>
    <w:pPr>
      <w:pBdr>
        <w:top w:val="single" w:sz="4" w:space="10" w:color="B6DDE8"/>
        <w:left w:val="single" w:sz="4" w:space="10" w:color="B6DDE8"/>
        <w:bottom w:val="single" w:sz="4" w:space="10" w:color="B6DDE8"/>
        <w:right w:val="single" w:sz="4" w:space="10" w:color="B6DDE8"/>
      </w:pBdr>
      <w:shd w:val="clear" w:color="auto" w:fill="B6DDE8"/>
      <w:jc w:val="left"/>
    </w:pPr>
    <w:rPr>
      <w:iCs/>
      <w:color w:val="004080"/>
    </w:rPr>
  </w:style>
  <w:style w:type="character" w:customStyle="1" w:styleId="QuoteChar">
    <w:name w:val="Quote Char"/>
    <w:basedOn w:val="DefaultParagraphFont"/>
    <w:link w:val="Quote"/>
    <w:uiPriority w:val="29"/>
    <w:rsid w:val="00FB0C63"/>
    <w:rPr>
      <w:rFonts w:ascii="Calibri" w:hAnsi="Calibri" w:cs="MinionPro-Regular"/>
      <w:iCs/>
      <w:color w:val="004080"/>
      <w:sz w:val="22"/>
      <w:szCs w:val="22"/>
      <w:shd w:val="clear" w:color="auto" w:fill="B6DDE8"/>
      <w:lang w:val="en" w:eastAsia="en-AU"/>
    </w:rPr>
  </w:style>
  <w:style w:type="paragraph" w:styleId="ListParagraph">
    <w:name w:val="List Paragraph"/>
    <w:aliases w:val="List Paragraph1,List Paragraph11,Recommendation,First level bullet point"/>
    <w:basedOn w:val="Normal"/>
    <w:link w:val="ListParagraphChar"/>
    <w:uiPriority w:val="34"/>
    <w:qFormat/>
    <w:rsid w:val="00FB0C63"/>
    <w:pPr>
      <w:numPr>
        <w:numId w:val="9"/>
      </w:numPr>
      <w:contextualSpacing/>
    </w:pPr>
  </w:style>
  <w:style w:type="paragraph" w:styleId="BalloonText">
    <w:name w:val="Balloon Text"/>
    <w:basedOn w:val="Normal"/>
    <w:link w:val="BalloonTextChar"/>
    <w:unhideWhenUsed/>
    <w:rsid w:val="001D6574"/>
    <w:rPr>
      <w:rFonts w:ascii="Lucida Grande" w:hAnsi="Lucida Grande" w:cs="Lucida Grande"/>
      <w:sz w:val="18"/>
      <w:szCs w:val="18"/>
    </w:rPr>
  </w:style>
  <w:style w:type="character" w:customStyle="1" w:styleId="BalloonTextChar">
    <w:name w:val="Balloon Text Char"/>
    <w:basedOn w:val="DefaultParagraphFont"/>
    <w:link w:val="BalloonText"/>
    <w:rsid w:val="001D6574"/>
    <w:rPr>
      <w:rFonts w:ascii="Lucida Grande" w:hAnsi="Lucida Grande" w:cs="Lucida Grande"/>
      <w:sz w:val="18"/>
      <w:szCs w:val="18"/>
    </w:rPr>
  </w:style>
  <w:style w:type="paragraph" w:styleId="TOC1">
    <w:name w:val="toc 1"/>
    <w:next w:val="Normal"/>
    <w:autoRedefine/>
    <w:uiPriority w:val="39"/>
    <w:unhideWhenUsed/>
    <w:rsid w:val="0076309A"/>
    <w:pPr>
      <w:spacing w:before="120"/>
    </w:pPr>
    <w:rPr>
      <w:rFonts w:ascii="Calibri" w:hAnsi="Calibri" w:cs="MinionPro-Regular"/>
      <w:b/>
      <w:color w:val="004080"/>
      <w:szCs w:val="22"/>
      <w:lang w:val="en" w:eastAsia="en-AU"/>
    </w:rPr>
  </w:style>
  <w:style w:type="paragraph" w:styleId="TOC2">
    <w:name w:val="toc 2"/>
    <w:basedOn w:val="Normal"/>
    <w:next w:val="Normal"/>
    <w:autoRedefine/>
    <w:uiPriority w:val="39"/>
    <w:unhideWhenUsed/>
    <w:rsid w:val="00836934"/>
    <w:pPr>
      <w:tabs>
        <w:tab w:val="left" w:pos="426"/>
        <w:tab w:val="right" w:leader="dot" w:pos="8488"/>
      </w:tabs>
      <w:spacing w:before="0"/>
      <w:ind w:left="426" w:hanging="426"/>
    </w:pPr>
  </w:style>
  <w:style w:type="paragraph" w:styleId="TOC3">
    <w:name w:val="toc 3"/>
    <w:basedOn w:val="Normal"/>
    <w:next w:val="Normal"/>
    <w:autoRedefine/>
    <w:uiPriority w:val="39"/>
    <w:unhideWhenUsed/>
    <w:rsid w:val="002F03B0"/>
    <w:pPr>
      <w:spacing w:before="0"/>
      <w:ind w:left="454"/>
    </w:pPr>
  </w:style>
  <w:style w:type="paragraph" w:styleId="TOC4">
    <w:name w:val="toc 4"/>
    <w:basedOn w:val="Normal"/>
    <w:next w:val="Normal"/>
    <w:autoRedefine/>
    <w:uiPriority w:val="39"/>
    <w:unhideWhenUsed/>
    <w:rsid w:val="00C35432"/>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C35432"/>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C35432"/>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C35432"/>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C35432"/>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C35432"/>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iPriority w:val="14"/>
    <w:unhideWhenUsed/>
    <w:rsid w:val="0076309A"/>
    <w:rPr>
      <w:rFonts w:asciiTheme="majorHAnsi" w:hAnsiTheme="majorHAnsi"/>
      <w:b w:val="0"/>
      <w:bCs w:val="0"/>
      <w:i w:val="0"/>
      <w:iCs w:val="0"/>
      <w:color w:val="auto"/>
      <w:sz w:val="24"/>
      <w:szCs w:val="20"/>
    </w:rPr>
  </w:style>
  <w:style w:type="paragraph" w:customStyle="1" w:styleId="BasicParagraph">
    <w:name w:val="[Basic Paragraph]"/>
    <w:basedOn w:val="Normal"/>
    <w:uiPriority w:val="99"/>
    <w:rsid w:val="00516B1A"/>
  </w:style>
  <w:style w:type="table" w:styleId="TableGrid">
    <w:name w:val="Table Grid"/>
    <w:basedOn w:val="TableNormal"/>
    <w:uiPriority w:val="59"/>
    <w:rsid w:val="00247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7EA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671B4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D95D90"/>
    <w:pPr>
      <w:keepNext/>
      <w:keepLines/>
      <w:spacing w:before="200"/>
      <w:jc w:val="left"/>
    </w:pPr>
    <w:rPr>
      <w:b/>
      <w:bCs/>
      <w:color w:val="1E2BC8"/>
      <w:szCs w:val="18"/>
    </w:rPr>
  </w:style>
  <w:style w:type="table" w:customStyle="1" w:styleId="NMHCTable">
    <w:name w:val="NMHC Table"/>
    <w:basedOn w:val="LightShading-Accent1"/>
    <w:uiPriority w:val="99"/>
    <w:rsid w:val="006560B2"/>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E0179C"/>
    <w:tblPr/>
    <w:tblStylePr w:type="firstRow">
      <w:tblPr/>
      <w:tcPr>
        <w:shd w:val="clear" w:color="auto" w:fill="2F3490"/>
      </w:tcPr>
    </w:tblStylePr>
  </w:style>
  <w:style w:type="paragraph" w:customStyle="1" w:styleId="ChapterBodyCopy">
    <w:name w:val="Chapter Body Copy"/>
    <w:qFormat/>
    <w:rsid w:val="002464D6"/>
    <w:rPr>
      <w:rFonts w:asciiTheme="majorHAnsi" w:hAnsiTheme="majorHAnsi"/>
      <w:sz w:val="22"/>
    </w:rPr>
  </w:style>
  <w:style w:type="paragraph" w:customStyle="1" w:styleId="DocumentTitle">
    <w:name w:val="Document Title"/>
    <w:qFormat/>
    <w:rsid w:val="00881D88"/>
    <w:rPr>
      <w:rFonts w:ascii="Calibri" w:hAnsi="Calibri" w:cs="MinionPro-Regular"/>
      <w:b/>
      <w:color w:val="FFFFFF" w:themeColor="background1"/>
      <w:sz w:val="144"/>
      <w:szCs w:val="32"/>
      <w:lang w:val="en" w:eastAsia="en-AU"/>
    </w:rPr>
  </w:style>
  <w:style w:type="paragraph" w:customStyle="1" w:styleId="BodyCopy">
    <w:name w:val="Body Copy"/>
    <w:basedOn w:val="Normal"/>
    <w:link w:val="BodyCopyChar"/>
    <w:qFormat/>
    <w:rsid w:val="00143773"/>
    <w:pPr>
      <w:widowControl w:val="0"/>
      <w:suppressAutoHyphens/>
      <w:spacing w:before="0" w:after="113" w:line="288" w:lineRule="auto"/>
      <w:jc w:val="left"/>
    </w:pPr>
    <w:rPr>
      <w:rFonts w:ascii="Arial" w:eastAsia="Times New Roman" w:hAnsi="Arial" w:cs="Rooney-Light"/>
      <w:sz w:val="18"/>
      <w:szCs w:val="18"/>
      <w:lang w:val="en-GB" w:eastAsia="en-US"/>
    </w:rPr>
  </w:style>
  <w:style w:type="character" w:customStyle="1" w:styleId="BodyBold">
    <w:name w:val="Body Bold"/>
    <w:uiPriority w:val="99"/>
    <w:rsid w:val="00143773"/>
    <w:rPr>
      <w:b/>
    </w:rPr>
  </w:style>
  <w:style w:type="paragraph" w:customStyle="1" w:styleId="Default">
    <w:name w:val="Default"/>
    <w:rsid w:val="00257917"/>
    <w:pPr>
      <w:autoSpaceDE w:val="0"/>
      <w:autoSpaceDN w:val="0"/>
      <w:adjustRightInd w:val="0"/>
    </w:pPr>
    <w:rPr>
      <w:rFonts w:ascii="Calibri" w:hAnsi="Calibri" w:cs="Calibri"/>
      <w:color w:val="000000"/>
      <w:lang w:val="en-AU"/>
    </w:rPr>
  </w:style>
  <w:style w:type="paragraph" w:customStyle="1" w:styleId="chapterheading">
    <w:name w:val="chapter heading"/>
    <w:basedOn w:val="Normal"/>
    <w:link w:val="chapterheadingChar"/>
    <w:qFormat/>
    <w:rsid w:val="001D7037"/>
    <w:pPr>
      <w:spacing w:before="4200"/>
      <w:contextualSpacing/>
      <w:jc w:val="left"/>
    </w:pPr>
    <w:rPr>
      <w:rFonts w:eastAsia="MS Mincho"/>
      <w:b/>
      <w:color w:val="000099"/>
      <w:sz w:val="72"/>
      <w:szCs w:val="72"/>
    </w:rPr>
  </w:style>
  <w:style w:type="paragraph" w:styleId="EndnoteText">
    <w:name w:val="endnote text"/>
    <w:basedOn w:val="Normal"/>
    <w:link w:val="EndnoteTextChar"/>
    <w:unhideWhenUsed/>
    <w:rsid w:val="007E4E43"/>
    <w:pPr>
      <w:jc w:val="left"/>
    </w:pPr>
    <w:rPr>
      <w:szCs w:val="20"/>
    </w:rPr>
  </w:style>
  <w:style w:type="character" w:customStyle="1" w:styleId="chapterheadingChar">
    <w:name w:val="chapter heading Char"/>
    <w:basedOn w:val="DefaultParagraphFont"/>
    <w:link w:val="chapterheading"/>
    <w:rsid w:val="001D7037"/>
    <w:rPr>
      <w:rFonts w:ascii="Calibri" w:eastAsia="MS Mincho" w:hAnsi="Calibri" w:cs="MinionPro-Regular"/>
      <w:b/>
      <w:color w:val="000099"/>
      <w:sz w:val="72"/>
      <w:szCs w:val="72"/>
      <w:lang w:val="en" w:eastAsia="en-AU"/>
    </w:rPr>
  </w:style>
  <w:style w:type="character" w:customStyle="1" w:styleId="EndnoteTextChar">
    <w:name w:val="Endnote Text Char"/>
    <w:basedOn w:val="DefaultParagraphFont"/>
    <w:link w:val="EndnoteText"/>
    <w:rsid w:val="007E4E43"/>
    <w:rPr>
      <w:rFonts w:ascii="Calibri" w:hAnsi="Calibri" w:cs="MinionPro-Regular"/>
      <w:color w:val="000000"/>
      <w:sz w:val="22"/>
      <w:szCs w:val="20"/>
      <w:lang w:val="en" w:eastAsia="en-AU"/>
    </w:rPr>
  </w:style>
  <w:style w:type="character" w:styleId="EndnoteReference">
    <w:name w:val="endnote reference"/>
    <w:basedOn w:val="DefaultParagraphFont"/>
    <w:unhideWhenUsed/>
    <w:rsid w:val="00AF350A"/>
    <w:rPr>
      <w:vertAlign w:val="superscript"/>
    </w:rPr>
  </w:style>
  <w:style w:type="character" w:styleId="IntenseReference">
    <w:name w:val="Intense Reference"/>
    <w:basedOn w:val="DefaultParagraphFont"/>
    <w:uiPriority w:val="32"/>
    <w:qFormat/>
    <w:rsid w:val="0052199E"/>
    <w:rPr>
      <w:b/>
      <w:bCs/>
      <w:i/>
      <w:smallCaps/>
      <w:color w:val="C0504D" w:themeColor="accent2"/>
      <w:spacing w:val="5"/>
      <w:u w:val="none"/>
    </w:rPr>
  </w:style>
  <w:style w:type="character" w:customStyle="1" w:styleId="ListParagraphChar">
    <w:name w:val="List Paragraph Char"/>
    <w:aliases w:val="List Paragraph1 Char,List Paragraph11 Char,Recommendation Char,First level bullet point Char"/>
    <w:link w:val="ListParagraph"/>
    <w:uiPriority w:val="34"/>
    <w:locked/>
    <w:rsid w:val="00FB0C63"/>
    <w:rPr>
      <w:rFonts w:ascii="Calibri" w:hAnsi="Calibri" w:cs="MinionPro-Regular"/>
      <w:color w:val="000000"/>
      <w:sz w:val="22"/>
      <w:szCs w:val="22"/>
      <w:lang w:val="en" w:eastAsia="en-AU"/>
    </w:rPr>
  </w:style>
  <w:style w:type="character" w:styleId="Hyperlink">
    <w:name w:val="Hyperlink"/>
    <w:basedOn w:val="DefaultParagraphFont"/>
    <w:uiPriority w:val="99"/>
    <w:unhideWhenUsed/>
    <w:rsid w:val="00303D64"/>
    <w:rPr>
      <w:color w:val="0000FF" w:themeColor="hyperlink"/>
      <w:u w:val="single"/>
    </w:rPr>
  </w:style>
  <w:style w:type="paragraph" w:styleId="NormalWeb">
    <w:name w:val="Normal (Web)"/>
    <w:basedOn w:val="MessageHeader"/>
    <w:uiPriority w:val="99"/>
    <w:unhideWhenUsed/>
    <w:rsid w:val="00EB0F40"/>
    <w:pPr>
      <w:pBdr>
        <w:top w:val="none" w:sz="0" w:space="0" w:color="auto"/>
        <w:left w:val="none" w:sz="0" w:space="0" w:color="auto"/>
        <w:bottom w:val="none" w:sz="0" w:space="0" w:color="auto"/>
        <w:right w:val="none" w:sz="0" w:space="0" w:color="auto"/>
      </w:pBdr>
      <w:shd w:val="clear" w:color="auto" w:fill="auto"/>
      <w:autoSpaceDE/>
      <w:autoSpaceDN/>
      <w:adjustRightInd/>
      <w:spacing w:after="200" w:line="276" w:lineRule="auto"/>
      <w:ind w:left="0" w:firstLine="0"/>
      <w:jc w:val="left"/>
      <w:textAlignment w:val="auto"/>
    </w:pPr>
    <w:rPr>
      <w:rFonts w:ascii="Calibri" w:eastAsia="Calibri" w:hAnsi="Calibri" w:cs="Times New Roman"/>
      <w:color w:val="auto"/>
      <w:sz w:val="22"/>
      <w:szCs w:val="22"/>
      <w:lang w:val="en-AU" w:eastAsia="en-US"/>
    </w:rPr>
  </w:style>
  <w:style w:type="paragraph" w:styleId="MessageHeader">
    <w:name w:val="Message Header"/>
    <w:basedOn w:val="Normal"/>
    <w:link w:val="MessageHeaderChar"/>
    <w:uiPriority w:val="99"/>
    <w:semiHidden/>
    <w:unhideWhenUsed/>
    <w:rsid w:val="00EB0F40"/>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B0F40"/>
    <w:rPr>
      <w:rFonts w:asciiTheme="majorHAnsi" w:eastAsiaTheme="majorEastAsia" w:hAnsiTheme="majorHAnsi" w:cstheme="majorBidi"/>
      <w:color w:val="000000"/>
      <w:shd w:val="pct20" w:color="auto" w:fill="auto"/>
      <w:lang w:val="en" w:eastAsia="en-AU"/>
    </w:rPr>
  </w:style>
  <w:style w:type="paragraph" w:styleId="FootnoteText">
    <w:name w:val="footnote text"/>
    <w:basedOn w:val="Normal"/>
    <w:link w:val="FootnoteTextChar"/>
    <w:unhideWhenUsed/>
    <w:rsid w:val="00A4290F"/>
    <w:pPr>
      <w:spacing w:before="0"/>
    </w:pPr>
    <w:rPr>
      <w:sz w:val="20"/>
      <w:szCs w:val="20"/>
    </w:rPr>
  </w:style>
  <w:style w:type="character" w:customStyle="1" w:styleId="FootnoteTextChar">
    <w:name w:val="Footnote Text Char"/>
    <w:basedOn w:val="DefaultParagraphFont"/>
    <w:link w:val="FootnoteText"/>
    <w:rsid w:val="00A4290F"/>
    <w:rPr>
      <w:rFonts w:ascii="Calibri" w:hAnsi="Calibri" w:cs="MinionPro-Regular"/>
      <w:color w:val="000000"/>
      <w:sz w:val="20"/>
      <w:szCs w:val="20"/>
      <w:lang w:val="en" w:eastAsia="en-AU"/>
    </w:rPr>
  </w:style>
  <w:style w:type="character" w:styleId="FootnoteReference">
    <w:name w:val="footnote reference"/>
    <w:basedOn w:val="DefaultParagraphFont"/>
    <w:unhideWhenUsed/>
    <w:rsid w:val="00A4290F"/>
    <w:rPr>
      <w:vertAlign w:val="superscript"/>
    </w:rPr>
  </w:style>
  <w:style w:type="character" w:styleId="CommentReference">
    <w:name w:val="annotation reference"/>
    <w:basedOn w:val="DefaultParagraphFont"/>
    <w:uiPriority w:val="99"/>
    <w:unhideWhenUsed/>
    <w:rsid w:val="00A4290F"/>
    <w:rPr>
      <w:sz w:val="16"/>
      <w:szCs w:val="16"/>
    </w:rPr>
  </w:style>
  <w:style w:type="paragraph" w:styleId="CommentText">
    <w:name w:val="annotation text"/>
    <w:basedOn w:val="Normal"/>
    <w:link w:val="CommentTextChar"/>
    <w:uiPriority w:val="99"/>
    <w:unhideWhenUsed/>
    <w:rsid w:val="00A4290F"/>
    <w:rPr>
      <w:sz w:val="20"/>
      <w:szCs w:val="20"/>
    </w:rPr>
  </w:style>
  <w:style w:type="character" w:customStyle="1" w:styleId="CommentTextChar">
    <w:name w:val="Comment Text Char"/>
    <w:basedOn w:val="DefaultParagraphFont"/>
    <w:link w:val="CommentText"/>
    <w:uiPriority w:val="99"/>
    <w:rsid w:val="00A4290F"/>
    <w:rPr>
      <w:rFonts w:ascii="Calibri" w:hAnsi="Calibri" w:cs="MinionPro-Regular"/>
      <w:color w:val="000000"/>
      <w:sz w:val="20"/>
      <w:szCs w:val="20"/>
      <w:lang w:val="en" w:eastAsia="en-AU"/>
    </w:rPr>
  </w:style>
  <w:style w:type="paragraph" w:styleId="CommentSubject">
    <w:name w:val="annotation subject"/>
    <w:basedOn w:val="CommentText"/>
    <w:next w:val="CommentText"/>
    <w:link w:val="CommentSubjectChar"/>
    <w:uiPriority w:val="99"/>
    <w:semiHidden/>
    <w:unhideWhenUsed/>
    <w:rsid w:val="00A4290F"/>
    <w:rPr>
      <w:b/>
      <w:bCs/>
    </w:rPr>
  </w:style>
  <w:style w:type="character" w:customStyle="1" w:styleId="CommentSubjectChar">
    <w:name w:val="Comment Subject Char"/>
    <w:basedOn w:val="CommentTextChar"/>
    <w:link w:val="CommentSubject"/>
    <w:uiPriority w:val="99"/>
    <w:semiHidden/>
    <w:rsid w:val="00A4290F"/>
    <w:rPr>
      <w:rFonts w:ascii="Calibri" w:hAnsi="Calibri" w:cs="MinionPro-Regular"/>
      <w:b/>
      <w:bCs/>
      <w:color w:val="000000"/>
      <w:sz w:val="20"/>
      <w:szCs w:val="20"/>
      <w:lang w:val="en" w:eastAsia="en-AU"/>
    </w:rPr>
  </w:style>
  <w:style w:type="paragraph" w:styleId="Revision">
    <w:name w:val="Revision"/>
    <w:hidden/>
    <w:uiPriority w:val="99"/>
    <w:semiHidden/>
    <w:rsid w:val="00F50D61"/>
    <w:rPr>
      <w:rFonts w:ascii="Calibri" w:hAnsi="Calibri" w:cs="MinionPro-Regular"/>
      <w:color w:val="000000"/>
      <w:sz w:val="22"/>
      <w:szCs w:val="22"/>
      <w:lang w:val="en" w:eastAsia="en-AU"/>
    </w:rPr>
  </w:style>
  <w:style w:type="table" w:styleId="MediumShading1-Accent1">
    <w:name w:val="Medium Shading 1 Accent 1"/>
    <w:basedOn w:val="TableNormal"/>
    <w:uiPriority w:val="63"/>
    <w:rsid w:val="00E53D72"/>
    <w:rPr>
      <w:rFonts w:ascii="Book Antiqua" w:eastAsia="Times New Roman" w:hAnsi="Book Antiqua" w:cs="Times New Roman"/>
      <w:sz w:val="20"/>
      <w:szCs w:val="20"/>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AIHWbodytext">
    <w:name w:val="AIHW body text"/>
    <w:basedOn w:val="Normal"/>
    <w:link w:val="AIHWbodytextChar"/>
    <w:qFormat/>
    <w:rsid w:val="00E53D72"/>
    <w:pPr>
      <w:autoSpaceDE/>
      <w:autoSpaceDN/>
      <w:adjustRightInd/>
      <w:spacing w:before="60" w:after="120" w:line="260" w:lineRule="atLeast"/>
      <w:jc w:val="left"/>
      <w:textAlignment w:val="auto"/>
    </w:pPr>
    <w:rPr>
      <w:rFonts w:ascii="Book Antiqua" w:eastAsia="Times New Roman" w:hAnsi="Book Antiqua" w:cs="Times New Roman"/>
      <w:color w:val="auto"/>
      <w:szCs w:val="20"/>
      <w:lang w:val="en-AU" w:eastAsia="en-US"/>
    </w:rPr>
  </w:style>
  <w:style w:type="character" w:customStyle="1" w:styleId="AIHWbodytextChar">
    <w:name w:val="AIHW body text Char"/>
    <w:link w:val="AIHWbodytext"/>
    <w:locked/>
    <w:rsid w:val="00E53D72"/>
    <w:rPr>
      <w:rFonts w:ascii="Book Antiqua" w:eastAsia="Times New Roman" w:hAnsi="Book Antiqua" w:cs="Times New Roman"/>
      <w:sz w:val="22"/>
      <w:szCs w:val="20"/>
      <w:lang w:val="en-AU"/>
    </w:rPr>
  </w:style>
  <w:style w:type="paragraph" w:customStyle="1" w:styleId="FS-bulletlist">
    <w:name w:val="FS-bullet list"/>
    <w:basedOn w:val="Normal"/>
    <w:link w:val="FS-bulletlistChar"/>
    <w:qFormat/>
    <w:rsid w:val="00E53D72"/>
    <w:pPr>
      <w:numPr>
        <w:numId w:val="3"/>
      </w:numPr>
      <w:autoSpaceDE/>
      <w:autoSpaceDN/>
      <w:adjustRightInd/>
      <w:spacing w:before="0" w:after="120"/>
      <w:ind w:left="340" w:hanging="340"/>
      <w:jc w:val="left"/>
      <w:textAlignment w:val="auto"/>
    </w:pPr>
    <w:rPr>
      <w:rFonts w:ascii="Goudy Old Style" w:eastAsia="Times New Roman" w:hAnsi="Goudy Old Style" w:cs="Times New Roman"/>
      <w:color w:val="auto"/>
      <w:sz w:val="24"/>
      <w:szCs w:val="20"/>
      <w:lang w:val="en-AU"/>
    </w:rPr>
  </w:style>
  <w:style w:type="character" w:customStyle="1" w:styleId="FS-bulletlistChar">
    <w:name w:val="FS-bullet list Char"/>
    <w:link w:val="FS-bulletlist"/>
    <w:rsid w:val="00E53D72"/>
    <w:rPr>
      <w:rFonts w:ascii="Goudy Old Style" w:eastAsia="Times New Roman" w:hAnsi="Goudy Old Style" w:cs="Times New Roman"/>
      <w:szCs w:val="20"/>
      <w:lang w:val="en-AU" w:eastAsia="en-AU"/>
    </w:rPr>
  </w:style>
  <w:style w:type="paragraph" w:styleId="IntenseQuote">
    <w:name w:val="Intense Quote"/>
    <w:basedOn w:val="Normal"/>
    <w:next w:val="Normal"/>
    <w:link w:val="IntenseQuoteChar"/>
    <w:uiPriority w:val="30"/>
    <w:qFormat/>
    <w:rsid w:val="00E53D72"/>
    <w:pPr>
      <w:pBdr>
        <w:bottom w:val="single" w:sz="4" w:space="4" w:color="4F81BD" w:themeColor="accent1"/>
      </w:pBdr>
      <w:autoSpaceDE/>
      <w:autoSpaceDN/>
      <w:adjustRightInd/>
      <w:spacing w:before="200" w:after="280"/>
      <w:ind w:left="936" w:right="936"/>
      <w:jc w:val="left"/>
      <w:textAlignment w:val="auto"/>
    </w:pPr>
    <w:rPr>
      <w:rFonts w:ascii="Arial" w:eastAsia="Times New Roman" w:hAnsi="Arial" w:cs="Times New Roman"/>
      <w:b/>
      <w:bCs/>
      <w:i/>
      <w:iCs/>
      <w:color w:val="4F81BD" w:themeColor="accent1"/>
      <w:lang w:val="en-US" w:eastAsia="en-US"/>
    </w:rPr>
  </w:style>
  <w:style w:type="character" w:customStyle="1" w:styleId="IntenseQuoteChar">
    <w:name w:val="Intense Quote Char"/>
    <w:basedOn w:val="DefaultParagraphFont"/>
    <w:link w:val="IntenseQuote"/>
    <w:uiPriority w:val="30"/>
    <w:rsid w:val="00E53D72"/>
    <w:rPr>
      <w:rFonts w:ascii="Arial" w:eastAsia="Times New Roman" w:hAnsi="Arial" w:cs="Times New Roman"/>
      <w:b/>
      <w:bCs/>
      <w:i/>
      <w:iCs/>
      <w:color w:val="4F81BD" w:themeColor="accent1"/>
      <w:sz w:val="22"/>
      <w:szCs w:val="22"/>
    </w:rPr>
  </w:style>
  <w:style w:type="table" w:customStyle="1" w:styleId="TableGrid2">
    <w:name w:val="Table Grid2"/>
    <w:basedOn w:val="TableNormal"/>
    <w:next w:val="TableGrid"/>
    <w:rsid w:val="000E03AE"/>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41263"/>
  </w:style>
  <w:style w:type="table" w:customStyle="1" w:styleId="TableGrid1">
    <w:name w:val="Table Grid1"/>
    <w:basedOn w:val="TableNormal"/>
    <w:next w:val="TableGrid"/>
    <w:uiPriority w:val="59"/>
    <w:rsid w:val="008412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
    <w:uiPriority w:val="61"/>
    <w:rsid w:val="0084126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
    <w:name w:val="Light Shading - Accent 11"/>
    <w:basedOn w:val="TableNormal"/>
    <w:next w:val="LightShading-Accent1"/>
    <w:uiPriority w:val="60"/>
    <w:rsid w:val="00841263"/>
    <w:rPr>
      <w:color w:val="00000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rFonts w:ascii="Calibri" w:hAnsi="Calibri"/>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NMHCTable1">
    <w:name w:val="NMHC Table1"/>
    <w:basedOn w:val="LightShading-Accent1"/>
    <w:uiPriority w:val="99"/>
    <w:rsid w:val="00841263"/>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Calibri" w:hAnsi="Calibri"/>
        <w:b/>
        <w:bCs/>
      </w:rPr>
      <w:tblPr/>
      <w:tcPr>
        <w:tcBorders>
          <w:top w:val="single" w:sz="8" w:space="0" w:color="2D5EA8"/>
          <w:left w:val="nil"/>
          <w:bottom w:val="single" w:sz="8" w:space="0" w:color="2D5EA8"/>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1">
    <w:name w:val="Style11"/>
    <w:basedOn w:val="TableNormal"/>
    <w:uiPriority w:val="99"/>
    <w:rsid w:val="00841263"/>
    <w:tblPr/>
    <w:tblStylePr w:type="firstRow">
      <w:tblPr/>
      <w:tcPr>
        <w:shd w:val="clear" w:color="auto" w:fill="2F3490"/>
      </w:tcPr>
    </w:tblStylePr>
  </w:style>
  <w:style w:type="table" w:customStyle="1" w:styleId="MediumShading1-Accent11">
    <w:name w:val="Medium Shading 1 - Accent 11"/>
    <w:basedOn w:val="TableNormal"/>
    <w:next w:val="MediumShading1-Accent1"/>
    <w:uiPriority w:val="63"/>
    <w:rsid w:val="00841263"/>
    <w:rPr>
      <w:rFonts w:ascii="Book Antiqua" w:eastAsia="Times New Roman" w:hAnsi="Book Antiqua" w:cs="Times New Roman"/>
      <w:sz w:val="20"/>
      <w:szCs w:val="20"/>
      <w:lang w:val="en-AU" w:eastAsia="en-A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TableGrid21">
    <w:name w:val="Table Grid21"/>
    <w:basedOn w:val="TableNormal"/>
    <w:next w:val="TableGrid"/>
    <w:rsid w:val="00841263"/>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opyChar">
    <w:name w:val="Body Copy Char"/>
    <w:basedOn w:val="DefaultParagraphFont"/>
    <w:link w:val="BodyCopy"/>
    <w:rsid w:val="00B95A79"/>
    <w:rPr>
      <w:rFonts w:ascii="Arial" w:eastAsia="Times New Roman" w:hAnsi="Arial" w:cs="Rooney-Light"/>
      <w:color w:val="000000"/>
      <w:sz w:val="18"/>
      <w:szCs w:val="18"/>
      <w:lang w:val="en-GB"/>
    </w:rPr>
  </w:style>
  <w:style w:type="paragraph" w:customStyle="1" w:styleId="Bullets2">
    <w:name w:val="Bullets 2"/>
    <w:basedOn w:val="Bullets1"/>
    <w:qFormat/>
    <w:rsid w:val="00B104E7"/>
    <w:pPr>
      <w:numPr>
        <w:ilvl w:val="1"/>
      </w:numPr>
    </w:pPr>
  </w:style>
  <w:style w:type="numbering" w:customStyle="1" w:styleId="Bullets">
    <w:name w:val="Bullets"/>
    <w:basedOn w:val="NoList"/>
    <w:uiPriority w:val="99"/>
    <w:rsid w:val="00B104E7"/>
    <w:pPr>
      <w:numPr>
        <w:numId w:val="6"/>
      </w:numPr>
    </w:pPr>
  </w:style>
  <w:style w:type="paragraph" w:customStyle="1" w:styleId="Bullets1">
    <w:name w:val="Bullets 1"/>
    <w:basedOn w:val="BodyCopy"/>
    <w:qFormat/>
    <w:rsid w:val="00B104E7"/>
    <w:pPr>
      <w:widowControl/>
      <w:numPr>
        <w:numId w:val="6"/>
      </w:numPr>
      <w:suppressAutoHyphens w:val="0"/>
      <w:autoSpaceDE/>
      <w:autoSpaceDN/>
      <w:adjustRightInd/>
      <w:spacing w:before="20" w:after="20" w:line="264" w:lineRule="atLeast"/>
      <w:textAlignment w:val="auto"/>
    </w:pPr>
    <w:rPr>
      <w:rFonts w:asciiTheme="minorHAnsi" w:eastAsiaTheme="minorHAnsi" w:hAnsiTheme="minorHAnsi" w:cs="Times New Roman"/>
      <w:color w:val="000000" w:themeColor="text1"/>
      <w:spacing w:val="-2"/>
      <w:sz w:val="22"/>
      <w:szCs w:val="20"/>
      <w:lang w:val="en-AU"/>
    </w:rPr>
  </w:style>
  <w:style w:type="paragraph" w:customStyle="1" w:styleId="Bullets3">
    <w:name w:val="Bullets 3"/>
    <w:basedOn w:val="Bullets1"/>
    <w:rsid w:val="00B104E7"/>
    <w:pPr>
      <w:numPr>
        <w:ilvl w:val="2"/>
      </w:numPr>
    </w:pPr>
  </w:style>
  <w:style w:type="paragraph" w:customStyle="1" w:styleId="Bullets4">
    <w:name w:val="Bullets 4"/>
    <w:basedOn w:val="Bullets1"/>
    <w:rsid w:val="00B104E7"/>
    <w:pPr>
      <w:numPr>
        <w:ilvl w:val="3"/>
      </w:numPr>
    </w:pPr>
  </w:style>
  <w:style w:type="character" w:styleId="Strong">
    <w:name w:val="Strong"/>
    <w:basedOn w:val="DefaultParagraphFont"/>
    <w:uiPriority w:val="22"/>
    <w:qFormat/>
    <w:rsid w:val="00222A44"/>
    <w:rPr>
      <w:b/>
      <w:bCs/>
    </w:rPr>
  </w:style>
  <w:style w:type="paragraph" w:styleId="NoSpacing">
    <w:name w:val="No Spacing"/>
    <w:uiPriority w:val="1"/>
    <w:qFormat/>
    <w:rsid w:val="00CD1F2B"/>
    <w:pPr>
      <w:autoSpaceDE w:val="0"/>
      <w:autoSpaceDN w:val="0"/>
      <w:adjustRightInd w:val="0"/>
      <w:jc w:val="both"/>
      <w:textAlignment w:val="center"/>
    </w:pPr>
    <w:rPr>
      <w:rFonts w:ascii="Calibri" w:hAnsi="Calibri" w:cs="MinionPro-Regular"/>
      <w:color w:val="000000"/>
      <w:sz w:val="22"/>
      <w:szCs w:val="22"/>
      <w:lang w:val="en" w:eastAsia="en-AU"/>
    </w:rPr>
  </w:style>
  <w:style w:type="table" w:customStyle="1" w:styleId="TableGrid3">
    <w:name w:val="Table Grid3"/>
    <w:basedOn w:val="TableNormal"/>
    <w:next w:val="TableGrid"/>
    <w:uiPriority w:val="59"/>
    <w:rsid w:val="002558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ote">
    <w:name w:val="Normal-Quote"/>
    <w:basedOn w:val="Normal"/>
    <w:qFormat/>
    <w:rsid w:val="00D35CC5"/>
    <w:pPr>
      <w:ind w:left="720" w:right="720"/>
    </w:pPr>
    <w:rPr>
      <w:sz w:val="20"/>
    </w:rPr>
  </w:style>
  <w:style w:type="paragraph" w:customStyle="1" w:styleId="StyleIntenseQuoteRedLeft0cmRight0cm">
    <w:name w:val="Style Intense Quote + Red Left:  0 cm Right:  0 cm"/>
    <w:basedOn w:val="IntenseQuote"/>
    <w:rsid w:val="00D5339C"/>
    <w:pPr>
      <w:keepNext/>
      <w:spacing w:before="360"/>
      <w:ind w:left="0" w:right="0"/>
    </w:pPr>
    <w:rPr>
      <w:rFonts w:ascii="Calibri" w:hAnsi="Calibri"/>
      <w:color w:val="2D5EA8"/>
      <w:sz w:val="24"/>
      <w:szCs w:val="20"/>
    </w:rPr>
  </w:style>
  <w:style w:type="paragraph" w:customStyle="1" w:styleId="Bulletsalignedleft">
    <w:name w:val="Bullets aligned left"/>
    <w:basedOn w:val="ListParagraph"/>
    <w:qFormat/>
    <w:rsid w:val="00FD2D4D"/>
    <w:pPr>
      <w:contextualSpacing w:val="0"/>
    </w:pPr>
    <w:rPr>
      <w:rFonts w:eastAsia="MS Mincho"/>
    </w:rPr>
  </w:style>
  <w:style w:type="paragraph" w:customStyle="1" w:styleId="EmDashAfterBullets">
    <w:name w:val="EmDash After Bullets"/>
    <w:basedOn w:val="ListParagraph"/>
    <w:qFormat/>
    <w:rsid w:val="00F573C1"/>
    <w:pPr>
      <w:numPr>
        <w:numId w:val="7"/>
      </w:numPr>
      <w:spacing w:before="60"/>
      <w:ind w:left="714" w:hanging="357"/>
      <w:contextualSpacing w:val="0"/>
    </w:pPr>
    <w:rPr>
      <w:rFonts w:eastAsia="MS Mincho"/>
      <w:lang w:val="en-AU"/>
    </w:rPr>
  </w:style>
  <w:style w:type="paragraph" w:customStyle="1" w:styleId="Heading1-Recommendations">
    <w:name w:val="Heading 1 - Recommendations"/>
    <w:basedOn w:val="Heading1"/>
    <w:qFormat/>
    <w:rsid w:val="002441EE"/>
    <w:pPr>
      <w:numPr>
        <w:numId w:val="4"/>
      </w:numPr>
      <w:pBdr>
        <w:top w:val="single" w:sz="4" w:space="1" w:color="auto"/>
        <w:bottom w:val="single" w:sz="4" w:space="1" w:color="auto"/>
      </w:pBdr>
      <w:ind w:left="357" w:hanging="357"/>
    </w:pPr>
    <w:rPr>
      <w:lang w:val="en-US" w:eastAsia="en-US"/>
    </w:rPr>
  </w:style>
  <w:style w:type="paragraph" w:customStyle="1" w:styleId="Normal-Numberedlist">
    <w:name w:val="Normal-Numbered list"/>
    <w:basedOn w:val="ListParagraph"/>
    <w:qFormat/>
    <w:rsid w:val="00F12213"/>
    <w:pPr>
      <w:numPr>
        <w:numId w:val="8"/>
      </w:numPr>
      <w:contextualSpacing w:val="0"/>
    </w:pPr>
  </w:style>
  <w:style w:type="character" w:styleId="IntenseEmphasis">
    <w:name w:val="Intense Emphasis"/>
    <w:basedOn w:val="DefaultParagraphFont"/>
    <w:uiPriority w:val="21"/>
    <w:qFormat/>
    <w:rsid w:val="00A402B2"/>
    <w:rPr>
      <w:b/>
      <w:bCs/>
      <w:i/>
      <w:iCs/>
      <w:color w:val="4F81BD" w:themeColor="accent1"/>
    </w:rPr>
  </w:style>
  <w:style w:type="paragraph" w:styleId="TOCHeading">
    <w:name w:val="TOC Heading"/>
    <w:basedOn w:val="Heading1"/>
    <w:next w:val="Normal"/>
    <w:uiPriority w:val="39"/>
    <w:semiHidden/>
    <w:unhideWhenUsed/>
    <w:qFormat/>
    <w:rsid w:val="0076309A"/>
    <w:pPr>
      <w:autoSpaceDE/>
      <w:autoSpaceDN/>
      <w:adjustRightInd/>
      <w:spacing w:line="276" w:lineRule="auto"/>
      <w:textAlignment w:val="auto"/>
      <w:outlineLvl w:val="9"/>
    </w:pPr>
    <w:rPr>
      <w:rFonts w:asciiTheme="majorHAnsi" w:hAnsiTheme="majorHAnsi"/>
      <w:sz w:val="28"/>
      <w:szCs w:val="28"/>
      <w:lang w:val="en-US" w:eastAsia="ja-JP"/>
    </w:rPr>
  </w:style>
  <w:style w:type="paragraph" w:customStyle="1" w:styleId="NumberedHeading2">
    <w:name w:val="Numbered Heading 2"/>
    <w:basedOn w:val="Normal"/>
    <w:link w:val="NumberedHeading2Char"/>
    <w:qFormat/>
    <w:rsid w:val="007E1695"/>
    <w:pPr>
      <w:keepNext/>
      <w:keepLines/>
      <w:numPr>
        <w:numId w:val="5"/>
      </w:numPr>
      <w:spacing w:before="200"/>
      <w:outlineLvl w:val="2"/>
    </w:pPr>
    <w:rPr>
      <w:rFonts w:eastAsia="MS Gothic"/>
      <w:b/>
      <w:bCs/>
      <w:color w:val="1E2BC8"/>
    </w:rPr>
  </w:style>
  <w:style w:type="character" w:customStyle="1" w:styleId="NumberedHeading2Char">
    <w:name w:val="Numbered Heading 2 Char"/>
    <w:basedOn w:val="DefaultParagraphFont"/>
    <w:link w:val="NumberedHeading2"/>
    <w:rsid w:val="007E1695"/>
    <w:rPr>
      <w:rFonts w:ascii="Calibri" w:eastAsia="MS Gothic" w:hAnsi="Calibri" w:cs="MinionPro-Regular"/>
      <w:b/>
      <w:bCs/>
      <w:color w:val="1E2BC8"/>
      <w:sz w:val="22"/>
      <w:szCs w:val="22"/>
      <w:lang w:val="en" w:eastAsia="en-AU"/>
    </w:rPr>
  </w:style>
  <w:style w:type="paragraph" w:customStyle="1" w:styleId="Heading1-Reference">
    <w:name w:val="Heading 1 - Reference"/>
    <w:basedOn w:val="Heading1"/>
    <w:qFormat/>
    <w:rsid w:val="005802F0"/>
    <w:rPr>
      <w:rFonts w:eastAsia="MS Mincho"/>
      <w:i/>
      <w:color w:val="1E2BC8"/>
      <w:sz w:val="22"/>
    </w:rPr>
  </w:style>
  <w:style w:type="paragraph" w:customStyle="1" w:styleId="Heading1-inbox">
    <w:name w:val="Heading 1 - in box"/>
    <w:basedOn w:val="Heading1"/>
    <w:qFormat/>
    <w:rsid w:val="00B94D15"/>
    <w:pPr>
      <w:pBdr>
        <w:top w:val="single" w:sz="18" w:space="10" w:color="1E2BC8"/>
        <w:left w:val="single" w:sz="18" w:space="10" w:color="1E2BC8"/>
        <w:bottom w:val="single" w:sz="18" w:space="10" w:color="1E2BC8"/>
        <w:right w:val="single" w:sz="18" w:space="10" w:color="1E2BC8"/>
      </w:pBd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05690">
      <w:bodyDiv w:val="1"/>
      <w:marLeft w:val="0"/>
      <w:marRight w:val="0"/>
      <w:marTop w:val="0"/>
      <w:marBottom w:val="0"/>
      <w:divBdr>
        <w:top w:val="none" w:sz="0" w:space="0" w:color="auto"/>
        <w:left w:val="none" w:sz="0" w:space="0" w:color="auto"/>
        <w:bottom w:val="none" w:sz="0" w:space="0" w:color="auto"/>
        <w:right w:val="none" w:sz="0" w:space="0" w:color="auto"/>
      </w:divBdr>
    </w:div>
    <w:div w:id="58602161">
      <w:bodyDiv w:val="1"/>
      <w:marLeft w:val="0"/>
      <w:marRight w:val="0"/>
      <w:marTop w:val="0"/>
      <w:marBottom w:val="0"/>
      <w:divBdr>
        <w:top w:val="none" w:sz="0" w:space="0" w:color="auto"/>
        <w:left w:val="none" w:sz="0" w:space="0" w:color="auto"/>
        <w:bottom w:val="none" w:sz="0" w:space="0" w:color="auto"/>
        <w:right w:val="none" w:sz="0" w:space="0" w:color="auto"/>
      </w:divBdr>
    </w:div>
    <w:div w:id="88701741">
      <w:bodyDiv w:val="1"/>
      <w:marLeft w:val="0"/>
      <w:marRight w:val="0"/>
      <w:marTop w:val="0"/>
      <w:marBottom w:val="0"/>
      <w:divBdr>
        <w:top w:val="none" w:sz="0" w:space="0" w:color="auto"/>
        <w:left w:val="none" w:sz="0" w:space="0" w:color="auto"/>
        <w:bottom w:val="none" w:sz="0" w:space="0" w:color="auto"/>
        <w:right w:val="none" w:sz="0" w:space="0" w:color="auto"/>
      </w:divBdr>
    </w:div>
    <w:div w:id="128211744">
      <w:bodyDiv w:val="1"/>
      <w:marLeft w:val="0"/>
      <w:marRight w:val="0"/>
      <w:marTop w:val="0"/>
      <w:marBottom w:val="0"/>
      <w:divBdr>
        <w:top w:val="none" w:sz="0" w:space="0" w:color="auto"/>
        <w:left w:val="none" w:sz="0" w:space="0" w:color="auto"/>
        <w:bottom w:val="none" w:sz="0" w:space="0" w:color="auto"/>
        <w:right w:val="none" w:sz="0" w:space="0" w:color="auto"/>
      </w:divBdr>
      <w:divsChild>
        <w:div w:id="267783676">
          <w:marLeft w:val="1670"/>
          <w:marRight w:val="0"/>
          <w:marTop w:val="86"/>
          <w:marBottom w:val="0"/>
          <w:divBdr>
            <w:top w:val="none" w:sz="0" w:space="0" w:color="auto"/>
            <w:left w:val="none" w:sz="0" w:space="0" w:color="auto"/>
            <w:bottom w:val="none" w:sz="0" w:space="0" w:color="auto"/>
            <w:right w:val="none" w:sz="0" w:space="0" w:color="auto"/>
          </w:divBdr>
        </w:div>
        <w:div w:id="928663043">
          <w:marLeft w:val="1670"/>
          <w:marRight w:val="0"/>
          <w:marTop w:val="86"/>
          <w:marBottom w:val="0"/>
          <w:divBdr>
            <w:top w:val="none" w:sz="0" w:space="0" w:color="auto"/>
            <w:left w:val="none" w:sz="0" w:space="0" w:color="auto"/>
            <w:bottom w:val="none" w:sz="0" w:space="0" w:color="auto"/>
            <w:right w:val="none" w:sz="0" w:space="0" w:color="auto"/>
          </w:divBdr>
        </w:div>
        <w:div w:id="1730954869">
          <w:marLeft w:val="1670"/>
          <w:marRight w:val="0"/>
          <w:marTop w:val="86"/>
          <w:marBottom w:val="0"/>
          <w:divBdr>
            <w:top w:val="none" w:sz="0" w:space="0" w:color="auto"/>
            <w:left w:val="none" w:sz="0" w:space="0" w:color="auto"/>
            <w:bottom w:val="none" w:sz="0" w:space="0" w:color="auto"/>
            <w:right w:val="none" w:sz="0" w:space="0" w:color="auto"/>
          </w:divBdr>
        </w:div>
        <w:div w:id="2051374400">
          <w:marLeft w:val="1670"/>
          <w:marRight w:val="0"/>
          <w:marTop w:val="86"/>
          <w:marBottom w:val="0"/>
          <w:divBdr>
            <w:top w:val="none" w:sz="0" w:space="0" w:color="auto"/>
            <w:left w:val="none" w:sz="0" w:space="0" w:color="auto"/>
            <w:bottom w:val="none" w:sz="0" w:space="0" w:color="auto"/>
            <w:right w:val="none" w:sz="0" w:space="0" w:color="auto"/>
          </w:divBdr>
        </w:div>
      </w:divsChild>
    </w:div>
    <w:div w:id="200093828">
      <w:bodyDiv w:val="1"/>
      <w:marLeft w:val="0"/>
      <w:marRight w:val="0"/>
      <w:marTop w:val="0"/>
      <w:marBottom w:val="0"/>
      <w:divBdr>
        <w:top w:val="none" w:sz="0" w:space="0" w:color="auto"/>
        <w:left w:val="none" w:sz="0" w:space="0" w:color="auto"/>
        <w:bottom w:val="none" w:sz="0" w:space="0" w:color="auto"/>
        <w:right w:val="none" w:sz="0" w:space="0" w:color="auto"/>
      </w:divBdr>
    </w:div>
    <w:div w:id="238055144">
      <w:bodyDiv w:val="1"/>
      <w:marLeft w:val="0"/>
      <w:marRight w:val="0"/>
      <w:marTop w:val="0"/>
      <w:marBottom w:val="0"/>
      <w:divBdr>
        <w:top w:val="none" w:sz="0" w:space="0" w:color="auto"/>
        <w:left w:val="none" w:sz="0" w:space="0" w:color="auto"/>
        <w:bottom w:val="none" w:sz="0" w:space="0" w:color="auto"/>
        <w:right w:val="none" w:sz="0" w:space="0" w:color="auto"/>
      </w:divBdr>
    </w:div>
    <w:div w:id="248194801">
      <w:bodyDiv w:val="1"/>
      <w:marLeft w:val="0"/>
      <w:marRight w:val="0"/>
      <w:marTop w:val="0"/>
      <w:marBottom w:val="0"/>
      <w:divBdr>
        <w:top w:val="none" w:sz="0" w:space="0" w:color="auto"/>
        <w:left w:val="none" w:sz="0" w:space="0" w:color="auto"/>
        <w:bottom w:val="none" w:sz="0" w:space="0" w:color="auto"/>
        <w:right w:val="none" w:sz="0" w:space="0" w:color="auto"/>
      </w:divBdr>
    </w:div>
    <w:div w:id="292564912">
      <w:bodyDiv w:val="1"/>
      <w:marLeft w:val="0"/>
      <w:marRight w:val="0"/>
      <w:marTop w:val="0"/>
      <w:marBottom w:val="0"/>
      <w:divBdr>
        <w:top w:val="none" w:sz="0" w:space="0" w:color="auto"/>
        <w:left w:val="none" w:sz="0" w:space="0" w:color="auto"/>
        <w:bottom w:val="none" w:sz="0" w:space="0" w:color="auto"/>
        <w:right w:val="none" w:sz="0" w:space="0" w:color="auto"/>
      </w:divBdr>
    </w:div>
    <w:div w:id="297221026">
      <w:bodyDiv w:val="1"/>
      <w:marLeft w:val="0"/>
      <w:marRight w:val="0"/>
      <w:marTop w:val="0"/>
      <w:marBottom w:val="0"/>
      <w:divBdr>
        <w:top w:val="none" w:sz="0" w:space="0" w:color="auto"/>
        <w:left w:val="none" w:sz="0" w:space="0" w:color="auto"/>
        <w:bottom w:val="none" w:sz="0" w:space="0" w:color="auto"/>
        <w:right w:val="none" w:sz="0" w:space="0" w:color="auto"/>
      </w:divBdr>
    </w:div>
    <w:div w:id="322510332">
      <w:bodyDiv w:val="1"/>
      <w:marLeft w:val="0"/>
      <w:marRight w:val="0"/>
      <w:marTop w:val="0"/>
      <w:marBottom w:val="0"/>
      <w:divBdr>
        <w:top w:val="none" w:sz="0" w:space="0" w:color="auto"/>
        <w:left w:val="none" w:sz="0" w:space="0" w:color="auto"/>
        <w:bottom w:val="none" w:sz="0" w:space="0" w:color="auto"/>
        <w:right w:val="none" w:sz="0" w:space="0" w:color="auto"/>
      </w:divBdr>
      <w:divsChild>
        <w:div w:id="486017492">
          <w:marLeft w:val="1426"/>
          <w:marRight w:val="0"/>
          <w:marTop w:val="77"/>
          <w:marBottom w:val="0"/>
          <w:divBdr>
            <w:top w:val="none" w:sz="0" w:space="0" w:color="auto"/>
            <w:left w:val="none" w:sz="0" w:space="0" w:color="auto"/>
            <w:bottom w:val="none" w:sz="0" w:space="0" w:color="auto"/>
            <w:right w:val="none" w:sz="0" w:space="0" w:color="auto"/>
          </w:divBdr>
        </w:div>
        <w:div w:id="535124003">
          <w:marLeft w:val="1426"/>
          <w:marRight w:val="0"/>
          <w:marTop w:val="77"/>
          <w:marBottom w:val="0"/>
          <w:divBdr>
            <w:top w:val="none" w:sz="0" w:space="0" w:color="auto"/>
            <w:left w:val="none" w:sz="0" w:space="0" w:color="auto"/>
            <w:bottom w:val="none" w:sz="0" w:space="0" w:color="auto"/>
            <w:right w:val="none" w:sz="0" w:space="0" w:color="auto"/>
          </w:divBdr>
        </w:div>
        <w:div w:id="708454847">
          <w:marLeft w:val="1426"/>
          <w:marRight w:val="0"/>
          <w:marTop w:val="77"/>
          <w:marBottom w:val="0"/>
          <w:divBdr>
            <w:top w:val="none" w:sz="0" w:space="0" w:color="auto"/>
            <w:left w:val="none" w:sz="0" w:space="0" w:color="auto"/>
            <w:bottom w:val="none" w:sz="0" w:space="0" w:color="auto"/>
            <w:right w:val="none" w:sz="0" w:space="0" w:color="auto"/>
          </w:divBdr>
        </w:div>
        <w:div w:id="1175996575">
          <w:marLeft w:val="1426"/>
          <w:marRight w:val="0"/>
          <w:marTop w:val="77"/>
          <w:marBottom w:val="0"/>
          <w:divBdr>
            <w:top w:val="none" w:sz="0" w:space="0" w:color="auto"/>
            <w:left w:val="none" w:sz="0" w:space="0" w:color="auto"/>
            <w:bottom w:val="none" w:sz="0" w:space="0" w:color="auto"/>
            <w:right w:val="none" w:sz="0" w:space="0" w:color="auto"/>
          </w:divBdr>
        </w:div>
        <w:div w:id="1680231813">
          <w:marLeft w:val="1426"/>
          <w:marRight w:val="0"/>
          <w:marTop w:val="77"/>
          <w:marBottom w:val="0"/>
          <w:divBdr>
            <w:top w:val="none" w:sz="0" w:space="0" w:color="auto"/>
            <w:left w:val="none" w:sz="0" w:space="0" w:color="auto"/>
            <w:bottom w:val="none" w:sz="0" w:space="0" w:color="auto"/>
            <w:right w:val="none" w:sz="0" w:space="0" w:color="auto"/>
          </w:divBdr>
        </w:div>
        <w:div w:id="1735228357">
          <w:marLeft w:val="1426"/>
          <w:marRight w:val="0"/>
          <w:marTop w:val="77"/>
          <w:marBottom w:val="0"/>
          <w:divBdr>
            <w:top w:val="none" w:sz="0" w:space="0" w:color="auto"/>
            <w:left w:val="none" w:sz="0" w:space="0" w:color="auto"/>
            <w:bottom w:val="none" w:sz="0" w:space="0" w:color="auto"/>
            <w:right w:val="none" w:sz="0" w:space="0" w:color="auto"/>
          </w:divBdr>
        </w:div>
        <w:div w:id="1956447792">
          <w:marLeft w:val="1426"/>
          <w:marRight w:val="0"/>
          <w:marTop w:val="77"/>
          <w:marBottom w:val="0"/>
          <w:divBdr>
            <w:top w:val="none" w:sz="0" w:space="0" w:color="auto"/>
            <w:left w:val="none" w:sz="0" w:space="0" w:color="auto"/>
            <w:bottom w:val="none" w:sz="0" w:space="0" w:color="auto"/>
            <w:right w:val="none" w:sz="0" w:space="0" w:color="auto"/>
          </w:divBdr>
        </w:div>
        <w:div w:id="2119325940">
          <w:marLeft w:val="1426"/>
          <w:marRight w:val="0"/>
          <w:marTop w:val="77"/>
          <w:marBottom w:val="0"/>
          <w:divBdr>
            <w:top w:val="none" w:sz="0" w:space="0" w:color="auto"/>
            <w:left w:val="none" w:sz="0" w:space="0" w:color="auto"/>
            <w:bottom w:val="none" w:sz="0" w:space="0" w:color="auto"/>
            <w:right w:val="none" w:sz="0" w:space="0" w:color="auto"/>
          </w:divBdr>
        </w:div>
      </w:divsChild>
    </w:div>
    <w:div w:id="337077170">
      <w:bodyDiv w:val="1"/>
      <w:marLeft w:val="0"/>
      <w:marRight w:val="0"/>
      <w:marTop w:val="0"/>
      <w:marBottom w:val="0"/>
      <w:divBdr>
        <w:top w:val="none" w:sz="0" w:space="0" w:color="auto"/>
        <w:left w:val="none" w:sz="0" w:space="0" w:color="auto"/>
        <w:bottom w:val="none" w:sz="0" w:space="0" w:color="auto"/>
        <w:right w:val="none" w:sz="0" w:space="0" w:color="auto"/>
      </w:divBdr>
      <w:divsChild>
        <w:div w:id="365257732">
          <w:marLeft w:val="0"/>
          <w:marRight w:val="0"/>
          <w:marTop w:val="240"/>
          <w:marBottom w:val="480"/>
          <w:divBdr>
            <w:top w:val="none" w:sz="0" w:space="0" w:color="auto"/>
            <w:left w:val="none" w:sz="0" w:space="0" w:color="auto"/>
            <w:bottom w:val="none" w:sz="0" w:space="0" w:color="auto"/>
            <w:right w:val="none" w:sz="0" w:space="0" w:color="auto"/>
          </w:divBdr>
          <w:divsChild>
            <w:div w:id="1146320067">
              <w:marLeft w:val="0"/>
              <w:marRight w:val="0"/>
              <w:marTop w:val="0"/>
              <w:marBottom w:val="0"/>
              <w:divBdr>
                <w:top w:val="none" w:sz="0" w:space="0" w:color="auto"/>
                <w:left w:val="none" w:sz="0" w:space="0" w:color="auto"/>
                <w:bottom w:val="none" w:sz="0" w:space="0" w:color="auto"/>
                <w:right w:val="none" w:sz="0" w:space="0" w:color="auto"/>
              </w:divBdr>
              <w:divsChild>
                <w:div w:id="566570482">
                  <w:marLeft w:val="0"/>
                  <w:marRight w:val="0"/>
                  <w:marTop w:val="0"/>
                  <w:marBottom w:val="0"/>
                  <w:divBdr>
                    <w:top w:val="none" w:sz="0" w:space="0" w:color="auto"/>
                    <w:left w:val="none" w:sz="0" w:space="0" w:color="auto"/>
                    <w:bottom w:val="none" w:sz="0" w:space="0" w:color="auto"/>
                    <w:right w:val="none" w:sz="0" w:space="0" w:color="auto"/>
                  </w:divBdr>
                  <w:divsChild>
                    <w:div w:id="53815003">
                      <w:marLeft w:val="0"/>
                      <w:marRight w:val="0"/>
                      <w:marTop w:val="0"/>
                      <w:marBottom w:val="0"/>
                      <w:divBdr>
                        <w:top w:val="none" w:sz="0" w:space="0" w:color="auto"/>
                        <w:left w:val="none" w:sz="0" w:space="0" w:color="auto"/>
                        <w:bottom w:val="none" w:sz="0" w:space="0" w:color="auto"/>
                        <w:right w:val="none" w:sz="0" w:space="0" w:color="auto"/>
                      </w:divBdr>
                      <w:divsChild>
                        <w:div w:id="196492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868941">
      <w:bodyDiv w:val="1"/>
      <w:marLeft w:val="0"/>
      <w:marRight w:val="0"/>
      <w:marTop w:val="0"/>
      <w:marBottom w:val="0"/>
      <w:divBdr>
        <w:top w:val="none" w:sz="0" w:space="0" w:color="auto"/>
        <w:left w:val="none" w:sz="0" w:space="0" w:color="auto"/>
        <w:bottom w:val="none" w:sz="0" w:space="0" w:color="auto"/>
        <w:right w:val="none" w:sz="0" w:space="0" w:color="auto"/>
      </w:divBdr>
      <w:divsChild>
        <w:div w:id="13894990">
          <w:marLeft w:val="1138"/>
          <w:marRight w:val="0"/>
          <w:marTop w:val="86"/>
          <w:marBottom w:val="0"/>
          <w:divBdr>
            <w:top w:val="none" w:sz="0" w:space="0" w:color="auto"/>
            <w:left w:val="none" w:sz="0" w:space="0" w:color="auto"/>
            <w:bottom w:val="none" w:sz="0" w:space="0" w:color="auto"/>
            <w:right w:val="none" w:sz="0" w:space="0" w:color="auto"/>
          </w:divBdr>
        </w:div>
        <w:div w:id="1987854433">
          <w:marLeft w:val="1138"/>
          <w:marRight w:val="0"/>
          <w:marTop w:val="86"/>
          <w:marBottom w:val="0"/>
          <w:divBdr>
            <w:top w:val="none" w:sz="0" w:space="0" w:color="auto"/>
            <w:left w:val="none" w:sz="0" w:space="0" w:color="auto"/>
            <w:bottom w:val="none" w:sz="0" w:space="0" w:color="auto"/>
            <w:right w:val="none" w:sz="0" w:space="0" w:color="auto"/>
          </w:divBdr>
        </w:div>
      </w:divsChild>
    </w:div>
    <w:div w:id="362749348">
      <w:bodyDiv w:val="1"/>
      <w:marLeft w:val="0"/>
      <w:marRight w:val="0"/>
      <w:marTop w:val="0"/>
      <w:marBottom w:val="0"/>
      <w:divBdr>
        <w:top w:val="none" w:sz="0" w:space="0" w:color="auto"/>
        <w:left w:val="none" w:sz="0" w:space="0" w:color="auto"/>
        <w:bottom w:val="none" w:sz="0" w:space="0" w:color="auto"/>
        <w:right w:val="none" w:sz="0" w:space="0" w:color="auto"/>
      </w:divBdr>
      <w:divsChild>
        <w:div w:id="923225921">
          <w:marLeft w:val="0"/>
          <w:marRight w:val="0"/>
          <w:marTop w:val="0"/>
          <w:marBottom w:val="0"/>
          <w:divBdr>
            <w:top w:val="none" w:sz="0" w:space="0" w:color="auto"/>
            <w:left w:val="none" w:sz="0" w:space="0" w:color="auto"/>
            <w:bottom w:val="none" w:sz="0" w:space="0" w:color="auto"/>
            <w:right w:val="none" w:sz="0" w:space="0" w:color="auto"/>
          </w:divBdr>
          <w:divsChild>
            <w:div w:id="953486285">
              <w:marLeft w:val="0"/>
              <w:marRight w:val="0"/>
              <w:marTop w:val="0"/>
              <w:marBottom w:val="0"/>
              <w:divBdr>
                <w:top w:val="none" w:sz="0" w:space="0" w:color="auto"/>
                <w:left w:val="none" w:sz="0" w:space="0" w:color="auto"/>
                <w:bottom w:val="none" w:sz="0" w:space="0" w:color="auto"/>
                <w:right w:val="none" w:sz="0" w:space="0" w:color="auto"/>
              </w:divBdr>
              <w:divsChild>
                <w:div w:id="240913951">
                  <w:marLeft w:val="0"/>
                  <w:marRight w:val="0"/>
                  <w:marTop w:val="0"/>
                  <w:marBottom w:val="0"/>
                  <w:divBdr>
                    <w:top w:val="none" w:sz="0" w:space="0" w:color="auto"/>
                    <w:left w:val="none" w:sz="0" w:space="0" w:color="auto"/>
                    <w:bottom w:val="none" w:sz="0" w:space="0" w:color="auto"/>
                    <w:right w:val="none" w:sz="0" w:space="0" w:color="auto"/>
                  </w:divBdr>
                  <w:divsChild>
                    <w:div w:id="117997557">
                      <w:marLeft w:val="0"/>
                      <w:marRight w:val="0"/>
                      <w:marTop w:val="0"/>
                      <w:marBottom w:val="0"/>
                      <w:divBdr>
                        <w:top w:val="none" w:sz="0" w:space="0" w:color="auto"/>
                        <w:left w:val="none" w:sz="0" w:space="0" w:color="auto"/>
                        <w:bottom w:val="none" w:sz="0" w:space="0" w:color="auto"/>
                        <w:right w:val="none" w:sz="0" w:space="0" w:color="auto"/>
                      </w:divBdr>
                      <w:divsChild>
                        <w:div w:id="335691310">
                          <w:marLeft w:val="0"/>
                          <w:marRight w:val="0"/>
                          <w:marTop w:val="0"/>
                          <w:marBottom w:val="0"/>
                          <w:divBdr>
                            <w:top w:val="none" w:sz="0" w:space="0" w:color="auto"/>
                            <w:left w:val="none" w:sz="0" w:space="0" w:color="auto"/>
                            <w:bottom w:val="none" w:sz="0" w:space="0" w:color="auto"/>
                            <w:right w:val="none" w:sz="0" w:space="0" w:color="auto"/>
                          </w:divBdr>
                          <w:divsChild>
                            <w:div w:id="1748458042">
                              <w:marLeft w:val="0"/>
                              <w:marRight w:val="0"/>
                              <w:marTop w:val="0"/>
                              <w:marBottom w:val="0"/>
                              <w:divBdr>
                                <w:top w:val="none" w:sz="0" w:space="0" w:color="auto"/>
                                <w:left w:val="none" w:sz="0" w:space="0" w:color="auto"/>
                                <w:bottom w:val="none" w:sz="0" w:space="0" w:color="auto"/>
                                <w:right w:val="none" w:sz="0" w:space="0" w:color="auto"/>
                              </w:divBdr>
                              <w:divsChild>
                                <w:div w:id="2112502594">
                                  <w:marLeft w:val="0"/>
                                  <w:marRight w:val="0"/>
                                  <w:marTop w:val="0"/>
                                  <w:marBottom w:val="0"/>
                                  <w:divBdr>
                                    <w:top w:val="none" w:sz="0" w:space="0" w:color="auto"/>
                                    <w:left w:val="none" w:sz="0" w:space="0" w:color="auto"/>
                                    <w:bottom w:val="none" w:sz="0" w:space="0" w:color="auto"/>
                                    <w:right w:val="none" w:sz="0" w:space="0" w:color="auto"/>
                                  </w:divBdr>
                                  <w:divsChild>
                                    <w:div w:id="1684933029">
                                      <w:marLeft w:val="0"/>
                                      <w:marRight w:val="0"/>
                                      <w:marTop w:val="0"/>
                                      <w:marBottom w:val="0"/>
                                      <w:divBdr>
                                        <w:top w:val="none" w:sz="0" w:space="0" w:color="auto"/>
                                        <w:left w:val="none" w:sz="0" w:space="0" w:color="auto"/>
                                        <w:bottom w:val="none" w:sz="0" w:space="0" w:color="auto"/>
                                        <w:right w:val="none" w:sz="0" w:space="0" w:color="auto"/>
                                      </w:divBdr>
                                      <w:divsChild>
                                        <w:div w:id="1363894858">
                                          <w:marLeft w:val="0"/>
                                          <w:marRight w:val="0"/>
                                          <w:marTop w:val="0"/>
                                          <w:marBottom w:val="0"/>
                                          <w:divBdr>
                                            <w:top w:val="none" w:sz="0" w:space="0" w:color="auto"/>
                                            <w:left w:val="none" w:sz="0" w:space="0" w:color="auto"/>
                                            <w:bottom w:val="none" w:sz="0" w:space="0" w:color="auto"/>
                                            <w:right w:val="none" w:sz="0" w:space="0" w:color="auto"/>
                                          </w:divBdr>
                                          <w:divsChild>
                                            <w:div w:id="578096298">
                                              <w:marLeft w:val="0"/>
                                              <w:marRight w:val="0"/>
                                              <w:marTop w:val="0"/>
                                              <w:marBottom w:val="360"/>
                                              <w:divBdr>
                                                <w:top w:val="none" w:sz="0" w:space="0" w:color="auto"/>
                                                <w:left w:val="none" w:sz="0" w:space="0" w:color="auto"/>
                                                <w:bottom w:val="none" w:sz="0" w:space="0" w:color="auto"/>
                                                <w:right w:val="none" w:sz="0" w:space="0" w:color="auto"/>
                                              </w:divBdr>
                                              <w:divsChild>
                                                <w:div w:id="923147063">
                                                  <w:marLeft w:val="0"/>
                                                  <w:marRight w:val="0"/>
                                                  <w:marTop w:val="180"/>
                                                  <w:marBottom w:val="0"/>
                                                  <w:divBdr>
                                                    <w:top w:val="none" w:sz="0" w:space="0" w:color="auto"/>
                                                    <w:left w:val="none" w:sz="0" w:space="0" w:color="auto"/>
                                                    <w:bottom w:val="none" w:sz="0" w:space="0" w:color="auto"/>
                                                    <w:right w:val="none" w:sz="0" w:space="0" w:color="auto"/>
                                                  </w:divBdr>
                                                  <w:divsChild>
                                                    <w:div w:id="26642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5082447">
      <w:bodyDiv w:val="1"/>
      <w:marLeft w:val="0"/>
      <w:marRight w:val="0"/>
      <w:marTop w:val="0"/>
      <w:marBottom w:val="0"/>
      <w:divBdr>
        <w:top w:val="none" w:sz="0" w:space="0" w:color="auto"/>
        <w:left w:val="none" w:sz="0" w:space="0" w:color="auto"/>
        <w:bottom w:val="none" w:sz="0" w:space="0" w:color="auto"/>
        <w:right w:val="none" w:sz="0" w:space="0" w:color="auto"/>
      </w:divBdr>
    </w:div>
    <w:div w:id="511650628">
      <w:bodyDiv w:val="1"/>
      <w:marLeft w:val="0"/>
      <w:marRight w:val="0"/>
      <w:marTop w:val="0"/>
      <w:marBottom w:val="0"/>
      <w:divBdr>
        <w:top w:val="none" w:sz="0" w:space="0" w:color="auto"/>
        <w:left w:val="none" w:sz="0" w:space="0" w:color="auto"/>
        <w:bottom w:val="none" w:sz="0" w:space="0" w:color="auto"/>
        <w:right w:val="none" w:sz="0" w:space="0" w:color="auto"/>
      </w:divBdr>
      <w:divsChild>
        <w:div w:id="158738326">
          <w:marLeft w:val="1426"/>
          <w:marRight w:val="0"/>
          <w:marTop w:val="0"/>
          <w:marBottom w:val="0"/>
          <w:divBdr>
            <w:top w:val="none" w:sz="0" w:space="0" w:color="auto"/>
            <w:left w:val="none" w:sz="0" w:space="0" w:color="auto"/>
            <w:bottom w:val="none" w:sz="0" w:space="0" w:color="auto"/>
            <w:right w:val="none" w:sz="0" w:space="0" w:color="auto"/>
          </w:divBdr>
        </w:div>
        <w:div w:id="1384990011">
          <w:marLeft w:val="734"/>
          <w:marRight w:val="0"/>
          <w:marTop w:val="0"/>
          <w:marBottom w:val="0"/>
          <w:divBdr>
            <w:top w:val="none" w:sz="0" w:space="0" w:color="auto"/>
            <w:left w:val="none" w:sz="0" w:space="0" w:color="auto"/>
            <w:bottom w:val="none" w:sz="0" w:space="0" w:color="auto"/>
            <w:right w:val="none" w:sz="0" w:space="0" w:color="auto"/>
          </w:divBdr>
        </w:div>
        <w:div w:id="1409502446">
          <w:marLeft w:val="734"/>
          <w:marRight w:val="0"/>
          <w:marTop w:val="0"/>
          <w:marBottom w:val="0"/>
          <w:divBdr>
            <w:top w:val="none" w:sz="0" w:space="0" w:color="auto"/>
            <w:left w:val="none" w:sz="0" w:space="0" w:color="auto"/>
            <w:bottom w:val="none" w:sz="0" w:space="0" w:color="auto"/>
            <w:right w:val="none" w:sz="0" w:space="0" w:color="auto"/>
          </w:divBdr>
        </w:div>
        <w:div w:id="1595094812">
          <w:marLeft w:val="1426"/>
          <w:marRight w:val="0"/>
          <w:marTop w:val="0"/>
          <w:marBottom w:val="0"/>
          <w:divBdr>
            <w:top w:val="none" w:sz="0" w:space="0" w:color="auto"/>
            <w:left w:val="none" w:sz="0" w:space="0" w:color="auto"/>
            <w:bottom w:val="none" w:sz="0" w:space="0" w:color="auto"/>
            <w:right w:val="none" w:sz="0" w:space="0" w:color="auto"/>
          </w:divBdr>
        </w:div>
        <w:div w:id="1756244519">
          <w:marLeft w:val="1426"/>
          <w:marRight w:val="0"/>
          <w:marTop w:val="0"/>
          <w:marBottom w:val="0"/>
          <w:divBdr>
            <w:top w:val="none" w:sz="0" w:space="0" w:color="auto"/>
            <w:left w:val="none" w:sz="0" w:space="0" w:color="auto"/>
            <w:bottom w:val="none" w:sz="0" w:space="0" w:color="auto"/>
            <w:right w:val="none" w:sz="0" w:space="0" w:color="auto"/>
          </w:divBdr>
        </w:div>
        <w:div w:id="2007128536">
          <w:marLeft w:val="734"/>
          <w:marRight w:val="0"/>
          <w:marTop w:val="0"/>
          <w:marBottom w:val="0"/>
          <w:divBdr>
            <w:top w:val="none" w:sz="0" w:space="0" w:color="auto"/>
            <w:left w:val="none" w:sz="0" w:space="0" w:color="auto"/>
            <w:bottom w:val="none" w:sz="0" w:space="0" w:color="auto"/>
            <w:right w:val="none" w:sz="0" w:space="0" w:color="auto"/>
          </w:divBdr>
        </w:div>
        <w:div w:id="2146192903">
          <w:marLeft w:val="1426"/>
          <w:marRight w:val="0"/>
          <w:marTop w:val="0"/>
          <w:marBottom w:val="0"/>
          <w:divBdr>
            <w:top w:val="none" w:sz="0" w:space="0" w:color="auto"/>
            <w:left w:val="none" w:sz="0" w:space="0" w:color="auto"/>
            <w:bottom w:val="none" w:sz="0" w:space="0" w:color="auto"/>
            <w:right w:val="none" w:sz="0" w:space="0" w:color="auto"/>
          </w:divBdr>
        </w:div>
      </w:divsChild>
    </w:div>
    <w:div w:id="538081255">
      <w:bodyDiv w:val="1"/>
      <w:marLeft w:val="0"/>
      <w:marRight w:val="0"/>
      <w:marTop w:val="0"/>
      <w:marBottom w:val="0"/>
      <w:divBdr>
        <w:top w:val="none" w:sz="0" w:space="0" w:color="auto"/>
        <w:left w:val="none" w:sz="0" w:space="0" w:color="auto"/>
        <w:bottom w:val="none" w:sz="0" w:space="0" w:color="auto"/>
        <w:right w:val="none" w:sz="0" w:space="0" w:color="auto"/>
      </w:divBdr>
    </w:div>
    <w:div w:id="556673353">
      <w:bodyDiv w:val="1"/>
      <w:marLeft w:val="0"/>
      <w:marRight w:val="0"/>
      <w:marTop w:val="0"/>
      <w:marBottom w:val="0"/>
      <w:divBdr>
        <w:top w:val="none" w:sz="0" w:space="0" w:color="auto"/>
        <w:left w:val="none" w:sz="0" w:space="0" w:color="auto"/>
        <w:bottom w:val="none" w:sz="0" w:space="0" w:color="auto"/>
        <w:right w:val="none" w:sz="0" w:space="0" w:color="auto"/>
      </w:divBdr>
    </w:div>
    <w:div w:id="675571549">
      <w:bodyDiv w:val="1"/>
      <w:marLeft w:val="0"/>
      <w:marRight w:val="0"/>
      <w:marTop w:val="0"/>
      <w:marBottom w:val="0"/>
      <w:divBdr>
        <w:top w:val="none" w:sz="0" w:space="0" w:color="auto"/>
        <w:left w:val="none" w:sz="0" w:space="0" w:color="auto"/>
        <w:bottom w:val="none" w:sz="0" w:space="0" w:color="auto"/>
        <w:right w:val="none" w:sz="0" w:space="0" w:color="auto"/>
      </w:divBdr>
      <w:divsChild>
        <w:div w:id="999118873">
          <w:marLeft w:val="734"/>
          <w:marRight w:val="0"/>
          <w:marTop w:val="86"/>
          <w:marBottom w:val="0"/>
          <w:divBdr>
            <w:top w:val="none" w:sz="0" w:space="0" w:color="auto"/>
            <w:left w:val="none" w:sz="0" w:space="0" w:color="auto"/>
            <w:bottom w:val="none" w:sz="0" w:space="0" w:color="auto"/>
            <w:right w:val="none" w:sz="0" w:space="0" w:color="auto"/>
          </w:divBdr>
        </w:div>
        <w:div w:id="1160660848">
          <w:marLeft w:val="734"/>
          <w:marRight w:val="0"/>
          <w:marTop w:val="86"/>
          <w:marBottom w:val="0"/>
          <w:divBdr>
            <w:top w:val="none" w:sz="0" w:space="0" w:color="auto"/>
            <w:left w:val="none" w:sz="0" w:space="0" w:color="auto"/>
            <w:bottom w:val="none" w:sz="0" w:space="0" w:color="auto"/>
            <w:right w:val="none" w:sz="0" w:space="0" w:color="auto"/>
          </w:divBdr>
        </w:div>
        <w:div w:id="1413509446">
          <w:marLeft w:val="734"/>
          <w:marRight w:val="0"/>
          <w:marTop w:val="86"/>
          <w:marBottom w:val="0"/>
          <w:divBdr>
            <w:top w:val="none" w:sz="0" w:space="0" w:color="auto"/>
            <w:left w:val="none" w:sz="0" w:space="0" w:color="auto"/>
            <w:bottom w:val="none" w:sz="0" w:space="0" w:color="auto"/>
            <w:right w:val="none" w:sz="0" w:space="0" w:color="auto"/>
          </w:divBdr>
        </w:div>
        <w:div w:id="1983387730">
          <w:marLeft w:val="734"/>
          <w:marRight w:val="0"/>
          <w:marTop w:val="86"/>
          <w:marBottom w:val="0"/>
          <w:divBdr>
            <w:top w:val="none" w:sz="0" w:space="0" w:color="auto"/>
            <w:left w:val="none" w:sz="0" w:space="0" w:color="auto"/>
            <w:bottom w:val="none" w:sz="0" w:space="0" w:color="auto"/>
            <w:right w:val="none" w:sz="0" w:space="0" w:color="auto"/>
          </w:divBdr>
        </w:div>
      </w:divsChild>
    </w:div>
    <w:div w:id="695622795">
      <w:bodyDiv w:val="1"/>
      <w:marLeft w:val="0"/>
      <w:marRight w:val="0"/>
      <w:marTop w:val="0"/>
      <w:marBottom w:val="0"/>
      <w:divBdr>
        <w:top w:val="none" w:sz="0" w:space="0" w:color="auto"/>
        <w:left w:val="none" w:sz="0" w:space="0" w:color="auto"/>
        <w:bottom w:val="none" w:sz="0" w:space="0" w:color="auto"/>
        <w:right w:val="none" w:sz="0" w:space="0" w:color="auto"/>
      </w:divBdr>
      <w:divsChild>
        <w:div w:id="169032702">
          <w:marLeft w:val="1555"/>
          <w:marRight w:val="0"/>
          <w:marTop w:val="168"/>
          <w:marBottom w:val="0"/>
          <w:divBdr>
            <w:top w:val="none" w:sz="0" w:space="0" w:color="auto"/>
            <w:left w:val="none" w:sz="0" w:space="0" w:color="auto"/>
            <w:bottom w:val="none" w:sz="0" w:space="0" w:color="auto"/>
            <w:right w:val="none" w:sz="0" w:space="0" w:color="auto"/>
          </w:divBdr>
        </w:div>
        <w:div w:id="310641374">
          <w:marLeft w:val="1555"/>
          <w:marRight w:val="0"/>
          <w:marTop w:val="168"/>
          <w:marBottom w:val="0"/>
          <w:divBdr>
            <w:top w:val="none" w:sz="0" w:space="0" w:color="auto"/>
            <w:left w:val="none" w:sz="0" w:space="0" w:color="auto"/>
            <w:bottom w:val="none" w:sz="0" w:space="0" w:color="auto"/>
            <w:right w:val="none" w:sz="0" w:space="0" w:color="auto"/>
          </w:divBdr>
        </w:div>
        <w:div w:id="894120037">
          <w:marLeft w:val="1555"/>
          <w:marRight w:val="0"/>
          <w:marTop w:val="168"/>
          <w:marBottom w:val="0"/>
          <w:divBdr>
            <w:top w:val="none" w:sz="0" w:space="0" w:color="auto"/>
            <w:left w:val="none" w:sz="0" w:space="0" w:color="auto"/>
            <w:bottom w:val="none" w:sz="0" w:space="0" w:color="auto"/>
            <w:right w:val="none" w:sz="0" w:space="0" w:color="auto"/>
          </w:divBdr>
        </w:div>
        <w:div w:id="1072580233">
          <w:marLeft w:val="1555"/>
          <w:marRight w:val="0"/>
          <w:marTop w:val="168"/>
          <w:marBottom w:val="0"/>
          <w:divBdr>
            <w:top w:val="none" w:sz="0" w:space="0" w:color="auto"/>
            <w:left w:val="none" w:sz="0" w:space="0" w:color="auto"/>
            <w:bottom w:val="none" w:sz="0" w:space="0" w:color="auto"/>
            <w:right w:val="none" w:sz="0" w:space="0" w:color="auto"/>
          </w:divBdr>
        </w:div>
        <w:div w:id="1237082837">
          <w:marLeft w:val="1555"/>
          <w:marRight w:val="0"/>
          <w:marTop w:val="168"/>
          <w:marBottom w:val="0"/>
          <w:divBdr>
            <w:top w:val="none" w:sz="0" w:space="0" w:color="auto"/>
            <w:left w:val="none" w:sz="0" w:space="0" w:color="auto"/>
            <w:bottom w:val="none" w:sz="0" w:space="0" w:color="auto"/>
            <w:right w:val="none" w:sz="0" w:space="0" w:color="auto"/>
          </w:divBdr>
        </w:div>
        <w:div w:id="1246692607">
          <w:marLeft w:val="1555"/>
          <w:marRight w:val="0"/>
          <w:marTop w:val="168"/>
          <w:marBottom w:val="0"/>
          <w:divBdr>
            <w:top w:val="none" w:sz="0" w:space="0" w:color="auto"/>
            <w:left w:val="none" w:sz="0" w:space="0" w:color="auto"/>
            <w:bottom w:val="none" w:sz="0" w:space="0" w:color="auto"/>
            <w:right w:val="none" w:sz="0" w:space="0" w:color="auto"/>
          </w:divBdr>
        </w:div>
        <w:div w:id="1776363877">
          <w:marLeft w:val="1555"/>
          <w:marRight w:val="0"/>
          <w:marTop w:val="168"/>
          <w:marBottom w:val="0"/>
          <w:divBdr>
            <w:top w:val="none" w:sz="0" w:space="0" w:color="auto"/>
            <w:left w:val="none" w:sz="0" w:space="0" w:color="auto"/>
            <w:bottom w:val="none" w:sz="0" w:space="0" w:color="auto"/>
            <w:right w:val="none" w:sz="0" w:space="0" w:color="auto"/>
          </w:divBdr>
        </w:div>
      </w:divsChild>
    </w:div>
    <w:div w:id="733938165">
      <w:bodyDiv w:val="1"/>
      <w:marLeft w:val="0"/>
      <w:marRight w:val="0"/>
      <w:marTop w:val="0"/>
      <w:marBottom w:val="0"/>
      <w:divBdr>
        <w:top w:val="none" w:sz="0" w:space="0" w:color="auto"/>
        <w:left w:val="none" w:sz="0" w:space="0" w:color="auto"/>
        <w:bottom w:val="none" w:sz="0" w:space="0" w:color="auto"/>
        <w:right w:val="none" w:sz="0" w:space="0" w:color="auto"/>
      </w:divBdr>
    </w:div>
    <w:div w:id="791823384">
      <w:bodyDiv w:val="1"/>
      <w:marLeft w:val="0"/>
      <w:marRight w:val="0"/>
      <w:marTop w:val="0"/>
      <w:marBottom w:val="0"/>
      <w:divBdr>
        <w:top w:val="none" w:sz="0" w:space="0" w:color="auto"/>
        <w:left w:val="none" w:sz="0" w:space="0" w:color="auto"/>
        <w:bottom w:val="none" w:sz="0" w:space="0" w:color="auto"/>
        <w:right w:val="none" w:sz="0" w:space="0" w:color="auto"/>
      </w:divBdr>
    </w:div>
    <w:div w:id="828135713">
      <w:bodyDiv w:val="1"/>
      <w:marLeft w:val="0"/>
      <w:marRight w:val="0"/>
      <w:marTop w:val="0"/>
      <w:marBottom w:val="0"/>
      <w:divBdr>
        <w:top w:val="none" w:sz="0" w:space="0" w:color="auto"/>
        <w:left w:val="none" w:sz="0" w:space="0" w:color="auto"/>
        <w:bottom w:val="none" w:sz="0" w:space="0" w:color="auto"/>
        <w:right w:val="none" w:sz="0" w:space="0" w:color="auto"/>
      </w:divBdr>
      <w:divsChild>
        <w:div w:id="292834178">
          <w:marLeft w:val="734"/>
          <w:marRight w:val="0"/>
          <w:marTop w:val="86"/>
          <w:marBottom w:val="0"/>
          <w:divBdr>
            <w:top w:val="none" w:sz="0" w:space="0" w:color="auto"/>
            <w:left w:val="none" w:sz="0" w:space="0" w:color="auto"/>
            <w:bottom w:val="none" w:sz="0" w:space="0" w:color="auto"/>
            <w:right w:val="none" w:sz="0" w:space="0" w:color="auto"/>
          </w:divBdr>
        </w:div>
        <w:div w:id="357513401">
          <w:marLeft w:val="734"/>
          <w:marRight w:val="0"/>
          <w:marTop w:val="86"/>
          <w:marBottom w:val="0"/>
          <w:divBdr>
            <w:top w:val="none" w:sz="0" w:space="0" w:color="auto"/>
            <w:left w:val="none" w:sz="0" w:space="0" w:color="auto"/>
            <w:bottom w:val="none" w:sz="0" w:space="0" w:color="auto"/>
            <w:right w:val="none" w:sz="0" w:space="0" w:color="auto"/>
          </w:divBdr>
        </w:div>
        <w:div w:id="652413561">
          <w:marLeft w:val="734"/>
          <w:marRight w:val="0"/>
          <w:marTop w:val="86"/>
          <w:marBottom w:val="0"/>
          <w:divBdr>
            <w:top w:val="none" w:sz="0" w:space="0" w:color="auto"/>
            <w:left w:val="none" w:sz="0" w:space="0" w:color="auto"/>
            <w:bottom w:val="none" w:sz="0" w:space="0" w:color="auto"/>
            <w:right w:val="none" w:sz="0" w:space="0" w:color="auto"/>
          </w:divBdr>
        </w:div>
        <w:div w:id="1264993140">
          <w:marLeft w:val="734"/>
          <w:marRight w:val="0"/>
          <w:marTop w:val="86"/>
          <w:marBottom w:val="0"/>
          <w:divBdr>
            <w:top w:val="none" w:sz="0" w:space="0" w:color="auto"/>
            <w:left w:val="none" w:sz="0" w:space="0" w:color="auto"/>
            <w:bottom w:val="none" w:sz="0" w:space="0" w:color="auto"/>
            <w:right w:val="none" w:sz="0" w:space="0" w:color="auto"/>
          </w:divBdr>
        </w:div>
        <w:div w:id="1363508976">
          <w:marLeft w:val="734"/>
          <w:marRight w:val="0"/>
          <w:marTop w:val="86"/>
          <w:marBottom w:val="0"/>
          <w:divBdr>
            <w:top w:val="none" w:sz="0" w:space="0" w:color="auto"/>
            <w:left w:val="none" w:sz="0" w:space="0" w:color="auto"/>
            <w:bottom w:val="none" w:sz="0" w:space="0" w:color="auto"/>
            <w:right w:val="none" w:sz="0" w:space="0" w:color="auto"/>
          </w:divBdr>
        </w:div>
        <w:div w:id="1723482071">
          <w:marLeft w:val="734"/>
          <w:marRight w:val="0"/>
          <w:marTop w:val="86"/>
          <w:marBottom w:val="0"/>
          <w:divBdr>
            <w:top w:val="none" w:sz="0" w:space="0" w:color="auto"/>
            <w:left w:val="none" w:sz="0" w:space="0" w:color="auto"/>
            <w:bottom w:val="none" w:sz="0" w:space="0" w:color="auto"/>
            <w:right w:val="none" w:sz="0" w:space="0" w:color="auto"/>
          </w:divBdr>
        </w:div>
        <w:div w:id="1880432118">
          <w:marLeft w:val="734"/>
          <w:marRight w:val="0"/>
          <w:marTop w:val="86"/>
          <w:marBottom w:val="0"/>
          <w:divBdr>
            <w:top w:val="none" w:sz="0" w:space="0" w:color="auto"/>
            <w:left w:val="none" w:sz="0" w:space="0" w:color="auto"/>
            <w:bottom w:val="none" w:sz="0" w:space="0" w:color="auto"/>
            <w:right w:val="none" w:sz="0" w:space="0" w:color="auto"/>
          </w:divBdr>
        </w:div>
        <w:div w:id="2003315790">
          <w:marLeft w:val="734"/>
          <w:marRight w:val="0"/>
          <w:marTop w:val="86"/>
          <w:marBottom w:val="0"/>
          <w:divBdr>
            <w:top w:val="none" w:sz="0" w:space="0" w:color="auto"/>
            <w:left w:val="none" w:sz="0" w:space="0" w:color="auto"/>
            <w:bottom w:val="none" w:sz="0" w:space="0" w:color="auto"/>
            <w:right w:val="none" w:sz="0" w:space="0" w:color="auto"/>
          </w:divBdr>
        </w:div>
        <w:div w:id="2072118827">
          <w:marLeft w:val="734"/>
          <w:marRight w:val="0"/>
          <w:marTop w:val="86"/>
          <w:marBottom w:val="0"/>
          <w:divBdr>
            <w:top w:val="none" w:sz="0" w:space="0" w:color="auto"/>
            <w:left w:val="none" w:sz="0" w:space="0" w:color="auto"/>
            <w:bottom w:val="none" w:sz="0" w:space="0" w:color="auto"/>
            <w:right w:val="none" w:sz="0" w:space="0" w:color="auto"/>
          </w:divBdr>
        </w:div>
        <w:div w:id="2131237776">
          <w:marLeft w:val="734"/>
          <w:marRight w:val="0"/>
          <w:marTop w:val="86"/>
          <w:marBottom w:val="0"/>
          <w:divBdr>
            <w:top w:val="none" w:sz="0" w:space="0" w:color="auto"/>
            <w:left w:val="none" w:sz="0" w:space="0" w:color="auto"/>
            <w:bottom w:val="none" w:sz="0" w:space="0" w:color="auto"/>
            <w:right w:val="none" w:sz="0" w:space="0" w:color="auto"/>
          </w:divBdr>
        </w:div>
      </w:divsChild>
    </w:div>
    <w:div w:id="885025756">
      <w:bodyDiv w:val="1"/>
      <w:marLeft w:val="0"/>
      <w:marRight w:val="0"/>
      <w:marTop w:val="0"/>
      <w:marBottom w:val="0"/>
      <w:divBdr>
        <w:top w:val="none" w:sz="0" w:space="0" w:color="auto"/>
        <w:left w:val="none" w:sz="0" w:space="0" w:color="auto"/>
        <w:bottom w:val="none" w:sz="0" w:space="0" w:color="auto"/>
        <w:right w:val="none" w:sz="0" w:space="0" w:color="auto"/>
      </w:divBdr>
    </w:div>
    <w:div w:id="917401719">
      <w:bodyDiv w:val="1"/>
      <w:marLeft w:val="0"/>
      <w:marRight w:val="0"/>
      <w:marTop w:val="0"/>
      <w:marBottom w:val="0"/>
      <w:divBdr>
        <w:top w:val="none" w:sz="0" w:space="0" w:color="auto"/>
        <w:left w:val="none" w:sz="0" w:space="0" w:color="auto"/>
        <w:bottom w:val="none" w:sz="0" w:space="0" w:color="auto"/>
        <w:right w:val="none" w:sz="0" w:space="0" w:color="auto"/>
      </w:divBdr>
    </w:div>
    <w:div w:id="963076722">
      <w:bodyDiv w:val="1"/>
      <w:marLeft w:val="0"/>
      <w:marRight w:val="0"/>
      <w:marTop w:val="0"/>
      <w:marBottom w:val="0"/>
      <w:divBdr>
        <w:top w:val="none" w:sz="0" w:space="0" w:color="auto"/>
        <w:left w:val="none" w:sz="0" w:space="0" w:color="auto"/>
        <w:bottom w:val="none" w:sz="0" w:space="0" w:color="auto"/>
        <w:right w:val="none" w:sz="0" w:space="0" w:color="auto"/>
      </w:divBdr>
    </w:div>
    <w:div w:id="1007833438">
      <w:bodyDiv w:val="1"/>
      <w:marLeft w:val="0"/>
      <w:marRight w:val="0"/>
      <w:marTop w:val="0"/>
      <w:marBottom w:val="0"/>
      <w:divBdr>
        <w:top w:val="none" w:sz="0" w:space="0" w:color="auto"/>
        <w:left w:val="none" w:sz="0" w:space="0" w:color="auto"/>
        <w:bottom w:val="none" w:sz="0" w:space="0" w:color="auto"/>
        <w:right w:val="none" w:sz="0" w:space="0" w:color="auto"/>
      </w:divBdr>
    </w:div>
    <w:div w:id="1014066241">
      <w:bodyDiv w:val="1"/>
      <w:marLeft w:val="0"/>
      <w:marRight w:val="0"/>
      <w:marTop w:val="0"/>
      <w:marBottom w:val="0"/>
      <w:divBdr>
        <w:top w:val="none" w:sz="0" w:space="0" w:color="auto"/>
        <w:left w:val="none" w:sz="0" w:space="0" w:color="auto"/>
        <w:bottom w:val="none" w:sz="0" w:space="0" w:color="auto"/>
        <w:right w:val="none" w:sz="0" w:space="0" w:color="auto"/>
      </w:divBdr>
    </w:div>
    <w:div w:id="1070809500">
      <w:bodyDiv w:val="1"/>
      <w:marLeft w:val="0"/>
      <w:marRight w:val="0"/>
      <w:marTop w:val="0"/>
      <w:marBottom w:val="0"/>
      <w:divBdr>
        <w:top w:val="none" w:sz="0" w:space="0" w:color="auto"/>
        <w:left w:val="none" w:sz="0" w:space="0" w:color="auto"/>
        <w:bottom w:val="none" w:sz="0" w:space="0" w:color="auto"/>
        <w:right w:val="none" w:sz="0" w:space="0" w:color="auto"/>
      </w:divBdr>
    </w:div>
    <w:div w:id="1101411854">
      <w:bodyDiv w:val="1"/>
      <w:marLeft w:val="0"/>
      <w:marRight w:val="0"/>
      <w:marTop w:val="0"/>
      <w:marBottom w:val="0"/>
      <w:divBdr>
        <w:top w:val="none" w:sz="0" w:space="0" w:color="auto"/>
        <w:left w:val="none" w:sz="0" w:space="0" w:color="auto"/>
        <w:bottom w:val="none" w:sz="0" w:space="0" w:color="auto"/>
        <w:right w:val="none" w:sz="0" w:space="0" w:color="auto"/>
      </w:divBdr>
    </w:div>
    <w:div w:id="1175847845">
      <w:bodyDiv w:val="1"/>
      <w:marLeft w:val="0"/>
      <w:marRight w:val="0"/>
      <w:marTop w:val="0"/>
      <w:marBottom w:val="0"/>
      <w:divBdr>
        <w:top w:val="none" w:sz="0" w:space="0" w:color="auto"/>
        <w:left w:val="none" w:sz="0" w:space="0" w:color="auto"/>
        <w:bottom w:val="none" w:sz="0" w:space="0" w:color="auto"/>
        <w:right w:val="none" w:sz="0" w:space="0" w:color="auto"/>
      </w:divBdr>
    </w:div>
    <w:div w:id="1314407552">
      <w:bodyDiv w:val="1"/>
      <w:marLeft w:val="0"/>
      <w:marRight w:val="0"/>
      <w:marTop w:val="0"/>
      <w:marBottom w:val="0"/>
      <w:divBdr>
        <w:top w:val="none" w:sz="0" w:space="0" w:color="auto"/>
        <w:left w:val="none" w:sz="0" w:space="0" w:color="auto"/>
        <w:bottom w:val="none" w:sz="0" w:space="0" w:color="auto"/>
        <w:right w:val="none" w:sz="0" w:space="0" w:color="auto"/>
      </w:divBdr>
    </w:div>
    <w:div w:id="1328678065">
      <w:bodyDiv w:val="1"/>
      <w:marLeft w:val="0"/>
      <w:marRight w:val="0"/>
      <w:marTop w:val="0"/>
      <w:marBottom w:val="0"/>
      <w:divBdr>
        <w:top w:val="none" w:sz="0" w:space="0" w:color="auto"/>
        <w:left w:val="none" w:sz="0" w:space="0" w:color="auto"/>
        <w:bottom w:val="none" w:sz="0" w:space="0" w:color="auto"/>
        <w:right w:val="none" w:sz="0" w:space="0" w:color="auto"/>
      </w:divBdr>
    </w:div>
    <w:div w:id="1412698661">
      <w:bodyDiv w:val="1"/>
      <w:marLeft w:val="0"/>
      <w:marRight w:val="0"/>
      <w:marTop w:val="0"/>
      <w:marBottom w:val="0"/>
      <w:divBdr>
        <w:top w:val="none" w:sz="0" w:space="0" w:color="auto"/>
        <w:left w:val="none" w:sz="0" w:space="0" w:color="auto"/>
        <w:bottom w:val="none" w:sz="0" w:space="0" w:color="auto"/>
        <w:right w:val="none" w:sz="0" w:space="0" w:color="auto"/>
      </w:divBdr>
    </w:div>
    <w:div w:id="1424957795">
      <w:bodyDiv w:val="1"/>
      <w:marLeft w:val="0"/>
      <w:marRight w:val="0"/>
      <w:marTop w:val="0"/>
      <w:marBottom w:val="0"/>
      <w:divBdr>
        <w:top w:val="none" w:sz="0" w:space="0" w:color="auto"/>
        <w:left w:val="none" w:sz="0" w:space="0" w:color="auto"/>
        <w:bottom w:val="none" w:sz="0" w:space="0" w:color="auto"/>
        <w:right w:val="none" w:sz="0" w:space="0" w:color="auto"/>
      </w:divBdr>
    </w:div>
    <w:div w:id="1534994524">
      <w:bodyDiv w:val="1"/>
      <w:marLeft w:val="0"/>
      <w:marRight w:val="0"/>
      <w:marTop w:val="0"/>
      <w:marBottom w:val="0"/>
      <w:divBdr>
        <w:top w:val="none" w:sz="0" w:space="0" w:color="auto"/>
        <w:left w:val="none" w:sz="0" w:space="0" w:color="auto"/>
        <w:bottom w:val="none" w:sz="0" w:space="0" w:color="auto"/>
        <w:right w:val="none" w:sz="0" w:space="0" w:color="auto"/>
      </w:divBdr>
      <w:divsChild>
        <w:div w:id="1847673056">
          <w:marLeft w:val="0"/>
          <w:marRight w:val="0"/>
          <w:marTop w:val="0"/>
          <w:marBottom w:val="0"/>
          <w:divBdr>
            <w:top w:val="none" w:sz="0" w:space="0" w:color="auto"/>
            <w:left w:val="none" w:sz="0" w:space="0" w:color="auto"/>
            <w:bottom w:val="none" w:sz="0" w:space="0" w:color="auto"/>
            <w:right w:val="none" w:sz="0" w:space="0" w:color="auto"/>
          </w:divBdr>
          <w:divsChild>
            <w:div w:id="928661358">
              <w:marLeft w:val="0"/>
              <w:marRight w:val="0"/>
              <w:marTop w:val="0"/>
              <w:marBottom w:val="0"/>
              <w:divBdr>
                <w:top w:val="none" w:sz="0" w:space="0" w:color="auto"/>
                <w:left w:val="none" w:sz="0" w:space="0" w:color="auto"/>
                <w:bottom w:val="none" w:sz="0" w:space="0" w:color="auto"/>
                <w:right w:val="none" w:sz="0" w:space="0" w:color="auto"/>
              </w:divBdr>
              <w:divsChild>
                <w:div w:id="464466725">
                  <w:marLeft w:val="0"/>
                  <w:marRight w:val="0"/>
                  <w:marTop w:val="0"/>
                  <w:marBottom w:val="0"/>
                  <w:divBdr>
                    <w:top w:val="none" w:sz="0" w:space="0" w:color="auto"/>
                    <w:left w:val="none" w:sz="0" w:space="0" w:color="auto"/>
                    <w:bottom w:val="none" w:sz="0" w:space="0" w:color="auto"/>
                    <w:right w:val="none" w:sz="0" w:space="0" w:color="auto"/>
                  </w:divBdr>
                  <w:divsChild>
                    <w:div w:id="661935935">
                      <w:marLeft w:val="0"/>
                      <w:marRight w:val="0"/>
                      <w:marTop w:val="0"/>
                      <w:marBottom w:val="0"/>
                      <w:divBdr>
                        <w:top w:val="none" w:sz="0" w:space="0" w:color="auto"/>
                        <w:left w:val="none" w:sz="0" w:space="0" w:color="auto"/>
                        <w:bottom w:val="none" w:sz="0" w:space="0" w:color="auto"/>
                        <w:right w:val="none" w:sz="0" w:space="0" w:color="auto"/>
                      </w:divBdr>
                      <w:divsChild>
                        <w:div w:id="1977291701">
                          <w:marLeft w:val="0"/>
                          <w:marRight w:val="0"/>
                          <w:marTop w:val="0"/>
                          <w:marBottom w:val="0"/>
                          <w:divBdr>
                            <w:top w:val="none" w:sz="0" w:space="0" w:color="auto"/>
                            <w:left w:val="none" w:sz="0" w:space="0" w:color="auto"/>
                            <w:bottom w:val="none" w:sz="0" w:space="0" w:color="auto"/>
                            <w:right w:val="none" w:sz="0" w:space="0" w:color="auto"/>
                          </w:divBdr>
                          <w:divsChild>
                            <w:div w:id="363021563">
                              <w:marLeft w:val="0"/>
                              <w:marRight w:val="0"/>
                              <w:marTop w:val="0"/>
                              <w:marBottom w:val="0"/>
                              <w:divBdr>
                                <w:top w:val="none" w:sz="0" w:space="0" w:color="auto"/>
                                <w:left w:val="none" w:sz="0" w:space="0" w:color="auto"/>
                                <w:bottom w:val="none" w:sz="0" w:space="0" w:color="auto"/>
                                <w:right w:val="none" w:sz="0" w:space="0" w:color="auto"/>
                              </w:divBdr>
                              <w:divsChild>
                                <w:div w:id="338848366">
                                  <w:marLeft w:val="0"/>
                                  <w:marRight w:val="0"/>
                                  <w:marTop w:val="0"/>
                                  <w:marBottom w:val="0"/>
                                  <w:divBdr>
                                    <w:top w:val="none" w:sz="0" w:space="0" w:color="auto"/>
                                    <w:left w:val="none" w:sz="0" w:space="0" w:color="auto"/>
                                    <w:bottom w:val="none" w:sz="0" w:space="0" w:color="auto"/>
                                    <w:right w:val="none" w:sz="0" w:space="0" w:color="auto"/>
                                  </w:divBdr>
                                  <w:divsChild>
                                    <w:div w:id="365714712">
                                      <w:marLeft w:val="0"/>
                                      <w:marRight w:val="0"/>
                                      <w:marTop w:val="0"/>
                                      <w:marBottom w:val="0"/>
                                      <w:divBdr>
                                        <w:top w:val="none" w:sz="0" w:space="0" w:color="auto"/>
                                        <w:left w:val="none" w:sz="0" w:space="0" w:color="auto"/>
                                        <w:bottom w:val="none" w:sz="0" w:space="0" w:color="auto"/>
                                        <w:right w:val="none" w:sz="0" w:space="0" w:color="auto"/>
                                      </w:divBdr>
                                      <w:divsChild>
                                        <w:div w:id="30541835">
                                          <w:marLeft w:val="0"/>
                                          <w:marRight w:val="0"/>
                                          <w:marTop w:val="0"/>
                                          <w:marBottom w:val="0"/>
                                          <w:divBdr>
                                            <w:top w:val="none" w:sz="0" w:space="0" w:color="auto"/>
                                            <w:left w:val="none" w:sz="0" w:space="0" w:color="auto"/>
                                            <w:bottom w:val="none" w:sz="0" w:space="0" w:color="auto"/>
                                            <w:right w:val="none" w:sz="0" w:space="0" w:color="auto"/>
                                          </w:divBdr>
                                          <w:divsChild>
                                            <w:div w:id="1659723092">
                                              <w:marLeft w:val="0"/>
                                              <w:marRight w:val="0"/>
                                              <w:marTop w:val="0"/>
                                              <w:marBottom w:val="360"/>
                                              <w:divBdr>
                                                <w:top w:val="none" w:sz="0" w:space="0" w:color="auto"/>
                                                <w:left w:val="none" w:sz="0" w:space="0" w:color="auto"/>
                                                <w:bottom w:val="none" w:sz="0" w:space="0" w:color="auto"/>
                                                <w:right w:val="none" w:sz="0" w:space="0" w:color="auto"/>
                                              </w:divBdr>
                                              <w:divsChild>
                                                <w:div w:id="1840803820">
                                                  <w:marLeft w:val="0"/>
                                                  <w:marRight w:val="0"/>
                                                  <w:marTop w:val="180"/>
                                                  <w:marBottom w:val="0"/>
                                                  <w:divBdr>
                                                    <w:top w:val="none" w:sz="0" w:space="0" w:color="auto"/>
                                                    <w:left w:val="none" w:sz="0" w:space="0" w:color="auto"/>
                                                    <w:bottom w:val="none" w:sz="0" w:space="0" w:color="auto"/>
                                                    <w:right w:val="none" w:sz="0" w:space="0" w:color="auto"/>
                                                  </w:divBdr>
                                                  <w:divsChild>
                                                    <w:div w:id="210013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6459002">
      <w:bodyDiv w:val="1"/>
      <w:marLeft w:val="0"/>
      <w:marRight w:val="0"/>
      <w:marTop w:val="0"/>
      <w:marBottom w:val="0"/>
      <w:divBdr>
        <w:top w:val="none" w:sz="0" w:space="0" w:color="auto"/>
        <w:left w:val="none" w:sz="0" w:space="0" w:color="auto"/>
        <w:bottom w:val="none" w:sz="0" w:space="0" w:color="auto"/>
        <w:right w:val="none" w:sz="0" w:space="0" w:color="auto"/>
      </w:divBdr>
    </w:div>
    <w:div w:id="1770924097">
      <w:bodyDiv w:val="1"/>
      <w:marLeft w:val="0"/>
      <w:marRight w:val="0"/>
      <w:marTop w:val="0"/>
      <w:marBottom w:val="0"/>
      <w:divBdr>
        <w:top w:val="none" w:sz="0" w:space="0" w:color="auto"/>
        <w:left w:val="none" w:sz="0" w:space="0" w:color="auto"/>
        <w:bottom w:val="none" w:sz="0" w:space="0" w:color="auto"/>
        <w:right w:val="none" w:sz="0" w:space="0" w:color="auto"/>
      </w:divBdr>
      <w:divsChild>
        <w:div w:id="542137483">
          <w:marLeft w:val="0"/>
          <w:marRight w:val="0"/>
          <w:marTop w:val="240"/>
          <w:marBottom w:val="480"/>
          <w:divBdr>
            <w:top w:val="none" w:sz="0" w:space="0" w:color="auto"/>
            <w:left w:val="none" w:sz="0" w:space="0" w:color="auto"/>
            <w:bottom w:val="none" w:sz="0" w:space="0" w:color="auto"/>
            <w:right w:val="none" w:sz="0" w:space="0" w:color="auto"/>
          </w:divBdr>
          <w:divsChild>
            <w:div w:id="1802991939">
              <w:marLeft w:val="0"/>
              <w:marRight w:val="0"/>
              <w:marTop w:val="0"/>
              <w:marBottom w:val="0"/>
              <w:divBdr>
                <w:top w:val="none" w:sz="0" w:space="0" w:color="auto"/>
                <w:left w:val="none" w:sz="0" w:space="0" w:color="auto"/>
                <w:bottom w:val="none" w:sz="0" w:space="0" w:color="auto"/>
                <w:right w:val="none" w:sz="0" w:space="0" w:color="auto"/>
              </w:divBdr>
              <w:divsChild>
                <w:div w:id="1964270151">
                  <w:marLeft w:val="0"/>
                  <w:marRight w:val="0"/>
                  <w:marTop w:val="0"/>
                  <w:marBottom w:val="0"/>
                  <w:divBdr>
                    <w:top w:val="none" w:sz="0" w:space="0" w:color="auto"/>
                    <w:left w:val="none" w:sz="0" w:space="0" w:color="auto"/>
                    <w:bottom w:val="none" w:sz="0" w:space="0" w:color="auto"/>
                    <w:right w:val="none" w:sz="0" w:space="0" w:color="auto"/>
                  </w:divBdr>
                  <w:divsChild>
                    <w:div w:id="1715303642">
                      <w:marLeft w:val="0"/>
                      <w:marRight w:val="0"/>
                      <w:marTop w:val="0"/>
                      <w:marBottom w:val="0"/>
                      <w:divBdr>
                        <w:top w:val="none" w:sz="0" w:space="0" w:color="auto"/>
                        <w:left w:val="none" w:sz="0" w:space="0" w:color="auto"/>
                        <w:bottom w:val="none" w:sz="0" w:space="0" w:color="auto"/>
                        <w:right w:val="none" w:sz="0" w:space="0" w:color="auto"/>
                      </w:divBdr>
                      <w:divsChild>
                        <w:div w:id="33025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499656">
      <w:bodyDiv w:val="1"/>
      <w:marLeft w:val="0"/>
      <w:marRight w:val="0"/>
      <w:marTop w:val="0"/>
      <w:marBottom w:val="0"/>
      <w:divBdr>
        <w:top w:val="none" w:sz="0" w:space="0" w:color="auto"/>
        <w:left w:val="none" w:sz="0" w:space="0" w:color="auto"/>
        <w:bottom w:val="none" w:sz="0" w:space="0" w:color="auto"/>
        <w:right w:val="none" w:sz="0" w:space="0" w:color="auto"/>
      </w:divBdr>
    </w:div>
    <w:div w:id="1881898985">
      <w:bodyDiv w:val="1"/>
      <w:marLeft w:val="0"/>
      <w:marRight w:val="0"/>
      <w:marTop w:val="0"/>
      <w:marBottom w:val="0"/>
      <w:divBdr>
        <w:top w:val="none" w:sz="0" w:space="0" w:color="auto"/>
        <w:left w:val="none" w:sz="0" w:space="0" w:color="auto"/>
        <w:bottom w:val="none" w:sz="0" w:space="0" w:color="auto"/>
        <w:right w:val="none" w:sz="0" w:space="0" w:color="auto"/>
      </w:divBdr>
    </w:div>
    <w:div w:id="1918900734">
      <w:bodyDiv w:val="1"/>
      <w:marLeft w:val="0"/>
      <w:marRight w:val="0"/>
      <w:marTop w:val="0"/>
      <w:marBottom w:val="0"/>
      <w:divBdr>
        <w:top w:val="none" w:sz="0" w:space="0" w:color="auto"/>
        <w:left w:val="none" w:sz="0" w:space="0" w:color="auto"/>
        <w:bottom w:val="none" w:sz="0" w:space="0" w:color="auto"/>
        <w:right w:val="none" w:sz="0" w:space="0" w:color="auto"/>
      </w:divBdr>
      <w:divsChild>
        <w:div w:id="459348723">
          <w:marLeft w:val="0"/>
          <w:marRight w:val="0"/>
          <w:marTop w:val="0"/>
          <w:marBottom w:val="0"/>
          <w:divBdr>
            <w:top w:val="none" w:sz="0" w:space="0" w:color="auto"/>
            <w:left w:val="none" w:sz="0" w:space="0" w:color="auto"/>
            <w:bottom w:val="none" w:sz="0" w:space="0" w:color="auto"/>
            <w:right w:val="none" w:sz="0" w:space="0" w:color="auto"/>
          </w:divBdr>
          <w:divsChild>
            <w:div w:id="178048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176332">
      <w:bodyDiv w:val="1"/>
      <w:marLeft w:val="0"/>
      <w:marRight w:val="0"/>
      <w:marTop w:val="0"/>
      <w:marBottom w:val="0"/>
      <w:divBdr>
        <w:top w:val="none" w:sz="0" w:space="0" w:color="auto"/>
        <w:left w:val="none" w:sz="0" w:space="0" w:color="auto"/>
        <w:bottom w:val="none" w:sz="0" w:space="0" w:color="auto"/>
        <w:right w:val="none" w:sz="0" w:space="0" w:color="auto"/>
      </w:divBdr>
    </w:div>
    <w:div w:id="2046522634">
      <w:bodyDiv w:val="1"/>
      <w:marLeft w:val="0"/>
      <w:marRight w:val="0"/>
      <w:marTop w:val="0"/>
      <w:marBottom w:val="0"/>
      <w:divBdr>
        <w:top w:val="none" w:sz="0" w:space="0" w:color="auto"/>
        <w:left w:val="none" w:sz="0" w:space="0" w:color="auto"/>
        <w:bottom w:val="none" w:sz="0" w:space="0" w:color="auto"/>
        <w:right w:val="none" w:sz="0" w:space="0" w:color="auto"/>
      </w:divBdr>
    </w:div>
    <w:div w:id="21325530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hyperlink" Target="http://www.mentalhealthcommission.gov.au"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enquiries@mentalhealthcommission.gov.au" TargetMode="Externa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9.png"/><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mentalhealthcommission.gov.au" TargetMode="External"/><Relationship Id="rId23" Type="http://schemas.openxmlformats.org/officeDocument/2006/relationships/image" Target="media/image8.png"/><Relationship Id="rId28" Type="http://schemas.openxmlformats.org/officeDocument/2006/relationships/hyperlink" Target="http://mhca.org.au/speeches-transcripts/grace-groom-memorial-oration-2013" TargetMode="External"/><Relationship Id="rId10" Type="http://schemas.openxmlformats.org/officeDocument/2006/relationships/header" Target="header2.xml"/><Relationship Id="rId19" Type="http://schemas.openxmlformats.org/officeDocument/2006/relationships/image" Target="media/image5.png"/><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png"/><Relationship Id="rId27" Type="http://schemas.openxmlformats.org/officeDocument/2006/relationships/hyperlink" Target="http://www.mentalhealthcommission.gov.au/media/116414/Developing%20a%20mentally%20healthy%20workplace_Final%20November%202014.docx" TargetMode="External"/><Relationship Id="rId30"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solidFill>
          <a:srgbClr val="72D0F4"/>
        </a:solidFill>
        <a:ln>
          <a:noFill/>
        </a:ln>
        <a:extLst>
          <a:ext uri="{C572A759-6A51-4108-AA02-DFA0A04FC94B}">
            <ma14:wrappingTextBoxFlag xmlns:wpc="http://schemas.microsoft.com/office/word/2010/wordprocessingCanvas" xmlns:mc="http://schemas.openxmlformats.org/markup-compatibility/2006" xmlns:r="http://schemas.openxmlformats.org/officeDocument/2006/relationships" xmlns:m="http://schemas.openxmlformats.org/officeDocument/2006/math" xmlns:wp14="http://schemas.microsoft.com/office/word/2010/wordprocessingDrawing" xmlns:wp="http://schemas.openxmlformats.org/drawingml/2006/wordprocessingDrawing"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a:spPr>
      <a:bodyPr rot="0" spcFirstLastPara="0" vertOverflow="overflow" horzOverflow="overflow" vert="horz" wrap="square" lIns="108000" tIns="45720" rIns="91440" bIns="45720" numCol="1" spcCol="0" rtlCol="0" fromWordArt="0" anchor="t" anchorCtr="0" forceAA="0" compatLnSpc="1">
        <a:prstTxWarp prst="textNoShape">
          <a:avLst/>
        </a:prstTxWarp>
        <a:noAutofit/>
      </a:bodyPr>
      <a:lstStyle/>
      <a:style>
        <a:lnRef idx="2">
          <a:schemeClr val="accent1"/>
        </a:lnRef>
        <a:fillRef idx="1">
          <a:schemeClr val="l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AB958-4082-4BEB-8A2D-5886ECC08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25</Pages>
  <Words>9996</Words>
  <Characters>56979</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S2 Design</Company>
  <LinksUpToDate>false</LinksUpToDate>
  <CharactersWithSpaces>66842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Shona Phillips</dc:creator>
  <cp:lastModifiedBy>Howse David</cp:lastModifiedBy>
  <cp:revision>6</cp:revision>
  <cp:lastPrinted>2015-03-12T23:02:00Z</cp:lastPrinted>
  <dcterms:created xsi:type="dcterms:W3CDTF">2015-03-24T22:14:00Z</dcterms:created>
  <dcterms:modified xsi:type="dcterms:W3CDTF">2015-03-26T01:53:00Z</dcterms:modified>
</cp:coreProperties>
</file>