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1145000"/>
    <w:bookmarkEnd w:id="0"/>
    <w:p w14:paraId="2CF2C689" w14:textId="3CE11E94" w:rsidR="0013076E" w:rsidRDefault="002A37D9">
      <w:pPr>
        <w:suppressAutoHyphens w:val="0"/>
        <w:autoSpaceDE/>
        <w:autoSpaceDN/>
        <w:adjustRightInd/>
        <w:spacing w:after="0"/>
        <w:textAlignment w:val="auto"/>
        <w:rPr>
          <w:rFonts w:ascii="Roboto-Medium" w:eastAsiaTheme="majorEastAsia" w:hAnsi="Roboto-Medium" w:cstheme="majorBidi"/>
          <w:color w:val="00B9F2"/>
          <w:sz w:val="32"/>
          <w:szCs w:val="32"/>
        </w:rPr>
      </w:pPr>
      <w:r>
        <w:rPr>
          <w:noProof/>
        </w:rPr>
        <mc:AlternateContent>
          <mc:Choice Requires="wps">
            <w:drawing>
              <wp:inline distT="0" distB="0" distL="114300" distR="114300" wp14:anchorId="0342BDBF" wp14:editId="7996D98A">
                <wp:extent cx="5172075" cy="1024932"/>
                <wp:effectExtent l="0" t="0" r="9525" b="3810"/>
                <wp:docPr id="473551718" name="Text Box 473551718"/>
                <wp:cNvGraphicFramePr/>
                <a:graphic xmlns:a="http://schemas.openxmlformats.org/drawingml/2006/main">
                  <a:graphicData uri="http://schemas.microsoft.com/office/word/2010/wordprocessingShape">
                    <wps:wsp>
                      <wps:cNvSpPr txBox="1"/>
                      <wps:spPr>
                        <a:xfrm>
                          <a:off x="0" y="0"/>
                          <a:ext cx="5172075" cy="1024932"/>
                        </a:xfrm>
                        <a:prstGeom prst="rect">
                          <a:avLst/>
                        </a:prstGeom>
                        <a:noFill/>
                        <a:ln w="6350">
                          <a:noFill/>
                        </a:ln>
                      </wps:spPr>
                      <wps:txbx>
                        <w:txbxContent>
                          <w:p w14:paraId="213C2E32" w14:textId="26245EAD" w:rsidR="002A37D9" w:rsidRPr="00B954B8" w:rsidRDefault="002A37D9" w:rsidP="00CC5EDB">
                            <w:pPr>
                              <w:pStyle w:val="NMHCCoverTitleSmall"/>
                              <w:rPr>
                                <w:color w:val="808080" w:themeColor="background1" w:themeShade="80"/>
                                <w:sz w:val="40"/>
                                <w:szCs w:val="40"/>
                              </w:rPr>
                            </w:pPr>
                            <w:r w:rsidRPr="00B954B8">
                              <w:rPr>
                                <w:color w:val="808080" w:themeColor="background1" w:themeShade="80"/>
                                <w:sz w:val="40"/>
                                <w:szCs w:val="40"/>
                              </w:rPr>
                              <w:t xml:space="preserve">Monitoring </w:t>
                            </w:r>
                            <w:r w:rsidR="00CC5EDB" w:rsidRPr="00B954B8">
                              <w:rPr>
                                <w:color w:val="808080" w:themeColor="background1" w:themeShade="80"/>
                                <w:sz w:val="40"/>
                                <w:szCs w:val="40"/>
                              </w:rPr>
                              <w:t xml:space="preserve">the performance of Australia’s mental health system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342BDBF" id="_x0000_t202" coordsize="21600,21600" o:spt="202" path="m,l,21600r21600,l21600,xe">
                <v:stroke joinstyle="miter"/>
                <v:path gradientshapeok="t" o:connecttype="rect"/>
              </v:shapetype>
              <v:shape id="Text Box 473551718" o:spid="_x0000_s1026" type="#_x0000_t202" style="width:407.2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" filled="f" stroked="f" strokeweight=".5pt">
                <v:textbox inset="0,0,0,0">
                  <w:txbxContent>
                    <w:p w14:paraId="213C2E32" w14:textId="26245EAD" w:rsidR="002A37D9" w:rsidRPr="00B954B8" w:rsidRDefault="002A37D9" w:rsidP="00CC5EDB">
                      <w:pPr>
                        <w:pStyle w:val="NMHCCoverTitleSmall"/>
                        <w:rPr>
                          <w:color w:val="808080" w:themeColor="background1" w:themeShade="80"/>
                          <w:sz w:val="40"/>
                          <w:szCs w:val="40"/>
                        </w:rPr>
                      </w:pPr>
                      <w:r w:rsidRPr="00B954B8">
                        <w:rPr>
                          <w:color w:val="808080" w:themeColor="background1" w:themeShade="80"/>
                          <w:sz w:val="40"/>
                          <w:szCs w:val="40"/>
                        </w:rPr>
                        <w:t xml:space="preserve">Monitoring </w:t>
                      </w:r>
                      <w:r w:rsidR="00CC5EDB" w:rsidRPr="00B954B8">
                        <w:rPr>
                          <w:color w:val="808080" w:themeColor="background1" w:themeShade="80"/>
                          <w:sz w:val="40"/>
                          <w:szCs w:val="40"/>
                        </w:rPr>
                        <w:t xml:space="preserve">the performance of Australia’s mental health system </w:t>
                      </w:r>
                    </w:p>
                  </w:txbxContent>
                </v:textbox>
                <w10:anchorlock/>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1" behindDoc="0" locked="0" layoutInCell="1" allowOverlap="1" wp14:anchorId="5FA06EF1" wp14:editId="456B045A">
                <wp:simplePos x="0" y="0"/>
                <wp:positionH relativeFrom="column">
                  <wp:posOffset>1805</wp:posOffset>
                </wp:positionH>
                <wp:positionV relativeFrom="paragraph">
                  <wp:posOffset>1165304</wp:posOffset>
                </wp:positionV>
                <wp:extent cx="6039060" cy="2291024"/>
                <wp:effectExtent l="0" t="0" r="6350" b="8255"/>
                <wp:wrapNone/>
                <wp:docPr id="4" name="Text Box 4"/>
                <wp:cNvGraphicFramePr/>
                <a:graphic xmlns:a="http://schemas.openxmlformats.org/drawingml/2006/main">
                  <a:graphicData uri="http://schemas.microsoft.com/office/word/2010/wordprocessingShape">
                    <wps:wsp>
                      <wps:cNvSpPr txBox="1"/>
                      <wps:spPr>
                        <a:xfrm>
                          <a:off x="0" y="0"/>
                          <a:ext cx="6039060" cy="2291024"/>
                        </a:xfrm>
                        <a:prstGeom prst="rect">
                          <a:avLst/>
                        </a:prstGeom>
                        <a:noFill/>
                        <a:ln w="6350">
                          <a:noFill/>
                        </a:ln>
                      </wps:spPr>
                      <wps:txbx>
                        <w:txbxContent>
                          <w:p w14:paraId="69985C7E" w14:textId="77777777" w:rsidR="00144B5B" w:rsidRPr="00D265D8" w:rsidRDefault="00644D9E" w:rsidP="00D265D8">
                            <w:pPr>
                              <w:pStyle w:val="NMHCCoverTitle"/>
                            </w:pPr>
                            <w:r>
                              <w:t xml:space="preserve">National </w:t>
                            </w:r>
                            <w:r w:rsidR="00A60BB3">
                              <w:t>Report Card</w:t>
                            </w:r>
                          </w:p>
                          <w:p w14:paraId="15212C43" w14:textId="73DA50A9" w:rsidR="00A94618" w:rsidRPr="007146B1" w:rsidRDefault="00A94618" w:rsidP="007146B1">
                            <w:pPr>
                              <w:pStyle w:val="NMHCCoverDate"/>
                            </w:pPr>
                            <w:r w:rsidRPr="007146B1">
                              <w:t>202</w:t>
                            </w:r>
                            <w:r w:rsidR="00A135E3">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A06EF1" id="Text Box 4" o:spid="_x0000_s1027" type="#_x0000_t202" style="position:absolute;margin-left:.15pt;margin-top:91.75pt;width:475.5pt;height:180.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" filled="f" stroked="f" strokeweight=".5pt">
                <v:textbox inset="0,0,0,0">
                  <w:txbxContent>
                    <w:p w14:paraId="69985C7E" w14:textId="77777777" w:rsidR="00144B5B" w:rsidRPr="00D265D8" w:rsidRDefault="00644D9E" w:rsidP="00D265D8">
                      <w:pPr>
                        <w:pStyle w:val="NMHCCoverTitle"/>
                      </w:pPr>
                      <w:r>
                        <w:t xml:space="preserve">National </w:t>
                      </w:r>
                      <w:r w:rsidR="00A60BB3">
                        <w:t>Report Card</w:t>
                      </w:r>
                    </w:p>
                    <w:p w14:paraId="15212C43" w14:textId="73DA50A9" w:rsidR="00A94618" w:rsidRPr="007146B1" w:rsidRDefault="00A94618" w:rsidP="007146B1">
                      <w:pPr>
                        <w:pStyle w:val="NMHCCoverDate"/>
                      </w:pPr>
                      <w:r w:rsidRPr="007146B1">
                        <w:t>202</w:t>
                      </w:r>
                      <w:r w:rsidR="00A135E3">
                        <w:t>4</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2" behindDoc="0" locked="0" layoutInCell="1" allowOverlap="1" wp14:anchorId="5AA1B125" wp14:editId="35C9DC62">
                <wp:simplePos x="0" y="0"/>
                <wp:positionH relativeFrom="column">
                  <wp:posOffset>1805</wp:posOffset>
                </wp:positionH>
                <wp:positionV relativeFrom="paragraph">
                  <wp:posOffset>3639563</wp:posOffset>
                </wp:positionV>
                <wp:extent cx="6039060" cy="1024932"/>
                <wp:effectExtent l="0" t="0" r="6350" b="3810"/>
                <wp:wrapNone/>
                <wp:docPr id="422131911" name="Text Box 422131911"/>
                <wp:cNvGraphicFramePr/>
                <a:graphic xmlns:a="http://schemas.openxmlformats.org/drawingml/2006/main">
                  <a:graphicData uri="http://schemas.microsoft.com/office/word/2010/wordprocessingShape">
                    <wps:wsp>
                      <wps:cNvSpPr txBox="1"/>
                      <wps:spPr>
                        <a:xfrm>
                          <a:off x="0" y="0"/>
                          <a:ext cx="6039060" cy="1024932"/>
                        </a:xfrm>
                        <a:prstGeom prst="rect">
                          <a:avLst/>
                        </a:prstGeom>
                        <a:noFill/>
                        <a:ln w="6350">
                          <a:noFill/>
                        </a:ln>
                      </wps:spPr>
                      <wps:txbx>
                        <w:txbxContent>
                          <w:p w14:paraId="3B4C355D" w14:textId="6AF67EE2" w:rsidR="002104F7" w:rsidRPr="002104F7" w:rsidRDefault="002104F7" w:rsidP="002104F7">
                            <w:pPr>
                              <w:pStyle w:val="NMHCCoverBy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A1B125" id="Text Box 422131911" o:spid="_x0000_s1028" type="#_x0000_t202" style="position:absolute;margin-left:.15pt;margin-top:286.6pt;width:475.5pt;height:80.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" filled="f" stroked="f" strokeweight=".5pt">
                <v:textbox inset="0,0,0,0">
                  <w:txbxContent>
                    <w:p w14:paraId="3B4C355D" w14:textId="6AF67EE2" w:rsidR="002104F7" w:rsidRPr="002104F7" w:rsidRDefault="002104F7" w:rsidP="002104F7">
                      <w:pPr>
                        <w:pStyle w:val="NMHCCoverByline"/>
                      </w:pP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3" behindDoc="0" locked="0" layoutInCell="1" allowOverlap="1" wp14:anchorId="4270F0D2" wp14:editId="1C187E5C">
                <wp:simplePos x="0" y="0"/>
                <wp:positionH relativeFrom="column">
                  <wp:posOffset>1805</wp:posOffset>
                </wp:positionH>
                <wp:positionV relativeFrom="paragraph">
                  <wp:posOffset>1014697</wp:posOffset>
                </wp:positionV>
                <wp:extent cx="719455" cy="0"/>
                <wp:effectExtent l="0" t="25400" r="42545" b="38100"/>
                <wp:wrapNone/>
                <wp:docPr id="1841308097" name="Straight Connector 1841308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9455" cy="0"/>
                        </a:xfrm>
                        <a:prstGeom prst="line">
                          <a:avLst/>
                        </a:prstGeom>
                        <a:ln w="63500">
                          <a:solidFill>
                            <a:srgbClr val="C6D6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6B803" id="Straight Connector 1841308097"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5pt,79.9pt" to="56.8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" strokecolor="#c6d633" strokeweight="5pt">
                <v:stroke joinstyle="miter"/>
              </v:line>
            </w:pict>
          </mc:Fallback>
        </mc:AlternateContent>
      </w:r>
      <w:r w:rsidR="0013076E">
        <w:br w:type="page"/>
      </w:r>
    </w:p>
    <w:sdt>
      <w:sdtPr>
        <w:rPr>
          <w:rFonts w:ascii="Roboto-Light" w:eastAsiaTheme="minorEastAsia" w:hAnsi="Roboto-Light" w:cs="Roboto-Light"/>
          <w:bCs w:val="0"/>
          <w:color w:val="000000"/>
          <w:sz w:val="18"/>
          <w:szCs w:val="18"/>
          <w:lang w:val="en-GB"/>
        </w:rPr>
        <w:id w:val="836503379"/>
        <w:docPartObj>
          <w:docPartGallery w:val="Table of Contents"/>
          <w:docPartUnique/>
        </w:docPartObj>
      </w:sdtPr>
      <w:sdtEndPr>
        <w:rPr>
          <w:b/>
          <w:bCs/>
          <w:noProof/>
        </w:rPr>
      </w:sdtEndPr>
      <w:sdtContent>
        <w:p w14:paraId="2D6C125E" w14:textId="3B7B1157" w:rsidR="00603E75" w:rsidRPr="00E33EF4" w:rsidRDefault="00603E75" w:rsidP="00E33EF4">
          <w:pPr>
            <w:pStyle w:val="TOCHeading"/>
          </w:pPr>
          <w:r>
            <w:t>Table of Contents</w:t>
          </w:r>
        </w:p>
        <w:p w14:paraId="387E226F" w14:textId="5D3CF21D" w:rsidR="008B42E5" w:rsidRDefault="003726DB">
          <w:pPr>
            <w:pStyle w:val="TOC1"/>
            <w:rPr>
              <w:rFonts w:asciiTheme="minorHAnsi" w:eastAsiaTheme="minorEastAsia" w:hAnsiTheme="minorHAnsi" w:cstheme="minorBidi"/>
              <w:bCs w:val="0"/>
              <w:iCs w:val="0"/>
              <w:color w:val="auto"/>
              <w:kern w:val="2"/>
              <w:lang w:val="en-AU" w:eastAsia="en-AU"/>
              <w14:ligatures w14:val="standardContextual"/>
            </w:rPr>
          </w:pPr>
          <w:r>
            <w:rPr>
              <w:rFonts w:ascii="MerriweatherLight" w:hAnsi="MerriweatherLight"/>
              <w:bCs w:val="0"/>
              <w:iCs w:val="0"/>
            </w:rPr>
            <w:fldChar w:fldCharType="begin"/>
          </w:r>
          <w:r>
            <w:rPr>
              <w:rFonts w:ascii="MerriweatherLight" w:hAnsi="MerriweatherLight"/>
              <w:bCs w:val="0"/>
              <w:iCs w:val="0"/>
            </w:rPr>
            <w:instrText xml:space="preserve"> TOC \o "1-3" \h \z \u </w:instrText>
          </w:r>
          <w:r>
            <w:rPr>
              <w:rFonts w:ascii="MerriweatherLight" w:hAnsi="MerriweatherLight"/>
              <w:bCs w:val="0"/>
              <w:iCs w:val="0"/>
            </w:rPr>
            <w:fldChar w:fldCharType="separate"/>
          </w:r>
          <w:hyperlink w:anchor="_Toc200632443" w:history="1">
            <w:r w:rsidR="008B42E5" w:rsidRPr="00C22337">
              <w:rPr>
                <w:rStyle w:val="Hyperlink"/>
              </w:rPr>
              <w:t>Acknowledgements</w:t>
            </w:r>
            <w:r w:rsidR="008B42E5">
              <w:rPr>
                <w:webHidden/>
              </w:rPr>
              <w:tab/>
            </w:r>
            <w:r w:rsidR="008B42E5">
              <w:rPr>
                <w:webHidden/>
              </w:rPr>
              <w:fldChar w:fldCharType="begin"/>
            </w:r>
            <w:r w:rsidR="008B42E5">
              <w:rPr>
                <w:webHidden/>
              </w:rPr>
              <w:instrText xml:space="preserve"> PAGEREF _Toc200632443 \h </w:instrText>
            </w:r>
            <w:r w:rsidR="008B42E5">
              <w:rPr>
                <w:webHidden/>
              </w:rPr>
            </w:r>
            <w:r w:rsidR="008B42E5">
              <w:rPr>
                <w:webHidden/>
              </w:rPr>
              <w:fldChar w:fldCharType="separate"/>
            </w:r>
            <w:r w:rsidR="00A94D0F">
              <w:rPr>
                <w:webHidden/>
              </w:rPr>
              <w:t>3</w:t>
            </w:r>
            <w:r w:rsidR="008B42E5">
              <w:rPr>
                <w:webHidden/>
              </w:rPr>
              <w:fldChar w:fldCharType="end"/>
            </w:r>
          </w:hyperlink>
        </w:p>
        <w:p w14:paraId="57D6B1AF" w14:textId="41EDE228"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52" w:history="1">
            <w:r w:rsidRPr="00C22337">
              <w:rPr>
                <w:rStyle w:val="Hyperlink"/>
              </w:rPr>
              <w:t xml:space="preserve">Foreword </w:t>
            </w:r>
            <w:r>
              <w:rPr>
                <w:webHidden/>
              </w:rPr>
              <w:tab/>
            </w:r>
            <w:r>
              <w:rPr>
                <w:webHidden/>
              </w:rPr>
              <w:fldChar w:fldCharType="begin"/>
            </w:r>
            <w:r>
              <w:rPr>
                <w:webHidden/>
              </w:rPr>
              <w:instrText xml:space="preserve"> PAGEREF _Toc200632452 \h </w:instrText>
            </w:r>
            <w:r>
              <w:rPr>
                <w:webHidden/>
              </w:rPr>
            </w:r>
            <w:r>
              <w:rPr>
                <w:webHidden/>
              </w:rPr>
              <w:fldChar w:fldCharType="separate"/>
            </w:r>
            <w:r w:rsidR="00A94D0F">
              <w:rPr>
                <w:webHidden/>
              </w:rPr>
              <w:t>4</w:t>
            </w:r>
            <w:r>
              <w:rPr>
                <w:webHidden/>
              </w:rPr>
              <w:fldChar w:fldCharType="end"/>
            </w:r>
          </w:hyperlink>
        </w:p>
        <w:p w14:paraId="626B6D39" w14:textId="3D2B6920"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53" w:history="1">
            <w:r w:rsidRPr="00C22337">
              <w:rPr>
                <w:rStyle w:val="Hyperlink"/>
              </w:rPr>
              <w:t>Executive Summary</w:t>
            </w:r>
            <w:r>
              <w:rPr>
                <w:webHidden/>
              </w:rPr>
              <w:tab/>
            </w:r>
            <w:r>
              <w:rPr>
                <w:webHidden/>
              </w:rPr>
              <w:fldChar w:fldCharType="begin"/>
            </w:r>
            <w:r>
              <w:rPr>
                <w:webHidden/>
              </w:rPr>
              <w:instrText xml:space="preserve"> PAGEREF _Toc200632453 \h </w:instrText>
            </w:r>
            <w:r>
              <w:rPr>
                <w:webHidden/>
              </w:rPr>
            </w:r>
            <w:r>
              <w:rPr>
                <w:webHidden/>
              </w:rPr>
              <w:fldChar w:fldCharType="separate"/>
            </w:r>
            <w:r w:rsidR="00A94D0F">
              <w:rPr>
                <w:webHidden/>
              </w:rPr>
              <w:t>5</w:t>
            </w:r>
            <w:r>
              <w:rPr>
                <w:webHidden/>
              </w:rPr>
              <w:fldChar w:fldCharType="end"/>
            </w:r>
          </w:hyperlink>
        </w:p>
        <w:p w14:paraId="5B6EE85D" w14:textId="79F924E4"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63" w:history="1">
            <w:r w:rsidRPr="00C22337">
              <w:rPr>
                <w:rStyle w:val="Hyperlink"/>
              </w:rPr>
              <w:t>Introduction</w:t>
            </w:r>
            <w:r>
              <w:rPr>
                <w:webHidden/>
              </w:rPr>
              <w:tab/>
            </w:r>
            <w:r>
              <w:rPr>
                <w:webHidden/>
              </w:rPr>
              <w:fldChar w:fldCharType="begin"/>
            </w:r>
            <w:r>
              <w:rPr>
                <w:webHidden/>
              </w:rPr>
              <w:instrText xml:space="preserve"> PAGEREF _Toc200632463 \h </w:instrText>
            </w:r>
            <w:r>
              <w:rPr>
                <w:webHidden/>
              </w:rPr>
            </w:r>
            <w:r>
              <w:rPr>
                <w:webHidden/>
              </w:rPr>
              <w:fldChar w:fldCharType="separate"/>
            </w:r>
            <w:r w:rsidR="00A94D0F">
              <w:rPr>
                <w:webHidden/>
              </w:rPr>
              <w:t>10</w:t>
            </w:r>
            <w:r>
              <w:rPr>
                <w:webHidden/>
              </w:rPr>
              <w:fldChar w:fldCharType="end"/>
            </w:r>
          </w:hyperlink>
        </w:p>
        <w:p w14:paraId="311D7848" w14:textId="09CCDE37"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65" w:history="1">
            <w:r w:rsidRPr="00C22337">
              <w:rPr>
                <w:rStyle w:val="Hyperlink"/>
              </w:rPr>
              <w:t>About our reporting framework</w:t>
            </w:r>
            <w:r>
              <w:rPr>
                <w:webHidden/>
              </w:rPr>
              <w:tab/>
            </w:r>
            <w:r>
              <w:rPr>
                <w:webHidden/>
              </w:rPr>
              <w:fldChar w:fldCharType="begin"/>
            </w:r>
            <w:r>
              <w:rPr>
                <w:webHidden/>
              </w:rPr>
              <w:instrText xml:space="preserve"> PAGEREF _Toc200632465 \h </w:instrText>
            </w:r>
            <w:r>
              <w:rPr>
                <w:webHidden/>
              </w:rPr>
            </w:r>
            <w:r>
              <w:rPr>
                <w:webHidden/>
              </w:rPr>
              <w:fldChar w:fldCharType="separate"/>
            </w:r>
            <w:r w:rsidR="00A94D0F">
              <w:rPr>
                <w:webHidden/>
              </w:rPr>
              <w:t>12</w:t>
            </w:r>
            <w:r>
              <w:rPr>
                <w:webHidden/>
              </w:rPr>
              <w:fldChar w:fldCharType="end"/>
            </w:r>
          </w:hyperlink>
        </w:p>
        <w:p w14:paraId="418D24F8" w14:textId="2006E346"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72" w:history="1">
            <w:r w:rsidRPr="00C22337">
              <w:rPr>
                <w:rStyle w:val="Hyperlink"/>
              </w:rPr>
              <w:t>Domain 1: Mental health</w:t>
            </w:r>
            <w:r>
              <w:rPr>
                <w:webHidden/>
              </w:rPr>
              <w:tab/>
            </w:r>
            <w:r>
              <w:rPr>
                <w:webHidden/>
              </w:rPr>
              <w:fldChar w:fldCharType="begin"/>
            </w:r>
            <w:r>
              <w:rPr>
                <w:webHidden/>
              </w:rPr>
              <w:instrText xml:space="preserve"> PAGEREF _Toc200632472 \h </w:instrText>
            </w:r>
            <w:r>
              <w:rPr>
                <w:webHidden/>
              </w:rPr>
            </w:r>
            <w:r>
              <w:rPr>
                <w:webHidden/>
              </w:rPr>
              <w:fldChar w:fldCharType="separate"/>
            </w:r>
            <w:r w:rsidR="00A94D0F">
              <w:rPr>
                <w:webHidden/>
              </w:rPr>
              <w:t>17</w:t>
            </w:r>
            <w:r>
              <w:rPr>
                <w:webHidden/>
              </w:rPr>
              <w:fldChar w:fldCharType="end"/>
            </w:r>
          </w:hyperlink>
        </w:p>
        <w:p w14:paraId="63120BB9" w14:textId="7FBD72C8"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84" w:history="1">
            <w:r w:rsidRPr="00C22337">
              <w:rPr>
                <w:rStyle w:val="Hyperlink"/>
              </w:rPr>
              <w:t>Domain 2: Social determinants</w:t>
            </w:r>
            <w:r>
              <w:rPr>
                <w:webHidden/>
              </w:rPr>
              <w:tab/>
            </w:r>
            <w:r>
              <w:rPr>
                <w:webHidden/>
              </w:rPr>
              <w:fldChar w:fldCharType="begin"/>
            </w:r>
            <w:r>
              <w:rPr>
                <w:webHidden/>
              </w:rPr>
              <w:instrText xml:space="preserve"> PAGEREF _Toc200632484 \h </w:instrText>
            </w:r>
            <w:r>
              <w:rPr>
                <w:webHidden/>
              </w:rPr>
            </w:r>
            <w:r>
              <w:rPr>
                <w:webHidden/>
              </w:rPr>
              <w:fldChar w:fldCharType="separate"/>
            </w:r>
            <w:r w:rsidR="00A94D0F">
              <w:rPr>
                <w:webHidden/>
              </w:rPr>
              <w:t>24</w:t>
            </w:r>
            <w:r>
              <w:rPr>
                <w:webHidden/>
              </w:rPr>
              <w:fldChar w:fldCharType="end"/>
            </w:r>
          </w:hyperlink>
        </w:p>
        <w:p w14:paraId="32F0FA97" w14:textId="0F6E9BAC"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493" w:history="1">
            <w:r w:rsidRPr="00C22337">
              <w:rPr>
                <w:rStyle w:val="Hyperlink"/>
                <w:lang w:val="en-AU" w:eastAsia="en-AU"/>
              </w:rPr>
              <w:t>Domain 3: System inputs and activities</w:t>
            </w:r>
            <w:r>
              <w:rPr>
                <w:webHidden/>
              </w:rPr>
              <w:tab/>
            </w:r>
            <w:r>
              <w:rPr>
                <w:webHidden/>
              </w:rPr>
              <w:fldChar w:fldCharType="begin"/>
            </w:r>
            <w:r>
              <w:rPr>
                <w:webHidden/>
              </w:rPr>
              <w:instrText xml:space="preserve"> PAGEREF _Toc200632493 \h </w:instrText>
            </w:r>
            <w:r>
              <w:rPr>
                <w:webHidden/>
              </w:rPr>
            </w:r>
            <w:r>
              <w:rPr>
                <w:webHidden/>
              </w:rPr>
              <w:fldChar w:fldCharType="separate"/>
            </w:r>
            <w:r w:rsidR="00A94D0F">
              <w:rPr>
                <w:webHidden/>
              </w:rPr>
              <w:t>31</w:t>
            </w:r>
            <w:r>
              <w:rPr>
                <w:webHidden/>
              </w:rPr>
              <w:fldChar w:fldCharType="end"/>
            </w:r>
          </w:hyperlink>
        </w:p>
        <w:p w14:paraId="7EF4BE8A" w14:textId="1AB2E82B"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507" w:history="1">
            <w:r w:rsidRPr="00C22337">
              <w:rPr>
                <w:rStyle w:val="Hyperlink"/>
              </w:rPr>
              <w:t>So, how are things tracking overall?</w:t>
            </w:r>
            <w:r>
              <w:rPr>
                <w:webHidden/>
              </w:rPr>
              <w:tab/>
            </w:r>
            <w:r>
              <w:rPr>
                <w:webHidden/>
              </w:rPr>
              <w:fldChar w:fldCharType="begin"/>
            </w:r>
            <w:r>
              <w:rPr>
                <w:webHidden/>
              </w:rPr>
              <w:instrText xml:space="preserve"> PAGEREF _Toc200632507 \h </w:instrText>
            </w:r>
            <w:r>
              <w:rPr>
                <w:webHidden/>
              </w:rPr>
            </w:r>
            <w:r>
              <w:rPr>
                <w:webHidden/>
              </w:rPr>
              <w:fldChar w:fldCharType="separate"/>
            </w:r>
            <w:r w:rsidR="00A94D0F">
              <w:rPr>
                <w:webHidden/>
              </w:rPr>
              <w:t>40</w:t>
            </w:r>
            <w:r>
              <w:rPr>
                <w:webHidden/>
              </w:rPr>
              <w:fldChar w:fldCharType="end"/>
            </w:r>
          </w:hyperlink>
        </w:p>
        <w:p w14:paraId="15C1829E" w14:textId="6FE95FB8"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509" w:history="1">
            <w:r w:rsidRPr="00C22337">
              <w:rPr>
                <w:rStyle w:val="Hyperlink"/>
              </w:rPr>
              <w:t>Future Directions</w:t>
            </w:r>
            <w:r>
              <w:rPr>
                <w:webHidden/>
              </w:rPr>
              <w:tab/>
            </w:r>
            <w:r>
              <w:rPr>
                <w:webHidden/>
              </w:rPr>
              <w:fldChar w:fldCharType="begin"/>
            </w:r>
            <w:r>
              <w:rPr>
                <w:webHidden/>
              </w:rPr>
              <w:instrText xml:space="preserve"> PAGEREF _Toc200632509 \h </w:instrText>
            </w:r>
            <w:r>
              <w:rPr>
                <w:webHidden/>
              </w:rPr>
            </w:r>
            <w:r>
              <w:rPr>
                <w:webHidden/>
              </w:rPr>
              <w:fldChar w:fldCharType="separate"/>
            </w:r>
            <w:r w:rsidR="00A94D0F">
              <w:rPr>
                <w:webHidden/>
              </w:rPr>
              <w:t>41</w:t>
            </w:r>
            <w:r>
              <w:rPr>
                <w:webHidden/>
              </w:rPr>
              <w:fldChar w:fldCharType="end"/>
            </w:r>
          </w:hyperlink>
        </w:p>
        <w:p w14:paraId="4DD07212" w14:textId="096CB724"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511" w:history="1">
            <w:r w:rsidRPr="00C22337">
              <w:rPr>
                <w:rStyle w:val="Hyperlink"/>
              </w:rPr>
              <w:t>Appendix A</w:t>
            </w:r>
            <w:r>
              <w:rPr>
                <w:webHidden/>
              </w:rPr>
              <w:tab/>
            </w:r>
            <w:r>
              <w:rPr>
                <w:webHidden/>
              </w:rPr>
              <w:fldChar w:fldCharType="begin"/>
            </w:r>
            <w:r>
              <w:rPr>
                <w:webHidden/>
              </w:rPr>
              <w:instrText xml:space="preserve"> PAGEREF _Toc200632511 \h </w:instrText>
            </w:r>
            <w:r>
              <w:rPr>
                <w:webHidden/>
              </w:rPr>
            </w:r>
            <w:r>
              <w:rPr>
                <w:webHidden/>
              </w:rPr>
              <w:fldChar w:fldCharType="separate"/>
            </w:r>
            <w:r w:rsidR="00A94D0F">
              <w:rPr>
                <w:webHidden/>
              </w:rPr>
              <w:t>43</w:t>
            </w:r>
            <w:r>
              <w:rPr>
                <w:webHidden/>
              </w:rPr>
              <w:fldChar w:fldCharType="end"/>
            </w:r>
          </w:hyperlink>
        </w:p>
        <w:p w14:paraId="4C5676A3" w14:textId="53AA1586"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513" w:history="1">
            <w:r w:rsidRPr="00C22337">
              <w:rPr>
                <w:rStyle w:val="Hyperlink"/>
              </w:rPr>
              <w:t>Acronyms and abbreviations</w:t>
            </w:r>
            <w:r>
              <w:rPr>
                <w:webHidden/>
              </w:rPr>
              <w:tab/>
            </w:r>
            <w:r>
              <w:rPr>
                <w:webHidden/>
              </w:rPr>
              <w:fldChar w:fldCharType="begin"/>
            </w:r>
            <w:r>
              <w:rPr>
                <w:webHidden/>
              </w:rPr>
              <w:instrText xml:space="preserve"> PAGEREF _Toc200632513 \h </w:instrText>
            </w:r>
            <w:r>
              <w:rPr>
                <w:webHidden/>
              </w:rPr>
            </w:r>
            <w:r>
              <w:rPr>
                <w:webHidden/>
              </w:rPr>
              <w:fldChar w:fldCharType="separate"/>
            </w:r>
            <w:r w:rsidR="00A94D0F">
              <w:rPr>
                <w:webHidden/>
              </w:rPr>
              <w:t>45</w:t>
            </w:r>
            <w:r>
              <w:rPr>
                <w:webHidden/>
              </w:rPr>
              <w:fldChar w:fldCharType="end"/>
            </w:r>
          </w:hyperlink>
        </w:p>
        <w:p w14:paraId="2C123910" w14:textId="46E10E34"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514" w:history="1">
            <w:r w:rsidRPr="00C22337">
              <w:rPr>
                <w:rStyle w:val="Hyperlink"/>
              </w:rPr>
              <w:t>Glossary</w:t>
            </w:r>
            <w:r>
              <w:rPr>
                <w:webHidden/>
              </w:rPr>
              <w:tab/>
            </w:r>
            <w:r>
              <w:rPr>
                <w:webHidden/>
              </w:rPr>
              <w:fldChar w:fldCharType="begin"/>
            </w:r>
            <w:r>
              <w:rPr>
                <w:webHidden/>
              </w:rPr>
              <w:instrText xml:space="preserve"> PAGEREF _Toc200632514 \h </w:instrText>
            </w:r>
            <w:r>
              <w:rPr>
                <w:webHidden/>
              </w:rPr>
            </w:r>
            <w:r>
              <w:rPr>
                <w:webHidden/>
              </w:rPr>
              <w:fldChar w:fldCharType="separate"/>
            </w:r>
            <w:r w:rsidR="00A94D0F">
              <w:rPr>
                <w:webHidden/>
              </w:rPr>
              <w:t>46</w:t>
            </w:r>
            <w:r>
              <w:rPr>
                <w:webHidden/>
              </w:rPr>
              <w:fldChar w:fldCharType="end"/>
            </w:r>
          </w:hyperlink>
        </w:p>
        <w:p w14:paraId="5223D93A" w14:textId="421E88B3" w:rsidR="008B42E5" w:rsidRDefault="008B42E5">
          <w:pPr>
            <w:pStyle w:val="TOC1"/>
            <w:rPr>
              <w:rFonts w:asciiTheme="minorHAnsi" w:eastAsiaTheme="minorEastAsia" w:hAnsiTheme="minorHAnsi" w:cstheme="minorBidi"/>
              <w:bCs w:val="0"/>
              <w:iCs w:val="0"/>
              <w:color w:val="auto"/>
              <w:kern w:val="2"/>
              <w:lang w:val="en-AU" w:eastAsia="en-AU"/>
              <w14:ligatures w14:val="standardContextual"/>
            </w:rPr>
          </w:pPr>
          <w:hyperlink w:anchor="_Toc200632515" w:history="1">
            <w:r w:rsidRPr="00C22337">
              <w:rPr>
                <w:rStyle w:val="Hyperlink"/>
              </w:rPr>
              <w:t>References</w:t>
            </w:r>
            <w:r>
              <w:rPr>
                <w:webHidden/>
              </w:rPr>
              <w:tab/>
            </w:r>
            <w:r>
              <w:rPr>
                <w:webHidden/>
              </w:rPr>
              <w:fldChar w:fldCharType="begin"/>
            </w:r>
            <w:r>
              <w:rPr>
                <w:webHidden/>
              </w:rPr>
              <w:instrText xml:space="preserve"> PAGEREF _Toc200632515 \h </w:instrText>
            </w:r>
            <w:r>
              <w:rPr>
                <w:webHidden/>
              </w:rPr>
            </w:r>
            <w:r>
              <w:rPr>
                <w:webHidden/>
              </w:rPr>
              <w:fldChar w:fldCharType="separate"/>
            </w:r>
            <w:r w:rsidR="00A94D0F">
              <w:rPr>
                <w:webHidden/>
              </w:rPr>
              <w:t>47</w:t>
            </w:r>
            <w:r>
              <w:rPr>
                <w:webHidden/>
              </w:rPr>
              <w:fldChar w:fldCharType="end"/>
            </w:r>
          </w:hyperlink>
        </w:p>
        <w:p w14:paraId="3135ADEC" w14:textId="44516BAC" w:rsidR="004B25A9" w:rsidRDefault="003726DB">
          <w:r>
            <w:rPr>
              <w:rFonts w:ascii="MerriweatherLight" w:hAnsi="MerriweatherLight" w:cs="Calibri (Body)"/>
              <w:bCs/>
              <w:iCs/>
              <w:noProof/>
              <w:color w:val="545A60"/>
              <w:sz w:val="24"/>
              <w:szCs w:val="24"/>
            </w:rPr>
            <w:fldChar w:fldCharType="end"/>
          </w:r>
        </w:p>
      </w:sdtContent>
    </w:sdt>
    <w:p w14:paraId="735E0BC6" w14:textId="77777777" w:rsidR="000117CB" w:rsidRDefault="000117CB">
      <w:pPr>
        <w:suppressAutoHyphens w:val="0"/>
        <w:autoSpaceDE/>
        <w:autoSpaceDN/>
        <w:adjustRightInd/>
        <w:spacing w:after="0" w:line="240" w:lineRule="auto"/>
        <w:textAlignment w:val="auto"/>
      </w:pPr>
    </w:p>
    <w:p w14:paraId="79F6B159" w14:textId="13C4E74B" w:rsidR="00254862" w:rsidRDefault="00254862">
      <w:pPr>
        <w:suppressAutoHyphens w:val="0"/>
        <w:autoSpaceDE/>
        <w:autoSpaceDN/>
        <w:adjustRightInd/>
        <w:spacing w:after="0" w:line="240" w:lineRule="auto"/>
        <w:textAlignment w:val="auto"/>
        <w:sectPr w:rsidR="00254862" w:rsidSect="000E7377">
          <w:footerReference w:type="even" r:id="rId8"/>
          <w:footerReference w:type="default" r:id="rId9"/>
          <w:headerReference w:type="first" r:id="rId10"/>
          <w:footnotePr>
            <w:numFmt w:val="lowerRoman"/>
          </w:footnotePr>
          <w:endnotePr>
            <w:numFmt w:val="decimal"/>
          </w:endnotePr>
          <w:pgSz w:w="11900" w:h="16840"/>
          <w:pgMar w:top="1701" w:right="1134" w:bottom="1701" w:left="1134" w:header="1134" w:footer="567" w:gutter="0"/>
          <w:cols w:space="708"/>
          <w:titlePg/>
          <w:docGrid w:linePitch="360"/>
        </w:sectPr>
      </w:pPr>
      <w:r>
        <w:br w:type="page"/>
      </w:r>
    </w:p>
    <w:p w14:paraId="07FE9E71" w14:textId="69D27860" w:rsidR="00254862" w:rsidRDefault="00254862" w:rsidP="00254862">
      <w:pPr>
        <w:pStyle w:val="Heading1"/>
        <w:rPr>
          <w:rFonts w:eastAsiaTheme="minorHAnsi"/>
        </w:rPr>
        <w:sectPr w:rsidR="00254862" w:rsidSect="000E7377">
          <w:headerReference w:type="even" r:id="rId11"/>
          <w:headerReference w:type="default" r:id="rId12"/>
          <w:headerReference w:type="first" r:id="rId13"/>
          <w:footnotePr>
            <w:numFmt w:val="lowerRoman"/>
          </w:footnotePr>
          <w:endnotePr>
            <w:numFmt w:val="decimal"/>
          </w:endnotePr>
          <w:pgSz w:w="11900" w:h="16840"/>
          <w:pgMar w:top="1701" w:right="1134" w:bottom="1701" w:left="1134" w:header="1134" w:footer="567" w:gutter="0"/>
          <w:cols w:num="2" w:space="709"/>
          <w:docGrid w:linePitch="360"/>
        </w:sectPr>
      </w:pPr>
      <w:bookmarkStart w:id="1" w:name="Acknowledgements"/>
      <w:bookmarkStart w:id="2" w:name="_Toc164671271"/>
      <w:bookmarkStart w:id="3" w:name="_Toc200632443"/>
      <w:r w:rsidRPr="00301B90">
        <w:rPr>
          <w:rFonts w:eastAsiaTheme="minorHAnsi"/>
        </w:rPr>
        <w:lastRenderedPageBreak/>
        <w:t>Acknowledgement</w:t>
      </w:r>
      <w:r w:rsidR="00F92EB7">
        <w:rPr>
          <w:rFonts w:eastAsiaTheme="minorHAnsi"/>
        </w:rPr>
        <w:t>s</w:t>
      </w:r>
      <w:bookmarkEnd w:id="1"/>
      <w:r>
        <w:rPr>
          <w:noProof/>
        </w:rPr>
        <mc:AlternateContent>
          <mc:Choice Requires="wps">
            <w:drawing>
              <wp:anchor distT="0" distB="0" distL="114300" distR="114300" simplePos="0" relativeHeight="251649024" behindDoc="1" locked="0" layoutInCell="1" allowOverlap="1" wp14:anchorId="2AE355C6" wp14:editId="72B45254">
                <wp:simplePos x="0" y="0"/>
                <wp:positionH relativeFrom="page">
                  <wp:align>left</wp:align>
                </wp:positionH>
                <wp:positionV relativeFrom="page">
                  <wp:align>top</wp:align>
                </wp:positionV>
                <wp:extent cx="7560000" cy="9900000"/>
                <wp:effectExtent l="0" t="0" r="0" b="6350"/>
                <wp:wrapNone/>
                <wp:docPr id="427541151" name="Rectangle 42754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2CC7" id="Rectangle 427541151" o:spid="_x0000_s1026" alt="&quot;&quot;" style="position:absolute;margin-left:0;margin-top:0;width:595.3pt;height:779.5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bookmarkEnd w:id="2"/>
      <w:bookmarkEnd w:id="3"/>
    </w:p>
    <w:p w14:paraId="31D59161" w14:textId="77777777" w:rsidR="00254862" w:rsidRPr="00003C58" w:rsidRDefault="00254862" w:rsidP="00254862">
      <w:pPr>
        <w:pStyle w:val="Heading2"/>
        <w:rPr>
          <w:color w:val="5B626C" w:themeColor="text1"/>
          <w:szCs w:val="22"/>
        </w:rPr>
      </w:pPr>
      <w:bookmarkStart w:id="4" w:name="_Toc158198736"/>
      <w:bookmarkStart w:id="5" w:name="_Toc159855935"/>
      <w:bookmarkStart w:id="6" w:name="_Toc164671272"/>
      <w:bookmarkStart w:id="7" w:name="_Toc164671542"/>
      <w:bookmarkStart w:id="8" w:name="_Toc164692960"/>
      <w:bookmarkStart w:id="9" w:name="_Toc166496077"/>
      <w:bookmarkStart w:id="10" w:name="_Toc168484194"/>
      <w:bookmarkStart w:id="11" w:name="_Toc168573468"/>
      <w:bookmarkStart w:id="12" w:name="_Toc168573556"/>
      <w:bookmarkStart w:id="13" w:name="_Toc198735260"/>
      <w:bookmarkStart w:id="14" w:name="_Toc198901265"/>
      <w:bookmarkStart w:id="15" w:name="_Toc200632444"/>
      <w:r w:rsidRPr="00003C58">
        <w:t>Acknowledgement of Country</w:t>
      </w:r>
      <w:bookmarkEnd w:id="4"/>
      <w:bookmarkEnd w:id="5"/>
      <w:bookmarkEnd w:id="6"/>
      <w:bookmarkEnd w:id="7"/>
      <w:bookmarkEnd w:id="8"/>
      <w:bookmarkEnd w:id="9"/>
      <w:bookmarkEnd w:id="10"/>
      <w:bookmarkEnd w:id="11"/>
      <w:bookmarkEnd w:id="12"/>
      <w:bookmarkEnd w:id="13"/>
      <w:bookmarkEnd w:id="14"/>
      <w:bookmarkEnd w:id="15"/>
    </w:p>
    <w:p w14:paraId="3C64FD6E" w14:textId="6BDAC6AB" w:rsidR="005A2460" w:rsidRDefault="005A2460" w:rsidP="005A2460">
      <w:pPr>
        <w:rPr>
          <w:color w:val="5B626C" w:themeColor="text1"/>
        </w:rPr>
      </w:pPr>
      <w:r w:rsidRPr="489777D8">
        <w:t>The</w:t>
      </w:r>
      <w:r>
        <w:t xml:space="preserve"> National Mental Health Commission (the</w:t>
      </w:r>
      <w:r w:rsidRPr="489777D8">
        <w:t xml:space="preserve"> Commission</w:t>
      </w:r>
      <w:r>
        <w:t>)</w:t>
      </w:r>
      <w:r w:rsidRPr="489777D8">
        <w:t xml:space="preserve"> acknowledges</w:t>
      </w:r>
      <w:r w:rsidRPr="00D31213">
        <w:t xml:space="preserve"> Aboriginal and Torres </w:t>
      </w:r>
      <w:r w:rsidR="008F5CB0">
        <w:t>S</w:t>
      </w:r>
      <w:r w:rsidRPr="00D31213">
        <w:t>trait Islander peoples as the Traditional Custodians of the lands and waters on which we live, work and learn.</w:t>
      </w:r>
    </w:p>
    <w:p w14:paraId="7FC71411" w14:textId="240C3F20" w:rsidR="00254862" w:rsidRDefault="00DB7D08" w:rsidP="00254862">
      <w:pPr>
        <w:pStyle w:val="Heading2"/>
        <w:rPr>
          <w:color w:val="5B626C" w:themeColor="text1"/>
        </w:rPr>
      </w:pPr>
      <w:bookmarkStart w:id="16" w:name="_Toc158198737"/>
      <w:bookmarkStart w:id="17" w:name="_Toc159855936"/>
      <w:bookmarkStart w:id="18" w:name="_Toc164671273"/>
      <w:bookmarkStart w:id="19" w:name="_Toc164671543"/>
      <w:bookmarkStart w:id="20" w:name="_Toc164692961"/>
      <w:bookmarkStart w:id="21" w:name="_Toc166496078"/>
      <w:bookmarkStart w:id="22" w:name="_Toc168484195"/>
      <w:bookmarkStart w:id="23" w:name="_Toc168573469"/>
      <w:bookmarkStart w:id="24" w:name="_Toc168573557"/>
      <w:bookmarkStart w:id="25" w:name="_Toc198735261"/>
      <w:bookmarkStart w:id="26" w:name="_Toc198901266"/>
      <w:bookmarkStart w:id="27" w:name="_Toc200632445"/>
      <w:r>
        <w:t>Recognition</w:t>
      </w:r>
      <w:r w:rsidRPr="00003C58">
        <w:t xml:space="preserve"> </w:t>
      </w:r>
      <w:r w:rsidR="00254862" w:rsidRPr="00003C58">
        <w:t>of</w:t>
      </w:r>
      <w:r w:rsidR="00B20380">
        <w:t xml:space="preserve"> </w:t>
      </w:r>
      <w:r w:rsidR="00254862" w:rsidRPr="00003C58">
        <w:t>Lived Experience</w:t>
      </w:r>
      <w:bookmarkEnd w:id="16"/>
      <w:bookmarkEnd w:id="17"/>
      <w:bookmarkEnd w:id="18"/>
      <w:bookmarkEnd w:id="19"/>
      <w:bookmarkEnd w:id="20"/>
      <w:bookmarkEnd w:id="21"/>
      <w:bookmarkEnd w:id="22"/>
      <w:bookmarkEnd w:id="23"/>
      <w:bookmarkEnd w:id="24"/>
      <w:bookmarkEnd w:id="25"/>
      <w:bookmarkEnd w:id="26"/>
      <w:bookmarkEnd w:id="27"/>
    </w:p>
    <w:p w14:paraId="1359C538" w14:textId="6BC26B69" w:rsidR="00254862" w:rsidRDefault="00254862" w:rsidP="006F621A">
      <w:r w:rsidRPr="489777D8">
        <w:t xml:space="preserve">We </w:t>
      </w:r>
      <w:r w:rsidR="00DB7D08">
        <w:t>recognise</w:t>
      </w:r>
      <w:r w:rsidR="00DB7D08" w:rsidRPr="489777D8">
        <w:t xml:space="preserve"> </w:t>
      </w:r>
      <w:r w:rsidRPr="489777D8">
        <w:t xml:space="preserve">the individual and collective contributions of those with a lived and living experience of </w:t>
      </w:r>
      <w:r w:rsidRPr="007A4B8D">
        <w:t xml:space="preserve">mental </w:t>
      </w:r>
      <w:r w:rsidR="00F72D4A" w:rsidRPr="007A4B8D">
        <w:t xml:space="preserve">health </w:t>
      </w:r>
      <w:r w:rsidR="00F72D4A" w:rsidRPr="00FE41A9">
        <w:t>c</w:t>
      </w:r>
      <w:r w:rsidR="00E320B4" w:rsidRPr="00FE41A9">
        <w:t>hallenges</w:t>
      </w:r>
      <w:r w:rsidRPr="00FE41A9">
        <w:t xml:space="preserve"> </w:t>
      </w:r>
      <w:r w:rsidRPr="489777D8">
        <w:t>and suicide, and those who love, have loved and care for them. Each person’s journey is unique and a valued contribution to Australia’s commitment to mental health</w:t>
      </w:r>
      <w:r w:rsidR="00356D96">
        <w:t xml:space="preserve"> and</w:t>
      </w:r>
      <w:r w:rsidRPr="489777D8">
        <w:t xml:space="preserve"> suicide prevention systems reform.</w:t>
      </w:r>
    </w:p>
    <w:p w14:paraId="46C0ED65" w14:textId="26603C99" w:rsidR="00B20380" w:rsidRDefault="00B20380" w:rsidP="00B20380">
      <w:pPr>
        <w:pStyle w:val="Heading2"/>
      </w:pPr>
      <w:bookmarkStart w:id="28" w:name="_Toc198735262"/>
      <w:bookmarkStart w:id="29" w:name="_Toc198901267"/>
      <w:bookmarkStart w:id="30" w:name="_Toc200632446"/>
      <w:r>
        <w:t>Contributors</w:t>
      </w:r>
      <w:bookmarkEnd w:id="28"/>
      <w:bookmarkEnd w:id="29"/>
      <w:bookmarkEnd w:id="30"/>
    </w:p>
    <w:p w14:paraId="5E72B38A" w14:textId="046F40C7" w:rsidR="00B20380" w:rsidRDefault="00B20380" w:rsidP="00B954B8">
      <w:pPr>
        <w:pStyle w:val="NormalBeforeBullet"/>
        <w:spacing w:after="240"/>
      </w:pPr>
      <w:r w:rsidRPr="00073195">
        <w:rPr>
          <w:rFonts w:ascii="Roboto-Light" w:hAnsi="Roboto-Light"/>
        </w:rPr>
        <w:t xml:space="preserve">The Commission acknowledges the assistance </w:t>
      </w:r>
      <w:r w:rsidRPr="00073195">
        <w:rPr>
          <w:rFonts w:ascii="Roboto-Light" w:hAnsi="Roboto-Light"/>
        </w:rPr>
        <w:br/>
        <w:t xml:space="preserve">and </w:t>
      </w:r>
      <w:r w:rsidRPr="00D25228">
        <w:rPr>
          <w:rFonts w:ascii="Roboto-Light" w:hAnsi="Roboto-Light"/>
        </w:rPr>
        <w:t xml:space="preserve">cooperation of the </w:t>
      </w:r>
      <w:r w:rsidRPr="00A20A0F">
        <w:rPr>
          <w:rFonts w:ascii="Roboto-Light" w:hAnsi="Roboto-Light"/>
        </w:rPr>
        <w:t>Australian</w:t>
      </w:r>
      <w:r>
        <w:rPr>
          <w:rFonts w:ascii="Roboto-Light" w:hAnsi="Roboto-Light"/>
        </w:rPr>
        <w:t xml:space="preserve"> Bureau of Statistics and Australian</w:t>
      </w:r>
      <w:r w:rsidRPr="00A20A0F">
        <w:rPr>
          <w:rFonts w:ascii="Roboto-Light" w:hAnsi="Roboto-Light"/>
        </w:rPr>
        <w:t xml:space="preserve"> Institute of Health and Welfare</w:t>
      </w:r>
      <w:r>
        <w:rPr>
          <w:rFonts w:ascii="Roboto-Light" w:hAnsi="Roboto-Light"/>
        </w:rPr>
        <w:t>.</w:t>
      </w:r>
    </w:p>
    <w:p w14:paraId="55F3B717" w14:textId="77777777" w:rsidR="00D86C22" w:rsidRPr="00F367A2" w:rsidRDefault="00D86C22" w:rsidP="002E3FE9">
      <w:pPr>
        <w:pStyle w:val="Heading2"/>
      </w:pPr>
      <w:bookmarkStart w:id="31" w:name="_Toc158198740"/>
      <w:bookmarkStart w:id="32" w:name="_Toc159855939"/>
      <w:bookmarkStart w:id="33" w:name="_Toc164671276"/>
      <w:bookmarkStart w:id="34" w:name="_Toc164671546"/>
      <w:bookmarkStart w:id="35" w:name="_Toc164692964"/>
      <w:bookmarkStart w:id="36" w:name="_Toc166496081"/>
      <w:bookmarkStart w:id="37" w:name="_Toc168484198"/>
      <w:bookmarkStart w:id="38" w:name="_Toc168573472"/>
      <w:bookmarkStart w:id="39" w:name="_Toc168573560"/>
      <w:bookmarkStart w:id="40" w:name="_Toc198735263"/>
      <w:bookmarkStart w:id="41" w:name="_Toc198901268"/>
      <w:bookmarkStart w:id="42" w:name="_Toc200632447"/>
      <w:bookmarkStart w:id="43" w:name="_Hlk118973327"/>
      <w:bookmarkStart w:id="44" w:name="_Hlk118973029"/>
      <w:r w:rsidRPr="2B6F7CD5">
        <w:t xml:space="preserve">A </w:t>
      </w:r>
      <w:r>
        <w:t>n</w:t>
      </w:r>
      <w:r w:rsidRPr="2B6F7CD5">
        <w:t>ote on language</w:t>
      </w:r>
      <w:bookmarkEnd w:id="31"/>
      <w:bookmarkEnd w:id="32"/>
      <w:bookmarkEnd w:id="33"/>
      <w:bookmarkEnd w:id="34"/>
      <w:bookmarkEnd w:id="35"/>
      <w:bookmarkEnd w:id="36"/>
      <w:bookmarkEnd w:id="37"/>
      <w:bookmarkEnd w:id="38"/>
      <w:bookmarkEnd w:id="39"/>
      <w:bookmarkEnd w:id="40"/>
      <w:bookmarkEnd w:id="41"/>
      <w:bookmarkEnd w:id="42"/>
    </w:p>
    <w:p w14:paraId="1292F51C" w14:textId="2863E800" w:rsidR="00900FFE" w:rsidRPr="001C227B" w:rsidRDefault="00900FFE" w:rsidP="00900FFE">
      <w:r w:rsidRPr="001C227B">
        <w:t>The Commission acknowledges that language surrounding mental health and suicide can be powerful, emotive and at times contested. People make sense of their experiences in different ways, and there is no consensus on preferred terminology.</w:t>
      </w:r>
      <w:r>
        <w:t xml:space="preserve"> </w:t>
      </w:r>
      <w:r w:rsidRPr="001C227B">
        <w:t>The Commission has been conscious to use terminology throughout this report that is respectful of those whose experiences we are describing and is well understood by the audience reading this report.</w:t>
      </w:r>
      <w:r>
        <w:t xml:space="preserve"> </w:t>
      </w:r>
      <w:r w:rsidRPr="001C227B">
        <w:t xml:space="preserve">This report covers a broad range of topics in relation to mental health and suicide prevention. </w:t>
      </w:r>
    </w:p>
    <w:p w14:paraId="2AD1FA81" w14:textId="3FBEBD77" w:rsidR="00900FFE" w:rsidRPr="001C227B" w:rsidRDefault="00B22BAF" w:rsidP="008B590A">
      <w:r w:rsidRPr="00726B21">
        <w:rPr>
          <w:rFonts w:cs="Segoe UI"/>
          <w:color w:val="auto"/>
          <w:szCs w:val="18"/>
        </w:rPr>
        <w:t>Data collection activities and reports use terms like 'mental or behavioural conditions' and '12-month mental disorder' to clearly define the scope of the mental health experience(s) under consideration. This publication uses the same terms as used in these original sources</w:t>
      </w:r>
      <w:r w:rsidR="00BB6CAB" w:rsidRPr="00726B21">
        <w:rPr>
          <w:rFonts w:cs="Segoe UI"/>
          <w:color w:val="auto"/>
          <w:szCs w:val="18"/>
        </w:rPr>
        <w:t xml:space="preserve"> </w:t>
      </w:r>
      <w:r w:rsidRPr="00726B21">
        <w:rPr>
          <w:rFonts w:cs="Segoe UI"/>
          <w:color w:val="auto"/>
          <w:szCs w:val="18"/>
        </w:rPr>
        <w:t xml:space="preserve">to </w:t>
      </w:r>
      <w:r w:rsidR="00BB6CAB" w:rsidRPr="00726B21">
        <w:rPr>
          <w:rFonts w:cs="Segoe UI"/>
          <w:color w:val="auto"/>
          <w:szCs w:val="18"/>
        </w:rPr>
        <w:t xml:space="preserve">not </w:t>
      </w:r>
      <w:r w:rsidRPr="00726B21">
        <w:rPr>
          <w:rFonts w:cs="Segoe UI"/>
          <w:color w:val="auto"/>
          <w:szCs w:val="18"/>
        </w:rPr>
        <w:t>misrepresent the findings.</w:t>
      </w:r>
      <w:r w:rsidRPr="00726B21">
        <w:rPr>
          <w:color w:val="auto"/>
        </w:rPr>
        <w:t xml:space="preserve"> </w:t>
      </w:r>
      <w:r w:rsidR="00645490">
        <w:t xml:space="preserve">The Commission endorses and follows the </w:t>
      </w:r>
      <w:proofErr w:type="spellStart"/>
      <w:r w:rsidR="00645490">
        <w:t>Mindframe</w:t>
      </w:r>
      <w:proofErr w:type="spellEnd"/>
      <w:r w:rsidR="00645490">
        <w:t xml:space="preserve"> </w:t>
      </w:r>
      <w:r w:rsidR="67A7985D">
        <w:t>guidelines</w:t>
      </w:r>
      <w:r w:rsidR="00645490">
        <w:t xml:space="preserve"> </w:t>
      </w:r>
      <w:r w:rsidR="635D1D95" w:rsidRPr="00A20A0F">
        <w:rPr>
          <w:i/>
        </w:rPr>
        <w:t xml:space="preserve">Our </w:t>
      </w:r>
      <w:r w:rsidR="00645490" w:rsidRPr="00A20A0F">
        <w:rPr>
          <w:i/>
        </w:rPr>
        <w:t xml:space="preserve">Words </w:t>
      </w:r>
      <w:r w:rsidR="015B1667" w:rsidRPr="00A20A0F">
        <w:rPr>
          <w:i/>
        </w:rPr>
        <w:t>Matter</w:t>
      </w:r>
      <w:r w:rsidR="015B1667">
        <w:t xml:space="preserve"> </w:t>
      </w:r>
      <w:r w:rsidR="00645490">
        <w:t xml:space="preserve">and </w:t>
      </w:r>
      <w:r w:rsidR="00645490" w:rsidRPr="00A20A0F">
        <w:rPr>
          <w:i/>
        </w:rPr>
        <w:t>Images Matter</w:t>
      </w:r>
      <w:r w:rsidR="5C128E44" w:rsidRPr="325A68AF">
        <w:rPr>
          <w:i/>
          <w:iCs/>
        </w:rPr>
        <w:t>.</w:t>
      </w:r>
      <w:r w:rsidR="00384497">
        <w:rPr>
          <w:i/>
          <w:iCs/>
        </w:rPr>
        <w:t xml:space="preserve"> </w:t>
      </w:r>
      <w:r w:rsidR="00900FFE" w:rsidRPr="001C227B">
        <w:t xml:space="preserve">The Commission </w:t>
      </w:r>
      <w:r w:rsidR="00D27018">
        <w:t>also</w:t>
      </w:r>
      <w:r w:rsidR="00900FFE" w:rsidRPr="001C227B">
        <w:t xml:space="preserve"> endorses the </w:t>
      </w:r>
      <w:proofErr w:type="spellStart"/>
      <w:r w:rsidR="00900FFE" w:rsidRPr="001C227B">
        <w:t>Mindframe</w:t>
      </w:r>
      <w:proofErr w:type="spellEnd"/>
      <w:r w:rsidR="00900FFE" w:rsidRPr="001C227B">
        <w:t xml:space="preserve"> </w:t>
      </w:r>
      <w:r w:rsidR="00900FFE" w:rsidRPr="00801C43">
        <w:rPr>
          <w:i/>
          <w:iCs/>
        </w:rPr>
        <w:t>Guidelines on Media Reporting of Severe Mental Illness in the Context of Violence and Crime</w:t>
      </w:r>
      <w:r w:rsidR="00900FFE" w:rsidRPr="001C227B">
        <w:t xml:space="preserve"> and requests that media using this report do so in accordance with the Guidelines.</w:t>
      </w:r>
    </w:p>
    <w:p w14:paraId="761D31B0" w14:textId="77777777" w:rsidR="00FB3EE3" w:rsidRDefault="00FB3EE3" w:rsidP="006F621A">
      <w:pPr>
        <w:spacing w:before="60" w:after="60"/>
        <w:rPr>
          <w:rFonts w:ascii="Roboto-Bold" w:eastAsiaTheme="majorEastAsia" w:hAnsi="Roboto-Bold" w:cstheme="majorBidi"/>
          <w:color w:val="008143"/>
          <w:sz w:val="26"/>
          <w:szCs w:val="26"/>
        </w:rPr>
      </w:pPr>
      <w:bookmarkStart w:id="45" w:name="_Toc158198738"/>
      <w:bookmarkStart w:id="46" w:name="_Toc159855937"/>
      <w:bookmarkStart w:id="47" w:name="_Toc164671274"/>
      <w:bookmarkStart w:id="48" w:name="_Toc164671544"/>
      <w:bookmarkStart w:id="49" w:name="_Toc164692962"/>
      <w:bookmarkStart w:id="50" w:name="_Toc166496079"/>
      <w:bookmarkStart w:id="51" w:name="_Toc168484196"/>
      <w:bookmarkStart w:id="52" w:name="_Toc168573470"/>
      <w:bookmarkStart w:id="53" w:name="_Toc168573558"/>
      <w:bookmarkStart w:id="54" w:name="_Toc158198741"/>
      <w:bookmarkStart w:id="55" w:name="_Toc159855940"/>
      <w:bookmarkStart w:id="56" w:name="_Toc164671277"/>
      <w:bookmarkStart w:id="57" w:name="_Toc164671547"/>
      <w:bookmarkStart w:id="58" w:name="_Toc164692965"/>
      <w:bookmarkStart w:id="59" w:name="_Toc166496082"/>
      <w:bookmarkStart w:id="60" w:name="_Toc168484199"/>
      <w:bookmarkStart w:id="61" w:name="_Toc168573473"/>
      <w:bookmarkStart w:id="62" w:name="_Toc168573561"/>
      <w:bookmarkEnd w:id="43"/>
      <w:bookmarkEnd w:id="44"/>
    </w:p>
    <w:p w14:paraId="58717D57" w14:textId="404D720D" w:rsidR="006F621A" w:rsidRPr="00B954B8" w:rsidRDefault="006F621A" w:rsidP="006F621A">
      <w:pPr>
        <w:spacing w:before="60" w:after="60"/>
        <w:rPr>
          <w:rFonts w:ascii="Roboto-Bold" w:eastAsiaTheme="majorEastAsia" w:hAnsi="Roboto-Bold" w:cstheme="majorBidi"/>
          <w:color w:val="008143"/>
          <w:sz w:val="26"/>
          <w:szCs w:val="26"/>
        </w:rPr>
      </w:pPr>
      <w:r w:rsidRPr="00B954B8">
        <w:rPr>
          <w:rFonts w:ascii="Roboto-Bold" w:eastAsiaTheme="majorEastAsia" w:hAnsi="Roboto-Bold" w:cstheme="majorBidi"/>
          <w:color w:val="008143"/>
          <w:sz w:val="26"/>
          <w:szCs w:val="26"/>
        </w:rPr>
        <w:t>Support</w:t>
      </w:r>
    </w:p>
    <w:p w14:paraId="4A711A73" w14:textId="2A9048CD" w:rsidR="006F621A" w:rsidRPr="006F621A" w:rsidRDefault="006F621A" w:rsidP="006F621A">
      <w:pPr>
        <w:pStyle w:val="Heading2"/>
        <w:spacing w:before="0" w:after="240"/>
        <w:rPr>
          <w:rFonts w:ascii="Roboto-Light" w:hAnsi="Roboto-Light"/>
          <w:sz w:val="18"/>
          <w:szCs w:val="18"/>
        </w:rPr>
      </w:pPr>
      <w:bookmarkStart w:id="63" w:name="_Toc198735264"/>
      <w:bookmarkStart w:id="64" w:name="_Toc198901269"/>
      <w:bookmarkStart w:id="65" w:name="_Toc200632448"/>
      <w:r w:rsidRPr="006F621A">
        <w:rPr>
          <w:rFonts w:ascii="Roboto-Light" w:eastAsiaTheme="minorHAnsi" w:hAnsi="Roboto-Light" w:cs="Roboto-Light"/>
          <w:color w:val="000000"/>
          <w:sz w:val="18"/>
          <w:szCs w:val="18"/>
        </w:rPr>
        <w:t xml:space="preserve">Support is available if you or someone you care for </w:t>
      </w:r>
      <w:proofErr w:type="gramStart"/>
      <w:r w:rsidRPr="006F621A">
        <w:rPr>
          <w:rFonts w:ascii="Roboto-Light" w:eastAsiaTheme="minorHAnsi" w:hAnsi="Roboto-Light" w:cs="Roboto-Light"/>
          <w:color w:val="000000"/>
          <w:sz w:val="18"/>
          <w:szCs w:val="18"/>
        </w:rPr>
        <w:t>is in need of</w:t>
      </w:r>
      <w:proofErr w:type="gramEnd"/>
      <w:r w:rsidRPr="006F621A">
        <w:rPr>
          <w:rFonts w:ascii="Roboto-Light" w:eastAsiaTheme="minorHAnsi" w:hAnsi="Roboto-Light" w:cs="Roboto-Light"/>
          <w:color w:val="000000"/>
          <w:sz w:val="18"/>
          <w:szCs w:val="18"/>
        </w:rPr>
        <w:t xml:space="preserve"> assistance. For information on support go to:</w:t>
      </w:r>
      <w:r w:rsidRPr="006F621A">
        <w:rPr>
          <w:rFonts w:ascii="Roboto-Light" w:eastAsiaTheme="minorEastAsia" w:hAnsi="Roboto-Light"/>
          <w:sz w:val="18"/>
          <w:szCs w:val="18"/>
        </w:rPr>
        <w:t xml:space="preserve"> </w:t>
      </w:r>
      <w:hyperlink r:id="rId14" w:history="1">
        <w:r w:rsidRPr="00A13F3A">
          <w:rPr>
            <w:rStyle w:val="Hyperlink"/>
            <w:rFonts w:ascii="Roboto Medium" w:eastAsiaTheme="minorEastAsia" w:hAnsi="Roboto Medium"/>
            <w:color w:val="008142" w:themeColor="accent5"/>
            <w:sz w:val="18"/>
            <w:szCs w:val="18"/>
          </w:rPr>
          <w:t>www.mentalhealthcommission.gov.au/find-support</w:t>
        </w:r>
        <w:bookmarkEnd w:id="63"/>
        <w:bookmarkEnd w:id="64"/>
        <w:bookmarkEnd w:id="65"/>
      </w:hyperlink>
    </w:p>
    <w:p w14:paraId="5A7C1FE9" w14:textId="69B47172" w:rsidR="006F621A" w:rsidRPr="00951489" w:rsidRDefault="006F621A" w:rsidP="00B954B8">
      <w:pPr>
        <w:pStyle w:val="Heading2"/>
        <w:rPr>
          <w:rFonts w:ascii="Times New Roman" w:hAnsi="Times New Roman"/>
          <w:color w:val="auto"/>
        </w:rPr>
      </w:pPr>
      <w:bookmarkStart w:id="66" w:name="_Toc198735265"/>
      <w:bookmarkStart w:id="67" w:name="_Toc198901270"/>
      <w:bookmarkStart w:id="68" w:name="_Toc200632449"/>
      <w:r w:rsidRPr="00951489">
        <w:t>About this report</w:t>
      </w:r>
      <w:bookmarkEnd w:id="45"/>
      <w:bookmarkEnd w:id="46"/>
      <w:bookmarkEnd w:id="47"/>
      <w:bookmarkEnd w:id="48"/>
      <w:bookmarkEnd w:id="49"/>
      <w:bookmarkEnd w:id="50"/>
      <w:bookmarkEnd w:id="51"/>
      <w:bookmarkEnd w:id="52"/>
      <w:bookmarkEnd w:id="53"/>
      <w:bookmarkEnd w:id="66"/>
      <w:bookmarkEnd w:id="67"/>
      <w:bookmarkEnd w:id="68"/>
    </w:p>
    <w:p w14:paraId="53F03931" w14:textId="2163C436" w:rsidR="006F621A" w:rsidRPr="00C24BA0" w:rsidRDefault="006F621A" w:rsidP="006F621A">
      <w:r w:rsidRPr="00C24BA0">
        <w:t>This report can be downloaded from our website</w:t>
      </w:r>
      <w:r>
        <w:t>:</w:t>
      </w:r>
      <w:r w:rsidRPr="00C24BA0">
        <w:t xml:space="preserve"> </w:t>
      </w:r>
      <w:hyperlink r:id="rId15" w:history="1">
        <w:r w:rsidRPr="00B32098">
          <w:rPr>
            <w:rStyle w:val="NMHCHyperlinkCharacter"/>
          </w:rPr>
          <w:t>www.mentalhealthcommission.gov.au/</w:t>
        </w:r>
      </w:hyperlink>
      <w:r>
        <w:br/>
      </w:r>
      <w:r w:rsidRPr="00C24BA0">
        <w:t xml:space="preserve">ISSN: </w:t>
      </w:r>
      <w:r w:rsidR="00D24ECE" w:rsidRPr="00163F1F">
        <w:rPr>
          <w:color w:val="auto"/>
        </w:rPr>
        <w:t>2209-8321</w:t>
      </w:r>
      <w:r w:rsidR="00564745">
        <w:rPr>
          <w:color w:val="auto"/>
        </w:rPr>
        <w:t xml:space="preserve"> </w:t>
      </w:r>
      <w:r w:rsidRPr="00163F1F">
        <w:rPr>
          <w:color w:val="auto"/>
        </w:rPr>
        <w:t>(</w:t>
      </w:r>
      <w:r>
        <w:t>o</w:t>
      </w:r>
      <w:r w:rsidRPr="00C24BA0">
        <w:t xml:space="preserve">nline) </w:t>
      </w:r>
      <w:r>
        <w:br/>
      </w:r>
      <w:r w:rsidRPr="00C24BA0">
        <w:t>ISBN:</w:t>
      </w:r>
      <w:r w:rsidRPr="00C24BA0">
        <w:rPr>
          <w:rFonts w:ascii="Arial" w:hAnsi="Arial" w:cs="Arial"/>
          <w:b/>
          <w:bCs/>
          <w:lang w:val="en"/>
        </w:rPr>
        <w:t xml:space="preserve"> </w:t>
      </w:r>
      <w:r w:rsidR="00337D83" w:rsidRPr="00163F1F">
        <w:rPr>
          <w:rFonts w:ascii="Arial" w:hAnsi="Arial" w:cs="Arial"/>
          <w:color w:val="auto"/>
          <w:lang w:val="en"/>
        </w:rPr>
        <w:t>978-1-7636173-3-9</w:t>
      </w:r>
      <w:r w:rsidR="00564745">
        <w:rPr>
          <w:rFonts w:ascii="Arial" w:hAnsi="Arial" w:cs="Arial"/>
          <w:color w:val="auto"/>
          <w:lang w:val="en"/>
        </w:rPr>
        <w:t xml:space="preserve"> </w:t>
      </w:r>
      <w:r w:rsidRPr="00163F1F">
        <w:rPr>
          <w:color w:val="auto"/>
        </w:rPr>
        <w:t>(</w:t>
      </w:r>
      <w:r>
        <w:t>o</w:t>
      </w:r>
      <w:r w:rsidRPr="00951489">
        <w:t>nline)</w:t>
      </w:r>
      <w:r>
        <w:t xml:space="preserve"> </w:t>
      </w:r>
    </w:p>
    <w:p w14:paraId="41CEF27B" w14:textId="77777777" w:rsidR="006F621A" w:rsidRPr="00C24BA0" w:rsidRDefault="006F621A" w:rsidP="00B954B8">
      <w:pPr>
        <w:pStyle w:val="Heading2"/>
        <w:rPr>
          <w:rFonts w:ascii="Times New Roman" w:hAnsi="Times New Roman"/>
          <w:color w:val="auto"/>
        </w:rPr>
      </w:pPr>
      <w:bookmarkStart w:id="69" w:name="_Toc158198739"/>
      <w:bookmarkStart w:id="70" w:name="_Toc159855938"/>
      <w:bookmarkStart w:id="71" w:name="_Toc164671275"/>
      <w:bookmarkStart w:id="72" w:name="_Toc164671545"/>
      <w:bookmarkStart w:id="73" w:name="_Toc164692963"/>
      <w:bookmarkStart w:id="74" w:name="_Toc166496080"/>
      <w:bookmarkStart w:id="75" w:name="_Toc168484197"/>
      <w:bookmarkStart w:id="76" w:name="_Toc168573471"/>
      <w:bookmarkStart w:id="77" w:name="_Toc168573559"/>
      <w:bookmarkStart w:id="78" w:name="_Toc198735266"/>
      <w:bookmarkStart w:id="79" w:name="_Toc198901271"/>
      <w:bookmarkStart w:id="80" w:name="_Toc200632450"/>
      <w:r w:rsidRPr="00C24BA0">
        <w:t>Suggested citation</w:t>
      </w:r>
      <w:bookmarkEnd w:id="69"/>
      <w:bookmarkEnd w:id="70"/>
      <w:bookmarkEnd w:id="71"/>
      <w:bookmarkEnd w:id="72"/>
      <w:bookmarkEnd w:id="73"/>
      <w:bookmarkEnd w:id="74"/>
      <w:bookmarkEnd w:id="75"/>
      <w:bookmarkEnd w:id="76"/>
      <w:bookmarkEnd w:id="77"/>
      <w:bookmarkEnd w:id="78"/>
      <w:bookmarkEnd w:id="79"/>
      <w:bookmarkEnd w:id="80"/>
    </w:p>
    <w:p w14:paraId="3B391ED1" w14:textId="6C36A9AE" w:rsidR="006F621A" w:rsidRDefault="006F621A" w:rsidP="006F621A">
      <w:r>
        <w:t>National Mental Health Commission. National Report Card 202</w:t>
      </w:r>
      <w:r w:rsidR="00BE66A2">
        <w:t>4</w:t>
      </w:r>
      <w:r>
        <w:t>. Sydney: NMHC; 202</w:t>
      </w:r>
      <w:r w:rsidR="00BE66A2">
        <w:t>5</w:t>
      </w:r>
      <w:r>
        <w:t>.</w:t>
      </w:r>
    </w:p>
    <w:p w14:paraId="5483FDB4" w14:textId="77777777" w:rsidR="00254862" w:rsidRPr="00C24BA0" w:rsidRDefault="00254862" w:rsidP="00B954B8">
      <w:pPr>
        <w:pStyle w:val="Heading2"/>
      </w:pPr>
      <w:bookmarkStart w:id="81" w:name="_Toc198735267"/>
      <w:bookmarkStart w:id="82" w:name="_Toc198901272"/>
      <w:bookmarkStart w:id="83" w:name="_Toc200632451"/>
      <w:r w:rsidRPr="00C24BA0">
        <w:t>Learn more about our work</w:t>
      </w:r>
      <w:bookmarkEnd w:id="54"/>
      <w:bookmarkEnd w:id="55"/>
      <w:bookmarkEnd w:id="56"/>
      <w:bookmarkEnd w:id="57"/>
      <w:bookmarkEnd w:id="58"/>
      <w:bookmarkEnd w:id="59"/>
      <w:bookmarkEnd w:id="60"/>
      <w:bookmarkEnd w:id="61"/>
      <w:bookmarkEnd w:id="62"/>
      <w:bookmarkEnd w:id="81"/>
      <w:bookmarkEnd w:id="82"/>
      <w:bookmarkEnd w:id="83"/>
    </w:p>
    <w:p w14:paraId="66A8D03C" w14:textId="77777777" w:rsidR="00340874" w:rsidRPr="00B32098" w:rsidRDefault="00340874" w:rsidP="00340874">
      <w:pPr>
        <w:rPr>
          <w:rStyle w:val="NMHCHyperlinkCharacter"/>
        </w:rPr>
      </w:pPr>
      <w:hyperlink r:id="rId16" w:history="1">
        <w:r w:rsidRPr="00B32098">
          <w:rPr>
            <w:rStyle w:val="NMHCHyperlinkCharacter"/>
          </w:rPr>
          <w:t>www.mentalhealthcommission.gov.au/</w:t>
        </w:r>
      </w:hyperlink>
    </w:p>
    <w:p w14:paraId="75497293" w14:textId="77777777" w:rsidR="00254862" w:rsidRDefault="00254862" w:rsidP="00254862">
      <w:r>
        <w:rPr>
          <w:noProof/>
        </w:rPr>
        <w:drawing>
          <wp:inline distT="0" distB="0" distL="0" distR="0" wp14:anchorId="335AC19E" wp14:editId="3BC29C72">
            <wp:extent cx="266700" cy="266700"/>
            <wp:effectExtent l="0" t="0" r="0" b="0"/>
            <wp:docPr id="517716236" name="Graphic 51771623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2" descr="Instagram icon">
                      <a:hlinkClick r:id="rId17"/>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33F89748" wp14:editId="62D08523">
            <wp:extent cx="266700" cy="266700"/>
            <wp:effectExtent l="0" t="0" r="0" b="0"/>
            <wp:docPr id="1860578224" name="Graphic 1860578224" descr="Twitter icon&#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3" descr="Twitter icon&#10;">
                      <a:hlinkClick r:id="rId20"/>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749083B3" wp14:editId="6719711F">
            <wp:extent cx="266700" cy="266700"/>
            <wp:effectExtent l="0" t="0" r="0" b="0"/>
            <wp:docPr id="152308574" name="Graphic 152308574" descr="YouTube ic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4" descr="YouTube icon">
                      <a:hlinkClick r:id="rId23"/>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56159F48" wp14:editId="168C7203">
            <wp:extent cx="266700" cy="266700"/>
            <wp:effectExtent l="0" t="0" r="0" b="0"/>
            <wp:docPr id="1399324237" name="Graphic 1399324237" descr="Facebook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5" descr="Facebook icon">
                      <a:hlinkClick r:id="rId26"/>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24FEA34D" wp14:editId="5A56C87F">
            <wp:extent cx="266700" cy="266700"/>
            <wp:effectExtent l="0" t="0" r="0" b="0"/>
            <wp:docPr id="1275905888" name="Graphic 1275905888" descr="LinkedIn 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1275905888" descr="LinkedIn icon">
                      <a:hlinkClick r:id="rId29"/>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6700" cy="266700"/>
                    </a:xfrm>
                    <a:prstGeom prst="rect">
                      <a:avLst/>
                    </a:prstGeom>
                  </pic:spPr>
                </pic:pic>
              </a:graphicData>
            </a:graphic>
          </wp:inline>
        </w:drawing>
      </w:r>
    </w:p>
    <w:p w14:paraId="1DBD5702" w14:textId="77777777" w:rsidR="00254862" w:rsidRDefault="00254862" w:rsidP="00254862">
      <w:r>
        <w:rPr>
          <w:noProof/>
        </w:rPr>
        <w:drawing>
          <wp:inline distT="0" distB="0" distL="0" distR="0" wp14:anchorId="34618463" wp14:editId="1C20A920">
            <wp:extent cx="1027471" cy="361950"/>
            <wp:effectExtent l="0" t="0" r="0" b="0"/>
            <wp:docPr id="466021118" name="Picture 466021118" descr="Creative Commons BY 3.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Creative Commons BY 3.0 Licence Logo"/>
                    <pic:cNvPicPr/>
                  </pic:nvPicPr>
                  <pic:blipFill>
                    <a:blip r:embed="rId32">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03BFA6E5" w14:textId="2CA279E9" w:rsidR="00254862" w:rsidRPr="008F662F" w:rsidRDefault="00254862" w:rsidP="00254862">
      <w:r w:rsidRPr="008F662F">
        <w:t>© Nation</w:t>
      </w:r>
      <w:r>
        <w:t>al Mental Health Commission 202</w:t>
      </w:r>
      <w:r w:rsidR="00BE66A2">
        <w:t>5</w:t>
      </w:r>
    </w:p>
    <w:p w14:paraId="3F8F53A5" w14:textId="30FF9893" w:rsidR="00254862" w:rsidRPr="008F662F" w:rsidRDefault="00254862" w:rsidP="006F621A">
      <w:r w:rsidRPr="008F662F">
        <w:t>This product, excluding the Nation</w:t>
      </w:r>
      <w:r>
        <w:t>al Mental Health Commission</w:t>
      </w:r>
      <w:r w:rsidRPr="008F662F">
        <w:t xml:space="preserve"> logo, Commonwealth Coat of Arms and material owned by a third party or protected by a trademark, has been released under a Creative Commons BY</w:t>
      </w:r>
      <w:r>
        <w:t> </w:t>
      </w:r>
      <w:r w:rsidRPr="008F662F">
        <w:t>3.0 (CC</w:t>
      </w:r>
      <w:r>
        <w:t> </w:t>
      </w:r>
      <w:r w:rsidRPr="008F662F">
        <w:t>BY</w:t>
      </w:r>
      <w:r>
        <w:t> </w:t>
      </w:r>
      <w:r w:rsidRPr="008F662F">
        <w:t>3.0) licence.</w:t>
      </w:r>
      <w:r w:rsidR="00842CD5">
        <w:t xml:space="preserve"> </w:t>
      </w:r>
      <w:r w:rsidRPr="008F662F">
        <w:t>The excluded material owned by a third party includes data, images, accounts of personal experiences and artwork sourced from third parties, including private individuals.</w:t>
      </w:r>
    </w:p>
    <w:p w14:paraId="7888C33F" w14:textId="588D0F93" w:rsidR="00254862" w:rsidRPr="00073195" w:rsidRDefault="00254862" w:rsidP="00073195">
      <w:pPr>
        <w:pStyle w:val="NormalBeforeBullet"/>
        <w:rPr>
          <w:rFonts w:ascii="Roboto-Light" w:eastAsiaTheme="minorEastAsia" w:hAnsi="Roboto-Light"/>
        </w:rPr>
      </w:pPr>
      <w:r w:rsidRPr="30BA9122">
        <w:rPr>
          <w:rFonts w:ascii="Roboto-Light" w:eastAsiaTheme="minorEastAsia" w:hAnsi="Roboto-Light"/>
        </w:rPr>
        <w:t xml:space="preserve">You may distribute, remix and build upon this work. However, you must attribute the National Mental Health Commission as the copyright holder of the work in </w:t>
      </w:r>
      <w:r w:rsidR="00900FFE">
        <w:rPr>
          <w:noProof/>
        </w:rPr>
        <mc:AlternateContent>
          <mc:Choice Requires="wps">
            <w:drawing>
              <wp:anchor distT="0" distB="0" distL="114300" distR="114300" simplePos="0" relativeHeight="251650048" behindDoc="1" locked="0" layoutInCell="1" allowOverlap="1" wp14:anchorId="2C04FE54" wp14:editId="0AC76897">
                <wp:simplePos x="0" y="0"/>
                <wp:positionH relativeFrom="page">
                  <wp:align>left</wp:align>
                </wp:positionH>
                <wp:positionV relativeFrom="page">
                  <wp:posOffset>0</wp:posOffset>
                </wp:positionV>
                <wp:extent cx="7560000" cy="9900000"/>
                <wp:effectExtent l="0" t="0" r="3175"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6A29" id="Rectangle 2" o:spid="_x0000_s1026" alt="&quot;&quot;" style="position:absolute;margin-left:0;margin-top:0;width:595.3pt;height:779.5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Pr="30BA9122">
        <w:rPr>
          <w:rFonts w:ascii="Roboto-Light" w:eastAsiaTheme="minorEastAsia" w:hAnsi="Roboto-Light"/>
        </w:rPr>
        <w:t xml:space="preserve">compliance with our attribution policy. Address </w:t>
      </w:r>
      <w:r w:rsidR="09D457B9" w:rsidRPr="19D7CAA6">
        <w:rPr>
          <w:rFonts w:ascii="Roboto-Light" w:eastAsiaTheme="minorEastAsia" w:hAnsi="Roboto-Light"/>
        </w:rPr>
        <w:t xml:space="preserve">enquiries </w:t>
      </w:r>
      <w:r w:rsidR="5501297E" w:rsidRPr="19D7CAA6">
        <w:rPr>
          <w:rFonts w:ascii="Roboto-Light" w:eastAsiaTheme="minorEastAsia" w:hAnsi="Roboto-Light"/>
        </w:rPr>
        <w:t>and</w:t>
      </w:r>
      <w:r w:rsidRPr="19D7CAA6">
        <w:rPr>
          <w:rFonts w:ascii="Roboto-Light" w:eastAsiaTheme="minorEastAsia" w:hAnsi="Roboto-Light"/>
        </w:rPr>
        <w:t xml:space="preserve"> </w:t>
      </w:r>
      <w:r w:rsidR="09D457B9" w:rsidRPr="19D7CAA6">
        <w:rPr>
          <w:rFonts w:ascii="Roboto-Light" w:eastAsiaTheme="minorEastAsia" w:hAnsi="Roboto-Light"/>
        </w:rPr>
        <w:t>r</w:t>
      </w:r>
      <w:r w:rsidR="09D457B9" w:rsidRPr="19D7CAA6">
        <w:rPr>
          <w:rFonts w:ascii="Roboto-Light" w:hAnsi="Roboto-Light"/>
        </w:rPr>
        <w:t xml:space="preserve">equests </w:t>
      </w:r>
      <w:r w:rsidR="09D457B9" w:rsidRPr="28037299">
        <w:rPr>
          <w:rFonts w:ascii="Roboto-Light" w:hAnsi="Roboto-Light"/>
        </w:rPr>
        <w:t>concerning reproduction</w:t>
      </w:r>
      <w:r w:rsidR="7E334395" w:rsidRPr="60BC1E88">
        <w:rPr>
          <w:rFonts w:ascii="Roboto-Light" w:hAnsi="Roboto-Light"/>
        </w:rPr>
        <w:t xml:space="preserve"> or</w:t>
      </w:r>
      <w:r w:rsidR="09D457B9" w:rsidRPr="28037299">
        <w:rPr>
          <w:rFonts w:ascii="Roboto-Light" w:eastAsiaTheme="minorEastAsia" w:hAnsi="Roboto-Light"/>
        </w:rPr>
        <w:t xml:space="preserve"> </w:t>
      </w:r>
      <w:r w:rsidRPr="30BA9122">
        <w:rPr>
          <w:rFonts w:ascii="Roboto-Light" w:eastAsiaTheme="minorEastAsia" w:hAnsi="Roboto-Light"/>
        </w:rPr>
        <w:t>copyright to:</w:t>
      </w:r>
    </w:p>
    <w:p w14:paraId="795D8418" w14:textId="07E6274A" w:rsidR="00673478" w:rsidRPr="00163F1F" w:rsidRDefault="00E1020B" w:rsidP="00A20A0F">
      <w:pPr>
        <w:spacing w:after="0"/>
        <w:rPr>
          <w:rFonts w:eastAsiaTheme="minorEastAsia"/>
          <w:color w:val="auto"/>
        </w:rPr>
      </w:pPr>
      <w:r w:rsidRPr="00163F1F">
        <w:rPr>
          <w:rFonts w:eastAsiaTheme="minorEastAsia"/>
          <w:color w:val="auto"/>
        </w:rPr>
        <w:t>Office of the Chief Executive Officer</w:t>
      </w:r>
      <w:r w:rsidR="00254862" w:rsidRPr="00163F1F">
        <w:rPr>
          <w:color w:val="auto"/>
        </w:rPr>
        <w:br/>
      </w:r>
      <w:r w:rsidR="00254862" w:rsidRPr="00163F1F">
        <w:rPr>
          <w:rFonts w:eastAsiaTheme="minorEastAsia"/>
          <w:color w:val="auto"/>
        </w:rPr>
        <w:t>National Mental Health Commission</w:t>
      </w:r>
    </w:p>
    <w:p w14:paraId="6A329854" w14:textId="6A0FF1E3" w:rsidR="00B074DD" w:rsidRPr="00163F1F" w:rsidRDefault="000F375B" w:rsidP="008E1C36">
      <w:pPr>
        <w:rPr>
          <w:rFonts w:eastAsiaTheme="minorEastAsia"/>
          <w:color w:val="auto"/>
        </w:rPr>
      </w:pPr>
      <w:r w:rsidRPr="00163F1F">
        <w:rPr>
          <w:noProof/>
          <w:color w:val="auto"/>
        </w:rPr>
        <mc:AlternateContent>
          <mc:Choice Requires="wps">
            <w:drawing>
              <wp:anchor distT="0" distB="0" distL="114300" distR="114300" simplePos="0" relativeHeight="251651072" behindDoc="1" locked="0" layoutInCell="1" allowOverlap="1" wp14:anchorId="3D427C53" wp14:editId="1E0B36E9">
                <wp:simplePos x="0" y="0"/>
                <wp:positionH relativeFrom="margin">
                  <wp:align>center</wp:align>
                </wp:positionH>
                <wp:positionV relativeFrom="page">
                  <wp:align>top</wp:align>
                </wp:positionV>
                <wp:extent cx="7560000" cy="9900000"/>
                <wp:effectExtent l="0" t="0" r="3175" b="63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EFFDF" id="Rectangle 20" o:spid="_x0000_s1026" alt="&quot;&quot;" style="position:absolute;margin-left:0;margin-top:0;width:595.3pt;height:779.55pt;z-index:-25166540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margin" anchory="page"/>
              </v:rect>
            </w:pict>
          </mc:Fallback>
        </mc:AlternateContent>
      </w:r>
      <w:r w:rsidR="004F0749" w:rsidRPr="00163F1F">
        <w:rPr>
          <w:rFonts w:eastAsiaTheme="minorEastAsia"/>
          <w:color w:val="auto"/>
        </w:rPr>
        <w:t xml:space="preserve">GPO </w:t>
      </w:r>
      <w:r w:rsidR="00DD05EC" w:rsidRPr="00163F1F">
        <w:rPr>
          <w:rFonts w:eastAsiaTheme="minorEastAsia"/>
          <w:color w:val="auto"/>
        </w:rPr>
        <w:t>Box 9848</w:t>
      </w:r>
      <w:r w:rsidR="00254862" w:rsidRPr="00163F1F">
        <w:rPr>
          <w:color w:val="auto"/>
        </w:rPr>
        <w:br/>
      </w:r>
      <w:r w:rsidR="00025E19" w:rsidRPr="00163F1F">
        <w:rPr>
          <w:rFonts w:eastAsiaTheme="minorEastAsia"/>
          <w:color w:val="auto"/>
        </w:rPr>
        <w:t>Sydney NSW 2001</w:t>
      </w:r>
      <w:r w:rsidR="00254862" w:rsidRPr="00163F1F">
        <w:rPr>
          <w:rFonts w:eastAsiaTheme="minorEastAsia"/>
          <w:color w:val="auto"/>
        </w:rPr>
        <w:t>.</w:t>
      </w:r>
    </w:p>
    <w:p w14:paraId="50094F14" w14:textId="0272ABC7" w:rsidR="00CB1D17" w:rsidRDefault="00E3709F">
      <w:pPr>
        <w:rPr>
          <w:rFonts w:eastAsiaTheme="minorEastAsia"/>
        </w:rPr>
      </w:pPr>
      <w:r>
        <w:rPr>
          <w:rFonts w:eastAsiaTheme="minorEastAsia"/>
        </w:rPr>
        <w:t xml:space="preserve"> </w:t>
      </w:r>
    </w:p>
    <w:p w14:paraId="5B6199A0" w14:textId="77777777" w:rsidR="00254862" w:rsidRDefault="00254862" w:rsidP="00B954B8">
      <w:pPr>
        <w:sectPr w:rsidR="00254862" w:rsidSect="000E7377">
          <w:footnotePr>
            <w:numFmt w:val="lowerRoman"/>
          </w:footnotePr>
          <w:endnotePr>
            <w:numFmt w:val="decimal"/>
          </w:endnotePr>
          <w:type w:val="continuous"/>
          <w:pgSz w:w="11900" w:h="16840"/>
          <w:pgMar w:top="1701" w:right="1134" w:bottom="1701" w:left="1134" w:header="1134" w:footer="567" w:gutter="0"/>
          <w:cols w:num="2" w:space="709"/>
          <w:docGrid w:linePitch="360"/>
        </w:sectPr>
      </w:pPr>
    </w:p>
    <w:bookmarkStart w:id="84" w:name="_Toc200632452"/>
    <w:p w14:paraId="6360BE90" w14:textId="6E4CD555" w:rsidR="00503DF8" w:rsidRDefault="00C33B5B" w:rsidP="00503DF8">
      <w:pPr>
        <w:pStyle w:val="Heading1"/>
      </w:pPr>
      <w:r>
        <w:rPr>
          <w:noProof/>
        </w:rPr>
        <w:lastRenderedPageBreak/>
        <mc:AlternateContent>
          <mc:Choice Requires="wps">
            <w:drawing>
              <wp:anchor distT="0" distB="0" distL="114300" distR="114300" simplePos="0" relativeHeight="251648000" behindDoc="1" locked="0" layoutInCell="1" allowOverlap="1" wp14:anchorId="77BD9D04" wp14:editId="04A71665">
                <wp:simplePos x="0" y="0"/>
                <wp:positionH relativeFrom="page">
                  <wp:align>right</wp:align>
                </wp:positionH>
                <wp:positionV relativeFrom="page">
                  <wp:align>top</wp:align>
                </wp:positionV>
                <wp:extent cx="7559675" cy="9899650"/>
                <wp:effectExtent l="0" t="0" r="3175" b="6350"/>
                <wp:wrapNone/>
                <wp:docPr id="1056556226" name="Rectangle 1056556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4D693" id="Rectangle 1056556226" o:spid="_x0000_s1026" alt="&quot;&quot;" style="position:absolute;margin-left:544.05pt;margin-top:0;width:595.25pt;height:779.5pt;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" fillcolor="#f9f9e5" stroked="f" strokeweight="1pt">
                <w10:wrap anchorx="page" anchory="page"/>
              </v:rect>
            </w:pict>
          </mc:Fallback>
        </mc:AlternateContent>
      </w:r>
      <w:r w:rsidR="009E25A3">
        <w:t>Foreword</w:t>
      </w:r>
      <w:r w:rsidR="00FE528E">
        <w:t xml:space="preserve"> </w:t>
      </w:r>
      <w:bookmarkEnd w:id="84"/>
    </w:p>
    <w:p w14:paraId="4DA16E99" w14:textId="73DBCE31" w:rsidR="00644D9E" w:rsidRDefault="00754845" w:rsidP="007B22C0">
      <w:r>
        <w:t>I am</w:t>
      </w:r>
      <w:r w:rsidR="00644D9E">
        <w:t xml:space="preserve"> pleased to present the National Mental Health Commission’s National Report Card </w:t>
      </w:r>
      <w:r w:rsidR="00402724">
        <w:t>202</w:t>
      </w:r>
      <w:r w:rsidR="00BE66A2">
        <w:t>4</w:t>
      </w:r>
      <w:r w:rsidR="00644D9E">
        <w:t xml:space="preserve"> on mental health and </w:t>
      </w:r>
      <w:r w:rsidR="006D6C53">
        <w:t>wellbeing</w:t>
      </w:r>
      <w:r w:rsidR="00644D9E">
        <w:t xml:space="preserve">. </w:t>
      </w:r>
    </w:p>
    <w:p w14:paraId="233FF8D4" w14:textId="53CFB8A2" w:rsidR="009547CB" w:rsidRDefault="0078182E" w:rsidP="00821870">
      <w:pPr>
        <w:rPr>
          <w:color w:val="auto"/>
        </w:rPr>
      </w:pPr>
      <w:r>
        <w:t xml:space="preserve">In </w:t>
      </w:r>
      <w:r w:rsidR="0062096E">
        <w:rPr>
          <w:color w:val="auto"/>
        </w:rPr>
        <w:t>the</w:t>
      </w:r>
      <w:r w:rsidR="000131EC" w:rsidRPr="00816C73">
        <w:rPr>
          <w:color w:val="auto"/>
        </w:rPr>
        <w:t xml:space="preserve"> National Report Card 2023, we adopted </w:t>
      </w:r>
      <w:r w:rsidR="00C8197C" w:rsidRPr="00816C73">
        <w:rPr>
          <w:color w:val="auto"/>
        </w:rPr>
        <w:t xml:space="preserve">a </w:t>
      </w:r>
      <w:r w:rsidR="00203056" w:rsidRPr="00816C73">
        <w:rPr>
          <w:color w:val="auto"/>
        </w:rPr>
        <w:t xml:space="preserve">refreshed approach </w:t>
      </w:r>
      <w:r w:rsidR="001E7B0C" w:rsidRPr="00816C73">
        <w:rPr>
          <w:color w:val="auto"/>
        </w:rPr>
        <w:t>t</w:t>
      </w:r>
      <w:r w:rsidR="00B520C7" w:rsidRPr="00816C73">
        <w:rPr>
          <w:color w:val="auto"/>
        </w:rPr>
        <w:t xml:space="preserve">o annual </w:t>
      </w:r>
      <w:r w:rsidR="0048717B" w:rsidRPr="00816C73">
        <w:rPr>
          <w:color w:val="auto"/>
        </w:rPr>
        <w:t xml:space="preserve">reporting on </w:t>
      </w:r>
      <w:r w:rsidR="000B331F" w:rsidRPr="00816C73">
        <w:rPr>
          <w:color w:val="auto"/>
        </w:rPr>
        <w:t xml:space="preserve">the state of </w:t>
      </w:r>
      <w:r w:rsidR="00715530" w:rsidRPr="00816C73">
        <w:rPr>
          <w:color w:val="auto"/>
        </w:rPr>
        <w:t>Australia’s</w:t>
      </w:r>
      <w:r w:rsidR="000B331F" w:rsidRPr="00816C73">
        <w:rPr>
          <w:color w:val="auto"/>
        </w:rPr>
        <w:t xml:space="preserve"> mental health system</w:t>
      </w:r>
      <w:r w:rsidR="00491B49">
        <w:rPr>
          <w:color w:val="auto"/>
        </w:rPr>
        <w:t>. We drew</w:t>
      </w:r>
      <w:r w:rsidR="00B26853" w:rsidRPr="00816C73">
        <w:rPr>
          <w:color w:val="auto"/>
        </w:rPr>
        <w:t xml:space="preserve"> together </w:t>
      </w:r>
      <w:proofErr w:type="gramStart"/>
      <w:r w:rsidR="006A5400" w:rsidRPr="00816C73">
        <w:rPr>
          <w:color w:val="auto"/>
        </w:rPr>
        <w:t>a number of</w:t>
      </w:r>
      <w:proofErr w:type="gramEnd"/>
      <w:r w:rsidR="006A5400" w:rsidRPr="00816C73">
        <w:rPr>
          <w:color w:val="auto"/>
        </w:rPr>
        <w:t xml:space="preserve"> meaningful</w:t>
      </w:r>
      <w:r w:rsidR="00B26853" w:rsidRPr="00816C73">
        <w:rPr>
          <w:color w:val="auto"/>
        </w:rPr>
        <w:t xml:space="preserve"> indicators to </w:t>
      </w:r>
      <w:r w:rsidR="0063032E" w:rsidRPr="00816C73">
        <w:rPr>
          <w:color w:val="auto"/>
        </w:rPr>
        <w:t>inform our assessment of</w:t>
      </w:r>
      <w:r w:rsidR="00791AA0" w:rsidRPr="00816C73">
        <w:rPr>
          <w:color w:val="auto"/>
        </w:rPr>
        <w:t xml:space="preserve"> </w:t>
      </w:r>
      <w:r w:rsidR="00B26853" w:rsidRPr="00816C73">
        <w:rPr>
          <w:color w:val="auto"/>
        </w:rPr>
        <w:t xml:space="preserve">how the system is faring in supporting the mental health of people in Australia. </w:t>
      </w:r>
    </w:p>
    <w:p w14:paraId="57003387" w14:textId="42D651E7" w:rsidR="0091545B" w:rsidRPr="00816C73" w:rsidRDefault="00722F44" w:rsidP="00821870">
      <w:pPr>
        <w:rPr>
          <w:color w:val="auto"/>
        </w:rPr>
      </w:pPr>
      <w:r>
        <w:rPr>
          <w:color w:val="auto"/>
        </w:rPr>
        <w:t>The National Report Card 2024</w:t>
      </w:r>
      <w:r w:rsidR="006D7692">
        <w:rPr>
          <w:color w:val="auto"/>
        </w:rPr>
        <w:t xml:space="preserve"> reflects on the 2024 calendar year and</w:t>
      </w:r>
      <w:r w:rsidR="000131EC" w:rsidRPr="00816C73">
        <w:rPr>
          <w:color w:val="auto"/>
        </w:rPr>
        <w:t xml:space="preserve"> builds on the</w:t>
      </w:r>
      <w:r w:rsidR="00E6494B">
        <w:rPr>
          <w:color w:val="auto"/>
        </w:rPr>
        <w:t xml:space="preserve"> foundations and </w:t>
      </w:r>
      <w:r w:rsidR="00E66AD8">
        <w:rPr>
          <w:color w:val="auto"/>
        </w:rPr>
        <w:t>whole-of-life</w:t>
      </w:r>
      <w:r w:rsidR="00E6494B">
        <w:rPr>
          <w:color w:val="auto"/>
        </w:rPr>
        <w:t xml:space="preserve"> scope established in </w:t>
      </w:r>
      <w:r w:rsidR="00EA20CB">
        <w:rPr>
          <w:color w:val="auto"/>
        </w:rPr>
        <w:t xml:space="preserve">the </w:t>
      </w:r>
      <w:r w:rsidR="00B26853" w:rsidRPr="00816C73">
        <w:rPr>
          <w:color w:val="auto"/>
        </w:rPr>
        <w:t>National Report Card 2023</w:t>
      </w:r>
      <w:r w:rsidR="00EA20CB">
        <w:rPr>
          <w:color w:val="auto"/>
        </w:rPr>
        <w:t xml:space="preserve">. It </w:t>
      </w:r>
      <w:r w:rsidR="00E66AD8">
        <w:rPr>
          <w:color w:val="auto"/>
        </w:rPr>
        <w:t>provides</w:t>
      </w:r>
      <w:r w:rsidR="00CD2959" w:rsidRPr="00816C73">
        <w:rPr>
          <w:color w:val="auto"/>
        </w:rPr>
        <w:t xml:space="preserve"> </w:t>
      </w:r>
      <w:r w:rsidR="00AE16EB">
        <w:rPr>
          <w:color w:val="auto"/>
        </w:rPr>
        <w:t>data updates</w:t>
      </w:r>
      <w:r w:rsidR="00CD2959" w:rsidRPr="00816C73">
        <w:rPr>
          <w:color w:val="auto"/>
        </w:rPr>
        <w:t xml:space="preserve"> </w:t>
      </w:r>
      <w:r w:rsidR="00B26AD6">
        <w:rPr>
          <w:color w:val="auto"/>
        </w:rPr>
        <w:t>across the core i</w:t>
      </w:r>
      <w:r w:rsidR="00791AA0" w:rsidRPr="00816C73">
        <w:rPr>
          <w:color w:val="auto"/>
        </w:rPr>
        <w:t>ndicators</w:t>
      </w:r>
      <w:r w:rsidR="00B26AD6">
        <w:rPr>
          <w:color w:val="auto"/>
        </w:rPr>
        <w:t xml:space="preserve"> </w:t>
      </w:r>
      <w:r w:rsidR="00726B91">
        <w:rPr>
          <w:color w:val="auto"/>
        </w:rPr>
        <w:t>identified</w:t>
      </w:r>
      <w:r w:rsidR="0091545B">
        <w:rPr>
          <w:color w:val="auto"/>
        </w:rPr>
        <w:t xml:space="preserve">. </w:t>
      </w:r>
      <w:r w:rsidR="00073EAA">
        <w:rPr>
          <w:color w:val="auto"/>
        </w:rPr>
        <w:t>In this year’s report we have</w:t>
      </w:r>
      <w:r w:rsidR="004B0614">
        <w:rPr>
          <w:color w:val="auto"/>
        </w:rPr>
        <w:t xml:space="preserve"> </w:t>
      </w:r>
      <w:r w:rsidR="0072223E">
        <w:rPr>
          <w:color w:val="auto"/>
        </w:rPr>
        <w:t>incorporated supplementary data</w:t>
      </w:r>
      <w:r w:rsidR="00975A99">
        <w:rPr>
          <w:color w:val="auto"/>
        </w:rPr>
        <w:t xml:space="preserve"> </w:t>
      </w:r>
      <w:r w:rsidR="00975A99">
        <w:t>collected up to and throughout the 2024 calendar year</w:t>
      </w:r>
      <w:r w:rsidR="00726B91">
        <w:rPr>
          <w:color w:val="auto"/>
        </w:rPr>
        <w:t xml:space="preserve"> to </w:t>
      </w:r>
      <w:r w:rsidR="008809D2">
        <w:rPr>
          <w:color w:val="auto"/>
        </w:rPr>
        <w:t xml:space="preserve">provide a </w:t>
      </w:r>
      <w:r w:rsidR="007521FA">
        <w:rPr>
          <w:color w:val="auto"/>
        </w:rPr>
        <w:t>more detailed</w:t>
      </w:r>
      <w:r w:rsidR="00907CCE">
        <w:rPr>
          <w:color w:val="auto"/>
        </w:rPr>
        <w:t xml:space="preserve"> and contemporary</w:t>
      </w:r>
      <w:r w:rsidR="008809D2">
        <w:rPr>
          <w:color w:val="auto"/>
        </w:rPr>
        <w:t xml:space="preserve"> picture</w:t>
      </w:r>
      <w:r w:rsidR="007521FA">
        <w:rPr>
          <w:color w:val="auto"/>
        </w:rPr>
        <w:t xml:space="preserve"> of how k</w:t>
      </w:r>
      <w:r w:rsidR="0065386F">
        <w:rPr>
          <w:color w:val="auto"/>
        </w:rPr>
        <w:t>ey outcomes are tracking over time</w:t>
      </w:r>
      <w:r w:rsidR="00907CCE">
        <w:rPr>
          <w:color w:val="auto"/>
        </w:rPr>
        <w:t>.</w:t>
      </w:r>
      <w:r w:rsidR="0065386F">
        <w:rPr>
          <w:color w:val="auto"/>
        </w:rPr>
        <w:t xml:space="preserve"> </w:t>
      </w:r>
      <w:r w:rsidR="00B76DB9">
        <w:rPr>
          <w:color w:val="auto"/>
        </w:rPr>
        <w:t xml:space="preserve">Where possible, we also present </w:t>
      </w:r>
      <w:r w:rsidR="00A6281A">
        <w:rPr>
          <w:color w:val="auto"/>
        </w:rPr>
        <w:t xml:space="preserve">a more detailed view for </w:t>
      </w:r>
      <w:proofErr w:type="gramStart"/>
      <w:r w:rsidR="00A6281A">
        <w:rPr>
          <w:color w:val="auto"/>
        </w:rPr>
        <w:t xml:space="preserve">particular </w:t>
      </w:r>
      <w:r w:rsidR="00A8640A">
        <w:rPr>
          <w:color w:val="auto"/>
        </w:rPr>
        <w:t>community</w:t>
      </w:r>
      <w:proofErr w:type="gramEnd"/>
      <w:r w:rsidR="00A8640A">
        <w:rPr>
          <w:color w:val="auto"/>
        </w:rPr>
        <w:t xml:space="preserve"> </w:t>
      </w:r>
      <w:r w:rsidR="00A6281A">
        <w:rPr>
          <w:color w:val="auto"/>
        </w:rPr>
        <w:t>groups, including</w:t>
      </w:r>
      <w:r w:rsidR="00DC2D1E">
        <w:rPr>
          <w:color w:val="auto"/>
        </w:rPr>
        <w:t xml:space="preserve"> those living in </w:t>
      </w:r>
      <w:r w:rsidR="00442297">
        <w:rPr>
          <w:color w:val="auto"/>
        </w:rPr>
        <w:t>regional</w:t>
      </w:r>
      <w:r w:rsidR="00DC2D1E">
        <w:rPr>
          <w:color w:val="auto"/>
        </w:rPr>
        <w:t xml:space="preserve"> or remote areas and </w:t>
      </w:r>
      <w:r w:rsidR="00C6005D">
        <w:rPr>
          <w:color w:val="auto"/>
        </w:rPr>
        <w:t xml:space="preserve">First Nations people. </w:t>
      </w:r>
      <w:r w:rsidR="00A6281A">
        <w:rPr>
          <w:color w:val="auto"/>
        </w:rPr>
        <w:t xml:space="preserve"> </w:t>
      </w:r>
    </w:p>
    <w:p w14:paraId="65BEC9F8" w14:textId="79DBCEFA" w:rsidR="00B31C95" w:rsidRPr="00DC7371" w:rsidRDefault="00E71B41" w:rsidP="00821870">
      <w:pPr>
        <w:rPr>
          <w:color w:val="auto"/>
        </w:rPr>
      </w:pPr>
      <w:r>
        <w:rPr>
          <w:color w:val="auto"/>
        </w:rPr>
        <w:t>Our National Report Card 2023, published</w:t>
      </w:r>
      <w:r w:rsidR="00EC0732">
        <w:rPr>
          <w:color w:val="auto"/>
        </w:rPr>
        <w:t xml:space="preserve"> one year ago, highlighted </w:t>
      </w:r>
      <w:r w:rsidR="00A25535">
        <w:rPr>
          <w:color w:val="auto"/>
        </w:rPr>
        <w:t>record levels of mental ill health and a lack of improvement in the system’s effectiveness in meeting deman</w:t>
      </w:r>
      <w:r w:rsidR="00E14F30">
        <w:rPr>
          <w:color w:val="auto"/>
        </w:rPr>
        <w:t>d</w:t>
      </w:r>
      <w:r w:rsidR="00EA7616">
        <w:rPr>
          <w:color w:val="auto"/>
        </w:rPr>
        <w:t xml:space="preserve">, </w:t>
      </w:r>
      <w:r w:rsidR="00EA7616" w:rsidRPr="007D1455">
        <w:rPr>
          <w:color w:val="auto"/>
        </w:rPr>
        <w:t>reinforcing the</w:t>
      </w:r>
      <w:r w:rsidR="007D1455">
        <w:rPr>
          <w:color w:val="auto"/>
        </w:rPr>
        <w:t xml:space="preserve"> urgent</w:t>
      </w:r>
      <w:r w:rsidR="00EA7616" w:rsidRPr="007D1455">
        <w:rPr>
          <w:color w:val="auto"/>
        </w:rPr>
        <w:t xml:space="preserve"> </w:t>
      </w:r>
      <w:r w:rsidR="00684B73">
        <w:rPr>
          <w:color w:val="auto"/>
        </w:rPr>
        <w:t>imperative</w:t>
      </w:r>
      <w:r w:rsidR="00EA7616" w:rsidRPr="007D1455">
        <w:rPr>
          <w:color w:val="auto"/>
        </w:rPr>
        <w:t xml:space="preserve"> </w:t>
      </w:r>
      <w:r w:rsidR="00D446D0">
        <w:rPr>
          <w:color w:val="auto"/>
        </w:rPr>
        <w:t xml:space="preserve">to </w:t>
      </w:r>
      <w:r w:rsidR="007D1455">
        <w:rPr>
          <w:color w:val="auto"/>
        </w:rPr>
        <w:t>address</w:t>
      </w:r>
      <w:r w:rsidR="00EA7616" w:rsidRPr="007D1455">
        <w:rPr>
          <w:color w:val="auto"/>
        </w:rPr>
        <w:t xml:space="preserve"> the needs of people with mental health c</w:t>
      </w:r>
      <w:r w:rsidR="00BF0DE1">
        <w:rPr>
          <w:color w:val="auto"/>
        </w:rPr>
        <w:t>hallenges</w:t>
      </w:r>
      <w:r w:rsidR="00EA7616" w:rsidRPr="007D1455">
        <w:rPr>
          <w:color w:val="auto"/>
        </w:rPr>
        <w:t>, particularly for our younger generations.</w:t>
      </w:r>
      <w:r w:rsidR="006713E0" w:rsidRPr="007D1455">
        <w:rPr>
          <w:color w:val="auto"/>
        </w:rPr>
        <w:t xml:space="preserve"> </w:t>
      </w:r>
      <w:r w:rsidR="00B31C95" w:rsidRPr="00816C73">
        <w:rPr>
          <w:color w:val="auto"/>
        </w:rPr>
        <w:t xml:space="preserve">In 2024, we </w:t>
      </w:r>
      <w:r w:rsidR="00D530BD">
        <w:rPr>
          <w:color w:val="auto"/>
        </w:rPr>
        <w:t>have seen</w:t>
      </w:r>
      <w:r w:rsidR="000951C6">
        <w:rPr>
          <w:color w:val="auto"/>
        </w:rPr>
        <w:t xml:space="preserve"> life satisfaction and psychological distress remain steady, however there has been a slight decline in</w:t>
      </w:r>
      <w:r w:rsidR="00A52E71">
        <w:rPr>
          <w:color w:val="auto"/>
        </w:rPr>
        <w:t xml:space="preserve"> sense of control </w:t>
      </w:r>
      <w:r w:rsidR="00723D49">
        <w:rPr>
          <w:color w:val="auto"/>
        </w:rPr>
        <w:t xml:space="preserve">across the population </w:t>
      </w:r>
      <w:r w:rsidR="00EC4702">
        <w:rPr>
          <w:color w:val="auto"/>
        </w:rPr>
        <w:t>between 2019 and 2023</w:t>
      </w:r>
      <w:r w:rsidR="00723D49">
        <w:rPr>
          <w:color w:val="auto"/>
        </w:rPr>
        <w:t>.</w:t>
      </w:r>
      <w:r w:rsidR="00226C81">
        <w:rPr>
          <w:color w:val="auto"/>
        </w:rPr>
        <w:t xml:space="preserve"> </w:t>
      </w:r>
      <w:r w:rsidR="00B14AF7">
        <w:rPr>
          <w:color w:val="auto"/>
        </w:rPr>
        <w:t xml:space="preserve">We have </w:t>
      </w:r>
      <w:r w:rsidR="00D46B05">
        <w:rPr>
          <w:color w:val="auto"/>
        </w:rPr>
        <w:t xml:space="preserve">also </w:t>
      </w:r>
      <w:r w:rsidR="00B14AF7">
        <w:rPr>
          <w:color w:val="auto"/>
        </w:rPr>
        <w:t>seen a steady rise in f</w:t>
      </w:r>
      <w:r w:rsidR="00481C0D">
        <w:rPr>
          <w:color w:val="auto"/>
        </w:rPr>
        <w:t>inancial stress</w:t>
      </w:r>
      <w:r w:rsidR="00B14AF7">
        <w:rPr>
          <w:color w:val="auto"/>
        </w:rPr>
        <w:t xml:space="preserve"> </w:t>
      </w:r>
      <w:r w:rsidR="003A64DC">
        <w:rPr>
          <w:color w:val="auto"/>
        </w:rPr>
        <w:t xml:space="preserve">and </w:t>
      </w:r>
      <w:r w:rsidR="005C61E6">
        <w:rPr>
          <w:color w:val="auto"/>
        </w:rPr>
        <w:t xml:space="preserve">in </w:t>
      </w:r>
      <w:r w:rsidR="00217A8F">
        <w:rPr>
          <w:rStyle w:val="normaltextrun"/>
          <w:rFonts w:cs="Calibri"/>
        </w:rPr>
        <w:t>t</w:t>
      </w:r>
      <w:r w:rsidR="00217A8F" w:rsidRPr="00D64276">
        <w:rPr>
          <w:rStyle w:val="normaltextrun"/>
          <w:rFonts w:cs="Calibri"/>
        </w:rPr>
        <w:t>he</w:t>
      </w:r>
      <w:r w:rsidR="00137E7C">
        <w:rPr>
          <w:rStyle w:val="normaltextrun"/>
          <w:rFonts w:cs="Calibri"/>
        </w:rPr>
        <w:t xml:space="preserve"> proportion</w:t>
      </w:r>
      <w:r w:rsidR="00217A8F" w:rsidRPr="00D64276">
        <w:rPr>
          <w:rStyle w:val="normaltextrun"/>
          <w:rFonts w:cs="Calibri"/>
        </w:rPr>
        <w:t xml:space="preserve"> of </w:t>
      </w:r>
      <w:r w:rsidR="00217A8F" w:rsidRPr="00D64276" w:rsidDel="00D679B9">
        <w:rPr>
          <w:rStyle w:val="normaltextrun"/>
          <w:rFonts w:cs="Calibri"/>
        </w:rPr>
        <w:t xml:space="preserve">people in Australia delaying </w:t>
      </w:r>
      <w:r w:rsidR="00217A8F">
        <w:rPr>
          <w:rStyle w:val="normaltextrun"/>
          <w:rFonts w:cs="Calibri"/>
        </w:rPr>
        <w:t xml:space="preserve">mental health </w:t>
      </w:r>
      <w:r w:rsidR="00217A8F" w:rsidRPr="00D64276" w:rsidDel="00D679B9">
        <w:rPr>
          <w:rStyle w:val="normaltextrun"/>
          <w:rFonts w:cs="Calibri"/>
        </w:rPr>
        <w:t>care due to cost</w:t>
      </w:r>
      <w:r w:rsidR="00217A8F" w:rsidRPr="00D64276">
        <w:rPr>
          <w:rStyle w:val="normaltextrun"/>
          <w:rFonts w:cs="Calibri"/>
        </w:rPr>
        <w:t xml:space="preserve"> </w:t>
      </w:r>
      <w:r w:rsidR="003A64DC">
        <w:rPr>
          <w:rStyle w:val="normaltextrun"/>
          <w:rFonts w:cs="Calibri"/>
        </w:rPr>
        <w:t xml:space="preserve">in the last </w:t>
      </w:r>
      <w:r w:rsidR="004E38A9">
        <w:rPr>
          <w:rStyle w:val="normaltextrun"/>
          <w:rFonts w:cs="Calibri"/>
        </w:rPr>
        <w:t>4</w:t>
      </w:r>
      <w:r w:rsidR="003A64DC">
        <w:rPr>
          <w:rStyle w:val="normaltextrun"/>
          <w:rFonts w:cs="Calibri"/>
        </w:rPr>
        <w:t xml:space="preserve"> years</w:t>
      </w:r>
      <w:r w:rsidR="00137E7C">
        <w:rPr>
          <w:rStyle w:val="normaltextrun"/>
          <w:rFonts w:cs="Calibri"/>
        </w:rPr>
        <w:t>.</w:t>
      </w:r>
      <w:r w:rsidR="003B6E57">
        <w:rPr>
          <w:rStyle w:val="normaltextrun"/>
          <w:rFonts w:cs="Calibri"/>
        </w:rPr>
        <w:t xml:space="preserve"> </w:t>
      </w:r>
      <w:r w:rsidR="00DF0624">
        <w:rPr>
          <w:lang w:eastAsia="en-AU"/>
        </w:rPr>
        <w:t>Disappointingly, m</w:t>
      </w:r>
      <w:r w:rsidR="001D3144">
        <w:rPr>
          <w:lang w:eastAsia="en-AU"/>
        </w:rPr>
        <w:t>any social factors impacting mental health</w:t>
      </w:r>
      <w:r w:rsidR="00AF5B7B">
        <w:rPr>
          <w:lang w:eastAsia="en-AU"/>
        </w:rPr>
        <w:t xml:space="preserve"> </w:t>
      </w:r>
      <w:r w:rsidR="001D3144">
        <w:rPr>
          <w:lang w:eastAsia="en-AU"/>
        </w:rPr>
        <w:t>are</w:t>
      </w:r>
      <w:r w:rsidR="00226C81">
        <w:rPr>
          <w:lang w:eastAsia="en-AU"/>
        </w:rPr>
        <w:t xml:space="preserve"> not </w:t>
      </w:r>
      <w:r w:rsidR="001D3144">
        <w:rPr>
          <w:lang w:eastAsia="en-AU"/>
        </w:rPr>
        <w:t>showing</w:t>
      </w:r>
      <w:r w:rsidR="00226C81">
        <w:rPr>
          <w:lang w:eastAsia="en-AU"/>
        </w:rPr>
        <w:t xml:space="preserve"> improvement </w:t>
      </w:r>
      <w:r w:rsidR="00FF5C45">
        <w:rPr>
          <w:lang w:eastAsia="en-AU"/>
        </w:rPr>
        <w:t>(e.g.,</w:t>
      </w:r>
      <w:r w:rsidR="003D65DC">
        <w:rPr>
          <w:lang w:eastAsia="en-AU"/>
        </w:rPr>
        <w:t xml:space="preserve"> </w:t>
      </w:r>
      <w:r w:rsidR="00226C81">
        <w:rPr>
          <w:lang w:eastAsia="en-AU"/>
        </w:rPr>
        <w:t xml:space="preserve">loneliness </w:t>
      </w:r>
      <w:r w:rsidR="003D65DC">
        <w:rPr>
          <w:lang w:eastAsia="en-AU"/>
        </w:rPr>
        <w:t>and</w:t>
      </w:r>
      <w:r w:rsidR="00226C81">
        <w:rPr>
          <w:lang w:eastAsia="en-AU"/>
        </w:rPr>
        <w:t xml:space="preserve"> experiences of discrimination</w:t>
      </w:r>
      <w:r w:rsidR="00FF5C45">
        <w:rPr>
          <w:lang w:eastAsia="en-AU"/>
        </w:rPr>
        <w:t>)</w:t>
      </w:r>
      <w:r w:rsidR="00A412F0">
        <w:rPr>
          <w:lang w:eastAsia="en-AU"/>
        </w:rPr>
        <w:t xml:space="preserve"> and </w:t>
      </w:r>
      <w:r w:rsidR="00242637">
        <w:rPr>
          <w:lang w:eastAsia="en-AU"/>
        </w:rPr>
        <w:t>positive experiences of</w:t>
      </w:r>
      <w:r w:rsidR="00F94433">
        <w:rPr>
          <w:lang w:eastAsia="en-AU"/>
        </w:rPr>
        <w:t xml:space="preserve"> mental health care have remained stable</w:t>
      </w:r>
      <w:r w:rsidR="00367D9C">
        <w:rPr>
          <w:lang w:eastAsia="en-AU"/>
        </w:rPr>
        <w:t xml:space="preserve">. </w:t>
      </w:r>
      <w:r w:rsidR="00221E16">
        <w:rPr>
          <w:lang w:eastAsia="en-AU"/>
        </w:rPr>
        <w:t>There are</w:t>
      </w:r>
      <w:r w:rsidR="00367D9C">
        <w:rPr>
          <w:lang w:eastAsia="en-AU"/>
        </w:rPr>
        <w:t xml:space="preserve"> some </w:t>
      </w:r>
      <w:r w:rsidR="003E25E0">
        <w:rPr>
          <w:lang w:eastAsia="en-AU"/>
        </w:rPr>
        <w:t>encouraging</w:t>
      </w:r>
      <w:r w:rsidR="00367D9C">
        <w:rPr>
          <w:lang w:eastAsia="en-AU"/>
        </w:rPr>
        <w:t xml:space="preserve"> signs </w:t>
      </w:r>
      <w:r w:rsidR="005768F3">
        <w:rPr>
          <w:lang w:eastAsia="en-AU"/>
        </w:rPr>
        <w:t>of progress, including a continuing reduction in seclusion and restraint</w:t>
      </w:r>
      <w:r w:rsidR="00B55B5B">
        <w:rPr>
          <w:lang w:eastAsia="en-AU"/>
        </w:rPr>
        <w:t xml:space="preserve"> </w:t>
      </w:r>
      <w:r w:rsidR="002247CC">
        <w:rPr>
          <w:lang w:eastAsia="en-AU"/>
        </w:rPr>
        <w:t>between 2022</w:t>
      </w:r>
      <w:r w:rsidR="00DC7371">
        <w:rPr>
          <w:lang w:eastAsia="en-AU"/>
        </w:rPr>
        <w:t xml:space="preserve">-23 and </w:t>
      </w:r>
      <w:r w:rsidR="002247CC">
        <w:rPr>
          <w:lang w:eastAsia="en-AU"/>
        </w:rPr>
        <w:t>2023-24</w:t>
      </w:r>
      <w:r w:rsidR="00C46AFE">
        <w:rPr>
          <w:lang w:eastAsia="en-AU"/>
        </w:rPr>
        <w:t>, and more people with a mental disorder accessing care</w:t>
      </w:r>
      <w:r w:rsidR="00CD4EB2">
        <w:rPr>
          <w:lang w:eastAsia="en-AU"/>
        </w:rPr>
        <w:t xml:space="preserve"> in 2020-2022 compared to 2007</w:t>
      </w:r>
      <w:r w:rsidR="00B55B5B">
        <w:rPr>
          <w:lang w:eastAsia="en-AU"/>
        </w:rPr>
        <w:t xml:space="preserve">. </w:t>
      </w:r>
      <w:r w:rsidR="00CD4EB2">
        <w:rPr>
          <w:lang w:eastAsia="en-AU"/>
        </w:rPr>
        <w:t>However, there is no question there is a long way to go</w:t>
      </w:r>
      <w:r w:rsidR="00AC7B40">
        <w:rPr>
          <w:lang w:eastAsia="en-AU"/>
        </w:rPr>
        <w:t xml:space="preserve">—our </w:t>
      </w:r>
      <w:r w:rsidR="00EA171F">
        <w:rPr>
          <w:lang w:eastAsia="en-AU"/>
        </w:rPr>
        <w:t>younger generation</w:t>
      </w:r>
      <w:r w:rsidR="00DC71E9">
        <w:rPr>
          <w:lang w:eastAsia="en-AU"/>
        </w:rPr>
        <w:t xml:space="preserve">s continue to report heightened </w:t>
      </w:r>
      <w:r w:rsidR="00E775D0">
        <w:rPr>
          <w:lang w:eastAsia="en-AU"/>
        </w:rPr>
        <w:t>psychological distress</w:t>
      </w:r>
      <w:r w:rsidR="00690983">
        <w:rPr>
          <w:lang w:eastAsia="en-AU"/>
        </w:rPr>
        <w:t xml:space="preserve"> and </w:t>
      </w:r>
      <w:r w:rsidR="00EB11D2">
        <w:rPr>
          <w:lang w:eastAsia="en-AU"/>
        </w:rPr>
        <w:t xml:space="preserve">financial </w:t>
      </w:r>
      <w:proofErr w:type="gramStart"/>
      <w:r w:rsidR="00EB11D2">
        <w:rPr>
          <w:lang w:eastAsia="en-AU"/>
        </w:rPr>
        <w:t>stress</w:t>
      </w:r>
      <w:r w:rsidR="00452DF1">
        <w:rPr>
          <w:lang w:eastAsia="en-AU"/>
        </w:rPr>
        <w:t>, and</w:t>
      </w:r>
      <w:proofErr w:type="gramEnd"/>
      <w:r w:rsidR="00FC2BDD">
        <w:rPr>
          <w:lang w:eastAsia="en-AU"/>
        </w:rPr>
        <w:t xml:space="preserve"> have</w:t>
      </w:r>
      <w:r w:rsidR="00452DF1">
        <w:rPr>
          <w:lang w:eastAsia="en-AU"/>
        </w:rPr>
        <w:t xml:space="preserve"> </w:t>
      </w:r>
      <w:r w:rsidR="00DF0624">
        <w:rPr>
          <w:lang w:eastAsia="en-AU"/>
        </w:rPr>
        <w:t xml:space="preserve">a much higher prevalence of mental </w:t>
      </w:r>
      <w:r w:rsidR="00B76A27">
        <w:rPr>
          <w:lang w:eastAsia="en-AU"/>
        </w:rPr>
        <w:t>health challenges</w:t>
      </w:r>
      <w:r w:rsidR="00DB0727">
        <w:rPr>
          <w:lang w:eastAsia="en-AU"/>
        </w:rPr>
        <w:t xml:space="preserve"> relative to the rest of the population</w:t>
      </w:r>
      <w:r w:rsidR="00690983">
        <w:rPr>
          <w:lang w:eastAsia="en-AU"/>
        </w:rPr>
        <w:t xml:space="preserve">. </w:t>
      </w:r>
      <w:r w:rsidR="00723D49">
        <w:rPr>
          <w:color w:val="auto"/>
        </w:rPr>
        <w:t xml:space="preserve"> </w:t>
      </w:r>
    </w:p>
    <w:p w14:paraId="2414C858" w14:textId="42439938" w:rsidR="0063032E" w:rsidRPr="00816C73" w:rsidRDefault="00442303" w:rsidP="007B22C0">
      <w:pPr>
        <w:rPr>
          <w:color w:val="auto"/>
        </w:rPr>
      </w:pPr>
      <w:r>
        <w:rPr>
          <w:color w:val="auto"/>
        </w:rPr>
        <w:t xml:space="preserve">Currently, there are significant gaps in national reporting on the performance of Australia’s mental health system. </w:t>
      </w:r>
      <w:r w:rsidR="00F45EC8">
        <w:rPr>
          <w:color w:val="auto"/>
        </w:rPr>
        <w:t>In collaboration with our partners, w</w:t>
      </w:r>
      <w:r w:rsidR="00BE53F4" w:rsidRPr="00816C73">
        <w:rPr>
          <w:color w:val="auto"/>
        </w:rPr>
        <w:t xml:space="preserve">e </w:t>
      </w:r>
      <w:r w:rsidR="00BE53F4">
        <w:rPr>
          <w:color w:val="auto"/>
        </w:rPr>
        <w:t xml:space="preserve">are </w:t>
      </w:r>
      <w:r w:rsidR="00F45EC8">
        <w:rPr>
          <w:color w:val="auto"/>
        </w:rPr>
        <w:t xml:space="preserve">committed </w:t>
      </w:r>
      <w:r w:rsidR="00BE53F4">
        <w:rPr>
          <w:color w:val="auto"/>
        </w:rPr>
        <w:t xml:space="preserve">to </w:t>
      </w:r>
      <w:r w:rsidR="00B116DF">
        <w:rPr>
          <w:color w:val="auto"/>
        </w:rPr>
        <w:t>continually evolv</w:t>
      </w:r>
      <w:r w:rsidR="00F45EC8">
        <w:rPr>
          <w:color w:val="auto"/>
        </w:rPr>
        <w:t>ing</w:t>
      </w:r>
      <w:r w:rsidR="00B116DF">
        <w:rPr>
          <w:color w:val="auto"/>
        </w:rPr>
        <w:t xml:space="preserve"> and grow</w:t>
      </w:r>
      <w:r w:rsidR="00F45EC8">
        <w:rPr>
          <w:color w:val="auto"/>
        </w:rPr>
        <w:t>ing</w:t>
      </w:r>
      <w:r w:rsidR="00B116DF">
        <w:rPr>
          <w:color w:val="auto"/>
        </w:rPr>
        <w:t xml:space="preserve"> our framework over time</w:t>
      </w:r>
      <w:r w:rsidR="007B3B3B">
        <w:rPr>
          <w:color w:val="auto"/>
        </w:rPr>
        <w:t xml:space="preserve"> to </w:t>
      </w:r>
      <w:r w:rsidR="009913B0">
        <w:rPr>
          <w:color w:val="auto"/>
        </w:rPr>
        <w:t>ensure a strong, data</w:t>
      </w:r>
      <w:r w:rsidR="00B043BB">
        <w:rPr>
          <w:color w:val="auto"/>
        </w:rPr>
        <w:t xml:space="preserve">-driven evidence base that </w:t>
      </w:r>
      <w:r w:rsidR="007B3B3B">
        <w:rPr>
          <w:color w:val="auto"/>
        </w:rPr>
        <w:t>provide</w:t>
      </w:r>
      <w:r w:rsidR="00B043BB">
        <w:rPr>
          <w:color w:val="auto"/>
        </w:rPr>
        <w:t>s</w:t>
      </w:r>
      <w:r w:rsidR="007B3B3B">
        <w:rPr>
          <w:color w:val="auto"/>
        </w:rPr>
        <w:t xml:space="preserve"> </w:t>
      </w:r>
      <w:r w:rsidR="00D72B49">
        <w:rPr>
          <w:color w:val="auto"/>
        </w:rPr>
        <w:t>a</w:t>
      </w:r>
      <w:r w:rsidR="00CD61B4">
        <w:rPr>
          <w:color w:val="auto"/>
        </w:rPr>
        <w:t xml:space="preserve"> </w:t>
      </w:r>
      <w:r w:rsidR="00BB5B18">
        <w:rPr>
          <w:color w:val="auto"/>
        </w:rPr>
        <w:t xml:space="preserve">complete </w:t>
      </w:r>
      <w:r w:rsidR="00CD61B4">
        <w:rPr>
          <w:color w:val="auto"/>
        </w:rPr>
        <w:t>picture</w:t>
      </w:r>
      <w:r w:rsidR="00B043BB">
        <w:rPr>
          <w:color w:val="auto"/>
        </w:rPr>
        <w:t xml:space="preserve"> of</w:t>
      </w:r>
      <w:r w:rsidR="00EB45E2">
        <w:rPr>
          <w:color w:val="auto"/>
        </w:rPr>
        <w:t xml:space="preserve"> how the system is </w:t>
      </w:r>
      <w:r w:rsidR="00BF3474">
        <w:rPr>
          <w:color w:val="auto"/>
        </w:rPr>
        <w:t>performing</w:t>
      </w:r>
      <w:r w:rsidR="005525DC">
        <w:rPr>
          <w:color w:val="auto"/>
        </w:rPr>
        <w:t xml:space="preserve">. </w:t>
      </w:r>
      <w:r w:rsidR="00134425">
        <w:rPr>
          <w:color w:val="auto"/>
        </w:rPr>
        <w:t>As an initial st</w:t>
      </w:r>
      <w:r>
        <w:rPr>
          <w:color w:val="auto"/>
        </w:rPr>
        <w:t>ep, o</w:t>
      </w:r>
      <w:r w:rsidR="00BE53F4">
        <w:rPr>
          <w:color w:val="auto"/>
        </w:rPr>
        <w:t xml:space="preserve">ver the coming months, </w:t>
      </w:r>
      <w:r w:rsidR="00521D4E">
        <w:rPr>
          <w:color w:val="auto"/>
        </w:rPr>
        <w:t xml:space="preserve">the Commission will be working </w:t>
      </w:r>
      <w:r w:rsidR="008B27D7">
        <w:rPr>
          <w:color w:val="auto"/>
        </w:rPr>
        <w:t>closely with Mental Health Australia</w:t>
      </w:r>
      <w:r w:rsidR="00743009">
        <w:rPr>
          <w:color w:val="auto"/>
        </w:rPr>
        <w:t xml:space="preserve"> and the sector </w:t>
      </w:r>
      <w:r w:rsidR="000427DE">
        <w:rPr>
          <w:color w:val="auto"/>
        </w:rPr>
        <w:t xml:space="preserve">to </w:t>
      </w:r>
      <w:r w:rsidR="00D3326B">
        <w:rPr>
          <w:color w:val="auto"/>
        </w:rPr>
        <w:t>explore possible expansions to our framework</w:t>
      </w:r>
      <w:r w:rsidR="000427DE">
        <w:rPr>
          <w:color w:val="auto"/>
        </w:rPr>
        <w:t xml:space="preserve">. </w:t>
      </w:r>
    </w:p>
    <w:p w14:paraId="7D3F2B83" w14:textId="39FB0F08" w:rsidR="00644D9E" w:rsidRDefault="00684F8A" w:rsidP="007B22C0">
      <w:r>
        <w:rPr>
          <w:noProof/>
        </w:rPr>
        <w:drawing>
          <wp:anchor distT="0" distB="0" distL="114300" distR="114300" simplePos="0" relativeHeight="251656192" behindDoc="1" locked="0" layoutInCell="1" allowOverlap="1" wp14:anchorId="29DD6FAD" wp14:editId="00B3DDB5">
            <wp:simplePos x="0" y="0"/>
            <wp:positionH relativeFrom="margin">
              <wp:align>left</wp:align>
            </wp:positionH>
            <wp:positionV relativeFrom="paragraph">
              <wp:posOffset>106045</wp:posOffset>
            </wp:positionV>
            <wp:extent cx="2314575" cy="1619250"/>
            <wp:effectExtent l="0" t="0" r="0" b="0"/>
            <wp:wrapTight wrapText="bothSides">
              <wp:wrapPolygon edited="0">
                <wp:start x="0" y="0"/>
                <wp:lineTo x="0" y="21346"/>
                <wp:lineTo x="21333" y="21346"/>
                <wp:lineTo x="21333" y="0"/>
                <wp:lineTo x="0" y="0"/>
              </wp:wrapPolygon>
            </wp:wrapTight>
            <wp:docPr id="2064242355" name="Picture 1" descr="A close-up photo of David McGrath, Chief Executive Officer of the National Mental Health Commissio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42355" name="Picture 1" descr="A close-up photo of David McGrath, Chief Executive Officer of the National Mental Health Commission&#10; "/>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329917" cy="1630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AF4">
        <w:t>I</w:t>
      </w:r>
      <w:r w:rsidR="00876696">
        <w:t xml:space="preserve"> would like to </w:t>
      </w:r>
      <w:r w:rsidR="00876696" w:rsidRPr="00416795">
        <w:t>thank</w:t>
      </w:r>
      <w:r w:rsidR="0009063B" w:rsidRPr="00416795">
        <w:t xml:space="preserve"> </w:t>
      </w:r>
      <w:r w:rsidR="00AA5C84" w:rsidRPr="00416795">
        <w:t>the</w:t>
      </w:r>
      <w:r w:rsidR="00AA5C84">
        <w:t xml:space="preserve"> Australian Institute of Health and Welfare, the Australian Bureau of Statistics,</w:t>
      </w:r>
      <w:r w:rsidR="00AA5C84" w:rsidRPr="00416795">
        <w:t xml:space="preserve"> </w:t>
      </w:r>
      <w:r w:rsidR="0009063B" w:rsidRPr="00416795">
        <w:t>Mental Health Australia</w:t>
      </w:r>
      <w:r>
        <w:t xml:space="preserve">, the </w:t>
      </w:r>
      <w:r w:rsidRPr="00F02AF1">
        <w:t>National Mental Health Consumer Alliance</w:t>
      </w:r>
      <w:r>
        <w:t xml:space="preserve">, </w:t>
      </w:r>
      <w:r w:rsidRPr="00F02AF1">
        <w:t>Mental Health Carers Australia</w:t>
      </w:r>
      <w:r w:rsidR="00AA5C84">
        <w:t xml:space="preserve"> and </w:t>
      </w:r>
      <w:proofErr w:type="spellStart"/>
      <w:r w:rsidR="00AA5C84">
        <w:t>Gayaa</w:t>
      </w:r>
      <w:proofErr w:type="spellEnd"/>
      <w:r w:rsidR="00AA5C84">
        <w:t xml:space="preserve"> </w:t>
      </w:r>
      <w:proofErr w:type="spellStart"/>
      <w:r w:rsidR="00AA5C84">
        <w:t>Dhuwi</w:t>
      </w:r>
      <w:proofErr w:type="spellEnd"/>
      <w:r w:rsidR="00AA5C84">
        <w:t xml:space="preserve"> </w:t>
      </w:r>
      <w:r w:rsidR="00DB6DBC">
        <w:t xml:space="preserve">for their </w:t>
      </w:r>
      <w:r w:rsidR="009479B3">
        <w:t>valuable</w:t>
      </w:r>
      <w:r w:rsidR="00DB6DBC">
        <w:t xml:space="preserve"> contribution</w:t>
      </w:r>
      <w:r w:rsidR="009479B3">
        <w:t>s</w:t>
      </w:r>
      <w:r w:rsidR="007D1BF4">
        <w:t xml:space="preserve"> </w:t>
      </w:r>
      <w:r w:rsidR="00DB6DBC">
        <w:t>to</w:t>
      </w:r>
      <w:r w:rsidR="007D1BF4">
        <w:t xml:space="preserve"> inform</w:t>
      </w:r>
      <w:r w:rsidR="00DB6DBC">
        <w:t xml:space="preserve"> th</w:t>
      </w:r>
      <w:r w:rsidR="00903B1E">
        <w:t xml:space="preserve">is </w:t>
      </w:r>
      <w:r w:rsidR="009F0BE8">
        <w:t>report</w:t>
      </w:r>
      <w:r w:rsidR="00917CA4">
        <w:t>, along with all</w:t>
      </w:r>
      <w:r w:rsidR="00AA5C84">
        <w:t xml:space="preserve"> </w:t>
      </w:r>
      <w:r w:rsidR="00B51512">
        <w:t xml:space="preserve">our partners </w:t>
      </w:r>
      <w:r w:rsidR="00DB3A42">
        <w:t xml:space="preserve">across </w:t>
      </w:r>
      <w:r w:rsidR="00FF178E">
        <w:t>the mental health sector and government</w:t>
      </w:r>
      <w:r w:rsidR="000246FB">
        <w:t>s</w:t>
      </w:r>
      <w:r w:rsidR="006668F4">
        <w:t xml:space="preserve">. </w:t>
      </w:r>
      <w:r w:rsidR="006F69BA">
        <w:t xml:space="preserve">We look forward to continuing our work together to </w:t>
      </w:r>
      <w:r w:rsidR="00E52DB9">
        <w:t xml:space="preserve">build on our reporting framework and </w:t>
      </w:r>
      <w:r w:rsidR="00D75B30">
        <w:t>create a comprehensive national picture of system performance.</w:t>
      </w:r>
      <w:r w:rsidR="005332F1" w:rsidRPr="005332F1">
        <w:rPr>
          <w:color w:val="auto"/>
        </w:rPr>
        <w:t xml:space="preserve"> </w:t>
      </w:r>
      <w:r w:rsidR="005332F1" w:rsidRPr="00816C73">
        <w:rPr>
          <w:color w:val="auto"/>
        </w:rPr>
        <w:t xml:space="preserve">There is still a long way to go but we are ambitious for the future and </w:t>
      </w:r>
      <w:r w:rsidR="005332F1">
        <w:rPr>
          <w:color w:val="auto"/>
        </w:rPr>
        <w:t>committed</w:t>
      </w:r>
      <w:r w:rsidR="005332F1" w:rsidRPr="00816C73">
        <w:rPr>
          <w:color w:val="auto"/>
        </w:rPr>
        <w:t xml:space="preserve"> to </w:t>
      </w:r>
      <w:r w:rsidR="005332F1">
        <w:rPr>
          <w:color w:val="auto"/>
        </w:rPr>
        <w:t xml:space="preserve">continuing work with our partners across the mental health sector and governments to </w:t>
      </w:r>
      <w:r w:rsidR="0011064E">
        <w:rPr>
          <w:color w:val="auto"/>
        </w:rPr>
        <w:t xml:space="preserve">inform meaningful change and </w:t>
      </w:r>
      <w:r w:rsidR="005332F1">
        <w:rPr>
          <w:color w:val="auto"/>
        </w:rPr>
        <w:t xml:space="preserve">ensure we are reporting on what matters most to </w:t>
      </w:r>
      <w:r w:rsidR="00A71EFD">
        <w:rPr>
          <w:color w:val="auto"/>
        </w:rPr>
        <w:t>Australians</w:t>
      </w:r>
      <w:r w:rsidR="005332F1">
        <w:rPr>
          <w:color w:val="auto"/>
        </w:rPr>
        <w:t xml:space="preserve">.  </w:t>
      </w:r>
    </w:p>
    <w:p w14:paraId="3F776252" w14:textId="77777777" w:rsidR="00814AEB" w:rsidRPr="00194027" w:rsidRDefault="00814AEB" w:rsidP="00644D9E">
      <w:pPr>
        <w:pStyle w:val="NMHCAcronymAbbreviation"/>
        <w:jc w:val="left"/>
      </w:pPr>
    </w:p>
    <w:p w14:paraId="6D87F961" w14:textId="67BFCE38" w:rsidR="00644D9E" w:rsidRPr="00194027" w:rsidRDefault="00810259" w:rsidP="00644D9E">
      <w:pPr>
        <w:pStyle w:val="NMHCAcronymAbbreviation"/>
        <w:jc w:val="left"/>
      </w:pPr>
      <w:r>
        <w:t>David McGrath</w:t>
      </w:r>
    </w:p>
    <w:p w14:paraId="1476F96C" w14:textId="1E563452" w:rsidR="00846B47" w:rsidRPr="00644D9E" w:rsidRDefault="00644D9E" w:rsidP="00644D9E">
      <w:pPr>
        <w:pStyle w:val="NormalBeforeBullet"/>
        <w:rPr>
          <w:rFonts w:ascii="Roboto" w:eastAsiaTheme="minorHAnsi" w:hAnsi="Roboto" w:cs="Roboto-Light"/>
          <w:color w:val="008143"/>
          <w:szCs w:val="22"/>
        </w:rPr>
      </w:pPr>
      <w:r w:rsidRPr="00194027">
        <w:t>Chief Executive Officer of the National Mental Health Commission</w:t>
      </w:r>
      <w:r>
        <w:t xml:space="preserve"> </w:t>
      </w:r>
      <w:r w:rsidR="00846B47">
        <w:br w:type="page"/>
      </w:r>
    </w:p>
    <w:bookmarkStart w:id="85" w:name="_Toc200632453"/>
    <w:bookmarkStart w:id="86" w:name="_Toc164671279"/>
    <w:p w14:paraId="1EEFD1D5" w14:textId="439908D7" w:rsidR="007B1378" w:rsidRPr="007B1378" w:rsidRDefault="00161F65" w:rsidP="00F829F8">
      <w:pPr>
        <w:pStyle w:val="Heading1"/>
        <w:rPr>
          <w:rStyle w:val="normaltextrun"/>
        </w:rPr>
      </w:pPr>
      <w:r>
        <w:rPr>
          <w:noProof/>
        </w:rPr>
        <w:lastRenderedPageBreak/>
        <mc:AlternateContent>
          <mc:Choice Requires="wps">
            <w:drawing>
              <wp:anchor distT="0" distB="0" distL="114300" distR="114300" simplePos="0" relativeHeight="251652096" behindDoc="1" locked="0" layoutInCell="1" allowOverlap="1" wp14:anchorId="6334D2B0" wp14:editId="0042F225">
                <wp:simplePos x="0" y="0"/>
                <wp:positionH relativeFrom="page">
                  <wp:align>right</wp:align>
                </wp:positionH>
                <wp:positionV relativeFrom="page">
                  <wp:align>top</wp:align>
                </wp:positionV>
                <wp:extent cx="7560000" cy="9900000"/>
                <wp:effectExtent l="0" t="0" r="3175" b="63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5C41" id="Rectangle 24" o:spid="_x0000_s1026" alt="&quot;&quot;" style="position:absolute;margin-left:544.1pt;margin-top:0;width:595.3pt;height:779.55pt;z-index:-2516643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" fillcolor="#f9f9e5" stroked="f" strokeweight="1pt">
                <w10:wrap anchorx="page" anchory="page"/>
              </v:rect>
            </w:pict>
          </mc:Fallback>
        </mc:AlternateContent>
      </w:r>
      <w:r w:rsidR="005610DD">
        <w:t>Executive Summary</w:t>
      </w:r>
      <w:bookmarkEnd w:id="85"/>
    </w:p>
    <w:p w14:paraId="08403CE5" w14:textId="4E9FBB17" w:rsidR="009D2D07" w:rsidRPr="00F829F8" w:rsidRDefault="0044303C" w:rsidP="009D2D07">
      <w:pPr>
        <w:pStyle w:val="NMHCIntroParagraph"/>
        <w:rPr>
          <w:color w:val="008142" w:themeColor="accent5"/>
        </w:rPr>
      </w:pPr>
      <w:r>
        <w:rPr>
          <w:rStyle w:val="normaltextrun"/>
          <w:color w:val="008142" w:themeColor="accent5"/>
        </w:rPr>
        <w:t>T</w:t>
      </w:r>
      <w:r w:rsidR="002C1807" w:rsidRPr="00F829F8">
        <w:rPr>
          <w:rStyle w:val="normaltextrun"/>
          <w:color w:val="008142" w:themeColor="accent5"/>
        </w:rPr>
        <w:t xml:space="preserve">he </w:t>
      </w:r>
      <w:r w:rsidR="0038460C">
        <w:rPr>
          <w:rStyle w:val="normaltextrun"/>
          <w:color w:val="008142" w:themeColor="accent5"/>
        </w:rPr>
        <w:t xml:space="preserve">National Mental Health </w:t>
      </w:r>
      <w:r w:rsidR="002C1807" w:rsidRPr="00F829F8">
        <w:rPr>
          <w:rStyle w:val="normaltextrun"/>
          <w:color w:val="008142" w:themeColor="accent5"/>
        </w:rPr>
        <w:t>C</w:t>
      </w:r>
      <w:r w:rsidR="00B053FD" w:rsidRPr="00F829F8">
        <w:rPr>
          <w:rStyle w:val="normaltextrun"/>
          <w:color w:val="008142" w:themeColor="accent5"/>
        </w:rPr>
        <w:t>ommission’s</w:t>
      </w:r>
      <w:r w:rsidR="0038460C">
        <w:rPr>
          <w:rStyle w:val="normaltextrun"/>
          <w:color w:val="008142" w:themeColor="accent5"/>
        </w:rPr>
        <w:t xml:space="preserve"> (the Commission</w:t>
      </w:r>
      <w:r w:rsidR="00466F19">
        <w:rPr>
          <w:rStyle w:val="normaltextrun"/>
          <w:color w:val="008142" w:themeColor="accent5"/>
        </w:rPr>
        <w:t>)</w:t>
      </w:r>
      <w:r w:rsidR="00842C85" w:rsidRPr="00F829F8">
        <w:rPr>
          <w:rStyle w:val="normaltextrun"/>
          <w:color w:val="008142" w:themeColor="accent5"/>
        </w:rPr>
        <w:t xml:space="preserve"> National</w:t>
      </w:r>
      <w:r w:rsidR="00B053FD" w:rsidRPr="00F829F8">
        <w:rPr>
          <w:rStyle w:val="normaltextrun"/>
          <w:color w:val="008142" w:themeColor="accent5"/>
        </w:rPr>
        <w:t xml:space="preserve"> Report Card for the 202</w:t>
      </w:r>
      <w:r w:rsidR="009505F8" w:rsidRPr="00F829F8">
        <w:rPr>
          <w:rStyle w:val="normaltextrun"/>
          <w:color w:val="008142" w:themeColor="accent5"/>
        </w:rPr>
        <w:t>4</w:t>
      </w:r>
      <w:r w:rsidR="00B053FD" w:rsidRPr="00F829F8">
        <w:rPr>
          <w:rStyle w:val="normaltextrun"/>
          <w:color w:val="008142" w:themeColor="accent5"/>
        </w:rPr>
        <w:t xml:space="preserve"> calendar year</w:t>
      </w:r>
      <w:r w:rsidR="00C12093">
        <w:rPr>
          <w:rStyle w:val="normaltextrun"/>
          <w:color w:val="008142" w:themeColor="accent5"/>
        </w:rPr>
        <w:t xml:space="preserve"> (RC2024)</w:t>
      </w:r>
      <w:r w:rsidR="00B47F35" w:rsidRPr="00F829F8">
        <w:rPr>
          <w:color w:val="008142" w:themeColor="accent5"/>
        </w:rPr>
        <w:t xml:space="preserve"> </w:t>
      </w:r>
      <w:r w:rsidR="00091370" w:rsidRPr="00F829F8">
        <w:rPr>
          <w:color w:val="008142" w:themeColor="accent5"/>
        </w:rPr>
        <w:t>applies</w:t>
      </w:r>
      <w:r w:rsidR="007D4197" w:rsidRPr="00F829F8">
        <w:rPr>
          <w:color w:val="008142" w:themeColor="accent5"/>
        </w:rPr>
        <w:t xml:space="preserve"> a</w:t>
      </w:r>
      <w:r w:rsidR="00091370" w:rsidRPr="00F829F8">
        <w:rPr>
          <w:color w:val="008142" w:themeColor="accent5"/>
        </w:rPr>
        <w:t xml:space="preserve"> </w:t>
      </w:r>
      <w:r w:rsidR="00B17C9A" w:rsidRPr="00F829F8">
        <w:rPr>
          <w:color w:val="008142" w:themeColor="accent5"/>
        </w:rPr>
        <w:t xml:space="preserve">reporting framework to </w:t>
      </w:r>
      <w:r w:rsidR="009A3CFA" w:rsidRPr="00F829F8">
        <w:rPr>
          <w:color w:val="008142" w:themeColor="accent5"/>
        </w:rPr>
        <w:t>objectively monitor the performance of Australia's mental health system</w:t>
      </w:r>
      <w:r w:rsidR="008E4C33" w:rsidRPr="00F829F8">
        <w:rPr>
          <w:color w:val="008142" w:themeColor="accent5"/>
        </w:rPr>
        <w:t xml:space="preserve">. </w:t>
      </w:r>
      <w:r>
        <w:rPr>
          <w:color w:val="008142" w:themeColor="accent5"/>
        </w:rPr>
        <w:t>As the second Report Card to apply this frame</w:t>
      </w:r>
      <w:r w:rsidR="00543ECA">
        <w:rPr>
          <w:color w:val="008142" w:themeColor="accent5"/>
        </w:rPr>
        <w:t xml:space="preserve">work, our analysis focuses on what progress has been made </w:t>
      </w:r>
      <w:r w:rsidR="00B94D68">
        <w:rPr>
          <w:color w:val="008142" w:themeColor="accent5"/>
        </w:rPr>
        <w:t>across the core indicators</w:t>
      </w:r>
      <w:r w:rsidR="00D277CB">
        <w:rPr>
          <w:color w:val="008142" w:themeColor="accent5"/>
        </w:rPr>
        <w:t xml:space="preserve"> since the release of the National Report Card 2023</w:t>
      </w:r>
      <w:r w:rsidR="00B94D68">
        <w:rPr>
          <w:color w:val="008142" w:themeColor="accent5"/>
        </w:rPr>
        <w:t xml:space="preserve">, while also drawing on supplementary data from other sources. </w:t>
      </w:r>
    </w:p>
    <w:p w14:paraId="76DDE207" w14:textId="1D9D251D" w:rsidR="005A7645" w:rsidRDefault="005A7645" w:rsidP="009E7FD5">
      <w:pPr>
        <w:pStyle w:val="Heading2"/>
      </w:pPr>
      <w:bookmarkStart w:id="87" w:name="_Toc168484202"/>
      <w:bookmarkStart w:id="88" w:name="_Toc168573476"/>
      <w:bookmarkStart w:id="89" w:name="_Toc168573564"/>
      <w:bookmarkStart w:id="90" w:name="_Toc198735270"/>
      <w:bookmarkStart w:id="91" w:name="_Toc198901275"/>
      <w:bookmarkStart w:id="92" w:name="_Toc200632454"/>
      <w:r>
        <w:t>Our reporting framework</w:t>
      </w:r>
      <w:bookmarkEnd w:id="87"/>
      <w:bookmarkEnd w:id="88"/>
      <w:bookmarkEnd w:id="89"/>
      <w:bookmarkEnd w:id="90"/>
      <w:bookmarkEnd w:id="91"/>
      <w:bookmarkEnd w:id="92"/>
    </w:p>
    <w:p w14:paraId="00B45CB6" w14:textId="3EA60012" w:rsidR="00F91321" w:rsidRPr="00AA2A76" w:rsidRDefault="00F91321" w:rsidP="00976C84">
      <w:pPr>
        <w:spacing w:after="60"/>
        <w:rPr>
          <w:color w:val="auto"/>
        </w:rPr>
      </w:pPr>
      <w:r w:rsidRPr="00AA2A76">
        <w:rPr>
          <w:color w:val="auto"/>
        </w:rPr>
        <w:t xml:space="preserve">The </w:t>
      </w:r>
      <w:r w:rsidR="0014268D" w:rsidRPr="00AA2A76">
        <w:rPr>
          <w:color w:val="auto"/>
        </w:rPr>
        <w:t xml:space="preserve">National Report Card </w:t>
      </w:r>
      <w:r w:rsidRPr="00AA2A76">
        <w:rPr>
          <w:color w:val="auto"/>
        </w:rPr>
        <w:t xml:space="preserve">framework organises information </w:t>
      </w:r>
      <w:r w:rsidR="00AF195E" w:rsidRPr="00AA2A76">
        <w:rPr>
          <w:color w:val="auto"/>
        </w:rPr>
        <w:t xml:space="preserve">and data </w:t>
      </w:r>
      <w:r w:rsidRPr="00AA2A76">
        <w:rPr>
          <w:color w:val="auto"/>
        </w:rPr>
        <w:t xml:space="preserve">under </w:t>
      </w:r>
      <w:r w:rsidR="00415F60">
        <w:rPr>
          <w:color w:val="auto"/>
        </w:rPr>
        <w:t>3</w:t>
      </w:r>
      <w:r w:rsidRPr="00AA2A76">
        <w:rPr>
          <w:color w:val="auto"/>
        </w:rPr>
        <w:t xml:space="preserve"> broad domains</w:t>
      </w:r>
      <w:r w:rsidRPr="00AA2A76">
        <w:rPr>
          <w:rStyle w:val="normaltextrun"/>
          <w:color w:val="auto"/>
        </w:rPr>
        <w:t>:</w:t>
      </w:r>
    </w:p>
    <w:p w14:paraId="2BBFE0A3" w14:textId="16601282" w:rsidR="00F16B7C" w:rsidRPr="00AA2A76" w:rsidRDefault="00F16B7C" w:rsidP="003F60F9">
      <w:pPr>
        <w:pStyle w:val="ListBullet"/>
        <w:numPr>
          <w:ilvl w:val="0"/>
          <w:numId w:val="9"/>
        </w:numPr>
        <w:ind w:left="255" w:hanging="255"/>
        <w:rPr>
          <w:color w:val="auto"/>
          <w:szCs w:val="18"/>
        </w:rPr>
      </w:pPr>
      <w:r w:rsidRPr="00AA2A76">
        <w:rPr>
          <w:b/>
          <w:bCs/>
          <w:color w:val="auto"/>
          <w:szCs w:val="18"/>
        </w:rPr>
        <w:t xml:space="preserve">Domain 1: Mental health </w:t>
      </w:r>
      <w:r w:rsidRPr="00AA2A76">
        <w:rPr>
          <w:color w:val="auto"/>
          <w:szCs w:val="18"/>
        </w:rPr>
        <w:t xml:space="preserve">– the status of key mental health and wellbeing outcomes </w:t>
      </w:r>
      <w:r w:rsidR="005E30FA" w:rsidRPr="00AA2A76">
        <w:rPr>
          <w:color w:val="auto"/>
          <w:szCs w:val="18"/>
        </w:rPr>
        <w:t>for</w:t>
      </w:r>
      <w:r w:rsidRPr="00AA2A76">
        <w:rPr>
          <w:color w:val="auto"/>
          <w:szCs w:val="18"/>
        </w:rPr>
        <w:t xml:space="preserve"> people with lived experience of mental health c</w:t>
      </w:r>
      <w:r w:rsidR="00BF0DE1">
        <w:rPr>
          <w:color w:val="auto"/>
          <w:szCs w:val="18"/>
        </w:rPr>
        <w:t>hallenges</w:t>
      </w:r>
      <w:r w:rsidRPr="00AA2A76">
        <w:rPr>
          <w:color w:val="auto"/>
          <w:szCs w:val="18"/>
        </w:rPr>
        <w:t xml:space="preserve">. </w:t>
      </w:r>
    </w:p>
    <w:p w14:paraId="3F559ED8" w14:textId="64943318" w:rsidR="00F91321" w:rsidRPr="00AA2A76" w:rsidRDefault="00F91321" w:rsidP="003F60F9">
      <w:pPr>
        <w:pStyle w:val="ListBullet"/>
        <w:numPr>
          <w:ilvl w:val="0"/>
          <w:numId w:val="9"/>
        </w:numPr>
        <w:ind w:left="255" w:hanging="255"/>
        <w:rPr>
          <w:color w:val="auto"/>
          <w:szCs w:val="18"/>
        </w:rPr>
      </w:pPr>
      <w:r w:rsidRPr="00AA2A76">
        <w:rPr>
          <w:b/>
          <w:bCs/>
          <w:color w:val="auto"/>
          <w:szCs w:val="18"/>
        </w:rPr>
        <w:t>Domain 2: Social determinants</w:t>
      </w:r>
      <w:r w:rsidRPr="00AA2A76">
        <w:rPr>
          <w:color w:val="auto"/>
          <w:szCs w:val="18"/>
        </w:rPr>
        <w:t xml:space="preserve"> – the broader social factors that have an impact on </w:t>
      </w:r>
      <w:r w:rsidR="00466F19">
        <w:rPr>
          <w:color w:val="auto"/>
          <w:szCs w:val="18"/>
        </w:rPr>
        <w:t xml:space="preserve">the </w:t>
      </w:r>
      <w:r w:rsidRPr="00AA2A76">
        <w:rPr>
          <w:color w:val="auto"/>
          <w:szCs w:val="18"/>
        </w:rPr>
        <w:t xml:space="preserve">mental health of people in Australia, as well as the whole of life outcomes for people with lived experience. </w:t>
      </w:r>
    </w:p>
    <w:p w14:paraId="52BB926E" w14:textId="591FBD6A" w:rsidR="00F91321" w:rsidRPr="00AA2A76" w:rsidRDefault="00F91321" w:rsidP="003F60F9">
      <w:pPr>
        <w:pStyle w:val="ListBullet"/>
        <w:numPr>
          <w:ilvl w:val="0"/>
          <w:numId w:val="8"/>
        </w:numPr>
        <w:spacing w:after="240"/>
        <w:ind w:left="255" w:hanging="255"/>
        <w:rPr>
          <w:color w:val="auto"/>
        </w:rPr>
      </w:pPr>
      <w:r w:rsidRPr="00AA2A76">
        <w:rPr>
          <w:b/>
          <w:bCs/>
          <w:color w:val="auto"/>
          <w:szCs w:val="18"/>
        </w:rPr>
        <w:t>Domain 3: System inputs and activities</w:t>
      </w:r>
      <w:r w:rsidRPr="00AA2A76">
        <w:rPr>
          <w:color w:val="auto"/>
          <w:szCs w:val="18"/>
        </w:rPr>
        <w:t xml:space="preserve"> – the performance of system activities that impact mental health outcomes </w:t>
      </w:r>
      <w:r w:rsidR="00FC4DB7" w:rsidRPr="00AA2A76">
        <w:rPr>
          <w:color w:val="auto"/>
          <w:szCs w:val="18"/>
        </w:rPr>
        <w:t>for</w:t>
      </w:r>
      <w:r w:rsidRPr="00AA2A76">
        <w:rPr>
          <w:color w:val="auto"/>
          <w:szCs w:val="18"/>
        </w:rPr>
        <w:t xml:space="preserve"> people in Australia</w:t>
      </w:r>
      <w:r w:rsidRPr="00AA2A76">
        <w:rPr>
          <w:color w:val="auto"/>
        </w:rPr>
        <w:t>.</w:t>
      </w:r>
    </w:p>
    <w:p w14:paraId="41961073" w14:textId="7EB2D3AC" w:rsidR="00D30AAF" w:rsidRPr="008F7E33" w:rsidRDefault="00C12093" w:rsidP="00132EDB">
      <w:pPr>
        <w:rPr>
          <w:color w:val="auto"/>
          <w:szCs w:val="18"/>
        </w:rPr>
      </w:pPr>
      <w:r>
        <w:rPr>
          <w:color w:val="auto"/>
          <w:szCs w:val="18"/>
        </w:rPr>
        <w:t xml:space="preserve">RC2024 reports on the performance of a core set of indicators </w:t>
      </w:r>
      <w:r w:rsidR="00050D65">
        <w:rPr>
          <w:color w:val="auto"/>
          <w:szCs w:val="18"/>
        </w:rPr>
        <w:t xml:space="preserve">across Domains 1 and 2. </w:t>
      </w:r>
      <w:r w:rsidR="00C21BB9" w:rsidRPr="008F7E33">
        <w:rPr>
          <w:color w:val="auto"/>
          <w:szCs w:val="18"/>
        </w:rPr>
        <w:t xml:space="preserve">The </w:t>
      </w:r>
      <w:r w:rsidR="00050D65">
        <w:rPr>
          <w:color w:val="auto"/>
          <w:szCs w:val="18"/>
        </w:rPr>
        <w:t xml:space="preserve">indicators </w:t>
      </w:r>
      <w:r w:rsidR="00C21BB9" w:rsidRPr="008F7E33">
        <w:rPr>
          <w:color w:val="auto"/>
          <w:szCs w:val="18"/>
        </w:rPr>
        <w:t xml:space="preserve">were chosen because they represent nationally available, robust and reliable </w:t>
      </w:r>
      <w:r w:rsidR="75F53485" w:rsidRPr="008F7E33">
        <w:rPr>
          <w:color w:val="auto"/>
          <w:szCs w:val="18"/>
        </w:rPr>
        <w:t>data that align with other relevant frameworks that measure aspects</w:t>
      </w:r>
      <w:r w:rsidR="00CC57FA" w:rsidRPr="008F7E33">
        <w:rPr>
          <w:color w:val="auto"/>
          <w:szCs w:val="18"/>
        </w:rPr>
        <w:t xml:space="preserve"> </w:t>
      </w:r>
      <w:r w:rsidR="00C21BB9" w:rsidRPr="008F7E33">
        <w:rPr>
          <w:color w:val="auto"/>
          <w:szCs w:val="18"/>
        </w:rPr>
        <w:t xml:space="preserve">of how the system is performing in meeting the needs of people with mental health </w:t>
      </w:r>
      <w:r w:rsidR="00313E20">
        <w:rPr>
          <w:color w:val="auto"/>
          <w:szCs w:val="18"/>
        </w:rPr>
        <w:t>challenges</w:t>
      </w:r>
      <w:r w:rsidR="00C21BB9" w:rsidRPr="008F7E33">
        <w:rPr>
          <w:color w:val="auto"/>
          <w:szCs w:val="18"/>
        </w:rPr>
        <w:t>.</w:t>
      </w:r>
      <w:r w:rsidR="00DD06A4" w:rsidRPr="008F7E33">
        <w:rPr>
          <w:color w:val="auto"/>
          <w:szCs w:val="18"/>
        </w:rPr>
        <w:t xml:space="preserve"> </w:t>
      </w:r>
    </w:p>
    <w:p w14:paraId="6A087671" w14:textId="2D6F7482" w:rsidR="00251BA1" w:rsidRDefault="00D22477" w:rsidP="00C926BB">
      <w:pPr>
        <w:rPr>
          <w:color w:val="auto"/>
          <w:szCs w:val="18"/>
        </w:rPr>
      </w:pPr>
      <w:r w:rsidRPr="005C10BB">
        <w:rPr>
          <w:color w:val="auto"/>
          <w:szCs w:val="18"/>
        </w:rPr>
        <w:t xml:space="preserve">For Domain 3, </w:t>
      </w:r>
      <w:r w:rsidR="005C10BB">
        <w:rPr>
          <w:color w:val="auto"/>
          <w:szCs w:val="18"/>
        </w:rPr>
        <w:t>RC2024</w:t>
      </w:r>
      <w:r w:rsidR="00805164" w:rsidRPr="005C10BB">
        <w:rPr>
          <w:color w:val="auto"/>
          <w:szCs w:val="18"/>
        </w:rPr>
        <w:t xml:space="preserve"> provide</w:t>
      </w:r>
      <w:r w:rsidR="005C10BB">
        <w:rPr>
          <w:color w:val="auto"/>
          <w:szCs w:val="18"/>
        </w:rPr>
        <w:t>s</w:t>
      </w:r>
      <w:r w:rsidR="00805164" w:rsidRPr="005C10BB">
        <w:rPr>
          <w:color w:val="auto"/>
          <w:szCs w:val="18"/>
        </w:rPr>
        <w:t xml:space="preserve"> an overview of the type of data available and findings against some example measures commonly used to understand system performance. </w:t>
      </w:r>
      <w:r w:rsidR="003875AA">
        <w:rPr>
          <w:color w:val="auto"/>
          <w:szCs w:val="18"/>
        </w:rPr>
        <w:t>Recognising the significant</w:t>
      </w:r>
      <w:r w:rsidR="00C703DB">
        <w:rPr>
          <w:color w:val="auto"/>
          <w:szCs w:val="18"/>
        </w:rPr>
        <w:t xml:space="preserve"> gaps in national reporting, t</w:t>
      </w:r>
      <w:r w:rsidR="001B7EAF">
        <w:rPr>
          <w:color w:val="auto"/>
          <w:szCs w:val="18"/>
        </w:rPr>
        <w:t>he</w:t>
      </w:r>
      <w:r w:rsidR="000D2940">
        <w:rPr>
          <w:color w:val="auto"/>
          <w:szCs w:val="18"/>
        </w:rPr>
        <w:t xml:space="preserve"> </w:t>
      </w:r>
      <w:r w:rsidR="001B7EAF">
        <w:rPr>
          <w:color w:val="auto"/>
          <w:szCs w:val="18"/>
        </w:rPr>
        <w:t xml:space="preserve">Commission </w:t>
      </w:r>
      <w:r w:rsidR="00EB21A6">
        <w:rPr>
          <w:color w:val="auto"/>
          <w:szCs w:val="18"/>
        </w:rPr>
        <w:t>has commenced work</w:t>
      </w:r>
      <w:r w:rsidR="001B7EAF">
        <w:rPr>
          <w:color w:val="auto"/>
          <w:szCs w:val="18"/>
        </w:rPr>
        <w:t xml:space="preserve"> with </w:t>
      </w:r>
      <w:r w:rsidR="00EB21A6">
        <w:rPr>
          <w:color w:val="auto"/>
          <w:szCs w:val="18"/>
        </w:rPr>
        <w:t>Mental Health Australia and the sector</w:t>
      </w:r>
      <w:r w:rsidR="00605FE9">
        <w:rPr>
          <w:color w:val="auto"/>
          <w:szCs w:val="18"/>
        </w:rPr>
        <w:t xml:space="preserve"> to</w:t>
      </w:r>
      <w:r w:rsidR="00214881">
        <w:rPr>
          <w:color w:val="auto"/>
          <w:szCs w:val="18"/>
        </w:rPr>
        <w:t xml:space="preserve"> </w:t>
      </w:r>
      <w:r w:rsidR="003875AA">
        <w:rPr>
          <w:color w:val="auto"/>
          <w:szCs w:val="18"/>
        </w:rPr>
        <w:t xml:space="preserve">identify opportunities to expand this set of measures to support a more holistic </w:t>
      </w:r>
      <w:r w:rsidR="00C703DB">
        <w:rPr>
          <w:color w:val="auto"/>
          <w:szCs w:val="18"/>
        </w:rPr>
        <w:t>assessment of system performance.</w:t>
      </w:r>
    </w:p>
    <w:p w14:paraId="124183F5" w14:textId="77777777" w:rsidR="001A4D77" w:rsidRDefault="001A4D77" w:rsidP="00C926BB">
      <w:pPr>
        <w:rPr>
          <w:color w:val="auto"/>
          <w:szCs w:val="18"/>
        </w:rPr>
      </w:pPr>
    </w:p>
    <w:p w14:paraId="48425A76" w14:textId="77777777" w:rsidR="001A4D77" w:rsidRDefault="001A4D77" w:rsidP="00C926BB">
      <w:pPr>
        <w:rPr>
          <w:color w:val="auto"/>
          <w:szCs w:val="18"/>
        </w:rPr>
      </w:pPr>
    </w:p>
    <w:p w14:paraId="5BBF0C46" w14:textId="77777777" w:rsidR="00251BA1" w:rsidRDefault="00251BA1" w:rsidP="00C926BB">
      <w:pPr>
        <w:rPr>
          <w:color w:val="auto"/>
          <w:szCs w:val="18"/>
        </w:rPr>
      </w:pPr>
    </w:p>
    <w:p w14:paraId="7AC346B8" w14:textId="77777777" w:rsidR="00251BA1" w:rsidRDefault="00251BA1" w:rsidP="00C926BB">
      <w:pPr>
        <w:rPr>
          <w:color w:val="auto"/>
          <w:szCs w:val="18"/>
        </w:rPr>
      </w:pPr>
    </w:p>
    <w:p w14:paraId="2E98F154" w14:textId="77777777" w:rsidR="00251BA1" w:rsidRDefault="00251BA1" w:rsidP="00C926BB">
      <w:pPr>
        <w:rPr>
          <w:color w:val="auto"/>
          <w:szCs w:val="18"/>
        </w:rPr>
      </w:pPr>
    </w:p>
    <w:p w14:paraId="0E0C4274" w14:textId="77777777" w:rsidR="00251BA1" w:rsidRDefault="00251BA1" w:rsidP="00C926BB">
      <w:pPr>
        <w:rPr>
          <w:color w:val="auto"/>
          <w:szCs w:val="18"/>
        </w:rPr>
      </w:pPr>
    </w:p>
    <w:p w14:paraId="3C097659" w14:textId="77777777" w:rsidR="00251BA1" w:rsidRDefault="00251BA1" w:rsidP="00C926BB">
      <w:pPr>
        <w:rPr>
          <w:color w:val="auto"/>
          <w:szCs w:val="18"/>
        </w:rPr>
      </w:pPr>
    </w:p>
    <w:p w14:paraId="7A81C088" w14:textId="77777777" w:rsidR="00251BA1" w:rsidRDefault="00251BA1" w:rsidP="00C926BB">
      <w:pPr>
        <w:rPr>
          <w:color w:val="auto"/>
          <w:szCs w:val="18"/>
        </w:rPr>
      </w:pPr>
    </w:p>
    <w:p w14:paraId="7D9563E4" w14:textId="77777777" w:rsidR="00251BA1" w:rsidRDefault="00251BA1" w:rsidP="00C926BB">
      <w:pPr>
        <w:rPr>
          <w:color w:val="auto"/>
          <w:szCs w:val="18"/>
        </w:rPr>
      </w:pPr>
    </w:p>
    <w:p w14:paraId="427F39CA" w14:textId="32859D0A" w:rsidR="00805164" w:rsidRPr="0017283D" w:rsidRDefault="00C703DB" w:rsidP="00C926BB">
      <w:pPr>
        <w:rPr>
          <w:color w:val="FF0000"/>
          <w:szCs w:val="18"/>
          <w:lang w:val="en-AU"/>
        </w:rPr>
      </w:pPr>
      <w:r>
        <w:rPr>
          <w:color w:val="auto"/>
          <w:szCs w:val="18"/>
        </w:rPr>
        <w:t xml:space="preserve"> </w:t>
      </w:r>
    </w:p>
    <w:bookmarkStart w:id="93" w:name="_Toc168484203"/>
    <w:bookmarkStart w:id="94" w:name="_Toc168573477"/>
    <w:bookmarkStart w:id="95" w:name="_Toc168573565"/>
    <w:bookmarkStart w:id="96" w:name="_Toc198735271"/>
    <w:bookmarkStart w:id="97" w:name="_Toc198901276"/>
    <w:bookmarkStart w:id="98" w:name="_Toc200632455"/>
    <w:p w14:paraId="6E5E76C2" w14:textId="0897DF79" w:rsidR="002E7BBE" w:rsidRDefault="00286A91" w:rsidP="002E7BBE">
      <w:pPr>
        <w:pStyle w:val="Heading2"/>
      </w:pPr>
      <w:r>
        <w:rPr>
          <w:noProof/>
        </w:rPr>
        <w:lastRenderedPageBreak/>
        <mc:AlternateContent>
          <mc:Choice Requires="wps">
            <w:drawing>
              <wp:anchor distT="0" distB="0" distL="114300" distR="114300" simplePos="0" relativeHeight="251661312" behindDoc="1" locked="0" layoutInCell="1" allowOverlap="1" wp14:anchorId="1FDF3F6A" wp14:editId="4564C8B3">
                <wp:simplePos x="0" y="0"/>
                <wp:positionH relativeFrom="page">
                  <wp:align>left</wp:align>
                </wp:positionH>
                <wp:positionV relativeFrom="page">
                  <wp:align>top</wp:align>
                </wp:positionV>
                <wp:extent cx="7560000" cy="9900000"/>
                <wp:effectExtent l="0" t="0" r="3175" b="6350"/>
                <wp:wrapNone/>
                <wp:docPr id="1708924182" name="Rectangle 1708924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C4830" id="Rectangle 1708924182" o:spid="_x0000_s1026" alt="&quot;&quot;" style="position:absolute;margin-left:0;margin-top:0;width:595.3pt;height:779.55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" fillcolor="#f9f9e5" stroked="f" strokeweight="1pt">
                <w10:wrap anchorx="page" anchory="page"/>
              </v:rect>
            </w:pict>
          </mc:Fallback>
        </mc:AlternateContent>
      </w:r>
      <w:r w:rsidR="002E7BBE">
        <w:t>What the data tells us</w:t>
      </w:r>
      <w:bookmarkEnd w:id="93"/>
      <w:bookmarkEnd w:id="94"/>
      <w:bookmarkEnd w:id="95"/>
      <w:bookmarkEnd w:id="96"/>
      <w:bookmarkEnd w:id="97"/>
      <w:bookmarkEnd w:id="98"/>
    </w:p>
    <w:p w14:paraId="28460A6C" w14:textId="5A29CBD1" w:rsidR="001A4D77" w:rsidRDefault="00D9400F" w:rsidP="001A4D77">
      <w:pPr>
        <w:pStyle w:val="Heading3"/>
        <w:rPr>
          <w:b w:val="0"/>
          <w:bCs/>
          <w:sz w:val="18"/>
          <w:szCs w:val="18"/>
        </w:rPr>
      </w:pPr>
      <w:bookmarkStart w:id="99" w:name="_Toc200632456"/>
      <w:bookmarkStart w:id="100" w:name="_Toc168484204"/>
      <w:bookmarkStart w:id="101" w:name="_Toc168573478"/>
      <w:bookmarkStart w:id="102" w:name="_Toc168573566"/>
      <w:bookmarkStart w:id="103" w:name="_Toc198735272"/>
      <w:bookmarkStart w:id="104" w:name="_Toc198901277"/>
      <w:r>
        <w:rPr>
          <w:noProof/>
        </w:rPr>
        <w:drawing>
          <wp:anchor distT="0" distB="0" distL="114300" distR="114300" simplePos="0" relativeHeight="251666432" behindDoc="0" locked="0" layoutInCell="1" allowOverlap="1" wp14:anchorId="3DBF6DE5" wp14:editId="77EE0146">
            <wp:simplePos x="0" y="0"/>
            <wp:positionH relativeFrom="margin">
              <wp:posOffset>280574</wp:posOffset>
            </wp:positionH>
            <wp:positionV relativeFrom="paragraph">
              <wp:posOffset>202258</wp:posOffset>
            </wp:positionV>
            <wp:extent cx="5693434" cy="8404776"/>
            <wp:effectExtent l="0" t="0" r="2540" b="0"/>
            <wp:wrapNone/>
            <wp:docPr id="2131687221" name="Picture 2" descr="Infographic presenting key findings from each of the three domains of the National Report Card 2024 with a mix of text and decorative icons. Findings are summarised in the Executive Summary and the following chapters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87221" name="Picture 2" descr="Infographic presenting key findings from each of the three domains of the National Report Card 2024 with a mix of text and decorative icons. Findings are summarised in the Executive Summary and the following chapters of this report."/>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698806" cy="8412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710" w:rsidRPr="00FE41A9">
        <w:rPr>
          <w:b w:val="0"/>
          <w:bCs/>
          <w:color w:val="008143"/>
          <w:sz w:val="18"/>
          <w:szCs w:val="18"/>
        </w:rPr>
        <w:t>F</w:t>
      </w:r>
      <w:r w:rsidR="0010669D" w:rsidRPr="00FE41A9">
        <w:rPr>
          <w:b w:val="0"/>
          <w:bCs/>
          <w:color w:val="008143"/>
          <w:sz w:val="18"/>
          <w:szCs w:val="18"/>
        </w:rPr>
        <w:t>i</w:t>
      </w:r>
      <w:r w:rsidR="006B6710" w:rsidRPr="00FE41A9">
        <w:rPr>
          <w:b w:val="0"/>
          <w:bCs/>
          <w:color w:val="008143"/>
          <w:sz w:val="18"/>
          <w:szCs w:val="18"/>
        </w:rPr>
        <w:t>g</w:t>
      </w:r>
      <w:r w:rsidR="0010669D" w:rsidRPr="00FE41A9">
        <w:rPr>
          <w:b w:val="0"/>
          <w:bCs/>
          <w:color w:val="008143"/>
          <w:sz w:val="18"/>
          <w:szCs w:val="18"/>
        </w:rPr>
        <w:t>ure 1</w:t>
      </w:r>
      <w:r w:rsidR="0010669D" w:rsidRPr="00FE41A9">
        <w:rPr>
          <w:b w:val="0"/>
          <w:bCs/>
          <w:sz w:val="18"/>
          <w:szCs w:val="18"/>
        </w:rPr>
        <w:t>. Snapshot of RC2024</w:t>
      </w:r>
      <w:bookmarkEnd w:id="99"/>
    </w:p>
    <w:p w14:paraId="0917EB8B" w14:textId="6020820B" w:rsidR="00CD12B4" w:rsidRDefault="00CD12B4" w:rsidP="00CD12B4">
      <w:pPr>
        <w:rPr>
          <w:noProof/>
        </w:rPr>
      </w:pPr>
    </w:p>
    <w:p w14:paraId="48160A3C" w14:textId="1F727B93" w:rsidR="00CD12B4" w:rsidRDefault="00CD12B4" w:rsidP="00CD12B4">
      <w:pPr>
        <w:rPr>
          <w:noProof/>
        </w:rPr>
      </w:pPr>
    </w:p>
    <w:p w14:paraId="49C92F54" w14:textId="31DEAC20" w:rsidR="00CD12B4" w:rsidRDefault="00CD12B4" w:rsidP="00CD12B4">
      <w:pPr>
        <w:rPr>
          <w:noProof/>
        </w:rPr>
      </w:pPr>
    </w:p>
    <w:p w14:paraId="0E6634CC" w14:textId="46D6D323" w:rsidR="00CD12B4" w:rsidRDefault="00CD12B4" w:rsidP="00CD12B4">
      <w:pPr>
        <w:rPr>
          <w:noProof/>
        </w:rPr>
      </w:pPr>
    </w:p>
    <w:p w14:paraId="64B39ED6" w14:textId="77777777" w:rsidR="00CD12B4" w:rsidRDefault="00CD12B4" w:rsidP="00CD12B4">
      <w:pPr>
        <w:rPr>
          <w:noProof/>
        </w:rPr>
      </w:pPr>
    </w:p>
    <w:p w14:paraId="36C0F33F" w14:textId="77777777" w:rsidR="00CD12B4" w:rsidRDefault="00CD12B4" w:rsidP="00CD12B4">
      <w:pPr>
        <w:rPr>
          <w:noProof/>
        </w:rPr>
      </w:pPr>
    </w:p>
    <w:p w14:paraId="7DDBACFB" w14:textId="77777777" w:rsidR="00CD12B4" w:rsidRDefault="00CD12B4" w:rsidP="00CD12B4">
      <w:pPr>
        <w:rPr>
          <w:noProof/>
        </w:rPr>
      </w:pPr>
    </w:p>
    <w:p w14:paraId="549BAD31" w14:textId="77777777" w:rsidR="00CD12B4" w:rsidRDefault="00CD12B4" w:rsidP="00CD12B4">
      <w:pPr>
        <w:rPr>
          <w:noProof/>
        </w:rPr>
      </w:pPr>
    </w:p>
    <w:p w14:paraId="6252F4A0" w14:textId="77777777" w:rsidR="00CD12B4" w:rsidRDefault="00CD12B4" w:rsidP="00CD12B4">
      <w:pPr>
        <w:rPr>
          <w:noProof/>
        </w:rPr>
      </w:pPr>
    </w:p>
    <w:p w14:paraId="6F2C6DBE" w14:textId="77777777" w:rsidR="00CD12B4" w:rsidRDefault="00CD12B4" w:rsidP="00CD12B4">
      <w:pPr>
        <w:rPr>
          <w:noProof/>
        </w:rPr>
      </w:pPr>
    </w:p>
    <w:p w14:paraId="05DC81D8" w14:textId="7D1C23A1" w:rsidR="00CD12B4" w:rsidRDefault="00CD12B4" w:rsidP="00CD12B4">
      <w:pPr>
        <w:rPr>
          <w:noProof/>
        </w:rPr>
      </w:pPr>
    </w:p>
    <w:p w14:paraId="50ADDD7D" w14:textId="77777777" w:rsidR="00CD12B4" w:rsidRDefault="00CD12B4" w:rsidP="00CD12B4">
      <w:pPr>
        <w:rPr>
          <w:noProof/>
        </w:rPr>
      </w:pPr>
    </w:p>
    <w:p w14:paraId="3EF6FC4D" w14:textId="77777777" w:rsidR="00CD12B4" w:rsidRDefault="00CD12B4" w:rsidP="00CD12B4">
      <w:pPr>
        <w:rPr>
          <w:noProof/>
        </w:rPr>
      </w:pPr>
    </w:p>
    <w:p w14:paraId="5AEEB00C" w14:textId="77777777" w:rsidR="00CD12B4" w:rsidRDefault="00CD12B4" w:rsidP="00CD12B4">
      <w:pPr>
        <w:rPr>
          <w:noProof/>
        </w:rPr>
      </w:pPr>
    </w:p>
    <w:p w14:paraId="0BC458C9" w14:textId="77777777" w:rsidR="00CD12B4" w:rsidRDefault="00CD12B4" w:rsidP="00CD12B4">
      <w:pPr>
        <w:rPr>
          <w:noProof/>
        </w:rPr>
      </w:pPr>
    </w:p>
    <w:p w14:paraId="30376D96" w14:textId="77777777" w:rsidR="00CD12B4" w:rsidRDefault="00CD12B4" w:rsidP="00CD12B4">
      <w:pPr>
        <w:rPr>
          <w:noProof/>
        </w:rPr>
      </w:pPr>
    </w:p>
    <w:p w14:paraId="31ED68E2" w14:textId="0C8DD208" w:rsidR="00CD12B4" w:rsidRDefault="00CD12B4" w:rsidP="00CD12B4"/>
    <w:p w14:paraId="71DD10AE" w14:textId="21420ACC" w:rsidR="00CD12B4" w:rsidRDefault="00CD12B4" w:rsidP="00CD12B4"/>
    <w:p w14:paraId="177E4E29" w14:textId="422DEBB2" w:rsidR="00CD12B4" w:rsidRDefault="00CD12B4" w:rsidP="00CD12B4"/>
    <w:p w14:paraId="3697726A" w14:textId="77777777" w:rsidR="00CD12B4" w:rsidRDefault="00CD12B4" w:rsidP="00CD12B4"/>
    <w:p w14:paraId="2ABC7AC1" w14:textId="5F2C8837" w:rsidR="00CD12B4" w:rsidRDefault="00CD12B4" w:rsidP="00CD12B4"/>
    <w:p w14:paraId="655C4C50" w14:textId="77777777" w:rsidR="00CD12B4" w:rsidRDefault="00CD12B4" w:rsidP="00CD12B4"/>
    <w:p w14:paraId="1321FBD9" w14:textId="77777777" w:rsidR="00CD12B4" w:rsidRDefault="00CD12B4" w:rsidP="00CD12B4"/>
    <w:tbl>
      <w:tblPr>
        <w:tblStyle w:val="NMHCTablePullquote"/>
        <w:tblpPr w:leftFromText="180" w:rightFromText="180" w:vertAnchor="text" w:horzAnchor="margin" w:tblpY="-260"/>
        <w:tblW w:w="9503" w:type="dxa"/>
        <w:shd w:val="clear" w:color="auto" w:fill="FFFFFF" w:themeFill="background1"/>
        <w:tblLook w:val="04A0" w:firstRow="1" w:lastRow="0" w:firstColumn="1" w:lastColumn="0" w:noHBand="0" w:noVBand="1"/>
      </w:tblPr>
      <w:tblGrid>
        <w:gridCol w:w="9503"/>
      </w:tblGrid>
      <w:tr w:rsidR="00823D6D" w14:paraId="50A02EA5" w14:textId="77777777" w:rsidTr="00823D6D">
        <w:trPr>
          <w:trHeight w:val="2175"/>
        </w:trPr>
        <w:tc>
          <w:tcPr>
            <w:tcW w:w="9503" w:type="dxa"/>
            <w:shd w:val="clear" w:color="auto" w:fill="FFFFFF" w:themeFill="background1"/>
          </w:tcPr>
          <w:p w14:paraId="64C73F8C" w14:textId="77777777" w:rsidR="00823D6D" w:rsidRPr="00AA110C" w:rsidRDefault="00823D6D" w:rsidP="00823D6D">
            <w:pPr>
              <w:pStyle w:val="Heading2"/>
              <w:rPr>
                <w:b/>
                <w:color w:val="008142" w:themeColor="accent5"/>
                <w:sz w:val="16"/>
                <w:szCs w:val="16"/>
              </w:rPr>
            </w:pPr>
            <w:r>
              <w:rPr>
                <w:noProof/>
              </w:rPr>
              <w:lastRenderedPageBreak/>
              <mc:AlternateContent>
                <mc:Choice Requires="wps">
                  <w:drawing>
                    <wp:anchor distT="0" distB="0" distL="114300" distR="114300" simplePos="0" relativeHeight="251662336" behindDoc="1" locked="0" layoutInCell="1" allowOverlap="1" wp14:anchorId="2C2A3EEB" wp14:editId="6BBC8214">
                      <wp:simplePos x="0" y="0"/>
                      <wp:positionH relativeFrom="page">
                        <wp:posOffset>-726440</wp:posOffset>
                      </wp:positionH>
                      <wp:positionV relativeFrom="page">
                        <wp:posOffset>-1717238</wp:posOffset>
                      </wp:positionV>
                      <wp:extent cx="7559675" cy="9899650"/>
                      <wp:effectExtent l="0" t="0" r="3175" b="6350"/>
                      <wp:wrapNone/>
                      <wp:docPr id="655051853" name="Rectangle 655051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52A24" id="Rectangle 655051853" o:spid="_x0000_s1026" alt="&quot;&quot;" style="position:absolute;margin-left:-57.2pt;margin-top:-135.2pt;width:595.25pt;height:77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" fillcolor="#f9f9e5" stroked="f" strokeweight="1pt">
                      <w10:wrap anchorx="page" anchory="page"/>
                    </v:rect>
                  </w:pict>
                </mc:Fallback>
              </mc:AlternateContent>
            </w:r>
            <w:r>
              <w:rPr>
                <w:b/>
                <w:color w:val="008142" w:themeColor="accent5"/>
                <w:sz w:val="16"/>
                <w:szCs w:val="16"/>
              </w:rPr>
              <w:t>Figure 1 N</w:t>
            </w:r>
            <w:r w:rsidRPr="00AA110C">
              <w:rPr>
                <w:b/>
                <w:color w:val="008142" w:themeColor="accent5"/>
                <w:sz w:val="16"/>
                <w:szCs w:val="16"/>
              </w:rPr>
              <w:t xml:space="preserve">otes </w:t>
            </w:r>
          </w:p>
          <w:p w14:paraId="4ADDC6C2" w14:textId="77777777" w:rsidR="00823D6D" w:rsidRPr="00AA110C" w:rsidRDefault="00823D6D" w:rsidP="00823D6D">
            <w:pPr>
              <w:pStyle w:val="NormalBeforeBullet"/>
              <w:spacing w:after="0" w:line="240" w:lineRule="auto"/>
              <w:rPr>
                <w:sz w:val="16"/>
                <w:szCs w:val="16"/>
              </w:rPr>
            </w:pPr>
            <w:r>
              <w:rPr>
                <w:sz w:val="16"/>
                <w:szCs w:val="16"/>
                <w:vertAlign w:val="superscript"/>
              </w:rPr>
              <w:t xml:space="preserve">a </w:t>
            </w:r>
            <w:r w:rsidRPr="00FF2E20">
              <w:rPr>
                <w:sz w:val="16"/>
                <w:szCs w:val="16"/>
                <w:lang w:val="en-GB"/>
              </w:rPr>
              <w:t>people aged 16-85 years who met diagnostic criteria for a mental disorder and had sufficient symptoms of that disorder in the 12 months before completing the survey (i.e., a 12-month mental disorder</w:t>
            </w:r>
            <w:r>
              <w:rPr>
                <w:sz w:val="16"/>
                <w:szCs w:val="16"/>
                <w:lang w:val="en-GB"/>
              </w:rPr>
              <w:t>)</w:t>
            </w:r>
          </w:p>
          <w:p w14:paraId="391EE5B5" w14:textId="77C93645" w:rsidR="00823D6D" w:rsidRDefault="00823D6D" w:rsidP="00823D6D">
            <w:pPr>
              <w:pStyle w:val="NormalBeforeBullet"/>
              <w:spacing w:after="0" w:line="240" w:lineRule="auto"/>
              <w:rPr>
                <w:sz w:val="16"/>
                <w:szCs w:val="16"/>
              </w:rPr>
            </w:pPr>
            <w:r>
              <w:rPr>
                <w:sz w:val="16"/>
                <w:szCs w:val="16"/>
                <w:vertAlign w:val="superscript"/>
              </w:rPr>
              <w:t xml:space="preserve">b </w:t>
            </w:r>
            <w:r>
              <w:rPr>
                <w:sz w:val="16"/>
                <w:szCs w:val="16"/>
              </w:rPr>
              <w:t>proportion of p</w:t>
            </w:r>
            <w:r w:rsidRPr="007C2B68">
              <w:rPr>
                <w:sz w:val="16"/>
                <w:szCs w:val="16"/>
              </w:rPr>
              <w:t xml:space="preserve">eople </w:t>
            </w:r>
            <w:r>
              <w:rPr>
                <w:sz w:val="16"/>
                <w:szCs w:val="16"/>
              </w:rPr>
              <w:t>who</w:t>
            </w:r>
            <w:r w:rsidRPr="007C2B68">
              <w:rPr>
                <w:sz w:val="16"/>
                <w:szCs w:val="16"/>
              </w:rPr>
              <w:t xml:space="preserve"> had a </w:t>
            </w:r>
            <w:r>
              <w:rPr>
                <w:sz w:val="16"/>
                <w:szCs w:val="16"/>
              </w:rPr>
              <w:t xml:space="preserve">12-month </w:t>
            </w:r>
            <w:r w:rsidRPr="007C2B68">
              <w:rPr>
                <w:sz w:val="16"/>
                <w:szCs w:val="16"/>
              </w:rPr>
              <w:t xml:space="preserve">mental disorder </w:t>
            </w:r>
          </w:p>
          <w:p w14:paraId="715F1370" w14:textId="77777777" w:rsidR="00823D6D" w:rsidRPr="003D797B" w:rsidRDefault="00823D6D" w:rsidP="00823D6D">
            <w:pPr>
              <w:pStyle w:val="NormalBeforeBullet"/>
              <w:spacing w:after="0" w:line="240" w:lineRule="auto"/>
              <w:rPr>
                <w:b/>
                <w:bCs/>
                <w:sz w:val="16"/>
                <w:szCs w:val="16"/>
              </w:rPr>
            </w:pPr>
            <w:r>
              <w:rPr>
                <w:sz w:val="16"/>
                <w:szCs w:val="16"/>
                <w:vertAlign w:val="superscript"/>
              </w:rPr>
              <w:t xml:space="preserve">c </w:t>
            </w:r>
            <w:r w:rsidRPr="00CB13F2">
              <w:rPr>
                <w:sz w:val="16"/>
                <w:szCs w:val="16"/>
                <w:lang w:val="en-GB"/>
              </w:rPr>
              <w:t>proportion of people reporting a high sense of control</w:t>
            </w:r>
            <w:r>
              <w:rPr>
                <w:sz w:val="16"/>
                <w:szCs w:val="16"/>
                <w:lang w:val="en-GB"/>
              </w:rPr>
              <w:t xml:space="preserve"> over events in their life</w:t>
            </w:r>
            <w:r w:rsidRPr="00CB13F2">
              <w:rPr>
                <w:sz w:val="16"/>
                <w:szCs w:val="16"/>
                <w:lang w:val="en-GB"/>
              </w:rPr>
              <w:t xml:space="preserve"> </w:t>
            </w:r>
          </w:p>
          <w:p w14:paraId="6779A2DA" w14:textId="77777777" w:rsidR="00823D6D" w:rsidRPr="00AA110C" w:rsidRDefault="00823D6D" w:rsidP="00823D6D">
            <w:pPr>
              <w:pStyle w:val="NormalBeforeBullet"/>
              <w:spacing w:after="0" w:line="240" w:lineRule="auto"/>
              <w:rPr>
                <w:sz w:val="16"/>
                <w:szCs w:val="16"/>
              </w:rPr>
            </w:pPr>
            <w:r>
              <w:rPr>
                <w:sz w:val="16"/>
                <w:szCs w:val="16"/>
                <w:vertAlign w:val="superscript"/>
              </w:rPr>
              <w:t xml:space="preserve">d </w:t>
            </w:r>
            <w:r w:rsidRPr="008D6F1B">
              <w:rPr>
                <w:sz w:val="16"/>
                <w:szCs w:val="16"/>
                <w:lang w:val="en-GB"/>
              </w:rPr>
              <w:t>proportion of people finding it difficult or very difficult to cope on their present income</w:t>
            </w:r>
          </w:p>
          <w:p w14:paraId="40696614" w14:textId="4C7ECB14" w:rsidR="00823D6D" w:rsidRDefault="00823D6D" w:rsidP="00823D6D">
            <w:pPr>
              <w:pStyle w:val="NormalBeforeBullet"/>
              <w:spacing w:after="0" w:line="240" w:lineRule="auto"/>
              <w:rPr>
                <w:sz w:val="16"/>
                <w:szCs w:val="16"/>
              </w:rPr>
            </w:pPr>
            <w:r>
              <w:rPr>
                <w:sz w:val="16"/>
                <w:szCs w:val="16"/>
                <w:vertAlign w:val="superscript"/>
              </w:rPr>
              <w:t>e</w:t>
            </w:r>
            <w:r w:rsidR="00EE3AA6">
              <w:rPr>
                <w:sz w:val="16"/>
                <w:szCs w:val="16"/>
                <w:vertAlign w:val="superscript"/>
              </w:rPr>
              <w:t xml:space="preserve"> </w:t>
            </w:r>
            <w:r>
              <w:rPr>
                <w:sz w:val="16"/>
                <w:szCs w:val="16"/>
              </w:rPr>
              <w:t>37% of women found it difficult or very difficult to cope on their present income (compared to 32% of males) in January 2024</w:t>
            </w:r>
          </w:p>
          <w:p w14:paraId="267DE1C9" w14:textId="1219BEF1" w:rsidR="00823D6D" w:rsidRPr="00AA110C" w:rsidRDefault="00823D6D" w:rsidP="00823D6D">
            <w:pPr>
              <w:pStyle w:val="NormalBeforeBullet"/>
              <w:spacing w:after="0" w:line="240" w:lineRule="auto"/>
              <w:rPr>
                <w:sz w:val="16"/>
                <w:szCs w:val="16"/>
              </w:rPr>
            </w:pPr>
            <w:r>
              <w:rPr>
                <w:sz w:val="16"/>
                <w:szCs w:val="16"/>
                <w:vertAlign w:val="superscript"/>
              </w:rPr>
              <w:t xml:space="preserve">f </w:t>
            </w:r>
            <w:r w:rsidRPr="00477730">
              <w:rPr>
                <w:sz w:val="16"/>
                <w:szCs w:val="16"/>
              </w:rPr>
              <w:t xml:space="preserve">17% of adults in Australia experienced discrimination </w:t>
            </w:r>
            <w:r w:rsidR="008328F7">
              <w:rPr>
                <w:sz w:val="16"/>
                <w:szCs w:val="16"/>
              </w:rPr>
              <w:t xml:space="preserve">because of their skin colour, ethnic origin or religion </w:t>
            </w:r>
            <w:r w:rsidR="00E66A16">
              <w:rPr>
                <w:sz w:val="16"/>
                <w:szCs w:val="16"/>
              </w:rPr>
              <w:t>over</w:t>
            </w:r>
            <w:r w:rsidRPr="00477730">
              <w:rPr>
                <w:sz w:val="16"/>
                <w:szCs w:val="16"/>
              </w:rPr>
              <w:t xml:space="preserve"> the past 12 months</w:t>
            </w:r>
            <w:r>
              <w:rPr>
                <w:sz w:val="16"/>
                <w:szCs w:val="16"/>
              </w:rPr>
              <w:t xml:space="preserve"> in 2024</w:t>
            </w:r>
            <w:r w:rsidRPr="00477730">
              <w:rPr>
                <w:sz w:val="16"/>
                <w:szCs w:val="16"/>
              </w:rPr>
              <w:t xml:space="preserve"> (compared to 17% in 2018)</w:t>
            </w:r>
          </w:p>
          <w:p w14:paraId="464BB1AA" w14:textId="77777777" w:rsidR="00823D6D" w:rsidRDefault="00823D6D" w:rsidP="00823D6D">
            <w:pPr>
              <w:pStyle w:val="NormalBeforeBullet"/>
              <w:spacing w:after="0" w:line="240" w:lineRule="auto"/>
              <w:rPr>
                <w:sz w:val="16"/>
                <w:szCs w:val="16"/>
              </w:rPr>
            </w:pPr>
            <w:r>
              <w:rPr>
                <w:rFonts w:cstheme="minorBidi"/>
                <w:color w:val="auto"/>
                <w:kern w:val="2"/>
                <w:sz w:val="16"/>
                <w:vertAlign w:val="superscript"/>
                <w14:ligatures w14:val="standardContextual"/>
              </w:rPr>
              <w:t xml:space="preserve">g </w:t>
            </w:r>
            <w:r w:rsidRPr="006D16E5">
              <w:rPr>
                <w:rFonts w:cstheme="minorBidi"/>
                <w:color w:val="auto"/>
                <w:kern w:val="2"/>
                <w:sz w:val="16"/>
                <w:szCs w:val="16"/>
                <w14:ligatures w14:val="standardContextual"/>
              </w:rPr>
              <w:t xml:space="preserve">the </w:t>
            </w:r>
            <w:r w:rsidRPr="006D16E5">
              <w:rPr>
                <w:sz w:val="16"/>
                <w:szCs w:val="16"/>
              </w:rPr>
              <w:t xml:space="preserve">proportion of people aged 15 </w:t>
            </w:r>
            <w:r>
              <w:rPr>
                <w:sz w:val="16"/>
                <w:szCs w:val="16"/>
              </w:rPr>
              <w:t xml:space="preserve">years </w:t>
            </w:r>
            <w:r w:rsidRPr="006D16E5">
              <w:rPr>
                <w:sz w:val="16"/>
                <w:szCs w:val="16"/>
              </w:rPr>
              <w:t>and over reporting loneliness remained relatively steady between 2011 (15.3%) and 2023 (15.3%), with a slight increase in 2021(16.6%).</w:t>
            </w:r>
          </w:p>
          <w:p w14:paraId="60EB91D6" w14:textId="7D33DA5E" w:rsidR="00823D6D" w:rsidRDefault="00823D6D" w:rsidP="00823D6D">
            <w:pPr>
              <w:pStyle w:val="NormalBeforeBullet"/>
              <w:spacing w:after="0" w:line="240" w:lineRule="auto"/>
              <w:rPr>
                <w:sz w:val="16"/>
                <w:szCs w:val="16"/>
                <w:lang w:val="en-GB"/>
              </w:rPr>
            </w:pPr>
            <w:proofErr w:type="gramStart"/>
            <w:r>
              <w:rPr>
                <w:sz w:val="16"/>
                <w:szCs w:val="16"/>
                <w:vertAlign w:val="superscript"/>
                <w:lang w:val="en-GB"/>
              </w:rPr>
              <w:t xml:space="preserve">h  </w:t>
            </w:r>
            <w:r w:rsidRPr="00893E0A">
              <w:rPr>
                <w:sz w:val="16"/>
                <w:szCs w:val="16"/>
                <w:lang w:val="en-GB"/>
              </w:rPr>
              <w:t>people</w:t>
            </w:r>
            <w:proofErr w:type="gramEnd"/>
            <w:r w:rsidRPr="00893E0A">
              <w:rPr>
                <w:sz w:val="16"/>
                <w:szCs w:val="16"/>
                <w:lang w:val="en-GB"/>
              </w:rPr>
              <w:t xml:space="preserve"> needing mental health support </w:t>
            </w:r>
            <w:r>
              <w:rPr>
                <w:sz w:val="16"/>
                <w:szCs w:val="16"/>
                <w:lang w:val="en-GB"/>
              </w:rPr>
              <w:t xml:space="preserve">who </w:t>
            </w:r>
            <w:r w:rsidRPr="00893E0A">
              <w:rPr>
                <w:sz w:val="16"/>
                <w:szCs w:val="16"/>
                <w:lang w:val="en-GB"/>
              </w:rPr>
              <w:t>delayed or did not see a health professional for their mental health due to cost</w:t>
            </w:r>
          </w:p>
          <w:p w14:paraId="484698BB" w14:textId="2546B374" w:rsidR="00823D6D" w:rsidRDefault="00823D6D" w:rsidP="00823D6D">
            <w:pPr>
              <w:pStyle w:val="NormalBeforeBullet"/>
              <w:spacing w:after="0" w:line="240" w:lineRule="auto"/>
              <w:rPr>
                <w:sz w:val="16"/>
                <w:szCs w:val="16"/>
              </w:rPr>
            </w:pPr>
            <w:proofErr w:type="spellStart"/>
            <w:r>
              <w:rPr>
                <w:sz w:val="16"/>
                <w:szCs w:val="16"/>
                <w:vertAlign w:val="superscript"/>
              </w:rPr>
              <w:t>i</w:t>
            </w:r>
            <w:proofErr w:type="spellEnd"/>
            <w:r w:rsidR="00EE3AA6">
              <w:rPr>
                <w:sz w:val="16"/>
                <w:szCs w:val="16"/>
                <w:vertAlign w:val="superscript"/>
              </w:rPr>
              <w:t xml:space="preserve"> </w:t>
            </w:r>
            <w:r>
              <w:rPr>
                <w:sz w:val="16"/>
                <w:szCs w:val="16"/>
              </w:rPr>
              <w:t>data presented is for 2022-23. In 2015-16, proportions were 46% (Qld), 53% (Vic) and 67% (NSW). Data collected in NSW, Vic and Qld only.</w:t>
            </w:r>
          </w:p>
          <w:p w14:paraId="575E1D8A" w14:textId="5CCE5A94" w:rsidR="00823D6D" w:rsidRPr="00AF256B" w:rsidRDefault="00823D6D" w:rsidP="00823D6D">
            <w:pPr>
              <w:pStyle w:val="NormalBeforeBullet"/>
              <w:spacing w:after="0" w:line="240" w:lineRule="auto"/>
              <w:rPr>
                <w:sz w:val="16"/>
                <w:szCs w:val="16"/>
              </w:rPr>
            </w:pPr>
            <w:r>
              <w:rPr>
                <w:sz w:val="16"/>
                <w:szCs w:val="16"/>
                <w:vertAlign w:val="superscript"/>
              </w:rPr>
              <w:t>j</w:t>
            </w:r>
            <w:r w:rsidR="00EE3AA6">
              <w:rPr>
                <w:sz w:val="16"/>
                <w:szCs w:val="16"/>
                <w:vertAlign w:val="superscript"/>
              </w:rPr>
              <w:t xml:space="preserve"> </w:t>
            </w:r>
            <w:r w:rsidRPr="00C611B2">
              <w:rPr>
                <w:sz w:val="16"/>
                <w:szCs w:val="16"/>
              </w:rPr>
              <w:t>the proportion of psychiatric care episodes with significant improvement at discharge from a hospital psychiatric inpatient unit has been stable between 2013-14 (72.9%) and 2022-23 (72.1%)</w:t>
            </w:r>
          </w:p>
        </w:tc>
      </w:tr>
    </w:tbl>
    <w:p w14:paraId="678367D9" w14:textId="0A830C68" w:rsidR="00251BA1" w:rsidRDefault="00251BA1" w:rsidP="00FE41A9"/>
    <w:p w14:paraId="37ADB32D" w14:textId="0385CB03" w:rsidR="005A7645" w:rsidRDefault="00063809" w:rsidP="009E7FD5">
      <w:pPr>
        <w:pStyle w:val="Heading3"/>
      </w:pPr>
      <w:bookmarkStart w:id="105" w:name="_Toc200632458"/>
      <w:r>
        <w:t>Domain 1: Mental health</w:t>
      </w:r>
      <w:bookmarkEnd w:id="100"/>
      <w:bookmarkEnd w:id="101"/>
      <w:bookmarkEnd w:id="102"/>
      <w:bookmarkEnd w:id="103"/>
      <w:bookmarkEnd w:id="104"/>
      <w:bookmarkEnd w:id="105"/>
    </w:p>
    <w:p w14:paraId="04E47E04" w14:textId="06AEBD5D" w:rsidR="006E5B48" w:rsidRPr="005871FF" w:rsidRDefault="005871FF" w:rsidP="004370EE">
      <w:pPr>
        <w:suppressAutoHyphens w:val="0"/>
        <w:autoSpaceDE/>
        <w:autoSpaceDN/>
        <w:adjustRightInd/>
        <w:textAlignment w:val="auto"/>
        <w:rPr>
          <w:rFonts w:ascii="Roboto" w:hAnsi="Roboto"/>
          <w:b/>
          <w:bCs/>
          <w:color w:val="008143"/>
        </w:rPr>
      </w:pPr>
      <w:r w:rsidRPr="005871FF">
        <w:rPr>
          <w:rFonts w:ascii="Roboto" w:hAnsi="Roboto"/>
          <w:b/>
          <w:bCs/>
          <w:color w:val="008143"/>
        </w:rPr>
        <w:t xml:space="preserve">The prevalence of mental </w:t>
      </w:r>
      <w:r w:rsidR="00124185">
        <w:rPr>
          <w:rFonts w:ascii="Roboto" w:hAnsi="Roboto"/>
          <w:b/>
          <w:bCs/>
          <w:color w:val="008143"/>
        </w:rPr>
        <w:t>disorders</w:t>
      </w:r>
      <w:r w:rsidRPr="005871FF">
        <w:rPr>
          <w:rFonts w:ascii="Roboto" w:hAnsi="Roboto"/>
          <w:b/>
          <w:bCs/>
          <w:color w:val="008143"/>
        </w:rPr>
        <w:t xml:space="preserve"> </w:t>
      </w:r>
      <w:r w:rsidR="00356745">
        <w:rPr>
          <w:rFonts w:ascii="Roboto" w:hAnsi="Roboto"/>
          <w:b/>
          <w:bCs/>
          <w:color w:val="008143"/>
        </w:rPr>
        <w:t>is</w:t>
      </w:r>
      <w:r w:rsidRPr="005871FF">
        <w:rPr>
          <w:rFonts w:ascii="Roboto" w:hAnsi="Roboto"/>
          <w:b/>
          <w:bCs/>
          <w:color w:val="008143"/>
        </w:rPr>
        <w:t xml:space="preserve"> high.</w:t>
      </w:r>
    </w:p>
    <w:p w14:paraId="3C2E7B81" w14:textId="29CE4F08" w:rsidR="0068257A" w:rsidRDefault="00021702" w:rsidP="004370EE">
      <w:pPr>
        <w:suppressAutoHyphens w:val="0"/>
        <w:autoSpaceDE/>
        <w:autoSpaceDN/>
        <w:adjustRightInd/>
        <w:textAlignment w:val="auto"/>
        <w:rPr>
          <w:lang w:eastAsia="en-AU"/>
        </w:rPr>
      </w:pPr>
      <w:r>
        <w:t>T</w:t>
      </w:r>
      <w:r w:rsidR="004461B8" w:rsidRPr="004461B8">
        <w:t xml:space="preserve">he latest </w:t>
      </w:r>
      <w:r w:rsidR="004461B8" w:rsidRPr="004370EE">
        <w:rPr>
          <w:i/>
          <w:iCs/>
        </w:rPr>
        <w:t>National Study of Mental Health and Wellbeing</w:t>
      </w:r>
      <w:r w:rsidR="00F17113">
        <w:rPr>
          <w:i/>
          <w:iCs/>
        </w:rPr>
        <w:t xml:space="preserve"> </w:t>
      </w:r>
      <w:r>
        <w:t xml:space="preserve">shows that </w:t>
      </w:r>
      <w:r>
        <w:rPr>
          <w:lang w:eastAsia="en-AU"/>
        </w:rPr>
        <w:t>i</w:t>
      </w:r>
      <w:r w:rsidR="00EB2FFA" w:rsidRPr="00D31280">
        <w:rPr>
          <w:lang w:eastAsia="en-AU"/>
        </w:rPr>
        <w:t>n 2020-2022</w:t>
      </w:r>
      <w:r w:rsidR="00EB2FFA">
        <w:rPr>
          <w:lang w:eastAsia="en-AU"/>
        </w:rPr>
        <w:t xml:space="preserve">, </w:t>
      </w:r>
      <w:r w:rsidR="00EB2FFA" w:rsidRPr="00D31280">
        <w:rPr>
          <w:lang w:eastAsia="en-AU"/>
        </w:rPr>
        <w:t>an estimated 4.3 million people</w:t>
      </w:r>
      <w:r w:rsidR="00EB2FFA">
        <w:rPr>
          <w:lang w:eastAsia="en-AU"/>
        </w:rPr>
        <w:t xml:space="preserve"> </w:t>
      </w:r>
      <w:r w:rsidR="00EB2FFA" w:rsidRPr="00D31280">
        <w:rPr>
          <w:lang w:eastAsia="en-AU"/>
        </w:rPr>
        <w:t>aged 16-85 years</w:t>
      </w:r>
      <w:r w:rsidR="00EB2FFA">
        <w:rPr>
          <w:lang w:eastAsia="en-AU"/>
        </w:rPr>
        <w:t xml:space="preserve"> (21.5%)</w:t>
      </w:r>
      <w:r w:rsidR="00EB2FFA" w:rsidRPr="00D31280">
        <w:rPr>
          <w:lang w:eastAsia="en-AU"/>
        </w:rPr>
        <w:t xml:space="preserve"> experienced a mental disorder in the previous 12 months</w:t>
      </w:r>
      <w:r w:rsidR="00EB2FFA">
        <w:rPr>
          <w:lang w:eastAsia="en-AU"/>
        </w:rPr>
        <w:t xml:space="preserve"> according to diagnostic criteria. Mental disorders were most common among young people aged 16-24 years, and there was a substantial increase in prevalence for this cohort between 2007 (25.8%) and 2020-2022 (38.8%).</w:t>
      </w:r>
    </w:p>
    <w:p w14:paraId="42766D7C" w14:textId="3CB21EAD" w:rsidR="005871FF" w:rsidRDefault="005871FF" w:rsidP="004370EE">
      <w:pPr>
        <w:suppressAutoHyphens w:val="0"/>
        <w:autoSpaceDE/>
        <w:autoSpaceDN/>
        <w:adjustRightInd/>
        <w:textAlignment w:val="auto"/>
        <w:rPr>
          <w:lang w:eastAsia="en-AU"/>
        </w:rPr>
      </w:pPr>
      <w:r w:rsidRPr="00232B60">
        <w:rPr>
          <w:rFonts w:ascii="Roboto" w:hAnsi="Roboto"/>
          <w:b/>
          <w:bCs/>
          <w:color w:val="008143"/>
          <w:lang w:val="en-AU"/>
        </w:rPr>
        <w:t>Life satisfaction and the proportion of people reporting high and very high psychological distress remained reasonably steady, however there has been a slight decline in sense of control.</w:t>
      </w:r>
    </w:p>
    <w:p w14:paraId="75509C7D" w14:textId="38AD3A55" w:rsidR="00052269" w:rsidRDefault="00CF476E" w:rsidP="00174CC9">
      <w:pPr>
        <w:suppressAutoHyphens w:val="0"/>
        <w:autoSpaceDE/>
        <w:autoSpaceDN/>
        <w:adjustRightInd/>
        <w:textAlignment w:val="auto"/>
        <w:rPr>
          <w:lang w:eastAsia="en-AU"/>
        </w:rPr>
      </w:pPr>
      <w:r w:rsidRPr="00CF476E">
        <w:t>Life satisfaction and the proportion of people reporting high and very high psychological distress</w:t>
      </w:r>
      <w:r w:rsidR="000D6F15">
        <w:t>, as measured by</w:t>
      </w:r>
      <w:r w:rsidR="00E1068F">
        <w:t xml:space="preserve"> the</w:t>
      </w:r>
      <w:r w:rsidR="000D6F15">
        <w:t xml:space="preserve"> </w:t>
      </w:r>
      <w:proofErr w:type="spellStart"/>
      <w:r w:rsidR="000D6F15">
        <w:rPr>
          <w:i/>
          <w:iCs/>
        </w:rPr>
        <w:t>ANUPoll</w:t>
      </w:r>
      <w:proofErr w:type="spellEnd"/>
      <w:r w:rsidR="00E1068F">
        <w:rPr>
          <w:i/>
          <w:iCs/>
        </w:rPr>
        <w:t xml:space="preserve"> </w:t>
      </w:r>
      <w:r w:rsidR="00E1068F">
        <w:t>survey</w:t>
      </w:r>
      <w:r w:rsidR="000D6F15">
        <w:rPr>
          <w:i/>
          <w:iCs/>
        </w:rPr>
        <w:t>,</w:t>
      </w:r>
      <w:r w:rsidRPr="00CF476E">
        <w:t xml:space="preserve"> remained reasonably steady between October 2020 and January 2024</w:t>
      </w:r>
      <w:r w:rsidR="000D6F15">
        <w:t>.</w:t>
      </w:r>
      <w:r w:rsidR="00052269">
        <w:t xml:space="preserve"> </w:t>
      </w:r>
      <w:r w:rsidR="000D6F15">
        <w:t>H</w:t>
      </w:r>
      <w:r w:rsidR="00052269">
        <w:t>owever</w:t>
      </w:r>
      <w:r w:rsidR="000D6F15">
        <w:t xml:space="preserve">, findings from the </w:t>
      </w:r>
      <w:r w:rsidR="000D6F15">
        <w:rPr>
          <w:i/>
          <w:iCs/>
        </w:rPr>
        <w:t>Household</w:t>
      </w:r>
      <w:r w:rsidR="004771B9">
        <w:rPr>
          <w:i/>
          <w:iCs/>
        </w:rPr>
        <w:t xml:space="preserve">, Income and Labour Dynamics in </w:t>
      </w:r>
      <w:r w:rsidR="004771B9" w:rsidRPr="00793315">
        <w:rPr>
          <w:i/>
          <w:iCs/>
        </w:rPr>
        <w:t>Australia</w:t>
      </w:r>
      <w:r w:rsidR="00333E59" w:rsidRPr="00793315">
        <w:rPr>
          <w:i/>
          <w:iCs/>
        </w:rPr>
        <w:t xml:space="preserve"> (HILDA)</w:t>
      </w:r>
      <w:r w:rsidR="00620111" w:rsidRPr="00793315">
        <w:rPr>
          <w:i/>
          <w:iCs/>
        </w:rPr>
        <w:t xml:space="preserve"> </w:t>
      </w:r>
      <w:r w:rsidR="00793315" w:rsidRPr="00793315">
        <w:rPr>
          <w:i/>
          <w:iCs/>
        </w:rPr>
        <w:t>S</w:t>
      </w:r>
      <w:r w:rsidR="00620111" w:rsidRPr="00793315">
        <w:rPr>
          <w:i/>
          <w:iCs/>
        </w:rPr>
        <w:t>urvey</w:t>
      </w:r>
      <w:r w:rsidR="004771B9">
        <w:t xml:space="preserve"> </w:t>
      </w:r>
      <w:r w:rsidR="00333E59">
        <w:t>show</w:t>
      </w:r>
      <w:r w:rsidR="00052269">
        <w:t xml:space="preserve"> a slight decline in </w:t>
      </w:r>
      <w:r w:rsidR="00C27ED9">
        <w:t xml:space="preserve">the proportion of people reporting a high </w:t>
      </w:r>
      <w:r w:rsidR="00052269">
        <w:t>sense of control</w:t>
      </w:r>
      <w:r w:rsidR="00437959">
        <w:t xml:space="preserve"> over events in </w:t>
      </w:r>
      <w:r w:rsidR="00C27ED9">
        <w:t>their life</w:t>
      </w:r>
      <w:r w:rsidR="00052269">
        <w:t xml:space="preserve"> between 2019</w:t>
      </w:r>
      <w:r w:rsidR="00C27ED9">
        <w:t xml:space="preserve"> (</w:t>
      </w:r>
      <w:r w:rsidR="00CE532D">
        <w:t>75.8%)</w:t>
      </w:r>
      <w:r w:rsidR="00052269">
        <w:t xml:space="preserve"> and 2023</w:t>
      </w:r>
      <w:r w:rsidR="00CE532D">
        <w:t xml:space="preserve"> (71.3%)</w:t>
      </w:r>
      <w:r w:rsidR="00052269">
        <w:t>.</w:t>
      </w:r>
      <w:r w:rsidR="00052269">
        <w:rPr>
          <w:lang w:eastAsia="en-AU"/>
        </w:rPr>
        <w:t xml:space="preserve"> </w:t>
      </w:r>
    </w:p>
    <w:p w14:paraId="05D98F30" w14:textId="7A27D141" w:rsidR="009E4D37" w:rsidRDefault="009E4D37" w:rsidP="00B954B8">
      <w:pPr>
        <w:pStyle w:val="Heading3"/>
      </w:pPr>
      <w:bookmarkStart w:id="106" w:name="_Toc198735273"/>
      <w:bookmarkStart w:id="107" w:name="_Toc198901278"/>
      <w:bookmarkStart w:id="108" w:name="_Toc200632459"/>
      <w:bookmarkStart w:id="109" w:name="_Toc168484205"/>
      <w:bookmarkStart w:id="110" w:name="_Toc168573479"/>
      <w:bookmarkStart w:id="111" w:name="_Toc168573567"/>
      <w:r>
        <w:t>Domain 2: Social determinants</w:t>
      </w:r>
      <w:bookmarkEnd w:id="106"/>
      <w:bookmarkEnd w:id="107"/>
      <w:bookmarkEnd w:id="108"/>
      <w:bookmarkEnd w:id="109"/>
      <w:bookmarkEnd w:id="110"/>
      <w:bookmarkEnd w:id="111"/>
    </w:p>
    <w:p w14:paraId="7E0EA75B" w14:textId="25983B56" w:rsidR="005871FF" w:rsidRDefault="005871FF" w:rsidP="00174CC9">
      <w:pPr>
        <w:pStyle w:val="ListBullet"/>
        <w:suppressAutoHyphens w:val="0"/>
        <w:autoSpaceDE/>
        <w:autoSpaceDN/>
        <w:adjustRightInd/>
        <w:spacing w:after="240"/>
        <w:ind w:left="0" w:firstLine="0"/>
        <w:textAlignment w:val="auto"/>
        <w:rPr>
          <w:lang w:eastAsia="en-AU"/>
        </w:rPr>
      </w:pPr>
      <w:r w:rsidRPr="00FE41A9">
        <w:rPr>
          <w:rFonts w:ascii="Roboto" w:hAnsi="Roboto"/>
          <w:b/>
          <w:bCs/>
          <w:color w:val="008143"/>
          <w:lang w:val="en-AU"/>
        </w:rPr>
        <w:t xml:space="preserve">Signs of financial stress are </w:t>
      </w:r>
      <w:r w:rsidRPr="005871FF">
        <w:rPr>
          <w:rFonts w:ascii="Roboto" w:hAnsi="Roboto"/>
          <w:b/>
          <w:bCs/>
          <w:color w:val="008143"/>
          <w:lang w:val="en-AU"/>
        </w:rPr>
        <w:t>elevated.</w:t>
      </w:r>
    </w:p>
    <w:p w14:paraId="49E5312D" w14:textId="1C2FEF71" w:rsidR="00AD3E62" w:rsidRDefault="0050243E" w:rsidP="00174CC9">
      <w:pPr>
        <w:pStyle w:val="ListBullet"/>
        <w:suppressAutoHyphens w:val="0"/>
        <w:autoSpaceDE/>
        <w:autoSpaceDN/>
        <w:adjustRightInd/>
        <w:spacing w:after="240"/>
        <w:ind w:left="0" w:firstLine="0"/>
        <w:textAlignment w:val="auto"/>
        <w:rPr>
          <w:lang w:eastAsia="en-AU"/>
        </w:rPr>
      </w:pPr>
      <w:r>
        <w:rPr>
          <w:lang w:eastAsia="en-AU"/>
        </w:rPr>
        <w:t xml:space="preserve">Findings from the </w:t>
      </w:r>
      <w:r w:rsidR="00F43101">
        <w:rPr>
          <w:rStyle w:val="normaltextrun"/>
          <w:i/>
          <w:iCs/>
        </w:rPr>
        <w:t>Scanlon Mapping Social Cohesion Survey</w:t>
      </w:r>
      <w:r w:rsidR="000E077C">
        <w:rPr>
          <w:rStyle w:val="normaltextrun"/>
        </w:rPr>
        <w:t xml:space="preserve"> show </w:t>
      </w:r>
      <w:r w:rsidR="001E7EB9">
        <w:rPr>
          <w:lang w:eastAsia="en-AU"/>
        </w:rPr>
        <w:t>t</w:t>
      </w:r>
      <w:r w:rsidR="00955291">
        <w:rPr>
          <w:lang w:eastAsia="en-AU"/>
        </w:rPr>
        <w:t xml:space="preserve">he percentage of people who are ‘just getting along’ has increased by 11 percentage points between 2021 and 2024. </w:t>
      </w:r>
      <w:r w:rsidR="00ED16FB">
        <w:rPr>
          <w:lang w:eastAsia="en-AU"/>
        </w:rPr>
        <w:t xml:space="preserve">Data from </w:t>
      </w:r>
      <w:r w:rsidR="00E90444">
        <w:rPr>
          <w:lang w:eastAsia="en-AU"/>
        </w:rPr>
        <w:t xml:space="preserve">the </w:t>
      </w:r>
      <w:proofErr w:type="spellStart"/>
      <w:r w:rsidR="00ED16FB">
        <w:rPr>
          <w:i/>
          <w:iCs/>
          <w:lang w:eastAsia="en-AU"/>
        </w:rPr>
        <w:t>ANUPoll</w:t>
      </w:r>
      <w:proofErr w:type="spellEnd"/>
      <w:r w:rsidR="00E90444">
        <w:rPr>
          <w:i/>
          <w:iCs/>
          <w:lang w:eastAsia="en-AU"/>
        </w:rPr>
        <w:t xml:space="preserve"> </w:t>
      </w:r>
      <w:r w:rsidR="00E90444">
        <w:rPr>
          <w:lang w:eastAsia="en-AU"/>
        </w:rPr>
        <w:t>survey</w:t>
      </w:r>
      <w:r w:rsidR="00ED16FB">
        <w:rPr>
          <w:i/>
          <w:iCs/>
          <w:lang w:eastAsia="en-AU"/>
        </w:rPr>
        <w:t xml:space="preserve"> </w:t>
      </w:r>
      <w:r w:rsidR="00085183">
        <w:rPr>
          <w:lang w:eastAsia="en-AU"/>
        </w:rPr>
        <w:t>similarly shows that</w:t>
      </w:r>
      <w:r w:rsidR="00F753B0">
        <w:rPr>
          <w:lang w:eastAsia="en-AU"/>
        </w:rPr>
        <w:t xml:space="preserve"> t</w:t>
      </w:r>
      <w:r w:rsidR="00F753B0" w:rsidRPr="00335A65">
        <w:rPr>
          <w:lang w:eastAsia="en-AU"/>
        </w:rPr>
        <w:t xml:space="preserve">he proportion of people finding it difficult or very difficult to cope on their present income steadily increased between </w:t>
      </w:r>
      <w:r w:rsidR="004C34D2">
        <w:rPr>
          <w:lang w:eastAsia="en-AU"/>
        </w:rPr>
        <w:t>November</w:t>
      </w:r>
      <w:r w:rsidR="00F753B0" w:rsidRPr="00335A65">
        <w:rPr>
          <w:lang w:eastAsia="en-AU"/>
        </w:rPr>
        <w:t xml:space="preserve"> 2020 </w:t>
      </w:r>
      <w:r w:rsidR="00F753B0">
        <w:rPr>
          <w:lang w:eastAsia="en-AU"/>
        </w:rPr>
        <w:t xml:space="preserve">(17.1%) </w:t>
      </w:r>
      <w:r w:rsidR="00F753B0" w:rsidRPr="00335A65">
        <w:rPr>
          <w:lang w:eastAsia="en-AU"/>
        </w:rPr>
        <w:t>and January 2024</w:t>
      </w:r>
      <w:r w:rsidR="00F753B0">
        <w:rPr>
          <w:lang w:eastAsia="en-AU"/>
        </w:rPr>
        <w:t xml:space="preserve"> (34.6%)</w:t>
      </w:r>
      <w:r w:rsidR="00F753B0" w:rsidRPr="00335A65">
        <w:rPr>
          <w:lang w:eastAsia="en-AU"/>
        </w:rPr>
        <w:t>.</w:t>
      </w:r>
      <w:r w:rsidR="00F753B0">
        <w:rPr>
          <w:lang w:eastAsia="en-AU"/>
        </w:rPr>
        <w:t xml:space="preserve"> </w:t>
      </w:r>
      <w:r w:rsidR="00085183">
        <w:rPr>
          <w:lang w:eastAsia="en-AU"/>
        </w:rPr>
        <w:t xml:space="preserve"> </w:t>
      </w:r>
    </w:p>
    <w:p w14:paraId="0679935D" w14:textId="7601766C" w:rsidR="00935779" w:rsidRDefault="00CC6E6C" w:rsidP="00975BC7">
      <w:pPr>
        <w:pStyle w:val="ListBullet"/>
        <w:suppressAutoHyphens w:val="0"/>
        <w:autoSpaceDE/>
        <w:autoSpaceDN/>
        <w:adjustRightInd/>
        <w:spacing w:after="240"/>
        <w:ind w:left="0" w:firstLine="0"/>
        <w:textAlignment w:val="auto"/>
        <w:rPr>
          <w:lang w:eastAsia="en-AU"/>
        </w:rPr>
      </w:pPr>
      <w:r w:rsidRPr="00D51BE9">
        <w:rPr>
          <w:rFonts w:ascii="Roboto" w:hAnsi="Roboto"/>
          <w:b/>
          <w:bCs/>
          <w:color w:val="008142" w:themeColor="accent5"/>
          <w:lang w:val="en-AU"/>
        </w:rPr>
        <w:t>W</w:t>
      </w:r>
      <w:r w:rsidRPr="00232B60">
        <w:rPr>
          <w:rFonts w:ascii="Roboto" w:hAnsi="Roboto"/>
          <w:b/>
          <w:bCs/>
          <w:color w:val="008143"/>
          <w:lang w:val="en-AU"/>
        </w:rPr>
        <w:t>e are not seeing improvement in loneliness or experiences of discrimination.</w:t>
      </w:r>
    </w:p>
    <w:p w14:paraId="3A0A0F68" w14:textId="0EC475B6" w:rsidR="00C81EE1" w:rsidRDefault="0006556A" w:rsidP="008C0DA0">
      <w:pPr>
        <w:pStyle w:val="ListBullet"/>
        <w:suppressAutoHyphens w:val="0"/>
        <w:autoSpaceDE/>
        <w:autoSpaceDN/>
        <w:adjustRightInd/>
        <w:spacing w:after="240"/>
        <w:ind w:left="0" w:firstLine="0"/>
        <w:textAlignment w:val="auto"/>
        <w:rPr>
          <w:noProof/>
        </w:rPr>
      </w:pPr>
      <w:r>
        <w:rPr>
          <w:lang w:eastAsia="en-AU"/>
        </w:rPr>
        <w:t xml:space="preserve">Findings from the </w:t>
      </w:r>
      <w:r>
        <w:rPr>
          <w:i/>
          <w:iCs/>
          <w:lang w:eastAsia="en-AU"/>
        </w:rPr>
        <w:t xml:space="preserve">HILDA </w:t>
      </w:r>
      <w:r w:rsidR="00793315">
        <w:rPr>
          <w:i/>
          <w:iCs/>
          <w:lang w:eastAsia="en-AU"/>
        </w:rPr>
        <w:t>Survey</w:t>
      </w:r>
      <w:r w:rsidR="00620111">
        <w:rPr>
          <w:lang w:eastAsia="en-AU"/>
        </w:rPr>
        <w:t xml:space="preserve"> </w:t>
      </w:r>
      <w:r>
        <w:rPr>
          <w:lang w:eastAsia="en-AU"/>
        </w:rPr>
        <w:t xml:space="preserve">show </w:t>
      </w:r>
      <w:r>
        <w:t>t</w:t>
      </w:r>
      <w:r w:rsidRPr="0006556A">
        <w:t>he</w:t>
      </w:r>
      <w:r w:rsidRPr="00AB12C6">
        <w:t xml:space="preserve"> estimated proportion of people aged 15 and over reporting loneliness remained relatively steady between 2011 (15.3%) and 2023 (15.3%), with a slight increase observed in 2021 (16.6%)</w:t>
      </w:r>
      <w:r>
        <w:t>.</w:t>
      </w:r>
      <w:r w:rsidR="001E7EB9">
        <w:t xml:space="preserve"> </w:t>
      </w:r>
      <w:r w:rsidR="00E5389C">
        <w:t>Findings from the</w:t>
      </w:r>
      <w:r w:rsidR="00957AC4">
        <w:t xml:space="preserve"> </w:t>
      </w:r>
      <w:r w:rsidR="00E5389C">
        <w:rPr>
          <w:rStyle w:val="normaltextrun"/>
          <w:i/>
          <w:iCs/>
        </w:rPr>
        <w:t>Scanlon Mapping Social Cohesion Survey</w:t>
      </w:r>
      <w:r w:rsidR="00E5389C">
        <w:t xml:space="preserve"> show that</w:t>
      </w:r>
      <w:r w:rsidR="00E5389C">
        <w:rPr>
          <w:lang w:eastAsia="en-AU"/>
        </w:rPr>
        <w:t xml:space="preserve"> i</w:t>
      </w:r>
      <w:r w:rsidR="00F352F7">
        <w:rPr>
          <w:lang w:eastAsia="en-AU"/>
        </w:rPr>
        <w:t xml:space="preserve">n 2024, </w:t>
      </w:r>
      <w:r w:rsidR="00113907">
        <w:rPr>
          <w:lang w:eastAsia="en-AU"/>
        </w:rPr>
        <w:t>1</w:t>
      </w:r>
      <w:r w:rsidR="00F352F7">
        <w:rPr>
          <w:lang w:eastAsia="en-AU"/>
        </w:rPr>
        <w:t xml:space="preserve"> in </w:t>
      </w:r>
      <w:r w:rsidR="00113907">
        <w:rPr>
          <w:lang w:eastAsia="en-AU"/>
        </w:rPr>
        <w:t>6</w:t>
      </w:r>
      <w:r w:rsidR="00F352F7">
        <w:rPr>
          <w:lang w:eastAsia="en-AU"/>
        </w:rPr>
        <w:t xml:space="preserve"> (17%) of adults in Australia report experiencing discrimination because of their skin colour, ethnic origin or religion in the past 12 months. This proportion has remained relatively steady between 2018 and 2024.</w:t>
      </w:r>
      <w:r w:rsidR="00587294" w:rsidRPr="00587294">
        <w:rPr>
          <w:noProof/>
        </w:rPr>
        <w:t xml:space="preserve"> </w:t>
      </w:r>
    </w:p>
    <w:p w14:paraId="5A6B0124" w14:textId="49C5EF37" w:rsidR="00CC6E6C" w:rsidRDefault="00CC6E6C" w:rsidP="00174CC9">
      <w:pPr>
        <w:suppressAutoHyphens w:val="0"/>
        <w:autoSpaceDE/>
        <w:autoSpaceDN/>
        <w:adjustRightInd/>
        <w:textAlignment w:val="auto"/>
        <w:rPr>
          <w:rFonts w:ascii="Roboto" w:hAnsi="Roboto"/>
          <w:b/>
          <w:bCs/>
          <w:color w:val="008143"/>
          <w:szCs w:val="18"/>
          <w:lang w:eastAsia="en-AU"/>
        </w:rPr>
      </w:pPr>
      <w:r w:rsidRPr="00232B60">
        <w:rPr>
          <w:rFonts w:ascii="Roboto" w:hAnsi="Roboto"/>
          <w:b/>
          <w:bCs/>
          <w:color w:val="008143"/>
          <w:szCs w:val="18"/>
          <w:lang w:eastAsia="en-AU"/>
        </w:rPr>
        <w:t>Homelessness rates among females are increasing, and people with a current mental health issue represent a significant portion of those receiving specialist homelessness services.</w:t>
      </w:r>
    </w:p>
    <w:p w14:paraId="75072BF0" w14:textId="3016CF39" w:rsidR="00592BDD" w:rsidRDefault="005317A7" w:rsidP="00174CC9">
      <w:pPr>
        <w:suppressAutoHyphens w:val="0"/>
        <w:autoSpaceDE/>
        <w:autoSpaceDN/>
        <w:adjustRightInd/>
        <w:textAlignment w:val="auto"/>
      </w:pPr>
      <w:r w:rsidRPr="005317A7">
        <w:rPr>
          <w:lang w:eastAsia="en-AU"/>
        </w:rPr>
        <w:t xml:space="preserve">Between 2016 and 2021, the rate of homelessness for females increased from 41 to 42 per 10,000, while for males it decreased from 58 to 55 per 10,000. </w:t>
      </w:r>
      <w:r w:rsidR="00592BDD">
        <w:rPr>
          <w:noProof/>
        </w:rPr>
        <mc:AlternateContent>
          <mc:Choice Requires="wps">
            <w:drawing>
              <wp:anchor distT="0" distB="0" distL="114300" distR="114300" simplePos="0" relativeHeight="251657216" behindDoc="1" locked="0" layoutInCell="1" allowOverlap="1" wp14:anchorId="2F2D8588" wp14:editId="06AE6AC0">
                <wp:simplePos x="0" y="0"/>
                <wp:positionH relativeFrom="page">
                  <wp:align>right</wp:align>
                </wp:positionH>
                <wp:positionV relativeFrom="page">
                  <wp:align>top</wp:align>
                </wp:positionV>
                <wp:extent cx="7560000" cy="9900000"/>
                <wp:effectExtent l="0" t="0" r="3175" b="6350"/>
                <wp:wrapNone/>
                <wp:docPr id="1514743625" name="Rectangle 151474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txbx>
                        <w:txbxContent>
                          <w:p w14:paraId="52E06C7A" w14:textId="78EF4885" w:rsidR="004758AD" w:rsidRDefault="004758AD" w:rsidP="002467B4"/>
                          <w:p w14:paraId="00F2B2AC" w14:textId="77777777" w:rsidR="00D54489" w:rsidRDefault="00D54489" w:rsidP="002467B4"/>
                          <w:p w14:paraId="6780C2AE" w14:textId="77777777" w:rsidR="00CE05EC" w:rsidRDefault="00CE05EC" w:rsidP="002467B4"/>
                          <w:p w14:paraId="53CB917C" w14:textId="77777777" w:rsidR="0068257A" w:rsidRDefault="0068257A" w:rsidP="00246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D8588" id="Rectangle 1514743625" o:spid="_x0000_s1029" alt="&quot;&quot;" style="position:absolute;margin-left:544.1pt;margin-top:0;width:595.3pt;height:779.55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" fillcolor="#f9f9e5" stroked="f" strokeweight="1pt">
                <v:textbox>
                  <w:txbxContent>
                    <w:p w14:paraId="52E06C7A" w14:textId="78EF4885" w:rsidR="004758AD" w:rsidRDefault="004758AD" w:rsidP="002467B4"/>
                    <w:p w14:paraId="00F2B2AC" w14:textId="77777777" w:rsidR="00D54489" w:rsidRDefault="00D54489" w:rsidP="002467B4"/>
                    <w:p w14:paraId="6780C2AE" w14:textId="77777777" w:rsidR="00CE05EC" w:rsidRDefault="00CE05EC" w:rsidP="002467B4"/>
                    <w:p w14:paraId="53CB917C" w14:textId="77777777" w:rsidR="0068257A" w:rsidRDefault="0068257A" w:rsidP="002467B4"/>
                  </w:txbxContent>
                </v:textbox>
                <w10:wrap anchorx="page" anchory="page"/>
              </v:rect>
            </w:pict>
          </mc:Fallback>
        </mc:AlternateContent>
      </w:r>
    </w:p>
    <w:p w14:paraId="06BB2638" w14:textId="65AC6B86" w:rsidR="00CE05EC" w:rsidRDefault="00AC3320" w:rsidP="00F06CBE">
      <w:pPr>
        <w:suppressAutoHyphens w:val="0"/>
        <w:autoSpaceDE/>
        <w:autoSpaceDN/>
        <w:adjustRightInd/>
        <w:textAlignment w:val="auto"/>
        <w:rPr>
          <w:lang w:eastAsia="en-AU"/>
        </w:rPr>
      </w:pPr>
      <w:r>
        <w:rPr>
          <w:lang w:eastAsia="en-AU"/>
        </w:rPr>
        <w:lastRenderedPageBreak/>
        <w:t>In 2023-24</w:t>
      </w:r>
      <w:r w:rsidR="00062314">
        <w:rPr>
          <w:lang w:eastAsia="en-AU"/>
        </w:rPr>
        <w:t>,</w:t>
      </w:r>
      <w:r w:rsidR="00062314" w:rsidRPr="00062314">
        <w:rPr>
          <w:rFonts w:ascii="Segoe UI" w:hAnsi="Segoe UI" w:cs="Segoe UI"/>
          <w:szCs w:val="18"/>
        </w:rPr>
        <w:t xml:space="preserve"> </w:t>
      </w:r>
      <w:r w:rsidR="00062314" w:rsidRPr="00062314">
        <w:rPr>
          <w:lang w:eastAsia="en-AU"/>
        </w:rPr>
        <w:t>32% of all specialist homelessness services clients (</w:t>
      </w:r>
      <w:r w:rsidR="00BA0AA9">
        <w:rPr>
          <w:lang w:eastAsia="en-AU"/>
        </w:rPr>
        <w:t xml:space="preserve">around </w:t>
      </w:r>
      <w:r w:rsidR="00062314" w:rsidRPr="00062314">
        <w:rPr>
          <w:lang w:eastAsia="en-AU"/>
        </w:rPr>
        <w:t>88,300 clients) had a current mental health issue, up from 25% in 2014-15 (</w:t>
      </w:r>
      <w:r w:rsidR="00BA0AA9">
        <w:rPr>
          <w:lang w:eastAsia="en-AU"/>
        </w:rPr>
        <w:t xml:space="preserve">around </w:t>
      </w:r>
      <w:r w:rsidR="00062314" w:rsidRPr="00062314">
        <w:rPr>
          <w:lang w:eastAsia="en-AU"/>
        </w:rPr>
        <w:t>62,900 clients)</w:t>
      </w:r>
      <w:r w:rsidR="002A5F3A">
        <w:rPr>
          <w:lang w:eastAsia="en-AU"/>
        </w:rPr>
        <w:t xml:space="preserve">. Among </w:t>
      </w:r>
      <w:r w:rsidR="00C310AA">
        <w:rPr>
          <w:lang w:eastAsia="en-AU"/>
        </w:rPr>
        <w:t>clients with a current mental health issue, the most common reasons for seeking assistance were housing crisis (e.g., eviction) (20</w:t>
      </w:r>
      <w:r w:rsidR="005B3EB2">
        <w:rPr>
          <w:lang w:eastAsia="en-AU"/>
        </w:rPr>
        <w:t>.4</w:t>
      </w:r>
      <w:r w:rsidR="00C310AA">
        <w:rPr>
          <w:lang w:eastAsia="en-AU"/>
        </w:rPr>
        <w:t>%</w:t>
      </w:r>
      <w:r w:rsidR="005B3EB2">
        <w:rPr>
          <w:lang w:eastAsia="en-AU"/>
        </w:rPr>
        <w:t xml:space="preserve"> or 17,</w:t>
      </w:r>
      <w:r w:rsidR="005357B4">
        <w:rPr>
          <w:lang w:eastAsia="en-AU"/>
        </w:rPr>
        <w:t>983 clients</w:t>
      </w:r>
      <w:r w:rsidR="00C310AA">
        <w:rPr>
          <w:lang w:eastAsia="en-AU"/>
        </w:rPr>
        <w:t>), family and domestic violence (19</w:t>
      </w:r>
      <w:r w:rsidR="005357B4">
        <w:rPr>
          <w:lang w:eastAsia="en-AU"/>
        </w:rPr>
        <w:t>.1</w:t>
      </w:r>
      <w:r w:rsidR="00C310AA">
        <w:rPr>
          <w:lang w:eastAsia="en-AU"/>
        </w:rPr>
        <w:t>%</w:t>
      </w:r>
      <w:r w:rsidR="005357B4">
        <w:rPr>
          <w:lang w:eastAsia="en-AU"/>
        </w:rPr>
        <w:t xml:space="preserve"> or 16,785 clients</w:t>
      </w:r>
      <w:r w:rsidR="00C310AA">
        <w:rPr>
          <w:lang w:eastAsia="en-AU"/>
        </w:rPr>
        <w:t>) and inadequate or inappropriate dwelling conditions (1</w:t>
      </w:r>
      <w:r w:rsidR="005357B4">
        <w:rPr>
          <w:lang w:eastAsia="en-AU"/>
        </w:rPr>
        <w:t>2.9</w:t>
      </w:r>
      <w:r w:rsidR="00C310AA">
        <w:rPr>
          <w:lang w:eastAsia="en-AU"/>
        </w:rPr>
        <w:t>%</w:t>
      </w:r>
      <w:r w:rsidR="00EC77E7">
        <w:rPr>
          <w:lang w:eastAsia="en-AU"/>
        </w:rPr>
        <w:t xml:space="preserve"> or 11,314 clients</w:t>
      </w:r>
      <w:r w:rsidR="00C310AA">
        <w:rPr>
          <w:lang w:eastAsia="en-AU"/>
        </w:rPr>
        <w:t xml:space="preserve">). </w:t>
      </w:r>
    </w:p>
    <w:p w14:paraId="585A5A2E" w14:textId="1AAABFF8" w:rsidR="008C0DA0" w:rsidRDefault="008C0DA0" w:rsidP="00174CC9">
      <w:pPr>
        <w:pStyle w:val="ListBullet"/>
        <w:suppressAutoHyphens w:val="0"/>
        <w:autoSpaceDE/>
        <w:autoSpaceDN/>
        <w:adjustRightInd/>
        <w:spacing w:after="240"/>
        <w:ind w:left="0" w:firstLine="0"/>
        <w:textAlignment w:val="auto"/>
        <w:rPr>
          <w:rFonts w:ascii="Roboto" w:hAnsi="Roboto"/>
          <w:b/>
          <w:bCs/>
          <w:color w:val="008143"/>
          <w:szCs w:val="18"/>
          <w:lang w:eastAsia="en-AU"/>
        </w:rPr>
      </w:pPr>
      <w:r w:rsidRPr="00232B60">
        <w:rPr>
          <w:rFonts w:ascii="Roboto" w:hAnsi="Roboto"/>
          <w:b/>
          <w:bCs/>
          <w:color w:val="008143"/>
          <w:szCs w:val="18"/>
        </w:rPr>
        <w:t>People</w:t>
      </w:r>
      <w:r w:rsidRPr="00232B60">
        <w:rPr>
          <w:rFonts w:ascii="Roboto" w:hAnsi="Roboto"/>
          <w:b/>
          <w:bCs/>
          <w:color w:val="008143"/>
          <w:szCs w:val="18"/>
          <w:lang w:eastAsia="en-AU"/>
        </w:rPr>
        <w:t xml:space="preserve"> with a mental health condition are more likely to be without a permanent place to live and experience financial stress, loneliness and discrimination. </w:t>
      </w:r>
    </w:p>
    <w:p w14:paraId="54801CE1" w14:textId="10E9925B" w:rsidR="0033250B" w:rsidRPr="00672B22" w:rsidRDefault="0033250B" w:rsidP="00FE41A9">
      <w:pPr>
        <w:pStyle w:val="ListBullet"/>
        <w:suppressAutoHyphens w:val="0"/>
        <w:autoSpaceDE/>
        <w:autoSpaceDN/>
        <w:adjustRightInd/>
        <w:spacing w:after="240"/>
        <w:ind w:left="0" w:firstLine="0"/>
        <w:textAlignment w:val="auto"/>
        <w:rPr>
          <w:lang w:eastAsia="en-AU"/>
        </w:rPr>
      </w:pPr>
      <w:r w:rsidRPr="00672B22">
        <w:rPr>
          <w:lang w:eastAsia="en-AU"/>
        </w:rPr>
        <w:t>In 2020-2022, 17.7% of people in Australia</w:t>
      </w:r>
      <w:r>
        <w:rPr>
          <w:lang w:eastAsia="en-AU"/>
        </w:rPr>
        <w:t xml:space="preserve"> aged 16-85 years</w:t>
      </w:r>
      <w:r w:rsidRPr="00672B22">
        <w:rPr>
          <w:lang w:eastAsia="en-AU"/>
        </w:rPr>
        <w:t xml:space="preserve"> with a 12-month mental disorder had been without a permanent place to live in their lifetime, compared to 7.6% of people without a 12-month mental disorder. </w:t>
      </w:r>
    </w:p>
    <w:p w14:paraId="51E0CD76" w14:textId="77777777" w:rsidR="0033250B" w:rsidRPr="00672B22" w:rsidRDefault="0033250B" w:rsidP="00FE41A9">
      <w:pPr>
        <w:pStyle w:val="ListBullet"/>
        <w:suppressAutoHyphens w:val="0"/>
        <w:autoSpaceDE/>
        <w:autoSpaceDN/>
        <w:adjustRightInd/>
        <w:spacing w:after="240"/>
        <w:ind w:left="0" w:firstLine="0"/>
        <w:textAlignment w:val="auto"/>
        <w:rPr>
          <w:i/>
          <w:iCs/>
          <w:lang w:eastAsia="en-AU"/>
        </w:rPr>
      </w:pPr>
      <w:r w:rsidRPr="00672B22">
        <w:rPr>
          <w:lang w:eastAsia="en-AU"/>
        </w:rPr>
        <w:t xml:space="preserve">In 2023, 32.2% of people with a long-term mental health condition reported financial stress, compared to 14.5% of people with </w:t>
      </w:r>
      <w:r>
        <w:rPr>
          <w:lang w:eastAsia="en-AU"/>
        </w:rPr>
        <w:t>an</w:t>
      </w:r>
      <w:r w:rsidRPr="00672B22">
        <w:rPr>
          <w:lang w:eastAsia="en-AU"/>
        </w:rPr>
        <w:t xml:space="preserve">other long-term condition (excluding mental health) and 10.2% of people with no long-term health conditions. </w:t>
      </w:r>
    </w:p>
    <w:p w14:paraId="38370D05" w14:textId="77777777" w:rsidR="0033250B" w:rsidRPr="00672B22" w:rsidRDefault="0033250B" w:rsidP="00FE41A9">
      <w:pPr>
        <w:pStyle w:val="ListBullet"/>
        <w:suppressAutoHyphens w:val="0"/>
        <w:autoSpaceDE/>
        <w:autoSpaceDN/>
        <w:adjustRightInd/>
        <w:spacing w:after="240"/>
        <w:ind w:left="0" w:firstLine="0"/>
        <w:textAlignment w:val="auto"/>
        <w:rPr>
          <w:i/>
          <w:iCs/>
          <w:lang w:eastAsia="en-AU"/>
        </w:rPr>
      </w:pPr>
      <w:r w:rsidRPr="00672B22">
        <w:rPr>
          <w:lang w:eastAsia="en-AU"/>
        </w:rPr>
        <w:t xml:space="preserve">In 2023, 35.1% of people with </w:t>
      </w:r>
      <w:r>
        <w:rPr>
          <w:lang w:eastAsia="en-AU"/>
        </w:rPr>
        <w:t xml:space="preserve">a </w:t>
      </w:r>
      <w:r w:rsidRPr="00672B22">
        <w:rPr>
          <w:lang w:eastAsia="en-AU"/>
        </w:rPr>
        <w:t xml:space="preserve">long-term mental health condition reported loneliness, compared to 19.0% of people with </w:t>
      </w:r>
      <w:r>
        <w:rPr>
          <w:lang w:eastAsia="en-AU"/>
        </w:rPr>
        <w:t>an</w:t>
      </w:r>
      <w:r w:rsidRPr="00672B22">
        <w:rPr>
          <w:lang w:eastAsia="en-AU"/>
        </w:rPr>
        <w:t xml:space="preserve">other long-term </w:t>
      </w:r>
      <w:r>
        <w:rPr>
          <w:lang w:eastAsia="en-AU"/>
        </w:rPr>
        <w:t xml:space="preserve">health </w:t>
      </w:r>
      <w:r w:rsidRPr="00672B22">
        <w:rPr>
          <w:lang w:eastAsia="en-AU"/>
        </w:rPr>
        <w:t>condition (excluding mental health) and 12.3% of people with no long-term health conditions.</w:t>
      </w:r>
    </w:p>
    <w:p w14:paraId="40C76E1D" w14:textId="6BA0779C" w:rsidR="00522C4D" w:rsidRPr="00FE41A9" w:rsidRDefault="0033250B" w:rsidP="00FE41A9">
      <w:pPr>
        <w:pStyle w:val="ListBullet"/>
        <w:suppressAutoHyphens w:val="0"/>
        <w:autoSpaceDE/>
        <w:autoSpaceDN/>
        <w:adjustRightInd/>
        <w:spacing w:after="240"/>
        <w:ind w:left="0" w:firstLine="0"/>
        <w:textAlignment w:val="auto"/>
        <w:rPr>
          <w:i/>
          <w:iCs/>
          <w:lang w:eastAsia="en-AU"/>
        </w:rPr>
      </w:pPr>
      <w:r w:rsidRPr="00672B22">
        <w:rPr>
          <w:lang w:eastAsia="en-AU"/>
        </w:rPr>
        <w:t xml:space="preserve">In 2020, 20.8% of people with a mental health condition experienced discrimination in the past 12 months, compared to 12.3% of people without a mental health condition. </w:t>
      </w:r>
      <w:r w:rsidR="00FA3338">
        <w:rPr>
          <w:lang w:eastAsia="en-AU"/>
        </w:rPr>
        <w:t xml:space="preserve"> </w:t>
      </w:r>
    </w:p>
    <w:p w14:paraId="4D388EF6" w14:textId="5C3CE6A3" w:rsidR="009E4D37" w:rsidRDefault="00954A9F" w:rsidP="00B954B8">
      <w:pPr>
        <w:pStyle w:val="Heading3"/>
        <w:rPr>
          <w:lang w:eastAsia="en-AU"/>
        </w:rPr>
      </w:pPr>
      <w:bookmarkStart w:id="112" w:name="_Toc168484206"/>
      <w:bookmarkStart w:id="113" w:name="_Toc168573480"/>
      <w:bookmarkStart w:id="114" w:name="_Toc168573568"/>
      <w:bookmarkStart w:id="115" w:name="_Toc198735274"/>
      <w:bookmarkStart w:id="116" w:name="_Toc198901279"/>
      <w:bookmarkStart w:id="117" w:name="_Toc200632460"/>
      <w:r>
        <w:rPr>
          <w:lang w:eastAsia="en-AU"/>
        </w:rPr>
        <w:t>Domain 3: System inputs and activities</w:t>
      </w:r>
      <w:bookmarkEnd w:id="112"/>
      <w:bookmarkEnd w:id="113"/>
      <w:bookmarkEnd w:id="114"/>
      <w:bookmarkEnd w:id="115"/>
      <w:bookmarkEnd w:id="116"/>
      <w:bookmarkEnd w:id="117"/>
    </w:p>
    <w:p w14:paraId="589DD33C" w14:textId="50F98CE7" w:rsidR="00F06CBE" w:rsidRPr="00F06CBE" w:rsidRDefault="00F06CBE" w:rsidP="00CE6F32">
      <w:pPr>
        <w:suppressAutoHyphens w:val="0"/>
        <w:autoSpaceDE/>
        <w:autoSpaceDN/>
        <w:adjustRightInd/>
        <w:textAlignment w:val="auto"/>
        <w:rPr>
          <w:rFonts w:ascii="Roboto" w:hAnsi="Roboto"/>
          <w:b/>
          <w:bCs/>
          <w:color w:val="008143"/>
          <w:szCs w:val="18"/>
        </w:rPr>
      </w:pPr>
      <w:r w:rsidRPr="00F06CBE">
        <w:rPr>
          <w:rFonts w:ascii="Roboto" w:hAnsi="Roboto"/>
          <w:b/>
          <w:bCs/>
          <w:color w:val="008143"/>
          <w:lang w:val="en-AU"/>
        </w:rPr>
        <w:t xml:space="preserve">There are substantial delays in people seeking treatment for mental health, particularly for anxiety disorders. </w:t>
      </w:r>
      <w:r w:rsidRPr="00F06CBE">
        <w:rPr>
          <w:rFonts w:ascii="Roboto" w:hAnsi="Roboto"/>
          <w:b/>
          <w:bCs/>
          <w:color w:val="008143"/>
        </w:rPr>
        <w:t xml:space="preserve"> </w:t>
      </w:r>
    </w:p>
    <w:p w14:paraId="3DC2681D" w14:textId="1DF3E3EB" w:rsidR="00F55F4B" w:rsidRDefault="00971562" w:rsidP="00CE6F32">
      <w:pPr>
        <w:suppressAutoHyphens w:val="0"/>
        <w:autoSpaceDE/>
        <w:autoSpaceDN/>
        <w:adjustRightInd/>
        <w:textAlignment w:val="auto"/>
        <w:rPr>
          <w:lang w:eastAsia="en-AU"/>
        </w:rPr>
      </w:pPr>
      <w:r w:rsidRPr="0014733D">
        <w:rPr>
          <w:lang w:eastAsia="en-AU"/>
        </w:rPr>
        <w:t xml:space="preserve">Data collected from the </w:t>
      </w:r>
      <w:r w:rsidR="0057393E" w:rsidRPr="00ED5D1F">
        <w:rPr>
          <w:i/>
          <w:iCs/>
          <w:lang w:eastAsia="en-AU"/>
        </w:rPr>
        <w:t>National Study of Mental Health and Wellbei</w:t>
      </w:r>
      <w:r w:rsidR="00ED5D1F" w:rsidRPr="00ED5D1F">
        <w:rPr>
          <w:i/>
          <w:iCs/>
          <w:lang w:eastAsia="en-AU"/>
        </w:rPr>
        <w:t>ng</w:t>
      </w:r>
      <w:r w:rsidRPr="0014733D">
        <w:rPr>
          <w:lang w:eastAsia="en-AU"/>
        </w:rPr>
        <w:t xml:space="preserve"> 2020-22 shows that, </w:t>
      </w:r>
      <w:r>
        <w:rPr>
          <w:lang w:eastAsia="en-AU"/>
        </w:rPr>
        <w:t>a</w:t>
      </w:r>
      <w:r w:rsidR="00F55F4B" w:rsidRPr="00F55F4B">
        <w:rPr>
          <w:lang w:eastAsia="en-AU"/>
        </w:rPr>
        <w:t xml:space="preserve">mong </w:t>
      </w:r>
      <w:r>
        <w:rPr>
          <w:lang w:eastAsia="en-AU"/>
        </w:rPr>
        <w:t>people</w:t>
      </w:r>
      <w:r w:rsidR="00F55F4B" w:rsidRPr="00F55F4B">
        <w:rPr>
          <w:lang w:eastAsia="en-AU"/>
        </w:rPr>
        <w:t xml:space="preserve"> who seek treatment for their mental disorder, people with anxiety disorders experienced the longest delay in seeking treatment from onset of the disorder (Median = 11 years). People with mood disorders</w:t>
      </w:r>
      <w:r w:rsidR="00F55F4B" w:rsidRPr="00F55F4B" w:rsidDel="00761C8D">
        <w:rPr>
          <w:lang w:eastAsia="en-AU"/>
        </w:rPr>
        <w:t xml:space="preserve"> </w:t>
      </w:r>
      <w:r w:rsidR="00F55F4B" w:rsidRPr="00F55F4B">
        <w:rPr>
          <w:lang w:eastAsia="en-AU"/>
        </w:rPr>
        <w:t>also experienced significant delays (Median = 3 years).</w:t>
      </w:r>
    </w:p>
    <w:p w14:paraId="671E15EA" w14:textId="77777777" w:rsidR="00562D0B" w:rsidRPr="00562D0B" w:rsidRDefault="00562D0B" w:rsidP="00CE6F32">
      <w:pPr>
        <w:suppressAutoHyphens w:val="0"/>
        <w:autoSpaceDE/>
        <w:autoSpaceDN/>
        <w:adjustRightInd/>
        <w:textAlignment w:val="auto"/>
        <w:rPr>
          <w:rFonts w:ascii="Roboto" w:hAnsi="Roboto"/>
          <w:b/>
          <w:bCs/>
          <w:color w:val="008143"/>
        </w:rPr>
      </w:pPr>
      <w:r w:rsidRPr="00562D0B">
        <w:rPr>
          <w:rFonts w:ascii="Roboto" w:hAnsi="Roboto"/>
          <w:b/>
          <w:bCs/>
          <w:color w:val="008143"/>
          <w:lang w:val="en-AU"/>
        </w:rPr>
        <w:t xml:space="preserve">The number of people in Australia delaying mental health care due to cost is increasing. </w:t>
      </w:r>
      <w:r w:rsidRPr="00562D0B">
        <w:rPr>
          <w:rFonts w:ascii="Roboto" w:hAnsi="Roboto"/>
          <w:b/>
          <w:bCs/>
          <w:color w:val="008143"/>
        </w:rPr>
        <w:t xml:space="preserve"> </w:t>
      </w:r>
    </w:p>
    <w:p w14:paraId="6BAA224D" w14:textId="4F790F6D" w:rsidR="001A23B1" w:rsidRDefault="001A23B1" w:rsidP="00CE6F32">
      <w:pPr>
        <w:suppressAutoHyphens w:val="0"/>
        <w:autoSpaceDE/>
        <w:autoSpaceDN/>
        <w:adjustRightInd/>
        <w:textAlignment w:val="auto"/>
        <w:rPr>
          <w:lang w:eastAsia="en-AU"/>
        </w:rPr>
      </w:pPr>
      <w:r>
        <w:rPr>
          <w:lang w:eastAsia="en-AU"/>
        </w:rPr>
        <w:t xml:space="preserve">In 2023-24, 20.4% </w:t>
      </w:r>
      <w:r w:rsidR="00397587">
        <w:rPr>
          <w:lang w:eastAsia="en-AU"/>
        </w:rPr>
        <w:t xml:space="preserve">of </w:t>
      </w:r>
      <w:r>
        <w:rPr>
          <w:lang w:eastAsia="en-AU"/>
        </w:rPr>
        <w:t xml:space="preserve">respondents </w:t>
      </w:r>
      <w:r w:rsidR="00397587">
        <w:rPr>
          <w:lang w:eastAsia="en-AU"/>
        </w:rPr>
        <w:t>to</w:t>
      </w:r>
      <w:r w:rsidR="008F3604">
        <w:rPr>
          <w:lang w:eastAsia="en-AU"/>
        </w:rPr>
        <w:t xml:space="preserve"> the</w:t>
      </w:r>
      <w:r w:rsidR="00957AC4">
        <w:rPr>
          <w:i/>
          <w:lang w:eastAsia="en-AU"/>
        </w:rPr>
        <w:t xml:space="preserve"> ABS</w:t>
      </w:r>
      <w:r w:rsidR="008F3604">
        <w:rPr>
          <w:lang w:eastAsia="en-AU"/>
        </w:rPr>
        <w:t xml:space="preserve"> </w:t>
      </w:r>
      <w:r w:rsidR="008F3604" w:rsidRPr="00D64276">
        <w:rPr>
          <w:i/>
          <w:lang w:eastAsia="en-AU"/>
        </w:rPr>
        <w:t>Patient Experience Survey</w:t>
      </w:r>
      <w:r w:rsidR="008F3604">
        <w:rPr>
          <w:lang w:eastAsia="en-AU"/>
        </w:rPr>
        <w:t xml:space="preserve"> </w:t>
      </w:r>
      <w:r>
        <w:rPr>
          <w:lang w:eastAsia="en-AU"/>
        </w:rPr>
        <w:t xml:space="preserve">said they had delayed </w:t>
      </w:r>
      <w:r w:rsidR="00340C0D">
        <w:rPr>
          <w:lang w:eastAsia="en-AU"/>
        </w:rPr>
        <w:t xml:space="preserve">or did not see a health professional for their mental health </w:t>
      </w:r>
      <w:r>
        <w:rPr>
          <w:lang w:eastAsia="en-AU"/>
        </w:rPr>
        <w:t xml:space="preserve">due to cost. </w:t>
      </w:r>
      <w:r w:rsidRPr="007B26BF">
        <w:rPr>
          <w:lang w:eastAsia="en-AU"/>
        </w:rPr>
        <w:t xml:space="preserve">This </w:t>
      </w:r>
      <w:r w:rsidR="005A410E">
        <w:rPr>
          <w:lang w:eastAsia="en-AU"/>
        </w:rPr>
        <w:t xml:space="preserve">proportion is higher than 2021-22 (16.7%) </w:t>
      </w:r>
      <w:r w:rsidR="006C217F">
        <w:rPr>
          <w:lang w:eastAsia="en-AU"/>
        </w:rPr>
        <w:t>and 2020-21 (12.0%)</w:t>
      </w:r>
      <w:r>
        <w:rPr>
          <w:lang w:eastAsia="en-AU"/>
        </w:rPr>
        <w:t xml:space="preserve">. </w:t>
      </w:r>
    </w:p>
    <w:p w14:paraId="6A46D846" w14:textId="021D64F4" w:rsidR="00AB6168" w:rsidRPr="006F520A" w:rsidRDefault="006F520A" w:rsidP="00CE6F32">
      <w:pPr>
        <w:suppressAutoHyphens w:val="0"/>
        <w:autoSpaceDE/>
        <w:autoSpaceDN/>
        <w:adjustRightInd/>
        <w:textAlignment w:val="auto"/>
        <w:rPr>
          <w:rFonts w:ascii="Roboto" w:hAnsi="Roboto"/>
          <w:b/>
          <w:bCs/>
          <w:color w:val="008143"/>
        </w:rPr>
      </w:pPr>
      <w:r w:rsidRPr="006F520A">
        <w:rPr>
          <w:rFonts w:ascii="Roboto" w:hAnsi="Roboto"/>
          <w:b/>
          <w:bCs/>
          <w:color w:val="008143"/>
          <w:lang w:val="en-AU"/>
        </w:rPr>
        <w:t xml:space="preserve">More people with a mental disorder are accessing treatment compared to earlier years, however treatment rates are still well below current targets. </w:t>
      </w:r>
      <w:r w:rsidRPr="006F520A">
        <w:rPr>
          <w:rFonts w:ascii="Roboto" w:hAnsi="Roboto"/>
          <w:b/>
          <w:bCs/>
          <w:color w:val="008143"/>
        </w:rPr>
        <w:t xml:space="preserve"> </w:t>
      </w:r>
    </w:p>
    <w:p w14:paraId="4E500774" w14:textId="78D79702" w:rsidR="006F520A" w:rsidRDefault="008069A7" w:rsidP="00CE6F32">
      <w:pPr>
        <w:suppressAutoHyphens w:val="0"/>
        <w:autoSpaceDE/>
        <w:autoSpaceDN/>
        <w:adjustRightInd/>
        <w:textAlignment w:val="auto"/>
      </w:pPr>
      <w:r>
        <w:rPr>
          <w:noProof/>
        </w:rPr>
        <mc:AlternateContent>
          <mc:Choice Requires="wps">
            <w:drawing>
              <wp:anchor distT="0" distB="0" distL="114300" distR="114300" simplePos="0" relativeHeight="251658240" behindDoc="1" locked="0" layoutInCell="1" allowOverlap="1" wp14:anchorId="7F3CBEBA" wp14:editId="47A1B4A3">
                <wp:simplePos x="0" y="0"/>
                <wp:positionH relativeFrom="page">
                  <wp:align>right</wp:align>
                </wp:positionH>
                <wp:positionV relativeFrom="page">
                  <wp:posOffset>-1243</wp:posOffset>
                </wp:positionV>
                <wp:extent cx="7560000" cy="9900000"/>
                <wp:effectExtent l="0" t="0" r="3175" b="6350"/>
                <wp:wrapNone/>
                <wp:docPr id="261556034" name="Rectangle 261556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txbx>
                        <w:txbxContent>
                          <w:p w14:paraId="3010101C" w14:textId="77777777" w:rsidR="008069A7" w:rsidRDefault="008069A7" w:rsidP="008069A7"/>
                          <w:p w14:paraId="5922B5F6" w14:textId="77777777" w:rsidR="000D1928" w:rsidRDefault="000D1928" w:rsidP="008069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BEBA" id="Rectangle 261556034" o:spid="_x0000_s1030" alt="&quot;&quot;" style="position:absolute;margin-left:544.1pt;margin-top:-.1pt;width:595.3pt;height:779.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" fillcolor="#f9f9e5" stroked="f" strokeweight="1pt">
                <v:textbox>
                  <w:txbxContent>
                    <w:p w14:paraId="3010101C" w14:textId="77777777" w:rsidR="008069A7" w:rsidRDefault="008069A7" w:rsidP="008069A7"/>
                    <w:p w14:paraId="5922B5F6" w14:textId="77777777" w:rsidR="000D1928" w:rsidRDefault="000D1928" w:rsidP="008069A7"/>
                  </w:txbxContent>
                </v:textbox>
                <w10:wrap anchorx="page" anchory="page"/>
              </v:rect>
            </w:pict>
          </mc:Fallback>
        </mc:AlternateContent>
      </w:r>
      <w:r w:rsidR="0095423E">
        <w:rPr>
          <w:lang w:eastAsia="en-AU"/>
        </w:rPr>
        <w:t xml:space="preserve">Data from the </w:t>
      </w:r>
      <w:r w:rsidR="00ED5D1F" w:rsidRPr="00ED5D1F">
        <w:rPr>
          <w:i/>
          <w:iCs/>
          <w:lang w:eastAsia="en-AU"/>
        </w:rPr>
        <w:t>National Study of Mental Health and Wellbeing</w:t>
      </w:r>
      <w:r w:rsidR="00063DD7" w:rsidRPr="00DC7B84">
        <w:rPr>
          <w:iCs/>
          <w:lang w:eastAsia="en-AU"/>
        </w:rPr>
        <w:t xml:space="preserve"> </w:t>
      </w:r>
      <w:r w:rsidR="00063DD7">
        <w:rPr>
          <w:lang w:eastAsia="en-AU"/>
        </w:rPr>
        <w:t>shows that i</w:t>
      </w:r>
      <w:r w:rsidR="00052FE3">
        <w:t>n 2020-2022, 4</w:t>
      </w:r>
      <w:r w:rsidR="00D8143E">
        <w:t>5</w:t>
      </w:r>
      <w:r w:rsidR="00052FE3">
        <w:t>.</w:t>
      </w:r>
      <w:r w:rsidR="00D8143E">
        <w:t>1</w:t>
      </w:r>
      <w:r w:rsidR="00052FE3">
        <w:t xml:space="preserve">% of people with a 12-month mental disorder </w:t>
      </w:r>
      <w:r w:rsidR="004F6EC7">
        <w:t>saw a health professional for their mental hea</w:t>
      </w:r>
      <w:r w:rsidR="004F4C3A">
        <w:t>l</w:t>
      </w:r>
      <w:r w:rsidR="004F6EC7">
        <w:t xml:space="preserve">th in the </w:t>
      </w:r>
      <w:r w:rsidR="00052FE3">
        <w:t>past year (up from 3</w:t>
      </w:r>
      <w:r w:rsidR="001821FE">
        <w:t>4.9</w:t>
      </w:r>
      <w:r w:rsidR="00052FE3">
        <w:t>% in 2007).</w:t>
      </w:r>
      <w:r w:rsidR="00EC6CAD" w:rsidRPr="00EC6CAD">
        <w:t xml:space="preserve"> </w:t>
      </w:r>
      <w:r w:rsidR="00EC6CAD">
        <w:t xml:space="preserve">While the 2020-2022 treatment rate is higher, it is still significantly below targets proposed through the </w:t>
      </w:r>
      <w:r w:rsidR="00EC6CAD" w:rsidRPr="00ED7C4C">
        <w:rPr>
          <w:i/>
        </w:rPr>
        <w:t>National Mental Health Service</w:t>
      </w:r>
      <w:r w:rsidR="00ED7C4C" w:rsidRPr="00ED7C4C">
        <w:rPr>
          <w:i/>
        </w:rPr>
        <w:t>s</w:t>
      </w:r>
      <w:r w:rsidR="00EC6CAD" w:rsidRPr="00ED7C4C">
        <w:rPr>
          <w:i/>
        </w:rPr>
        <w:t xml:space="preserve"> Planning Framework</w:t>
      </w:r>
      <w:r w:rsidR="00EC6CAD">
        <w:t xml:space="preserve"> (67% overall).</w:t>
      </w:r>
    </w:p>
    <w:p w14:paraId="73CE110C" w14:textId="4EE13DF1" w:rsidR="00EC6CAD" w:rsidRPr="006F520A" w:rsidRDefault="006F520A" w:rsidP="00CE6F32">
      <w:pPr>
        <w:suppressAutoHyphens w:val="0"/>
        <w:autoSpaceDE/>
        <w:autoSpaceDN/>
        <w:adjustRightInd/>
        <w:textAlignment w:val="auto"/>
        <w:rPr>
          <w:rFonts w:ascii="Roboto" w:hAnsi="Roboto"/>
          <w:b/>
          <w:bCs/>
          <w:color w:val="008143"/>
        </w:rPr>
      </w:pPr>
      <w:r w:rsidRPr="006F520A">
        <w:rPr>
          <w:rFonts w:ascii="Roboto" w:hAnsi="Roboto"/>
          <w:b/>
          <w:bCs/>
          <w:color w:val="008143"/>
          <w:lang w:val="en-AU"/>
        </w:rPr>
        <w:t xml:space="preserve">We are not seeing improvement in the number of people having a positive experience of public mental health care or the number of people showing improvement in clinical mental health outcomes. </w:t>
      </w:r>
      <w:r w:rsidRPr="006F520A">
        <w:rPr>
          <w:rFonts w:ascii="Roboto" w:hAnsi="Roboto"/>
          <w:b/>
          <w:bCs/>
          <w:color w:val="008143"/>
        </w:rPr>
        <w:t xml:space="preserve"> </w:t>
      </w:r>
    </w:p>
    <w:p w14:paraId="174A9549" w14:textId="2F0F1CEF" w:rsidR="00FD5E5F" w:rsidRDefault="00AA2257" w:rsidP="00CE6F32">
      <w:pPr>
        <w:suppressAutoHyphens w:val="0"/>
        <w:autoSpaceDE/>
        <w:autoSpaceDN/>
        <w:adjustRightInd/>
        <w:textAlignment w:val="auto"/>
      </w:pPr>
      <w:r w:rsidRPr="00AA2257">
        <w:t xml:space="preserve">Self-reported positive experiences of </w:t>
      </w:r>
      <w:r w:rsidR="001E20F6">
        <w:t xml:space="preserve">service </w:t>
      </w:r>
      <w:r w:rsidR="009B214E">
        <w:t xml:space="preserve">in admitted (hospital) specialised </w:t>
      </w:r>
      <w:r w:rsidRPr="00AA2257">
        <w:t>mental health care in Australia</w:t>
      </w:r>
      <w:r w:rsidR="00CB69C9">
        <w:t xml:space="preserve">, as measured by the </w:t>
      </w:r>
      <w:r w:rsidR="00CB69C9" w:rsidRPr="005043BC">
        <w:rPr>
          <w:i/>
        </w:rPr>
        <w:t>Your Experience of Service</w:t>
      </w:r>
      <w:r w:rsidR="00CB69C9" w:rsidRPr="00163F1F">
        <w:rPr>
          <w:i/>
        </w:rPr>
        <w:t xml:space="preserve"> (YES) Survey</w:t>
      </w:r>
      <w:r w:rsidR="00CB69C9">
        <w:t>,</w:t>
      </w:r>
      <w:r w:rsidRPr="00AA2257">
        <w:t xml:space="preserve"> have been largely stable </w:t>
      </w:r>
      <w:r w:rsidR="00917677">
        <w:t>between</w:t>
      </w:r>
      <w:r w:rsidRPr="00AA2257">
        <w:t xml:space="preserve"> 2015-16</w:t>
      </w:r>
      <w:r w:rsidR="00917677">
        <w:t xml:space="preserve"> (</w:t>
      </w:r>
      <w:r w:rsidR="004C2B37">
        <w:t xml:space="preserve">NSW: 67%, Vic: 53%, Qld: 46%) and </w:t>
      </w:r>
      <w:r w:rsidR="00585725">
        <w:t>2022-23 (NSW: 69%, Vic: 51%, Qld</w:t>
      </w:r>
      <w:r w:rsidR="00D20E05">
        <w:t>: 51%)</w:t>
      </w:r>
      <w:r w:rsidRPr="00AA2257">
        <w:t>. </w:t>
      </w:r>
      <w:r w:rsidR="003C413A">
        <w:t xml:space="preserve">Findings from the </w:t>
      </w:r>
      <w:r w:rsidR="003C413A">
        <w:rPr>
          <w:i/>
        </w:rPr>
        <w:t xml:space="preserve">National Outcomes and </w:t>
      </w:r>
      <w:proofErr w:type="spellStart"/>
      <w:r w:rsidR="003C413A">
        <w:rPr>
          <w:i/>
        </w:rPr>
        <w:t>Casemix</w:t>
      </w:r>
      <w:proofErr w:type="spellEnd"/>
      <w:r w:rsidR="003C413A">
        <w:rPr>
          <w:i/>
        </w:rPr>
        <w:t xml:space="preserve"> Collection (NOCC) Database </w:t>
      </w:r>
      <w:r w:rsidR="003C413A">
        <w:t>show</w:t>
      </w:r>
      <w:r w:rsidR="0073432A">
        <w:t xml:space="preserve"> </w:t>
      </w:r>
      <w:r w:rsidR="003A70D7">
        <w:t xml:space="preserve">the majority </w:t>
      </w:r>
      <w:r w:rsidR="002856A9">
        <w:t xml:space="preserve">(72.1%) of hospital psychiatric care episodes were assessed by a </w:t>
      </w:r>
      <w:r w:rsidR="00C218C3">
        <w:t>care provider as showing a significant improvement in their clinical mental health outcomes at discharge</w:t>
      </w:r>
      <w:r w:rsidR="0073432A">
        <w:t xml:space="preserve"> in 2022-23</w:t>
      </w:r>
      <w:r w:rsidR="00037DE5">
        <w:t xml:space="preserve">. This proportion has been relatively stable </w:t>
      </w:r>
      <w:r w:rsidR="00236350">
        <w:t>over time (2013-14: 72.9%).</w:t>
      </w:r>
      <w:r w:rsidR="003C413A">
        <w:t xml:space="preserve"> </w:t>
      </w:r>
      <w:r w:rsidR="00FD5E5F">
        <w:t>In 2022-23, over 1 in 5</w:t>
      </w:r>
      <w:r w:rsidR="00417B8E">
        <w:t xml:space="preserve"> hospital-based psychiatric </w:t>
      </w:r>
      <w:r w:rsidR="003B0AA9">
        <w:rPr>
          <w:noProof/>
        </w:rPr>
        <w:lastRenderedPageBreak/>
        <mc:AlternateContent>
          <mc:Choice Requires="wps">
            <w:drawing>
              <wp:anchor distT="0" distB="0" distL="114300" distR="114300" simplePos="0" relativeHeight="251659264" behindDoc="1" locked="0" layoutInCell="1" allowOverlap="1" wp14:anchorId="449C0AA5" wp14:editId="444E0AAD">
                <wp:simplePos x="0" y="0"/>
                <wp:positionH relativeFrom="page">
                  <wp:align>left</wp:align>
                </wp:positionH>
                <wp:positionV relativeFrom="page">
                  <wp:posOffset>6985</wp:posOffset>
                </wp:positionV>
                <wp:extent cx="7559675" cy="9899650"/>
                <wp:effectExtent l="0" t="0" r="3175" b="6350"/>
                <wp:wrapNone/>
                <wp:docPr id="543580126" name="Rectangle 543580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F9F9E5"/>
                        </a:solidFill>
                        <a:ln w="12700" cap="flat" cmpd="sng" algn="ctr">
                          <a:noFill/>
                          <a:prstDash val="solid"/>
                          <a:miter lim="800000"/>
                        </a:ln>
                        <a:effectLst/>
                      </wps:spPr>
                      <wps:txbx>
                        <w:txbxContent>
                          <w:p w14:paraId="0D7FA25F" w14:textId="77777777" w:rsidR="003B0AA9" w:rsidRDefault="003B0AA9" w:rsidP="003B0AA9"/>
                          <w:p w14:paraId="7484D599" w14:textId="77777777" w:rsidR="003B0AA9" w:rsidRDefault="003B0AA9" w:rsidP="003B0A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C0AA5" id="Rectangle 543580126" o:spid="_x0000_s1031" alt="&quot;&quot;" style="position:absolute;margin-left:0;margin-top:.55pt;width:595.25pt;height:779.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" fillcolor="#f9f9e5" stroked="f" strokeweight="1pt">
                <v:textbox>
                  <w:txbxContent>
                    <w:p w14:paraId="0D7FA25F" w14:textId="77777777" w:rsidR="003B0AA9" w:rsidRDefault="003B0AA9" w:rsidP="003B0AA9"/>
                    <w:p w14:paraId="7484D599" w14:textId="77777777" w:rsidR="003B0AA9" w:rsidRDefault="003B0AA9" w:rsidP="003B0AA9"/>
                  </w:txbxContent>
                </v:textbox>
                <w10:wrap anchorx="page" anchory="page"/>
              </v:rect>
            </w:pict>
          </mc:Fallback>
        </mc:AlternateContent>
      </w:r>
      <w:r w:rsidR="00417B8E">
        <w:t>episodes</w:t>
      </w:r>
      <w:r w:rsidR="00FD5E5F">
        <w:t xml:space="preserve"> showed no significant change in clinical mental health outcomes (22.7%) and 1 in 20 (5.2%) showed significant deterioration after receiving care.</w:t>
      </w:r>
    </w:p>
    <w:p w14:paraId="13E455FD" w14:textId="1031310A" w:rsidR="00165C3E" w:rsidRPr="008D1482" w:rsidRDefault="008D1482" w:rsidP="00CE6F32">
      <w:pPr>
        <w:suppressAutoHyphens w:val="0"/>
        <w:autoSpaceDE/>
        <w:autoSpaceDN/>
        <w:adjustRightInd/>
        <w:textAlignment w:val="auto"/>
        <w:rPr>
          <w:rFonts w:ascii="Roboto" w:hAnsi="Roboto"/>
          <w:b/>
          <w:color w:val="008143"/>
        </w:rPr>
      </w:pPr>
      <w:r w:rsidRPr="5150B127">
        <w:rPr>
          <w:rFonts w:ascii="Roboto" w:hAnsi="Roboto"/>
          <w:b/>
          <w:color w:val="008143"/>
        </w:rPr>
        <w:t xml:space="preserve">Rates of specialised community mental health care following discharge from a specialised mental health care hospital are stable </w:t>
      </w:r>
      <w:proofErr w:type="gramStart"/>
      <w:r w:rsidRPr="5150B127">
        <w:rPr>
          <w:rFonts w:ascii="Roboto" w:hAnsi="Roboto"/>
          <w:b/>
          <w:color w:val="008143"/>
        </w:rPr>
        <w:t>nationally, but</w:t>
      </w:r>
      <w:proofErr w:type="gramEnd"/>
      <w:r w:rsidRPr="5150B127">
        <w:rPr>
          <w:rFonts w:ascii="Roboto" w:hAnsi="Roboto"/>
          <w:b/>
          <w:color w:val="008143"/>
        </w:rPr>
        <w:t xml:space="preserve"> have declined for those in remote/very remote areas.  </w:t>
      </w:r>
    </w:p>
    <w:p w14:paraId="2D60EBF0" w14:textId="4FAFC3C9" w:rsidR="000D1928" w:rsidRDefault="00347D34" w:rsidP="00CE6F32">
      <w:pPr>
        <w:suppressAutoHyphens w:val="0"/>
        <w:autoSpaceDE/>
        <w:autoSpaceDN/>
        <w:adjustRightInd/>
        <w:textAlignment w:val="auto"/>
        <w:rPr>
          <w:color w:val="auto"/>
          <w:szCs w:val="18"/>
          <w:lang w:eastAsia="en-AU"/>
        </w:rPr>
      </w:pPr>
      <w:r w:rsidRPr="009A50BE">
        <w:rPr>
          <w:rStyle w:val="normaltextrun"/>
          <w:rFonts w:cs="Calibri"/>
          <w:color w:val="auto"/>
          <w:szCs w:val="18"/>
        </w:rPr>
        <w:t xml:space="preserve">Nationally, the proportion of people who had contact with a </w:t>
      </w:r>
      <w:r w:rsidR="00011C42">
        <w:rPr>
          <w:rStyle w:val="normaltextrun"/>
          <w:rFonts w:cs="Calibri"/>
          <w:color w:val="auto"/>
          <w:szCs w:val="18"/>
        </w:rPr>
        <w:t>specialised c</w:t>
      </w:r>
      <w:r w:rsidRPr="009A50BE">
        <w:rPr>
          <w:rStyle w:val="normaltextrun"/>
          <w:rFonts w:cs="Calibri"/>
          <w:color w:val="auto"/>
          <w:szCs w:val="18"/>
        </w:rPr>
        <w:t xml:space="preserve">ommunity mental health care </w:t>
      </w:r>
      <w:r w:rsidR="00011C42">
        <w:rPr>
          <w:rStyle w:val="normaltextrun"/>
          <w:rFonts w:cs="Calibri"/>
          <w:color w:val="auto"/>
          <w:szCs w:val="18"/>
        </w:rPr>
        <w:t>service</w:t>
      </w:r>
      <w:r w:rsidR="00011C42" w:rsidRPr="009A50BE">
        <w:rPr>
          <w:rStyle w:val="normaltextrun"/>
          <w:rFonts w:cs="Calibri"/>
          <w:color w:val="auto"/>
          <w:szCs w:val="18"/>
        </w:rPr>
        <w:t xml:space="preserve"> </w:t>
      </w:r>
      <w:r w:rsidRPr="009A50BE">
        <w:rPr>
          <w:rStyle w:val="normaltextrun"/>
          <w:rFonts w:cs="Calibri"/>
          <w:color w:val="auto"/>
          <w:szCs w:val="18"/>
        </w:rPr>
        <w:t xml:space="preserve">within a week of </w:t>
      </w:r>
      <w:r w:rsidR="005A5D41">
        <w:rPr>
          <w:rStyle w:val="normaltextrun"/>
          <w:rFonts w:cs="Calibri"/>
          <w:color w:val="auto"/>
          <w:szCs w:val="18"/>
        </w:rPr>
        <w:t>leaving</w:t>
      </w:r>
      <w:r w:rsidRPr="009A50BE">
        <w:rPr>
          <w:rStyle w:val="normaltextrun"/>
          <w:rFonts w:cs="Calibri"/>
          <w:color w:val="auto"/>
          <w:szCs w:val="18"/>
        </w:rPr>
        <w:t xml:space="preserve"> hospital increased over the last decade (from 67.4% in 2013-14 </w:t>
      </w:r>
      <w:r w:rsidR="00B2474E">
        <w:rPr>
          <w:rStyle w:val="normaltextrun"/>
          <w:rFonts w:cs="Calibri"/>
          <w:color w:val="auto"/>
          <w:szCs w:val="18"/>
        </w:rPr>
        <w:t>to</w:t>
      </w:r>
      <w:r w:rsidRPr="009A50BE">
        <w:rPr>
          <w:rStyle w:val="normaltextrun"/>
          <w:rFonts w:cs="Calibri"/>
          <w:color w:val="auto"/>
          <w:szCs w:val="18"/>
        </w:rPr>
        <w:t xml:space="preserve"> 76.2% in 2022</w:t>
      </w:r>
      <w:r w:rsidR="0044556C">
        <w:rPr>
          <w:rStyle w:val="normaltextrun"/>
          <w:rFonts w:cs="Calibri"/>
          <w:color w:val="auto"/>
          <w:szCs w:val="18"/>
        </w:rPr>
        <w:t xml:space="preserve">- </w:t>
      </w:r>
      <w:r w:rsidRPr="00EB4B83">
        <w:rPr>
          <w:rStyle w:val="normaltextrun"/>
          <w:rFonts w:cs="Calibri"/>
          <w:color w:val="auto"/>
          <w:szCs w:val="18"/>
        </w:rPr>
        <w:t>23).</w:t>
      </w:r>
      <w:r w:rsidR="00D06769">
        <w:rPr>
          <w:rStyle w:val="normaltextrun"/>
          <w:rFonts w:cs="Calibri"/>
          <w:color w:val="auto"/>
          <w:szCs w:val="18"/>
        </w:rPr>
        <w:t xml:space="preserve"> </w:t>
      </w:r>
      <w:r w:rsidRPr="00EB4B83">
        <w:rPr>
          <w:rFonts w:cstheme="minorBidi"/>
          <w:color w:val="auto"/>
          <w:szCs w:val="18"/>
        </w:rPr>
        <w:t>However, between 2019-20 and 2022-23, rates have remained relatively st</w:t>
      </w:r>
      <w:r w:rsidR="006C1C91">
        <w:rPr>
          <w:rFonts w:cstheme="minorBidi"/>
          <w:color w:val="auto"/>
          <w:szCs w:val="18"/>
        </w:rPr>
        <w:t>eady</w:t>
      </w:r>
      <w:r w:rsidRPr="00EB4B83">
        <w:rPr>
          <w:rFonts w:cstheme="minorBidi"/>
          <w:color w:val="auto"/>
          <w:szCs w:val="18"/>
        </w:rPr>
        <w:t xml:space="preserve"> (ranging from 75.1% and 76.2%).</w:t>
      </w:r>
      <w:r w:rsidR="00D06769">
        <w:rPr>
          <w:color w:val="auto"/>
          <w:szCs w:val="18"/>
          <w:lang w:eastAsia="en-AU"/>
        </w:rPr>
        <w:t xml:space="preserve"> </w:t>
      </w:r>
      <w:r w:rsidR="00435ADF" w:rsidRPr="00EB4B83">
        <w:rPr>
          <w:color w:val="auto"/>
          <w:szCs w:val="18"/>
          <w:lang w:eastAsia="en-AU"/>
        </w:rPr>
        <w:t>For people living in ‘very remote’ areas there was a drop in rates from 72.2% in 2021-22 to 64.5% in 2022-23. This</w:t>
      </w:r>
      <w:r w:rsidR="00ED59B7">
        <w:rPr>
          <w:color w:val="auto"/>
          <w:szCs w:val="18"/>
          <w:lang w:eastAsia="en-AU"/>
        </w:rPr>
        <w:t xml:space="preserve"> </w:t>
      </w:r>
      <w:r w:rsidR="00435ADF" w:rsidRPr="00EB4B83">
        <w:rPr>
          <w:color w:val="auto"/>
          <w:szCs w:val="18"/>
          <w:lang w:eastAsia="en-AU"/>
        </w:rPr>
        <w:t>was also evident for people living in ‘remote’ areas (81.0% in 2021-22 to 74.9% in 2022-23).</w:t>
      </w:r>
    </w:p>
    <w:p w14:paraId="74B4C7DF" w14:textId="020AADB4" w:rsidR="00165C3E" w:rsidRPr="00EF1C77" w:rsidRDefault="00EF1C77" w:rsidP="00CE6F32">
      <w:pPr>
        <w:suppressAutoHyphens w:val="0"/>
        <w:autoSpaceDE/>
        <w:autoSpaceDN/>
        <w:adjustRightInd/>
        <w:textAlignment w:val="auto"/>
        <w:rPr>
          <w:rFonts w:ascii="Roboto" w:hAnsi="Roboto"/>
          <w:b/>
          <w:bCs/>
          <w:color w:val="008143"/>
          <w:szCs w:val="18"/>
          <w:lang w:eastAsia="en-AU"/>
        </w:rPr>
      </w:pPr>
      <w:r w:rsidRPr="00EF1C77">
        <w:rPr>
          <w:rFonts w:ascii="Roboto" w:hAnsi="Roboto"/>
          <w:b/>
          <w:bCs/>
          <w:color w:val="008143"/>
          <w:lang w:val="en-AU"/>
        </w:rPr>
        <w:t>Use of seclusion and restraint in hospital mental health units continues to decline.</w:t>
      </w:r>
    </w:p>
    <w:p w14:paraId="574F744D" w14:textId="27A664EA" w:rsidR="00D01AC7" w:rsidRDefault="007F3EA5" w:rsidP="00FE41A9">
      <w:r>
        <w:t>I</w:t>
      </w:r>
      <w:r w:rsidRPr="00C3223D">
        <w:t xml:space="preserve">n 2023-24, the </w:t>
      </w:r>
      <w:r>
        <w:t xml:space="preserve">national </w:t>
      </w:r>
      <w:r w:rsidR="00E32D1E">
        <w:t>seclusion rate</w:t>
      </w:r>
      <w:r>
        <w:t xml:space="preserve"> in public </w:t>
      </w:r>
      <w:r w:rsidR="00802D90">
        <w:t xml:space="preserve">hospital acute </w:t>
      </w:r>
      <w:r>
        <w:t xml:space="preserve">mental health </w:t>
      </w:r>
      <w:r w:rsidR="00D908AE">
        <w:t>units</w:t>
      </w:r>
      <w:r w:rsidRPr="00C3223D">
        <w:t xml:space="preserve"> was 5.4 events per 1,000 bed days</w:t>
      </w:r>
      <w:r>
        <w:t xml:space="preserve"> (down from </w:t>
      </w:r>
      <w:r w:rsidR="00A935A5">
        <w:t>5.9</w:t>
      </w:r>
      <w:r>
        <w:t xml:space="preserve"> in 2022-23 and </w:t>
      </w:r>
      <w:r w:rsidR="00181C81">
        <w:t>7.9</w:t>
      </w:r>
      <w:r>
        <w:t xml:space="preserve"> in 2014-15). We also saw </w:t>
      </w:r>
      <w:r w:rsidR="0057603F">
        <w:t xml:space="preserve">a notable reduction in the national </w:t>
      </w:r>
      <w:r w:rsidR="00E32D1E">
        <w:t>seclusion rate</w:t>
      </w:r>
      <w:r w:rsidR="0057603F">
        <w:t xml:space="preserve"> between 2022-23</w:t>
      </w:r>
      <w:r w:rsidR="00E8426F">
        <w:t xml:space="preserve"> (</w:t>
      </w:r>
      <w:r w:rsidR="00D714C3">
        <w:t>12.0 events per 1,000 bed days)</w:t>
      </w:r>
      <w:r w:rsidR="0057603F">
        <w:t xml:space="preserve"> and 2023-24</w:t>
      </w:r>
      <w:r w:rsidR="00D714C3">
        <w:t xml:space="preserve"> (5.7</w:t>
      </w:r>
      <w:r w:rsidR="00195D31">
        <w:t xml:space="preserve"> events per 1,000 bed days)</w:t>
      </w:r>
      <w:r w:rsidR="0057603F">
        <w:t xml:space="preserve"> for</w:t>
      </w:r>
      <w:r w:rsidR="00D908AE">
        <w:t xml:space="preserve"> services which focus on</w:t>
      </w:r>
      <w:r w:rsidR="0057603F">
        <w:t xml:space="preserve"> children and adolescents.</w:t>
      </w:r>
      <w:r w:rsidR="00D01AC7">
        <w:t xml:space="preserve"> In </w:t>
      </w:r>
      <w:r w:rsidR="00D01AC7" w:rsidRPr="009C6EB4">
        <w:t xml:space="preserve">2023-24, the </w:t>
      </w:r>
      <w:r w:rsidR="00D01AC7">
        <w:t xml:space="preserve">national </w:t>
      </w:r>
      <w:r w:rsidR="00E32D1E">
        <w:t>physical restraint rate</w:t>
      </w:r>
      <w:r w:rsidR="00D01AC7">
        <w:t xml:space="preserve"> in public hospital mental health care</w:t>
      </w:r>
      <w:r w:rsidR="00D01AC7" w:rsidRPr="009C6EB4">
        <w:t xml:space="preserve"> was 8.5 events per 1,000 bed days</w:t>
      </w:r>
      <w:r w:rsidR="00D01AC7">
        <w:t xml:space="preserve"> (down from 9.7 events per 1,000 bed days in 2022-23).</w:t>
      </w:r>
      <w:r w:rsidR="00093153">
        <w:t xml:space="preserve"> </w:t>
      </w:r>
      <w:r w:rsidR="006B1AD9">
        <w:t xml:space="preserve">National data on chemical restraint is </w:t>
      </w:r>
      <w:r w:rsidR="004916B2">
        <w:t>currently un</w:t>
      </w:r>
      <w:r w:rsidR="006B1AD9">
        <w:t>available.</w:t>
      </w:r>
    </w:p>
    <w:p w14:paraId="4F842A8A" w14:textId="4D6EA04F" w:rsidR="004126A0" w:rsidRDefault="0040539E" w:rsidP="0060181E">
      <w:pPr>
        <w:pStyle w:val="Heading2"/>
      </w:pPr>
      <w:bookmarkStart w:id="118" w:name="_Toc198735275"/>
      <w:bookmarkStart w:id="119" w:name="_Toc198901280"/>
      <w:bookmarkStart w:id="120" w:name="_Toc200632461"/>
      <w:bookmarkStart w:id="121" w:name="_Hlk163821202"/>
      <w:r>
        <w:t>Looking forward</w:t>
      </w:r>
      <w:bookmarkEnd w:id="118"/>
      <w:bookmarkEnd w:id="119"/>
      <w:bookmarkEnd w:id="120"/>
      <w:r>
        <w:t xml:space="preserve"> </w:t>
      </w:r>
    </w:p>
    <w:p w14:paraId="24CDBF6B" w14:textId="1255E179" w:rsidR="00953A54" w:rsidRDefault="004055F1" w:rsidP="00CE6F32">
      <w:pPr>
        <w:rPr>
          <w:color w:val="auto"/>
          <w:lang w:val="en-AU"/>
        </w:rPr>
      </w:pPr>
      <w:r w:rsidRPr="00D64276">
        <w:rPr>
          <w:color w:val="auto"/>
        </w:rPr>
        <w:t xml:space="preserve">While there has been considerable expansion of mental health data over the last few decades, there remains </w:t>
      </w:r>
      <w:r w:rsidR="002A6F5F" w:rsidRPr="00D64276">
        <w:rPr>
          <w:color w:val="auto"/>
        </w:rPr>
        <w:t>several</w:t>
      </w:r>
      <w:r w:rsidR="007D0D95" w:rsidRPr="00D64276">
        <w:rPr>
          <w:color w:val="auto"/>
        </w:rPr>
        <w:t xml:space="preserve"> areas where key data is lacking to inform a full assessment of how the system is performing.</w:t>
      </w:r>
      <w:r w:rsidR="00A5387D" w:rsidRPr="00D64276">
        <w:rPr>
          <w:color w:val="auto"/>
        </w:rPr>
        <w:t xml:space="preserve"> </w:t>
      </w:r>
      <w:proofErr w:type="gramStart"/>
      <w:r w:rsidR="00A5387D" w:rsidRPr="00D64276">
        <w:rPr>
          <w:color w:val="auto"/>
        </w:rPr>
        <w:t>In particular, limited</w:t>
      </w:r>
      <w:proofErr w:type="gramEnd"/>
      <w:r w:rsidR="00A5387D" w:rsidRPr="00D64276">
        <w:rPr>
          <w:color w:val="auto"/>
        </w:rPr>
        <w:t xml:space="preserve"> data exists on </w:t>
      </w:r>
      <w:r w:rsidR="00396E88" w:rsidRPr="00D64276">
        <w:rPr>
          <w:color w:val="auto"/>
        </w:rPr>
        <w:t>the experiences and outcomes of people who receive support through the system, and their families, carers and kin.</w:t>
      </w:r>
      <w:r w:rsidR="007D0D95" w:rsidRPr="00D64276">
        <w:rPr>
          <w:color w:val="auto"/>
        </w:rPr>
        <w:t xml:space="preserve"> </w:t>
      </w:r>
      <w:r w:rsidR="00701682" w:rsidRPr="00D64276">
        <w:t>We need to better understand the extent to which the size and distribution of the mental health workforce is sufficient</w:t>
      </w:r>
      <w:r w:rsidR="00047A88">
        <w:t xml:space="preserve"> </w:t>
      </w:r>
      <w:r w:rsidR="00701682" w:rsidRPr="00D64276">
        <w:t>in supporting the needs of people with mental health c</w:t>
      </w:r>
      <w:r w:rsidR="00BF0DE1">
        <w:t>hallenges</w:t>
      </w:r>
      <w:r w:rsidR="00047A88">
        <w:t xml:space="preserve"> and whether the level and mix</w:t>
      </w:r>
      <w:r w:rsidR="00D543D6">
        <w:t xml:space="preserve"> of skills</w:t>
      </w:r>
      <w:r w:rsidR="00047A88">
        <w:t xml:space="preserve"> </w:t>
      </w:r>
      <w:r w:rsidR="00183546">
        <w:t>is appropriate</w:t>
      </w:r>
      <w:r w:rsidR="00ED0895">
        <w:t xml:space="preserve"> in </w:t>
      </w:r>
      <w:r w:rsidR="00144C14">
        <w:t>matching</w:t>
      </w:r>
      <w:r w:rsidR="007E2F5D">
        <w:t xml:space="preserve"> intensity</w:t>
      </w:r>
      <w:r w:rsidR="00701682" w:rsidRPr="00D64276">
        <w:t>.</w:t>
      </w:r>
      <w:r w:rsidR="00B63CC0">
        <w:t xml:space="preserve"> </w:t>
      </w:r>
      <w:r w:rsidR="00B63CC0">
        <w:rPr>
          <w:color w:val="auto"/>
        </w:rPr>
        <w:t>T</w:t>
      </w:r>
      <w:r w:rsidR="00B63CC0" w:rsidRPr="00522258">
        <w:rPr>
          <w:color w:val="auto"/>
          <w:lang w:val="en-AU"/>
        </w:rPr>
        <w:t xml:space="preserve">here is </w:t>
      </w:r>
      <w:r w:rsidR="00953A54">
        <w:rPr>
          <w:color w:val="auto"/>
          <w:lang w:val="en-AU"/>
        </w:rPr>
        <w:t>also</w:t>
      </w:r>
      <w:r w:rsidR="00B63CC0" w:rsidRPr="00522258">
        <w:rPr>
          <w:color w:val="auto"/>
          <w:lang w:val="en-AU"/>
        </w:rPr>
        <w:t xml:space="preserve"> a significant gap in national reporting on</w:t>
      </w:r>
      <w:r w:rsidR="00B63CC0">
        <w:rPr>
          <w:color w:val="auto"/>
          <w:lang w:val="en-AU"/>
        </w:rPr>
        <w:t xml:space="preserve"> non-government </w:t>
      </w:r>
      <w:r w:rsidR="00B63CC0" w:rsidRPr="00522258">
        <w:rPr>
          <w:color w:val="auto"/>
          <w:lang w:val="en-AU"/>
        </w:rPr>
        <w:t>mental health services</w:t>
      </w:r>
      <w:r w:rsidR="00B63CC0">
        <w:rPr>
          <w:color w:val="auto"/>
          <w:lang w:val="en-AU"/>
        </w:rPr>
        <w:t>.</w:t>
      </w:r>
    </w:p>
    <w:p w14:paraId="12A0F7EF" w14:textId="64E51BE7" w:rsidR="00B63CC0" w:rsidRPr="00A1601A" w:rsidRDefault="00953A54" w:rsidP="00CE6F32">
      <w:pPr>
        <w:rPr>
          <w:color w:val="auto"/>
        </w:rPr>
      </w:pPr>
      <w:r>
        <w:rPr>
          <w:rFonts w:eastAsia="Roboto-Regular" w:cs="Roboto-Regular"/>
          <w:szCs w:val="18"/>
        </w:rPr>
        <w:t>In collaboration with our partners, w</w:t>
      </w:r>
      <w:r w:rsidRPr="007F0395">
        <w:rPr>
          <w:rFonts w:eastAsia="Roboto-Regular" w:cs="Roboto-Regular"/>
          <w:szCs w:val="18"/>
        </w:rPr>
        <w:t xml:space="preserve">e will </w:t>
      </w:r>
      <w:r>
        <w:rPr>
          <w:rFonts w:eastAsia="Roboto-Regular" w:cs="Roboto-Regular"/>
          <w:szCs w:val="18"/>
        </w:rPr>
        <w:t xml:space="preserve">continue to build our understanding of </w:t>
      </w:r>
      <w:r w:rsidRPr="007F0395">
        <w:rPr>
          <w:rFonts w:eastAsia="Roboto-Regular" w:cs="Roboto-Regular"/>
          <w:szCs w:val="18"/>
        </w:rPr>
        <w:t xml:space="preserve">the data landscape and opportunities to expand </w:t>
      </w:r>
      <w:r>
        <w:rPr>
          <w:rFonts w:eastAsia="Roboto-Regular" w:cs="Roboto-Regular"/>
          <w:szCs w:val="18"/>
        </w:rPr>
        <w:t xml:space="preserve">our </w:t>
      </w:r>
      <w:r w:rsidRPr="007F0395">
        <w:rPr>
          <w:rFonts w:eastAsia="Roboto-Regular" w:cs="Roboto-Regular"/>
          <w:szCs w:val="18"/>
        </w:rPr>
        <w:t>framework</w:t>
      </w:r>
      <w:r>
        <w:rPr>
          <w:rFonts w:eastAsia="Roboto-Regular" w:cs="Roboto-Regular"/>
          <w:szCs w:val="18"/>
        </w:rPr>
        <w:t xml:space="preserve">. Over the coming months, we </w:t>
      </w:r>
      <w:r>
        <w:rPr>
          <w:color w:val="auto"/>
          <w:lang w:val="en-AU"/>
        </w:rPr>
        <w:t>will be partnering with Mental Health Australia t</w:t>
      </w:r>
      <w:r w:rsidRPr="00C5589D">
        <w:rPr>
          <w:color w:val="auto"/>
          <w:lang w:val="en-AU"/>
        </w:rPr>
        <w:t>o</w:t>
      </w:r>
      <w:r>
        <w:rPr>
          <w:color w:val="auto"/>
          <w:lang w:val="en-AU"/>
        </w:rPr>
        <w:t xml:space="preserve"> </w:t>
      </w:r>
      <w:r w:rsidRPr="00C5589D">
        <w:rPr>
          <w:color w:val="auto"/>
          <w:lang w:val="en-AU"/>
        </w:rPr>
        <w:t xml:space="preserve">explore </w:t>
      </w:r>
      <w:r w:rsidR="00DC3A04">
        <w:rPr>
          <w:color w:val="auto"/>
          <w:lang w:val="en-AU"/>
        </w:rPr>
        <w:t>opportunities</w:t>
      </w:r>
      <w:r w:rsidRPr="00C5589D">
        <w:rPr>
          <w:color w:val="auto"/>
          <w:lang w:val="en-AU"/>
        </w:rPr>
        <w:t xml:space="preserve"> to increase representation of non-government services in future iterations</w:t>
      </w:r>
      <w:r>
        <w:rPr>
          <w:color w:val="auto"/>
          <w:lang w:val="en-AU"/>
        </w:rPr>
        <w:t xml:space="preserve"> </w:t>
      </w:r>
      <w:r w:rsidRPr="00C5589D">
        <w:rPr>
          <w:color w:val="auto"/>
          <w:lang w:val="en-AU"/>
        </w:rPr>
        <w:t>of the Report Card</w:t>
      </w:r>
      <w:r>
        <w:rPr>
          <w:color w:val="auto"/>
          <w:lang w:val="en-AU"/>
        </w:rPr>
        <w:t xml:space="preserve"> </w:t>
      </w:r>
      <w:r w:rsidR="00DC3A04">
        <w:rPr>
          <w:color w:val="auto"/>
          <w:lang w:val="en-AU"/>
        </w:rPr>
        <w:t>to</w:t>
      </w:r>
      <w:r>
        <w:rPr>
          <w:color w:val="auto"/>
          <w:lang w:val="en-AU"/>
        </w:rPr>
        <w:t xml:space="preserve"> provide a more </w:t>
      </w:r>
      <w:r w:rsidR="00102C34">
        <w:rPr>
          <w:color w:val="auto"/>
          <w:lang w:val="en-AU"/>
        </w:rPr>
        <w:t>comprehensive</w:t>
      </w:r>
      <w:r>
        <w:rPr>
          <w:color w:val="auto"/>
          <w:lang w:val="en-AU"/>
        </w:rPr>
        <w:t xml:space="preserve"> view of system performance</w:t>
      </w:r>
      <w:r w:rsidR="00B21AED">
        <w:rPr>
          <w:color w:val="auto"/>
          <w:lang w:val="en-AU"/>
        </w:rPr>
        <w:t>.</w:t>
      </w:r>
      <w:r w:rsidR="00B63CC0">
        <w:rPr>
          <w:color w:val="auto"/>
          <w:lang w:val="en-AU"/>
        </w:rPr>
        <w:t xml:space="preserve"> </w:t>
      </w:r>
      <w:r w:rsidR="008C22BA" w:rsidRPr="007F0395">
        <w:rPr>
          <w:color w:val="auto"/>
        </w:rPr>
        <w:t xml:space="preserve">The Commission will also be engaging with </w:t>
      </w:r>
      <w:r w:rsidR="00D70559">
        <w:rPr>
          <w:color w:val="auto"/>
        </w:rPr>
        <w:t>government</w:t>
      </w:r>
      <w:r w:rsidR="00B44936">
        <w:rPr>
          <w:color w:val="auto"/>
        </w:rPr>
        <w:t>s</w:t>
      </w:r>
      <w:r w:rsidR="0068439D">
        <w:rPr>
          <w:color w:val="auto"/>
        </w:rPr>
        <w:t>, lived experience representatives</w:t>
      </w:r>
      <w:r w:rsidR="00BB0BE5">
        <w:rPr>
          <w:color w:val="auto"/>
        </w:rPr>
        <w:t xml:space="preserve"> </w:t>
      </w:r>
      <w:r w:rsidR="001B2823">
        <w:rPr>
          <w:color w:val="auto"/>
        </w:rPr>
        <w:t>(</w:t>
      </w:r>
      <w:r w:rsidR="00BB0BE5">
        <w:rPr>
          <w:color w:val="auto"/>
        </w:rPr>
        <w:t xml:space="preserve">including </w:t>
      </w:r>
      <w:r w:rsidR="001B2823" w:rsidRPr="00301030">
        <w:t>the</w:t>
      </w:r>
      <w:r w:rsidR="001B2823" w:rsidRPr="000A7D36">
        <w:rPr>
          <w:szCs w:val="18"/>
        </w:rPr>
        <w:t xml:space="preserve"> National Mental Health Consumer Alliance and Mental Health Carers Australia</w:t>
      </w:r>
      <w:r w:rsidR="001B2823">
        <w:rPr>
          <w:szCs w:val="18"/>
        </w:rPr>
        <w:t>)</w:t>
      </w:r>
      <w:r w:rsidR="00D70559">
        <w:rPr>
          <w:color w:val="auto"/>
        </w:rPr>
        <w:t xml:space="preserve"> and the sector</w:t>
      </w:r>
      <w:r w:rsidR="008C22BA" w:rsidRPr="007F0395">
        <w:rPr>
          <w:color w:val="auto"/>
        </w:rPr>
        <w:t xml:space="preserve"> to identify the elements of system performance that are most critical for </w:t>
      </w:r>
      <w:r w:rsidR="00093174">
        <w:rPr>
          <w:color w:val="auto"/>
        </w:rPr>
        <w:t xml:space="preserve">national </w:t>
      </w:r>
      <w:r w:rsidR="008C22BA" w:rsidRPr="007F0395">
        <w:rPr>
          <w:color w:val="auto"/>
        </w:rPr>
        <w:t xml:space="preserve">monitoring and reporting. </w:t>
      </w:r>
    </w:p>
    <w:p w14:paraId="2F30C3E9" w14:textId="446C681A" w:rsidR="00522267" w:rsidRDefault="00AB1522" w:rsidP="00CE6F32">
      <w:pPr>
        <w:rPr>
          <w:color w:val="auto"/>
        </w:rPr>
      </w:pPr>
      <w:r>
        <w:rPr>
          <w:color w:val="auto"/>
          <w:szCs w:val="18"/>
        </w:rPr>
        <w:t>We are excited</w:t>
      </w:r>
      <w:r w:rsidR="00CE1A23" w:rsidRPr="00017471">
        <w:rPr>
          <w:color w:val="auto"/>
          <w:szCs w:val="18"/>
        </w:rPr>
        <w:t xml:space="preserve"> to </w:t>
      </w:r>
      <w:r w:rsidR="00CE1A23">
        <w:rPr>
          <w:color w:val="auto"/>
          <w:szCs w:val="18"/>
        </w:rPr>
        <w:t>work</w:t>
      </w:r>
      <w:r w:rsidR="00CE1A23" w:rsidRPr="00017471">
        <w:rPr>
          <w:color w:val="auto"/>
          <w:szCs w:val="18"/>
        </w:rPr>
        <w:t xml:space="preserve"> </w:t>
      </w:r>
      <w:r>
        <w:rPr>
          <w:color w:val="auto"/>
          <w:szCs w:val="18"/>
        </w:rPr>
        <w:t xml:space="preserve">with our partners </w:t>
      </w:r>
      <w:r w:rsidR="00CE1A23" w:rsidRPr="00017471">
        <w:rPr>
          <w:color w:val="auto"/>
          <w:szCs w:val="18"/>
        </w:rPr>
        <w:t xml:space="preserve">towards a more robust and </w:t>
      </w:r>
      <w:r w:rsidR="00102C34">
        <w:rPr>
          <w:color w:val="auto"/>
          <w:szCs w:val="18"/>
        </w:rPr>
        <w:t>complete</w:t>
      </w:r>
      <w:r w:rsidR="00CE1A23" w:rsidRPr="00017471">
        <w:rPr>
          <w:color w:val="auto"/>
          <w:szCs w:val="18"/>
        </w:rPr>
        <w:t xml:space="preserve"> picture of system performance that will influence action and affect change.</w:t>
      </w:r>
      <w:r w:rsidR="00CE1A23">
        <w:rPr>
          <w:color w:val="auto"/>
          <w:szCs w:val="18"/>
        </w:rPr>
        <w:t xml:space="preserve"> </w:t>
      </w:r>
    </w:p>
    <w:tbl>
      <w:tblPr>
        <w:tblStyle w:val="NMHCTablePullquote"/>
        <w:tblpPr w:leftFromText="180" w:rightFromText="180" w:vertAnchor="text" w:horzAnchor="margin" w:tblpY="1"/>
        <w:tblW w:w="9632" w:type="dxa"/>
        <w:shd w:val="clear" w:color="auto" w:fill="FFFFFF" w:themeFill="background1"/>
        <w:tblLook w:val="04A0" w:firstRow="1" w:lastRow="0" w:firstColumn="1" w:lastColumn="0" w:noHBand="0" w:noVBand="1"/>
      </w:tblPr>
      <w:tblGrid>
        <w:gridCol w:w="9632"/>
      </w:tblGrid>
      <w:tr w:rsidR="00192DFF" w:rsidRPr="00A12F42" w14:paraId="01BA4AA5" w14:textId="77777777" w:rsidTr="00192DFF">
        <w:tc>
          <w:tcPr>
            <w:tcW w:w="9632" w:type="dxa"/>
            <w:shd w:val="clear" w:color="auto" w:fill="FFFFFF" w:themeFill="background1"/>
          </w:tcPr>
          <w:p w14:paraId="504E13F6" w14:textId="77777777" w:rsidR="00192DFF" w:rsidRDefault="00192DFF" w:rsidP="00192DFF">
            <w:pPr>
              <w:pStyle w:val="Heading2"/>
            </w:pPr>
            <w:bookmarkStart w:id="122" w:name="_Toc198735276"/>
            <w:bookmarkStart w:id="123" w:name="_Toc198901281"/>
            <w:bookmarkStart w:id="124" w:name="_Toc200632462"/>
            <w:r>
              <w:t>How to read this report</w:t>
            </w:r>
            <w:bookmarkEnd w:id="122"/>
            <w:bookmarkEnd w:id="123"/>
            <w:bookmarkEnd w:id="124"/>
          </w:p>
          <w:p w14:paraId="3028EC3D" w14:textId="0DE2789A" w:rsidR="00914EE7" w:rsidRDefault="00192DFF" w:rsidP="00192DFF">
            <w:pPr>
              <w:rPr>
                <w:b/>
                <w:bCs/>
              </w:rPr>
            </w:pPr>
            <w:r>
              <w:t xml:space="preserve">This report is accompanied by the </w:t>
            </w:r>
            <w:r>
              <w:rPr>
                <w:i/>
                <w:iCs/>
              </w:rPr>
              <w:t xml:space="preserve">National </w:t>
            </w:r>
            <w:r w:rsidRPr="00556CBA">
              <w:rPr>
                <w:i/>
              </w:rPr>
              <w:t>Report Card 202</w:t>
            </w:r>
            <w:r>
              <w:rPr>
                <w:i/>
              </w:rPr>
              <w:t>4</w:t>
            </w:r>
            <w:r w:rsidRPr="00556CBA">
              <w:rPr>
                <w:i/>
              </w:rPr>
              <w:t xml:space="preserve"> Technical Report</w:t>
            </w:r>
            <w:r>
              <w:rPr>
                <w:i/>
                <w:iCs/>
              </w:rPr>
              <w:t xml:space="preserve"> </w:t>
            </w:r>
            <w:r>
              <w:t>(Technical Report) which provides more detail on the scope, rationale, findings and data source for each of the core indicators. The analysis presented in this report is best interpreted in conjunction with the Technical Report. Where this report refers to data and analyses presented in the Technical Report, we have flagged the relevant core indicator (</w:t>
            </w:r>
            <w:r w:rsidRPr="00817117">
              <w:rPr>
                <w:b/>
                <w:bCs/>
                <w:color w:val="008142" w:themeColor="accent5"/>
              </w:rPr>
              <w:t>C</w:t>
            </w:r>
            <w:r>
              <w:rPr>
                <w:b/>
                <w:bCs/>
                <w:color w:val="008142" w:themeColor="accent5"/>
              </w:rPr>
              <w:t>I</w:t>
            </w:r>
            <w:r w:rsidRPr="00556CBA">
              <w:rPr>
                <w:color w:val="auto"/>
              </w:rPr>
              <w:t>)</w:t>
            </w:r>
            <w:r>
              <w:t xml:space="preserve"> that should be referred to in the Technical Report for further information. </w:t>
            </w:r>
          </w:p>
          <w:p w14:paraId="3F6ADD58" w14:textId="2C22050F" w:rsidR="00192DFF" w:rsidRPr="00A12F42" w:rsidRDefault="00192DFF" w:rsidP="00192DFF">
            <w:r w:rsidRPr="009D6BA5">
              <w:rPr>
                <w:b/>
                <w:bCs/>
              </w:rPr>
              <w:t>Download the Technical Report from our website</w:t>
            </w:r>
            <w:r>
              <w:t>:</w:t>
            </w:r>
            <w:r w:rsidRPr="00177373">
              <w:rPr>
                <w:rFonts w:ascii="Roboto Medium" w:hAnsi="Roboto Medium"/>
              </w:rPr>
              <w:t xml:space="preserve"> </w:t>
            </w:r>
            <w:hyperlink r:id="rId35" w:history="1">
              <w:r w:rsidRPr="00177373">
                <w:rPr>
                  <w:rStyle w:val="Hyperlink"/>
                  <w:rFonts w:ascii="Roboto Medium" w:hAnsi="Roboto Medium" w:cs="Segoe UI"/>
                  <w:szCs w:val="18"/>
                </w:rPr>
                <w:t>www.mentalhealthcommission.gov.au/monitoring-and-reporting/national-reports</w:t>
              </w:r>
            </w:hyperlink>
          </w:p>
        </w:tc>
      </w:tr>
    </w:tbl>
    <w:p w14:paraId="1FD483E4" w14:textId="5DC3A484" w:rsidR="00677BAB" w:rsidRDefault="0044355A" w:rsidP="00B13736">
      <w:pPr>
        <w:pStyle w:val="Heading1"/>
        <w:rPr>
          <w:rStyle w:val="normaltextrun"/>
        </w:rPr>
      </w:pPr>
      <w:bookmarkStart w:id="125" w:name="_Toc200632463"/>
      <w:bookmarkEnd w:id="121"/>
      <w:r>
        <w:lastRenderedPageBreak/>
        <w:t>Introduction</w:t>
      </w:r>
      <w:bookmarkEnd w:id="86"/>
      <w:bookmarkEnd w:id="125"/>
      <w:r>
        <w:t xml:space="preserve"> </w:t>
      </w:r>
      <w:bookmarkStart w:id="126" w:name="_Toc164671280"/>
    </w:p>
    <w:p w14:paraId="34218382" w14:textId="4FB00DAF" w:rsidR="00027550" w:rsidRDefault="00027550" w:rsidP="00027550">
      <w:r>
        <w:t xml:space="preserve">It is important that the mental health system continuously improves to ensure it is addressing </w:t>
      </w:r>
      <w:r w:rsidR="00847F8B">
        <w:t xml:space="preserve">the </w:t>
      </w:r>
      <w:r>
        <w:t xml:space="preserve">needs of Australians today and into the future. </w:t>
      </w:r>
    </w:p>
    <w:p w14:paraId="345B13B7" w14:textId="45F78032" w:rsidR="00C40610" w:rsidRDefault="007E5D73" w:rsidP="00A5706A">
      <w:pPr>
        <w:rPr>
          <w:lang w:val="en-AU"/>
        </w:rPr>
      </w:pPr>
      <w:r>
        <w:rPr>
          <w:lang w:val="en-AU"/>
        </w:rPr>
        <w:t>I</w:t>
      </w:r>
      <w:r w:rsidRPr="001431F6">
        <w:rPr>
          <w:lang w:val="en-AU"/>
        </w:rPr>
        <w:t xml:space="preserve">ndependent and impartial performance monitoring is an essential part of </w:t>
      </w:r>
      <w:r w:rsidR="005F12B3">
        <w:rPr>
          <w:lang w:val="en-AU"/>
        </w:rPr>
        <w:t xml:space="preserve">improving </w:t>
      </w:r>
      <w:r w:rsidR="000668E9">
        <w:rPr>
          <w:lang w:val="en-AU"/>
        </w:rPr>
        <w:t xml:space="preserve">Australia’s mental health </w:t>
      </w:r>
      <w:r w:rsidR="005F12B3">
        <w:rPr>
          <w:lang w:val="en-AU"/>
        </w:rPr>
        <w:t>system</w:t>
      </w:r>
      <w:r>
        <w:rPr>
          <w:lang w:val="en-AU"/>
        </w:rPr>
        <w:t xml:space="preserve">. </w:t>
      </w:r>
      <w:r w:rsidR="005F12B3">
        <w:rPr>
          <w:lang w:val="en-AU"/>
        </w:rPr>
        <w:t xml:space="preserve">By </w:t>
      </w:r>
      <w:r w:rsidR="0052490A">
        <w:rPr>
          <w:lang w:val="en-AU"/>
        </w:rPr>
        <w:t>monitoring and reporting on</w:t>
      </w:r>
      <w:r w:rsidR="00A95899">
        <w:rPr>
          <w:lang w:val="en-AU"/>
        </w:rPr>
        <w:t xml:space="preserve"> relevant</w:t>
      </w:r>
      <w:r w:rsidR="009C0960">
        <w:rPr>
          <w:lang w:val="en-AU"/>
        </w:rPr>
        <w:t>, reliable and timely</w:t>
      </w:r>
      <w:r w:rsidR="00A95899">
        <w:rPr>
          <w:lang w:val="en-AU"/>
        </w:rPr>
        <w:t xml:space="preserve"> data</w:t>
      </w:r>
      <w:r w:rsidR="005F12B3">
        <w:rPr>
          <w:lang w:val="en-AU"/>
        </w:rPr>
        <w:t xml:space="preserve"> we can </w:t>
      </w:r>
      <w:r w:rsidR="0052490A" w:rsidRPr="00AF11ED">
        <w:rPr>
          <w:lang w:val="en-AU"/>
        </w:rPr>
        <w:t xml:space="preserve">promote accountability, </w:t>
      </w:r>
      <w:r w:rsidR="00870B84">
        <w:rPr>
          <w:lang w:val="en-AU"/>
        </w:rPr>
        <w:t xml:space="preserve">surface useful insights </w:t>
      </w:r>
      <w:r w:rsidR="006C380B">
        <w:rPr>
          <w:lang w:val="en-AU"/>
        </w:rPr>
        <w:t>about system performance</w:t>
      </w:r>
      <w:r w:rsidR="002A5BD3">
        <w:rPr>
          <w:lang w:val="en-AU"/>
        </w:rPr>
        <w:t xml:space="preserve">, </w:t>
      </w:r>
      <w:r w:rsidR="0052490A" w:rsidRPr="00AF11ED">
        <w:rPr>
          <w:lang w:val="en-AU"/>
        </w:rPr>
        <w:t xml:space="preserve">highlight variation, identify areas for improvement, and make information available to support </w:t>
      </w:r>
      <w:r w:rsidR="00A65DB7">
        <w:rPr>
          <w:lang w:val="en-AU"/>
        </w:rPr>
        <w:t>improvement</w:t>
      </w:r>
      <w:r w:rsidR="0052490A">
        <w:rPr>
          <w:lang w:val="en-AU"/>
        </w:rPr>
        <w:t xml:space="preserve">. </w:t>
      </w:r>
    </w:p>
    <w:p w14:paraId="6CACDED8" w14:textId="69642996" w:rsidR="00D80BD5" w:rsidRPr="006A40F4" w:rsidRDefault="00226CA2" w:rsidP="00D80BD5">
      <w:pPr>
        <w:rPr>
          <w:lang w:val="en-AU"/>
        </w:rPr>
      </w:pPr>
      <w:r>
        <w:t>As</w:t>
      </w:r>
      <w:r w:rsidR="00DA45A6" w:rsidRPr="00DA45A6">
        <w:t xml:space="preserve"> the National Mental Health Commission</w:t>
      </w:r>
      <w:r w:rsidR="004C64E8">
        <w:t xml:space="preserve"> (the Commission)</w:t>
      </w:r>
      <w:r w:rsidR="00DA45A6" w:rsidRPr="00DA45A6">
        <w:t xml:space="preserve"> does not itself design, deliver or fund any form of service delivery, it is uniquely placed to </w:t>
      </w:r>
      <w:r w:rsidR="00AC5361">
        <w:t>undertake this monitoring</w:t>
      </w:r>
      <w:r w:rsidR="00DA45A6" w:rsidRPr="00DA45A6">
        <w:t xml:space="preserve"> at a national level. </w:t>
      </w:r>
      <w:r w:rsidR="00B70538">
        <w:t>Since 2012, t</w:t>
      </w:r>
      <w:r w:rsidR="007070EE">
        <w:t>he Commission has</w:t>
      </w:r>
      <w:r w:rsidR="008E45C0">
        <w:t xml:space="preserve"> been responsible for</w:t>
      </w:r>
      <w:r w:rsidR="007070EE">
        <w:t xml:space="preserve"> produc</w:t>
      </w:r>
      <w:r w:rsidR="008E45C0">
        <w:t>ing an Annual National Report Card</w:t>
      </w:r>
      <w:r w:rsidR="007070EE">
        <w:t xml:space="preserve"> </w:t>
      </w:r>
      <w:r w:rsidR="00D80BD5" w:rsidRPr="00B1675A">
        <w:t>on the performance of the mental health system</w:t>
      </w:r>
      <w:r w:rsidR="00CE0D55">
        <w:t xml:space="preserve">. </w:t>
      </w:r>
      <w:r w:rsidR="006A40F4">
        <w:t xml:space="preserve">These reports draw </w:t>
      </w:r>
      <w:r w:rsidR="00E5527F">
        <w:t>on national data collections</w:t>
      </w:r>
      <w:r w:rsidR="00014950">
        <w:t xml:space="preserve"> </w:t>
      </w:r>
      <w:r w:rsidR="00014950">
        <w:rPr>
          <w:lang w:val="en-AU"/>
        </w:rPr>
        <w:t>t</w:t>
      </w:r>
      <w:r w:rsidR="00014950" w:rsidRPr="00AF11ED">
        <w:rPr>
          <w:lang w:val="en-AU"/>
        </w:rPr>
        <w:t xml:space="preserve">o gauge what is working well and what needs to improve in </w:t>
      </w:r>
      <w:r w:rsidR="00014950">
        <w:rPr>
          <w:lang w:val="en-AU"/>
        </w:rPr>
        <w:t>the</w:t>
      </w:r>
      <w:r w:rsidR="00014950" w:rsidRPr="00AF11ED">
        <w:rPr>
          <w:lang w:val="en-AU"/>
        </w:rPr>
        <w:t xml:space="preserve"> system</w:t>
      </w:r>
      <w:r w:rsidR="00E433C7">
        <w:rPr>
          <w:lang w:val="en-AU"/>
        </w:rPr>
        <w:t>. They also</w:t>
      </w:r>
      <w:r w:rsidR="00C875CD">
        <w:rPr>
          <w:lang w:val="en-AU"/>
        </w:rPr>
        <w:t xml:space="preserve"> inform efforts to improve the system and outcomes for people with mental health c</w:t>
      </w:r>
      <w:r w:rsidR="00BF0DE1">
        <w:rPr>
          <w:lang w:val="en-AU"/>
        </w:rPr>
        <w:t>hallenges</w:t>
      </w:r>
      <w:r w:rsidR="00C875CD">
        <w:rPr>
          <w:lang w:val="en-AU"/>
        </w:rPr>
        <w:t xml:space="preserve">. </w:t>
      </w:r>
      <w:r w:rsidR="006A40F4" w:rsidRPr="000F3C48">
        <w:rPr>
          <w:lang w:val="en-AU"/>
        </w:rPr>
        <w:t xml:space="preserve"> </w:t>
      </w:r>
    </w:p>
    <w:p w14:paraId="57A75FE9" w14:textId="11761D96" w:rsidR="000668E9" w:rsidRDefault="00943F74" w:rsidP="00D80BD5">
      <w:r>
        <w:t>The</w:t>
      </w:r>
      <w:r w:rsidR="00D80BD5">
        <w:t xml:space="preserve"> Commission’s National Report Card 2023</w:t>
      </w:r>
      <w:r w:rsidR="00960AA0">
        <w:t xml:space="preserve"> (RC2023)</w:t>
      </w:r>
      <w:r w:rsidR="00D80BD5">
        <w:t xml:space="preserve"> reflected a refreshed approach to its annual reporting. </w:t>
      </w:r>
      <w:r w:rsidR="005170C2">
        <w:t xml:space="preserve">It </w:t>
      </w:r>
      <w:r w:rsidR="005170C2" w:rsidRPr="00C75CC1">
        <w:rPr>
          <w:lang w:val="en-AU"/>
        </w:rPr>
        <w:t xml:space="preserve">represented a first step towards establishing a more consistent reporting framework </w:t>
      </w:r>
      <w:r w:rsidR="00D80BD5">
        <w:t xml:space="preserve">to enable </w:t>
      </w:r>
      <w:r w:rsidR="00D80BD5" w:rsidRPr="00AF49F8">
        <w:t>consistent and objective monitoring and reporting on the performance of the Australian mental health system over time</w:t>
      </w:r>
      <w:r w:rsidR="00D80BD5">
        <w:t xml:space="preserve">. </w:t>
      </w:r>
      <w:r w:rsidR="00051112">
        <w:t xml:space="preserve">This framework has been continued for the </w:t>
      </w:r>
      <w:r w:rsidR="00690C10">
        <w:t>National Report Card 2024</w:t>
      </w:r>
      <w:r w:rsidR="00AE19E7">
        <w:t xml:space="preserve"> (RC2024)</w:t>
      </w:r>
      <w:r w:rsidR="00690C10">
        <w:t>.</w:t>
      </w:r>
    </w:p>
    <w:p w14:paraId="0FF213F2" w14:textId="2FEC6494" w:rsidR="00502184" w:rsidRPr="001972F9" w:rsidRDefault="00D80BD5" w:rsidP="00D80BD5">
      <w:pPr>
        <w:rPr>
          <w:rStyle w:val="normaltextrun"/>
          <w:lang w:val="en-AU"/>
        </w:rPr>
      </w:pPr>
      <w:r>
        <w:t xml:space="preserve">The </w:t>
      </w:r>
      <w:r w:rsidR="00CF3DF4">
        <w:t xml:space="preserve">National Report Card </w:t>
      </w:r>
      <w:r>
        <w:t xml:space="preserve">framework </w:t>
      </w:r>
      <w:r w:rsidRPr="00291F36">
        <w:t>focuse</w:t>
      </w:r>
      <w:r w:rsidR="0019374B">
        <w:t>s</w:t>
      </w:r>
      <w:r w:rsidRPr="00291F36">
        <w:t xml:space="preserve"> on an initial set of core indicators based on reliable data collected </w:t>
      </w:r>
      <w:r>
        <w:t>at a national level</w:t>
      </w:r>
      <w:r w:rsidRPr="00291F36">
        <w:t>. These include indicators of the mental health and wellbeing of people in Australia, the broader social factors that impact on people’s mental health, and the performance of the mental health system itself.</w:t>
      </w:r>
      <w:r w:rsidR="00502184">
        <w:t xml:space="preserve"> </w:t>
      </w:r>
      <w:r w:rsidR="000668E9">
        <w:rPr>
          <w:lang w:val="en-AU"/>
        </w:rPr>
        <w:t>I</w:t>
      </w:r>
      <w:r w:rsidR="00502184">
        <w:rPr>
          <w:lang w:val="en-AU"/>
        </w:rPr>
        <w:t>t provide</w:t>
      </w:r>
      <w:r w:rsidR="00016ACA">
        <w:rPr>
          <w:lang w:val="en-AU"/>
        </w:rPr>
        <w:t>s</w:t>
      </w:r>
      <w:r w:rsidR="00502184" w:rsidRPr="00C75CC1">
        <w:rPr>
          <w:lang w:val="en-AU"/>
        </w:rPr>
        <w:t xml:space="preserve"> a foundation </w:t>
      </w:r>
      <w:r w:rsidR="00502184">
        <w:rPr>
          <w:lang w:val="en-AU"/>
        </w:rPr>
        <w:t>to build</w:t>
      </w:r>
      <w:r w:rsidR="00502184" w:rsidRPr="00C75CC1">
        <w:rPr>
          <w:lang w:val="en-AU"/>
        </w:rPr>
        <w:t xml:space="preserve"> on over time to inform a robust analysis of system performance through engagement with relevant government bodies, the sector, people with lived experience and relevant data custodians.</w:t>
      </w:r>
    </w:p>
    <w:p w14:paraId="7E2360A1" w14:textId="7A75017B" w:rsidR="00E6145D" w:rsidRDefault="00D80BD5" w:rsidP="00D80BD5">
      <w:pPr>
        <w:rPr>
          <w:rStyle w:val="normaltextrun"/>
        </w:rPr>
      </w:pPr>
      <w:r>
        <w:rPr>
          <w:rStyle w:val="normaltextrun"/>
        </w:rPr>
        <w:t>As the second report that applies this reporting framework, this report details how the core indicators are tracking</w:t>
      </w:r>
      <w:r w:rsidR="005370F1">
        <w:rPr>
          <w:rStyle w:val="normaltextrun"/>
        </w:rPr>
        <w:t xml:space="preserve"> and builds on the knowledge</w:t>
      </w:r>
      <w:r w:rsidR="009D2D0D">
        <w:rPr>
          <w:rStyle w:val="normaltextrun"/>
        </w:rPr>
        <w:t xml:space="preserve"> from RC2023</w:t>
      </w:r>
      <w:r>
        <w:rPr>
          <w:rStyle w:val="normaltextrun"/>
        </w:rPr>
        <w:t>. It focuse</w:t>
      </w:r>
      <w:r w:rsidR="002F5014">
        <w:rPr>
          <w:rStyle w:val="normaltextrun"/>
        </w:rPr>
        <w:t>s</w:t>
      </w:r>
      <w:r>
        <w:rPr>
          <w:rStyle w:val="normaltextrun"/>
        </w:rPr>
        <w:t xml:space="preserve"> on the 2024 calendar year and includes data updates </w:t>
      </w:r>
      <w:r w:rsidR="00E6145D">
        <w:rPr>
          <w:rStyle w:val="normaltextrun"/>
        </w:rPr>
        <w:t>for</w:t>
      </w:r>
      <w:r>
        <w:rPr>
          <w:rStyle w:val="normaltextrun"/>
        </w:rPr>
        <w:t xml:space="preserve"> </w:t>
      </w:r>
      <w:r w:rsidRPr="000D1928">
        <w:rPr>
          <w:rStyle w:val="normaltextrun"/>
        </w:rPr>
        <w:t>3</w:t>
      </w:r>
      <w:r>
        <w:rPr>
          <w:rStyle w:val="normaltextrun"/>
        </w:rPr>
        <w:t xml:space="preserve"> of the 13 core indicators</w:t>
      </w:r>
      <w:r w:rsidR="00853F25">
        <w:rPr>
          <w:rStyle w:val="normaltextrun"/>
        </w:rPr>
        <w:t xml:space="preserve"> where new data was available</w:t>
      </w:r>
      <w:r>
        <w:rPr>
          <w:rStyle w:val="normaltextrun"/>
        </w:rPr>
        <w:t xml:space="preserve">. </w:t>
      </w:r>
    </w:p>
    <w:p w14:paraId="485378FA" w14:textId="77994377" w:rsidR="00D80BD5" w:rsidRDefault="00705C9D" w:rsidP="00D80BD5">
      <w:pPr>
        <w:rPr>
          <w:rStyle w:val="normaltextrun"/>
        </w:rPr>
      </w:pPr>
      <w:r>
        <w:rPr>
          <w:rStyle w:val="normaltextrun"/>
        </w:rPr>
        <w:t xml:space="preserve">Due to </w:t>
      </w:r>
      <w:r w:rsidR="00BC353A">
        <w:rPr>
          <w:rStyle w:val="normaltextrun"/>
        </w:rPr>
        <w:t xml:space="preserve">many indicators not having </w:t>
      </w:r>
      <w:r w:rsidR="00722937">
        <w:rPr>
          <w:rStyle w:val="normaltextrun"/>
        </w:rPr>
        <w:t>new data available</w:t>
      </w:r>
      <w:r w:rsidR="00BC353A">
        <w:rPr>
          <w:rStyle w:val="normaltextrun"/>
        </w:rPr>
        <w:t xml:space="preserve">, </w:t>
      </w:r>
      <w:r w:rsidR="00D80BD5">
        <w:rPr>
          <w:rStyle w:val="normaltextrun"/>
        </w:rPr>
        <w:t xml:space="preserve">the report also presents additional supplementary data </w:t>
      </w:r>
      <w:r w:rsidR="00335F39">
        <w:rPr>
          <w:rStyle w:val="normaltextrun"/>
        </w:rPr>
        <w:t xml:space="preserve">that are </w:t>
      </w:r>
      <w:r w:rsidR="00C361B2">
        <w:rPr>
          <w:rStyle w:val="normaltextrun"/>
        </w:rPr>
        <w:t xml:space="preserve">closely </w:t>
      </w:r>
      <w:r w:rsidR="00335F39">
        <w:rPr>
          <w:rStyle w:val="normaltextrun"/>
        </w:rPr>
        <w:t>related to the</w:t>
      </w:r>
      <w:r w:rsidR="007B4E32">
        <w:rPr>
          <w:rStyle w:val="normaltextrun"/>
        </w:rPr>
        <w:t xml:space="preserve"> remaining </w:t>
      </w:r>
      <w:r w:rsidR="006D5927">
        <w:rPr>
          <w:rStyle w:val="normaltextrun"/>
        </w:rPr>
        <w:t>10</w:t>
      </w:r>
      <w:r w:rsidR="00335F39">
        <w:rPr>
          <w:rStyle w:val="normaltextrun"/>
        </w:rPr>
        <w:t xml:space="preserve"> core indicators</w:t>
      </w:r>
      <w:r w:rsidR="00073DB2">
        <w:rPr>
          <w:rStyle w:val="normaltextrun"/>
        </w:rPr>
        <w:t xml:space="preserve"> and are collected on a frequent basis</w:t>
      </w:r>
      <w:r w:rsidR="00BC353A">
        <w:rPr>
          <w:rStyle w:val="normaltextrun"/>
        </w:rPr>
        <w:t xml:space="preserve"> to provide a contemporary and holistic national view</w:t>
      </w:r>
      <w:r w:rsidR="00D80BD5">
        <w:rPr>
          <w:rStyle w:val="normaltextrun"/>
        </w:rPr>
        <w:t xml:space="preserve">. </w:t>
      </w:r>
      <w:r w:rsidR="008F0954">
        <w:rPr>
          <w:rStyle w:val="normaltextrun"/>
        </w:rPr>
        <w:t>Th</w:t>
      </w:r>
      <w:r w:rsidR="006D5927">
        <w:rPr>
          <w:rStyle w:val="normaltextrun"/>
        </w:rPr>
        <w:t>ese data</w:t>
      </w:r>
      <w:r w:rsidR="002965A6">
        <w:rPr>
          <w:rStyle w:val="normaltextrun"/>
        </w:rPr>
        <w:t xml:space="preserve"> include findings</w:t>
      </w:r>
      <w:r w:rsidR="008F0954">
        <w:rPr>
          <w:rStyle w:val="normaltextrun"/>
        </w:rPr>
        <w:t xml:space="preserve"> from the</w:t>
      </w:r>
      <w:r w:rsidR="00F534F5">
        <w:rPr>
          <w:rStyle w:val="normaltextrun"/>
        </w:rPr>
        <w:t xml:space="preserve"> </w:t>
      </w:r>
      <w:r w:rsidR="002965A6">
        <w:rPr>
          <w:rStyle w:val="normaltextrun"/>
        </w:rPr>
        <w:t xml:space="preserve">latest </w:t>
      </w:r>
      <w:r w:rsidR="00F534F5">
        <w:rPr>
          <w:rStyle w:val="normaltextrun"/>
          <w:i/>
          <w:iCs/>
        </w:rPr>
        <w:t>Household, Income and Labour Dynamics in Australia</w:t>
      </w:r>
      <w:r w:rsidR="00F534F5">
        <w:rPr>
          <w:rStyle w:val="normaltextrun"/>
        </w:rPr>
        <w:t xml:space="preserve"> </w:t>
      </w:r>
      <w:r w:rsidR="00FD12F9">
        <w:rPr>
          <w:rStyle w:val="normaltextrun"/>
          <w:i/>
          <w:iCs/>
        </w:rPr>
        <w:t>Survey,</w:t>
      </w:r>
      <w:r w:rsidR="002965A6">
        <w:rPr>
          <w:rStyle w:val="normaltextrun"/>
          <w:i/>
          <w:iCs/>
        </w:rPr>
        <w:t xml:space="preserve"> </w:t>
      </w:r>
      <w:r w:rsidR="002965A6">
        <w:rPr>
          <w:rStyle w:val="normaltextrun"/>
        </w:rPr>
        <w:t xml:space="preserve">the </w:t>
      </w:r>
      <w:r w:rsidR="002965A6">
        <w:rPr>
          <w:rStyle w:val="normaltextrun"/>
          <w:i/>
          <w:iCs/>
        </w:rPr>
        <w:t>Scanlon Mapping Social Cohesion Sur</w:t>
      </w:r>
      <w:r w:rsidR="00DB4BC3">
        <w:rPr>
          <w:rStyle w:val="normaltextrun"/>
          <w:i/>
          <w:iCs/>
        </w:rPr>
        <w:t>vey</w:t>
      </w:r>
      <w:r w:rsidR="0007692E">
        <w:rPr>
          <w:rStyle w:val="normaltextrun"/>
          <w:i/>
          <w:iCs/>
        </w:rPr>
        <w:t xml:space="preserve"> </w:t>
      </w:r>
      <w:r w:rsidR="0007692E">
        <w:rPr>
          <w:rStyle w:val="normaltextrun"/>
        </w:rPr>
        <w:t>and</w:t>
      </w:r>
      <w:r w:rsidR="00E90444">
        <w:rPr>
          <w:rStyle w:val="normaltextrun"/>
        </w:rPr>
        <w:t xml:space="preserve"> the</w:t>
      </w:r>
      <w:r w:rsidR="00DD5F9A">
        <w:rPr>
          <w:rStyle w:val="normaltextrun"/>
          <w:i/>
          <w:iCs/>
        </w:rPr>
        <w:t xml:space="preserve"> </w:t>
      </w:r>
      <w:proofErr w:type="spellStart"/>
      <w:r w:rsidR="00BD6A9F" w:rsidRPr="00BD6A9F">
        <w:rPr>
          <w:rStyle w:val="normaltextrun"/>
          <w:i/>
          <w:iCs/>
        </w:rPr>
        <w:t>ANUPoll</w:t>
      </w:r>
      <w:proofErr w:type="spellEnd"/>
      <w:r w:rsidR="00E90444">
        <w:rPr>
          <w:rStyle w:val="normaltextrun"/>
          <w:i/>
          <w:iCs/>
        </w:rPr>
        <w:t xml:space="preserve"> </w:t>
      </w:r>
      <w:r w:rsidR="00E90444">
        <w:rPr>
          <w:rStyle w:val="normaltextrun"/>
        </w:rPr>
        <w:t>survey</w:t>
      </w:r>
      <w:r w:rsidR="00BD6A9F">
        <w:rPr>
          <w:rStyle w:val="normaltextrun"/>
        </w:rPr>
        <w:t xml:space="preserve">. </w:t>
      </w:r>
      <w:r w:rsidR="00D80BD5">
        <w:rPr>
          <w:rStyle w:val="normaltextrun"/>
        </w:rPr>
        <w:t>RC2024 draws on all these key pieces of information to provide an overarching analys</w:t>
      </w:r>
      <w:r w:rsidR="00C4539A">
        <w:rPr>
          <w:rStyle w:val="normaltextrun"/>
        </w:rPr>
        <w:t>is</w:t>
      </w:r>
      <w:r w:rsidR="00D80BD5">
        <w:rPr>
          <w:rStyle w:val="normaltextrun"/>
        </w:rPr>
        <w:t xml:space="preserve"> of opportunities for system improvement.  </w:t>
      </w:r>
    </w:p>
    <w:p w14:paraId="4554F59F" w14:textId="24039984" w:rsidR="00D80BD5" w:rsidRDefault="00D80BD5" w:rsidP="00D80BD5">
      <w:pPr>
        <w:rPr>
          <w:rStyle w:val="normaltextrun"/>
        </w:rPr>
      </w:pPr>
      <w:r>
        <w:rPr>
          <w:rStyle w:val="normaltextrun"/>
        </w:rPr>
        <w:t>The analysis presented in this report is best interpreted in conjunction with the accompany</w:t>
      </w:r>
      <w:r w:rsidR="00BE5476">
        <w:rPr>
          <w:rStyle w:val="normaltextrun"/>
        </w:rPr>
        <w:t>ing</w:t>
      </w:r>
      <w:r>
        <w:rPr>
          <w:rStyle w:val="normaltextrun"/>
        </w:rPr>
        <w:t xml:space="preserve"> Technical Report, which includes a detailed description of the scope and rationale for each of the core indicators. </w:t>
      </w:r>
    </w:p>
    <w:p w14:paraId="1DD631A0" w14:textId="703AE7A8" w:rsidR="00247DE6" w:rsidRDefault="00D80BD5" w:rsidP="00A5706A">
      <w:pPr>
        <w:rPr>
          <w:rStyle w:val="normaltextrun"/>
        </w:rPr>
      </w:pPr>
      <w:r>
        <w:rPr>
          <w:rStyle w:val="normaltextrun"/>
        </w:rPr>
        <w:t xml:space="preserve">The Commission will continue to monitor and build on the reporting framework over time to </w:t>
      </w:r>
      <w:r w:rsidR="006B3ACC">
        <w:rPr>
          <w:rStyle w:val="normaltextrun"/>
        </w:rPr>
        <w:t xml:space="preserve">promote accountability, identify areas for improvement </w:t>
      </w:r>
      <w:r w:rsidR="005225B9">
        <w:rPr>
          <w:rStyle w:val="normaltextrun"/>
        </w:rPr>
        <w:t xml:space="preserve">and support change. </w:t>
      </w:r>
    </w:p>
    <w:tbl>
      <w:tblPr>
        <w:tblStyle w:val="NMHCTablePullquote"/>
        <w:tblpPr w:leftFromText="180" w:rightFromText="180" w:horzAnchor="margin" w:tblpY="-525"/>
        <w:tblW w:w="0" w:type="auto"/>
        <w:tblLook w:val="04A0" w:firstRow="1" w:lastRow="0" w:firstColumn="1" w:lastColumn="0" w:noHBand="0" w:noVBand="1"/>
      </w:tblPr>
      <w:tblGrid>
        <w:gridCol w:w="9572"/>
      </w:tblGrid>
      <w:tr w:rsidR="007F1F8C" w14:paraId="4F21C5E6" w14:textId="77777777">
        <w:tc>
          <w:tcPr>
            <w:tcW w:w="9572" w:type="dxa"/>
          </w:tcPr>
          <w:p w14:paraId="15DC020C" w14:textId="6647812C" w:rsidR="007F1F8C" w:rsidRPr="00B63B2A" w:rsidRDefault="007F1F8C">
            <w:pPr>
              <w:pStyle w:val="Heading2"/>
            </w:pPr>
            <w:bookmarkStart w:id="127" w:name="_Toc200632464"/>
            <w:r>
              <w:lastRenderedPageBreak/>
              <w:t xml:space="preserve">Box 1. National Report Card 2024 reporting period </w:t>
            </w:r>
            <w:bookmarkEnd w:id="127"/>
          </w:p>
          <w:p w14:paraId="1CF511E1" w14:textId="28036D05" w:rsidR="006C11AD" w:rsidRDefault="005F640C" w:rsidP="006C11AD">
            <w:pPr>
              <w:rPr>
                <w:rStyle w:val="normaltextrun"/>
              </w:rPr>
            </w:pPr>
            <w:r>
              <w:t>RC</w:t>
            </w:r>
            <w:r w:rsidR="00620C5D">
              <w:t xml:space="preserve">2024 </w:t>
            </w:r>
            <w:r w:rsidR="00160E8B">
              <w:t xml:space="preserve">draws </w:t>
            </w:r>
            <w:r w:rsidR="00160E8B" w:rsidRPr="006903B8">
              <w:t>together relevant events and</w:t>
            </w:r>
            <w:r w:rsidR="00160E8B">
              <w:t xml:space="preserve"> </w:t>
            </w:r>
            <w:r w:rsidR="00160E8B" w:rsidRPr="006903B8">
              <w:t>available core indicators to reflect on the</w:t>
            </w:r>
            <w:r w:rsidR="00160E8B">
              <w:t xml:space="preserve"> 2024 calendar year. </w:t>
            </w:r>
            <w:r w:rsidR="000E7412">
              <w:t xml:space="preserve">Given typical delays between </w:t>
            </w:r>
            <w:r w:rsidR="007017E6">
              <w:t>data collection</w:t>
            </w:r>
            <w:r w:rsidR="000E7412">
              <w:t xml:space="preserve"> and </w:t>
            </w:r>
            <w:r w:rsidR="007017E6">
              <w:t>publication</w:t>
            </w:r>
            <w:r w:rsidR="00A26C8E">
              <w:t xml:space="preserve">, </w:t>
            </w:r>
            <w:r w:rsidR="0059228D">
              <w:t xml:space="preserve">this report draws on the most recent data available </w:t>
            </w:r>
            <w:r w:rsidR="0059228D" w:rsidRPr="000D1928">
              <w:t xml:space="preserve">across our core indicators as </w:t>
            </w:r>
            <w:proofErr w:type="gramStart"/>
            <w:r w:rsidR="0059228D" w:rsidRPr="000D1928">
              <w:t>at</w:t>
            </w:r>
            <w:proofErr w:type="gramEnd"/>
            <w:r w:rsidR="0059228D" w:rsidRPr="000D1928">
              <w:t xml:space="preserve"> </w:t>
            </w:r>
            <w:r w:rsidR="003B0880" w:rsidRPr="000D1928">
              <w:rPr>
                <w:b/>
                <w:bCs/>
                <w:color w:val="008142" w:themeColor="accent5"/>
              </w:rPr>
              <w:t>13</w:t>
            </w:r>
            <w:r w:rsidR="0059228D" w:rsidRPr="000D1928">
              <w:rPr>
                <w:b/>
                <w:bCs/>
                <w:color w:val="008142" w:themeColor="accent5"/>
              </w:rPr>
              <w:t xml:space="preserve"> </w:t>
            </w:r>
            <w:r w:rsidR="003B0880" w:rsidRPr="000D1928">
              <w:rPr>
                <w:b/>
                <w:bCs/>
                <w:color w:val="008142" w:themeColor="accent5"/>
              </w:rPr>
              <w:t>June</w:t>
            </w:r>
            <w:r w:rsidR="0059228D" w:rsidRPr="000D1928">
              <w:rPr>
                <w:b/>
                <w:bCs/>
                <w:color w:val="008142" w:themeColor="accent5"/>
              </w:rPr>
              <w:t xml:space="preserve"> 2025</w:t>
            </w:r>
            <w:r w:rsidR="00EB38E9" w:rsidRPr="000D1928">
              <w:rPr>
                <w:color w:val="008142" w:themeColor="accent5"/>
              </w:rPr>
              <w:t xml:space="preserve">, </w:t>
            </w:r>
            <w:r w:rsidR="00EB38E9" w:rsidRPr="000D1928">
              <w:t xml:space="preserve">using data collected </w:t>
            </w:r>
            <w:r w:rsidR="00BD40DB" w:rsidRPr="000D1928">
              <w:t xml:space="preserve">up until, and inclusive of, the 2024 </w:t>
            </w:r>
            <w:r w:rsidR="004A7FCD" w:rsidRPr="000D1928">
              <w:t>calendar</w:t>
            </w:r>
            <w:r w:rsidR="00BD40DB" w:rsidRPr="000D1928">
              <w:t xml:space="preserve"> year</w:t>
            </w:r>
            <w:r w:rsidR="0059228D" w:rsidRPr="000D1928">
              <w:t>.</w:t>
            </w:r>
            <w:r w:rsidR="00A26C8E" w:rsidRPr="000D1928">
              <w:t xml:space="preserve"> </w:t>
            </w:r>
            <w:r w:rsidR="00524CEE" w:rsidRPr="000D1928">
              <w:t xml:space="preserve">This </w:t>
            </w:r>
            <w:r w:rsidR="00024BF7" w:rsidRPr="000D1928">
              <w:t xml:space="preserve">extended cut-off </w:t>
            </w:r>
            <w:r w:rsidR="00524CEE" w:rsidRPr="000D1928">
              <w:t xml:space="preserve">allows the use of more recent data to inform our assessment of </w:t>
            </w:r>
            <w:r w:rsidR="00AA0349" w:rsidRPr="000D1928">
              <w:t>system</w:t>
            </w:r>
            <w:r w:rsidR="00892920" w:rsidRPr="000D1928">
              <w:t xml:space="preserve"> performance</w:t>
            </w:r>
            <w:r w:rsidR="009D3C86" w:rsidRPr="000D1928">
              <w:t xml:space="preserve">. </w:t>
            </w:r>
          </w:p>
          <w:p w14:paraId="553BC0F8" w14:textId="34E70F85" w:rsidR="00DE1FD4" w:rsidRPr="000D1928" w:rsidRDefault="00AA0349" w:rsidP="004A5FDA">
            <w:pPr>
              <w:spacing w:after="60"/>
              <w:rPr>
                <w:rStyle w:val="normaltextrun"/>
              </w:rPr>
            </w:pPr>
            <w:r w:rsidRPr="000D1928">
              <w:rPr>
                <w:rStyle w:val="normaltextrun"/>
              </w:rPr>
              <w:t xml:space="preserve">Despite the </w:t>
            </w:r>
            <w:r w:rsidR="00E765D6" w:rsidRPr="000D1928">
              <w:rPr>
                <w:rStyle w:val="normaltextrun"/>
              </w:rPr>
              <w:t xml:space="preserve">6-month delay between </w:t>
            </w:r>
            <w:r w:rsidR="00813C35" w:rsidRPr="000D1928">
              <w:rPr>
                <w:rStyle w:val="normaltextrun"/>
              </w:rPr>
              <w:t>National Report Card’</w:t>
            </w:r>
            <w:r w:rsidR="00E765D6" w:rsidRPr="000D1928">
              <w:rPr>
                <w:rStyle w:val="normaltextrun"/>
              </w:rPr>
              <w:t>s reference period (</w:t>
            </w:r>
            <w:r w:rsidR="00CF7A59" w:rsidRPr="000D1928">
              <w:rPr>
                <w:rStyle w:val="normaltextrun"/>
              </w:rPr>
              <w:t xml:space="preserve">Jan – Dec </w:t>
            </w:r>
            <w:r w:rsidR="00E765D6" w:rsidRPr="000D1928">
              <w:rPr>
                <w:rStyle w:val="normaltextrun"/>
              </w:rPr>
              <w:t>2024) and publication</w:t>
            </w:r>
            <w:r w:rsidR="00813C35" w:rsidRPr="000D1928">
              <w:rPr>
                <w:rStyle w:val="normaltextrun"/>
              </w:rPr>
              <w:t xml:space="preserve"> (</w:t>
            </w:r>
            <w:r w:rsidR="00CF7A59" w:rsidRPr="000D1928">
              <w:rPr>
                <w:rStyle w:val="normaltextrun"/>
              </w:rPr>
              <w:t>July 2025)</w:t>
            </w:r>
            <w:r w:rsidRPr="000D1928">
              <w:rPr>
                <w:rStyle w:val="normaltextrun"/>
              </w:rPr>
              <w:t>, much of the data in this report was collected prior to 2024</w:t>
            </w:r>
            <w:r w:rsidR="002A574F" w:rsidRPr="000D1928">
              <w:rPr>
                <w:rStyle w:val="normaltextrun"/>
              </w:rPr>
              <w:t xml:space="preserve"> and </w:t>
            </w:r>
            <w:r w:rsidR="00B9287B" w:rsidRPr="000D1928">
              <w:rPr>
                <w:rStyle w:val="normaltextrun"/>
              </w:rPr>
              <w:t>varies</w:t>
            </w:r>
            <w:r w:rsidR="00905945" w:rsidRPr="000D1928">
              <w:rPr>
                <w:rStyle w:val="normaltextrun"/>
              </w:rPr>
              <w:t xml:space="preserve"> in the time periods</w:t>
            </w:r>
            <w:r w:rsidR="00F0399D" w:rsidRPr="000D1928">
              <w:rPr>
                <w:rStyle w:val="normaltextrun"/>
              </w:rPr>
              <w:t xml:space="preserve"> covered. </w:t>
            </w:r>
            <w:r w:rsidR="00A41CF9" w:rsidRPr="000D1928">
              <w:rPr>
                <w:rStyle w:val="normaltextrun"/>
              </w:rPr>
              <w:t>This is because</w:t>
            </w:r>
            <w:r w:rsidR="00DE1FD4" w:rsidRPr="000D1928">
              <w:rPr>
                <w:rStyle w:val="normaltextrun"/>
              </w:rPr>
              <w:t>:</w:t>
            </w:r>
          </w:p>
          <w:p w14:paraId="2BA10E8C" w14:textId="16B3DE40" w:rsidR="00E06885" w:rsidRPr="000D1928" w:rsidRDefault="00306D9A" w:rsidP="006B01B9">
            <w:pPr>
              <w:pStyle w:val="ListParagraph"/>
              <w:numPr>
                <w:ilvl w:val="0"/>
                <w:numId w:val="106"/>
              </w:numPr>
              <w:ind w:left="255" w:hanging="255"/>
            </w:pPr>
            <w:r w:rsidRPr="000D1928">
              <w:rPr>
                <w:rStyle w:val="normaltextrun"/>
              </w:rPr>
              <w:t>2024 d</w:t>
            </w:r>
            <w:r w:rsidR="009D3C86" w:rsidRPr="000D1928">
              <w:rPr>
                <w:rStyle w:val="normaltextrun"/>
              </w:rPr>
              <w:t>ata</w:t>
            </w:r>
            <w:r w:rsidR="00173E85" w:rsidRPr="000D1928">
              <w:rPr>
                <w:rStyle w:val="normaltextrun"/>
              </w:rPr>
              <w:t xml:space="preserve"> for </w:t>
            </w:r>
            <w:r w:rsidR="00DE1FD4" w:rsidRPr="000D1928">
              <w:rPr>
                <w:rStyle w:val="normaltextrun"/>
              </w:rPr>
              <w:t>various</w:t>
            </w:r>
            <w:r w:rsidR="004E3F16" w:rsidRPr="000D1928">
              <w:rPr>
                <w:rStyle w:val="normaltextrun"/>
              </w:rPr>
              <w:t xml:space="preserve"> core</w:t>
            </w:r>
            <w:r w:rsidR="00173E85" w:rsidRPr="000D1928">
              <w:rPr>
                <w:rStyle w:val="normaltextrun"/>
              </w:rPr>
              <w:t xml:space="preserve"> </w:t>
            </w:r>
            <w:r w:rsidR="009D3C86" w:rsidRPr="000D1928">
              <w:rPr>
                <w:rStyle w:val="normaltextrun"/>
              </w:rPr>
              <w:t xml:space="preserve">indicators </w:t>
            </w:r>
            <w:r w:rsidR="00E135EB" w:rsidRPr="000D1928">
              <w:rPr>
                <w:rStyle w:val="normaltextrun"/>
              </w:rPr>
              <w:t>will</w:t>
            </w:r>
            <w:r w:rsidR="002A164F" w:rsidRPr="000D1928">
              <w:rPr>
                <w:rStyle w:val="normaltextrun"/>
              </w:rPr>
              <w:t xml:space="preserve"> not be</w:t>
            </w:r>
            <w:r w:rsidR="00D92272" w:rsidRPr="000D1928">
              <w:rPr>
                <w:rStyle w:val="normaltextrun"/>
              </w:rPr>
              <w:t xml:space="preserve"> </w:t>
            </w:r>
            <w:r w:rsidR="00675D4A" w:rsidRPr="000D1928">
              <w:rPr>
                <w:rStyle w:val="normaltextrun"/>
              </w:rPr>
              <w:t xml:space="preserve">processed or published </w:t>
            </w:r>
            <w:r w:rsidR="002A164F" w:rsidRPr="000D1928">
              <w:rPr>
                <w:rStyle w:val="normaltextrun"/>
              </w:rPr>
              <w:t xml:space="preserve">until after our cut-off date of </w:t>
            </w:r>
            <w:r w:rsidR="003B0880" w:rsidRPr="000D1928">
              <w:rPr>
                <w:rStyle w:val="normaltextrun"/>
              </w:rPr>
              <w:t>13 June</w:t>
            </w:r>
            <w:r w:rsidR="002A164F" w:rsidRPr="000D1928">
              <w:rPr>
                <w:rStyle w:val="normaltextrun"/>
              </w:rPr>
              <w:t xml:space="preserve"> </w:t>
            </w:r>
            <w:r w:rsidR="002A164F" w:rsidRPr="000D1928">
              <w:t>2025</w:t>
            </w:r>
            <w:r w:rsidR="002A164F" w:rsidRPr="000D1928">
              <w:rPr>
                <w:rStyle w:val="normaltextrun"/>
              </w:rPr>
              <w:t xml:space="preserve">. </w:t>
            </w:r>
            <w:r w:rsidR="001B7A9B" w:rsidRPr="000D1928">
              <w:rPr>
                <w:rStyle w:val="normaltextrun"/>
              </w:rPr>
              <w:t>This data will be published in the next Report Card</w:t>
            </w:r>
            <w:r w:rsidR="00C75C7B" w:rsidRPr="000D1928">
              <w:rPr>
                <w:rStyle w:val="normaltextrun"/>
              </w:rPr>
              <w:t xml:space="preserve">. </w:t>
            </w:r>
          </w:p>
          <w:p w14:paraId="2C033476" w14:textId="5C6841D0" w:rsidR="001D4549" w:rsidRPr="000D1928" w:rsidRDefault="00AA0349" w:rsidP="006B01B9">
            <w:pPr>
              <w:pStyle w:val="ListParagraph"/>
              <w:numPr>
                <w:ilvl w:val="0"/>
                <w:numId w:val="106"/>
              </w:numPr>
              <w:ind w:left="255" w:hanging="255"/>
            </w:pPr>
            <w:r w:rsidRPr="000D1928">
              <w:t>the collection schedules of the sources for these indicators</w:t>
            </w:r>
            <w:r w:rsidR="00550595" w:rsidRPr="000D1928">
              <w:t xml:space="preserve"> varies considerably</w:t>
            </w:r>
            <w:r w:rsidRPr="000D1928">
              <w:t xml:space="preserve">. For example, some data sources are annually collected with many years of data available, while others are national surveys collected relatively infrequently </w:t>
            </w:r>
            <w:r w:rsidR="00DA294E" w:rsidRPr="000D1928">
              <w:t>with</w:t>
            </w:r>
            <w:r w:rsidRPr="000D1928">
              <w:t xml:space="preserve"> few years of data available. </w:t>
            </w:r>
          </w:p>
          <w:p w14:paraId="0707BE72" w14:textId="0F828CBA" w:rsidR="00AA0349" w:rsidRDefault="00363228" w:rsidP="006C11AD">
            <w:r w:rsidRPr="000D1928">
              <w:t xml:space="preserve">The use of supplementary data in addition to the core indicators has allowed assessment of more recent data collected up to, and throughout the 2024 calendar year. </w:t>
            </w:r>
            <w:r w:rsidR="00C03EF7" w:rsidRPr="000D1928">
              <w:t xml:space="preserve">While the report draws on most recent data available </w:t>
            </w:r>
            <w:proofErr w:type="gramStart"/>
            <w:r w:rsidR="00C03EF7" w:rsidRPr="000D1928">
              <w:t>at</w:t>
            </w:r>
            <w:proofErr w:type="gramEnd"/>
            <w:r w:rsidR="00065673" w:rsidRPr="000D1928">
              <w:t xml:space="preserve"> </w:t>
            </w:r>
            <w:r w:rsidR="003B0880" w:rsidRPr="000D1928">
              <w:rPr>
                <w:b/>
                <w:bCs/>
                <w:color w:val="008142" w:themeColor="accent5"/>
              </w:rPr>
              <w:t>13 June</w:t>
            </w:r>
            <w:r w:rsidR="00065673" w:rsidRPr="000D1928">
              <w:rPr>
                <w:b/>
                <w:bCs/>
                <w:color w:val="008142" w:themeColor="accent5"/>
              </w:rPr>
              <w:t xml:space="preserve"> 2025</w:t>
            </w:r>
            <w:r w:rsidR="00065673" w:rsidRPr="000D1928">
              <w:rPr>
                <w:b/>
                <w:color w:val="auto"/>
              </w:rPr>
              <w:t>,</w:t>
            </w:r>
            <w:r w:rsidR="00065673" w:rsidRPr="000D1928">
              <w:rPr>
                <w:b/>
                <w:bCs/>
                <w:color w:val="008142" w:themeColor="accent5"/>
              </w:rPr>
              <w:t xml:space="preserve"> </w:t>
            </w:r>
            <w:r w:rsidR="00755FC1" w:rsidRPr="000D1928">
              <w:t>the</w:t>
            </w:r>
            <w:r w:rsidR="00755FC1">
              <w:t xml:space="preserve"> </w:t>
            </w:r>
            <w:r w:rsidR="005B17CE">
              <w:t xml:space="preserve">specific </w:t>
            </w:r>
            <w:r w:rsidR="00755FC1">
              <w:t xml:space="preserve">reference periods </w:t>
            </w:r>
            <w:r w:rsidR="005B17CE">
              <w:t xml:space="preserve">for each data source should be </w:t>
            </w:r>
            <w:r w:rsidR="00C75C7B">
              <w:t>considered</w:t>
            </w:r>
            <w:r w:rsidR="005B17CE">
              <w:t xml:space="preserve"> when interpreting the findings </w:t>
            </w:r>
            <w:r w:rsidR="00C75C7B">
              <w:t xml:space="preserve">throughout this report. </w:t>
            </w:r>
            <w:r w:rsidR="005B17CE">
              <w:t xml:space="preserve"> </w:t>
            </w:r>
          </w:p>
        </w:tc>
      </w:tr>
    </w:tbl>
    <w:p w14:paraId="7063F94B" w14:textId="77777777" w:rsidR="007F1F8C" w:rsidRDefault="007F1F8C" w:rsidP="00A5706A"/>
    <w:p w14:paraId="3B4424B2" w14:textId="77777777" w:rsidR="001F4480" w:rsidRDefault="001F4480" w:rsidP="00A5706A"/>
    <w:p w14:paraId="09BDF15D" w14:textId="77777777" w:rsidR="001F4480" w:rsidRDefault="001F4480" w:rsidP="00A5706A"/>
    <w:p w14:paraId="12D0202C" w14:textId="77777777" w:rsidR="001F4480" w:rsidRDefault="001F4480" w:rsidP="00A5706A"/>
    <w:p w14:paraId="11A58098" w14:textId="77777777" w:rsidR="001F4480" w:rsidRDefault="001F4480" w:rsidP="00A5706A"/>
    <w:p w14:paraId="2A236FA8" w14:textId="77777777" w:rsidR="001F4480" w:rsidRDefault="001F4480" w:rsidP="00A5706A"/>
    <w:p w14:paraId="52AE17C2" w14:textId="77777777" w:rsidR="001F4480" w:rsidRDefault="001F4480" w:rsidP="00A5706A"/>
    <w:p w14:paraId="5F10A0D1" w14:textId="77777777" w:rsidR="001F4480" w:rsidRDefault="001F4480" w:rsidP="00A5706A"/>
    <w:p w14:paraId="417A336F" w14:textId="77777777" w:rsidR="00D60831" w:rsidRDefault="00D60831" w:rsidP="00A5706A"/>
    <w:p w14:paraId="1E1F3B67" w14:textId="77777777" w:rsidR="00D60831" w:rsidRDefault="00D60831" w:rsidP="00A5706A"/>
    <w:p w14:paraId="21F0B26F" w14:textId="77777777" w:rsidR="001F4480" w:rsidRDefault="001F4480" w:rsidP="00A5706A"/>
    <w:p w14:paraId="0C106F95" w14:textId="6CC1EBDC" w:rsidR="0044355A" w:rsidRDefault="00F15526" w:rsidP="0044355A">
      <w:pPr>
        <w:pStyle w:val="Heading1"/>
      </w:pPr>
      <w:bookmarkStart w:id="128" w:name="_Toc198735278"/>
      <w:bookmarkStart w:id="129" w:name="_Toc200632465"/>
      <w:r>
        <w:lastRenderedPageBreak/>
        <w:t>About o</w:t>
      </w:r>
      <w:r w:rsidR="00880D3C">
        <w:t>ur r</w:t>
      </w:r>
      <w:r w:rsidR="000D2010">
        <w:t xml:space="preserve">eporting </w:t>
      </w:r>
      <w:r w:rsidR="00880D3C">
        <w:t>f</w:t>
      </w:r>
      <w:r w:rsidR="000D2010">
        <w:t>ramework</w:t>
      </w:r>
      <w:bookmarkEnd w:id="126"/>
      <w:bookmarkEnd w:id="128"/>
      <w:bookmarkEnd w:id="129"/>
    </w:p>
    <w:p w14:paraId="74833D4F" w14:textId="7E245DE7" w:rsidR="00FB5B99" w:rsidRPr="003243A6" w:rsidRDefault="00DA303F" w:rsidP="00990F64">
      <w:pPr>
        <w:pStyle w:val="NMHCAppendixHeadingSmaller"/>
        <w:spacing w:after="300"/>
      </w:pPr>
      <w:bookmarkStart w:id="130" w:name="_Toc164671281"/>
      <w:bookmarkStart w:id="131" w:name="_Toc164671551"/>
      <w:bookmarkStart w:id="132" w:name="_Toc164692969"/>
      <w:bookmarkStart w:id="133" w:name="_Toc166496087"/>
      <w:bookmarkStart w:id="134" w:name="_Toc168484210"/>
      <w:bookmarkStart w:id="135" w:name="_Toc168573484"/>
      <w:bookmarkStart w:id="136" w:name="_Toc168573572"/>
      <w:bookmarkStart w:id="137" w:name="_Toc198735279"/>
      <w:bookmarkStart w:id="138" w:name="_Toc198901284"/>
      <w:bookmarkStart w:id="139" w:name="_Toc200632466"/>
      <w:r>
        <w:t>RC202</w:t>
      </w:r>
      <w:r w:rsidR="00247DE6">
        <w:t>4</w:t>
      </w:r>
      <w:r w:rsidR="00EB7B2F" w:rsidRPr="003243A6">
        <w:t xml:space="preserve"> </w:t>
      </w:r>
      <w:r w:rsidR="00BD0837">
        <w:t>applies</w:t>
      </w:r>
      <w:r w:rsidR="00BD0837" w:rsidRPr="003243A6">
        <w:t xml:space="preserve"> </w:t>
      </w:r>
      <w:r w:rsidR="007059BE" w:rsidRPr="003243A6">
        <w:t xml:space="preserve">a </w:t>
      </w:r>
      <w:r w:rsidR="00C509E2" w:rsidRPr="003243A6">
        <w:t>reporting</w:t>
      </w:r>
      <w:r w:rsidR="00955DF8" w:rsidRPr="003243A6">
        <w:t xml:space="preserve"> </w:t>
      </w:r>
      <w:r w:rsidR="00EB7B2F" w:rsidRPr="003243A6">
        <w:t>framework</w:t>
      </w:r>
      <w:r w:rsidR="00D94D43" w:rsidRPr="003243A6">
        <w:t xml:space="preserve"> </w:t>
      </w:r>
      <w:r w:rsidR="00955DF8" w:rsidRPr="003243A6">
        <w:t>that</w:t>
      </w:r>
      <w:r w:rsidR="00D94D43" w:rsidRPr="003243A6">
        <w:t xml:space="preserve"> </w:t>
      </w:r>
      <w:r w:rsidR="001353FE" w:rsidRPr="003243A6">
        <w:t>is designed</w:t>
      </w:r>
      <w:r w:rsidR="00D94D43" w:rsidRPr="003243A6">
        <w:t xml:space="preserve"> to provide consistent</w:t>
      </w:r>
      <w:r w:rsidR="00517F3B" w:rsidRPr="003243A6">
        <w:t xml:space="preserve"> and objective</w:t>
      </w:r>
      <w:r w:rsidR="00D94D43" w:rsidRPr="003243A6">
        <w:t xml:space="preserve"> monitoring and reporting </w:t>
      </w:r>
      <w:r w:rsidR="00D75A6E">
        <w:t>on</w:t>
      </w:r>
      <w:r w:rsidR="00D75A6E" w:rsidRPr="003243A6">
        <w:t xml:space="preserve"> </w:t>
      </w:r>
      <w:r w:rsidR="00707466" w:rsidRPr="003243A6">
        <w:t xml:space="preserve">the </w:t>
      </w:r>
      <w:r w:rsidR="009820C6" w:rsidRPr="003243A6">
        <w:t xml:space="preserve">performance of the </w:t>
      </w:r>
      <w:r w:rsidR="004A6C7A">
        <w:t>Australian</w:t>
      </w:r>
      <w:r w:rsidR="003879A4" w:rsidRPr="003243A6">
        <w:t xml:space="preserve"> </w:t>
      </w:r>
      <w:r w:rsidR="00707466" w:rsidRPr="003243A6">
        <w:t>mental health system</w:t>
      </w:r>
      <w:r w:rsidR="00BD0837">
        <w:t xml:space="preserve"> over time</w:t>
      </w:r>
      <w:r w:rsidR="00D94D43" w:rsidRPr="003243A6">
        <w:t>.</w:t>
      </w:r>
      <w:bookmarkEnd w:id="130"/>
      <w:bookmarkEnd w:id="131"/>
      <w:bookmarkEnd w:id="132"/>
      <w:bookmarkEnd w:id="133"/>
      <w:bookmarkEnd w:id="134"/>
      <w:bookmarkEnd w:id="135"/>
      <w:bookmarkEnd w:id="136"/>
      <w:bookmarkEnd w:id="137"/>
      <w:bookmarkEnd w:id="138"/>
      <w:bookmarkEnd w:id="139"/>
    </w:p>
    <w:p w14:paraId="13E41B90" w14:textId="746150EC" w:rsidR="00F33B6B" w:rsidRPr="00FE427B" w:rsidRDefault="00FF2BC6" w:rsidP="007F55A6">
      <w:pPr>
        <w:spacing w:after="60"/>
        <w:rPr>
          <w:color w:val="auto"/>
        </w:rPr>
      </w:pPr>
      <w:r w:rsidRPr="00FE427B">
        <w:rPr>
          <w:color w:val="auto"/>
        </w:rPr>
        <w:t>Our approach</w:t>
      </w:r>
      <w:r w:rsidR="00702D83">
        <w:rPr>
          <w:color w:val="auto"/>
        </w:rPr>
        <w:t xml:space="preserve">, detailed in the </w:t>
      </w:r>
      <w:hyperlink r:id="rId36" w:history="1">
        <w:r w:rsidR="00702D83" w:rsidRPr="00875507">
          <w:rPr>
            <w:rStyle w:val="Hyperlink"/>
          </w:rPr>
          <w:t>National Report Card 2023</w:t>
        </w:r>
      </w:hyperlink>
      <w:r w:rsidR="00875507">
        <w:rPr>
          <w:color w:val="auto"/>
        </w:rPr>
        <w:t xml:space="preserve"> (RC2023)</w:t>
      </w:r>
      <w:r w:rsidR="00702D83">
        <w:rPr>
          <w:color w:val="auto"/>
        </w:rPr>
        <w:t>,</w:t>
      </w:r>
      <w:r w:rsidRPr="00FE427B">
        <w:rPr>
          <w:color w:val="auto"/>
        </w:rPr>
        <w:t xml:space="preserve"> combines data and information </w:t>
      </w:r>
      <w:r w:rsidR="003A598F" w:rsidRPr="00FE427B">
        <w:rPr>
          <w:color w:val="auto"/>
        </w:rPr>
        <w:t xml:space="preserve">relevant to overall system performance </w:t>
      </w:r>
      <w:r w:rsidRPr="00FE427B">
        <w:rPr>
          <w:color w:val="auto"/>
        </w:rPr>
        <w:t xml:space="preserve">to present a unique view of the system at a national level. </w:t>
      </w:r>
      <w:r w:rsidR="00D94D43" w:rsidRPr="00FE427B">
        <w:rPr>
          <w:color w:val="auto"/>
        </w:rPr>
        <w:t xml:space="preserve">The </w:t>
      </w:r>
      <w:r w:rsidR="002F6635" w:rsidRPr="00FE427B">
        <w:rPr>
          <w:color w:val="auto"/>
        </w:rPr>
        <w:t xml:space="preserve">framework </w:t>
      </w:r>
      <w:r w:rsidR="006D544B" w:rsidRPr="00FE427B">
        <w:rPr>
          <w:color w:val="auto"/>
        </w:rPr>
        <w:t xml:space="preserve">organises </w:t>
      </w:r>
      <w:r w:rsidRPr="00FE427B">
        <w:rPr>
          <w:color w:val="auto"/>
        </w:rPr>
        <w:t>this</w:t>
      </w:r>
      <w:r w:rsidR="006D544B" w:rsidRPr="00FE427B">
        <w:rPr>
          <w:color w:val="auto"/>
        </w:rPr>
        <w:t xml:space="preserve"> information </w:t>
      </w:r>
      <w:r w:rsidRPr="00FE427B">
        <w:rPr>
          <w:color w:val="auto"/>
        </w:rPr>
        <w:t xml:space="preserve">under </w:t>
      </w:r>
      <w:r w:rsidR="00415F60">
        <w:rPr>
          <w:color w:val="auto"/>
        </w:rPr>
        <w:t>3</w:t>
      </w:r>
      <w:r w:rsidR="002F6635" w:rsidRPr="00FE427B">
        <w:rPr>
          <w:color w:val="auto"/>
        </w:rPr>
        <w:t xml:space="preserve"> </w:t>
      </w:r>
      <w:r w:rsidRPr="00FE427B">
        <w:rPr>
          <w:color w:val="auto"/>
        </w:rPr>
        <w:t xml:space="preserve">broad </w:t>
      </w:r>
      <w:r w:rsidR="002F6635" w:rsidRPr="00FE427B">
        <w:rPr>
          <w:color w:val="auto"/>
        </w:rPr>
        <w:t>domain</w:t>
      </w:r>
      <w:r w:rsidR="00B223E2" w:rsidRPr="00FE427B">
        <w:rPr>
          <w:color w:val="auto"/>
        </w:rPr>
        <w:t>s</w:t>
      </w:r>
      <w:r w:rsidR="00A83025" w:rsidRPr="00FE427B">
        <w:rPr>
          <w:color w:val="auto"/>
        </w:rPr>
        <w:t xml:space="preserve"> </w:t>
      </w:r>
      <w:r w:rsidR="00954EBD" w:rsidRPr="00FE427B">
        <w:rPr>
          <w:color w:val="auto"/>
        </w:rPr>
        <w:t xml:space="preserve">(see Figure </w:t>
      </w:r>
      <w:r w:rsidR="00220076" w:rsidRPr="00FE427B">
        <w:rPr>
          <w:color w:val="auto"/>
        </w:rPr>
        <w:t>2</w:t>
      </w:r>
      <w:r w:rsidR="003469D0" w:rsidRPr="00FE427B">
        <w:rPr>
          <w:rStyle w:val="normaltextrun"/>
          <w:color w:val="auto"/>
        </w:rPr>
        <w:t>)</w:t>
      </w:r>
      <w:r w:rsidR="00A6466A" w:rsidRPr="00FE427B">
        <w:rPr>
          <w:rStyle w:val="normaltextrun"/>
          <w:color w:val="auto"/>
        </w:rPr>
        <w:t>:</w:t>
      </w:r>
    </w:p>
    <w:p w14:paraId="656B0EB5" w14:textId="3BB2FF0A" w:rsidR="00954EBD" w:rsidRPr="00FE427B" w:rsidRDefault="00954EBD" w:rsidP="00960843">
      <w:pPr>
        <w:pStyle w:val="ListBullet"/>
        <w:numPr>
          <w:ilvl w:val="0"/>
          <w:numId w:val="7"/>
        </w:numPr>
        <w:ind w:left="255" w:hanging="255"/>
        <w:rPr>
          <w:color w:val="auto"/>
        </w:rPr>
      </w:pPr>
      <w:r w:rsidRPr="00FE427B">
        <w:rPr>
          <w:b/>
          <w:bCs/>
          <w:color w:val="auto"/>
        </w:rPr>
        <w:t xml:space="preserve">Domain 1: </w:t>
      </w:r>
      <w:r w:rsidR="00541661" w:rsidRPr="00FE427B">
        <w:rPr>
          <w:b/>
          <w:bCs/>
          <w:color w:val="auto"/>
        </w:rPr>
        <w:t>Mental health</w:t>
      </w:r>
      <w:r w:rsidR="00541661" w:rsidRPr="00FE427B">
        <w:rPr>
          <w:color w:val="auto"/>
        </w:rPr>
        <w:t xml:space="preserve"> </w:t>
      </w:r>
      <w:r w:rsidRPr="00FE427B">
        <w:rPr>
          <w:color w:val="auto"/>
        </w:rPr>
        <w:t xml:space="preserve">– the status of key mental health and wellbeing outcomes </w:t>
      </w:r>
      <w:r w:rsidR="006E57EB" w:rsidRPr="00FE427B">
        <w:rPr>
          <w:color w:val="auto"/>
        </w:rPr>
        <w:t>for</w:t>
      </w:r>
      <w:r w:rsidRPr="00FE427B">
        <w:rPr>
          <w:color w:val="auto"/>
        </w:rPr>
        <w:t xml:space="preserve"> people with lived experience of mental health c</w:t>
      </w:r>
      <w:r w:rsidR="00BF0DE1">
        <w:rPr>
          <w:color w:val="auto"/>
        </w:rPr>
        <w:t>hallenges</w:t>
      </w:r>
      <w:r w:rsidRPr="00FE427B">
        <w:rPr>
          <w:color w:val="auto"/>
        </w:rPr>
        <w:t xml:space="preserve">. </w:t>
      </w:r>
    </w:p>
    <w:p w14:paraId="72D6B2C5" w14:textId="77D1BA1A" w:rsidR="007C17B0" w:rsidRPr="00FE427B" w:rsidRDefault="00954EBD" w:rsidP="00960843">
      <w:pPr>
        <w:pStyle w:val="ListBullet"/>
        <w:numPr>
          <w:ilvl w:val="0"/>
          <w:numId w:val="7"/>
        </w:numPr>
        <w:ind w:left="255" w:hanging="255"/>
        <w:rPr>
          <w:color w:val="auto"/>
        </w:rPr>
      </w:pPr>
      <w:r w:rsidRPr="00FE427B">
        <w:rPr>
          <w:b/>
          <w:bCs/>
          <w:color w:val="auto"/>
        </w:rPr>
        <w:t xml:space="preserve">Domain 2: </w:t>
      </w:r>
      <w:r w:rsidR="00DB73E4" w:rsidRPr="00FE427B">
        <w:rPr>
          <w:b/>
          <w:bCs/>
          <w:color w:val="auto"/>
        </w:rPr>
        <w:t>Social determinants</w:t>
      </w:r>
      <w:r w:rsidRPr="00FE427B">
        <w:rPr>
          <w:color w:val="auto"/>
        </w:rPr>
        <w:t xml:space="preserve"> – the broader social factors that have </w:t>
      </w:r>
      <w:r w:rsidR="39E9D65D" w:rsidRPr="00FE427B">
        <w:rPr>
          <w:color w:val="auto"/>
        </w:rPr>
        <w:t>a</w:t>
      </w:r>
      <w:r w:rsidR="528DA228" w:rsidRPr="00FE427B">
        <w:rPr>
          <w:color w:val="auto"/>
        </w:rPr>
        <w:t>n</w:t>
      </w:r>
      <w:r w:rsidRPr="00FE427B">
        <w:rPr>
          <w:color w:val="auto"/>
        </w:rPr>
        <w:t xml:space="preserve"> impact on </w:t>
      </w:r>
      <w:r w:rsidR="00B225F8">
        <w:rPr>
          <w:color w:val="auto"/>
        </w:rPr>
        <w:t xml:space="preserve">the </w:t>
      </w:r>
      <w:r w:rsidRPr="00FE427B">
        <w:rPr>
          <w:color w:val="auto"/>
        </w:rPr>
        <w:t>mental health of people in Australia</w:t>
      </w:r>
      <w:r w:rsidR="00106323" w:rsidRPr="00FE427B">
        <w:rPr>
          <w:color w:val="auto"/>
        </w:rPr>
        <w:t xml:space="preserve">, as well as the </w:t>
      </w:r>
      <w:r w:rsidR="00C06653" w:rsidRPr="00FE427B">
        <w:rPr>
          <w:color w:val="auto"/>
        </w:rPr>
        <w:t xml:space="preserve">whole of life </w:t>
      </w:r>
      <w:r w:rsidR="00106323" w:rsidRPr="00FE427B">
        <w:rPr>
          <w:color w:val="auto"/>
        </w:rPr>
        <w:t xml:space="preserve">outcomes </w:t>
      </w:r>
      <w:r w:rsidR="00C06653" w:rsidRPr="00FE427B">
        <w:rPr>
          <w:color w:val="auto"/>
        </w:rPr>
        <w:t>for people with lived experience</w:t>
      </w:r>
      <w:r w:rsidRPr="00FE427B">
        <w:rPr>
          <w:color w:val="auto"/>
        </w:rPr>
        <w:t xml:space="preserve">. </w:t>
      </w:r>
    </w:p>
    <w:p w14:paraId="193D008D" w14:textId="22ABD5EE" w:rsidR="002023BE" w:rsidRPr="00FE427B" w:rsidRDefault="00954EBD" w:rsidP="00960843">
      <w:pPr>
        <w:pStyle w:val="ListBullet"/>
        <w:numPr>
          <w:ilvl w:val="0"/>
          <w:numId w:val="7"/>
        </w:numPr>
        <w:spacing w:after="240"/>
        <w:ind w:left="255" w:hanging="255"/>
        <w:rPr>
          <w:color w:val="auto"/>
        </w:rPr>
      </w:pPr>
      <w:r w:rsidRPr="00FE427B">
        <w:rPr>
          <w:b/>
          <w:bCs/>
          <w:color w:val="auto"/>
        </w:rPr>
        <w:t>Domain 3: System</w:t>
      </w:r>
      <w:r w:rsidR="00B65E65" w:rsidRPr="00FE427B">
        <w:rPr>
          <w:b/>
          <w:bCs/>
          <w:color w:val="auto"/>
        </w:rPr>
        <w:t xml:space="preserve"> </w:t>
      </w:r>
      <w:r w:rsidR="0074019C" w:rsidRPr="00FE427B">
        <w:rPr>
          <w:b/>
          <w:bCs/>
          <w:color w:val="auto"/>
        </w:rPr>
        <w:t>inputs and activities</w:t>
      </w:r>
      <w:r w:rsidRPr="00FE427B">
        <w:rPr>
          <w:color w:val="auto"/>
        </w:rPr>
        <w:t xml:space="preserve"> – the performance of system activities that impact the mental health outcomes of people in Australia.</w:t>
      </w:r>
    </w:p>
    <w:p w14:paraId="25BB7BA8" w14:textId="55DB2411" w:rsidR="00D75A6E" w:rsidRDefault="00D75A6E" w:rsidP="00D75A6E">
      <w:r>
        <w:rPr>
          <w:color w:val="008143"/>
        </w:rPr>
        <w:t xml:space="preserve">Figure </w:t>
      </w:r>
      <w:r w:rsidRPr="002B2B78">
        <w:rPr>
          <w:color w:val="008143"/>
        </w:rPr>
        <w:t>2</w:t>
      </w:r>
      <w:r w:rsidRPr="00A60BB3">
        <w:rPr>
          <w:color w:val="008143"/>
        </w:rPr>
        <w:t xml:space="preserve">. </w:t>
      </w:r>
      <w:r w:rsidRPr="00EA3A4C">
        <w:rPr>
          <w:color w:val="5B626C" w:themeColor="text1"/>
        </w:rPr>
        <w:t>Report Card reporting framework</w:t>
      </w:r>
    </w:p>
    <w:p w14:paraId="3DF8AF8C" w14:textId="109516BD" w:rsidR="002023BE" w:rsidRDefault="003439AD" w:rsidP="00D82275">
      <w:pPr>
        <w:spacing w:after="60"/>
      </w:pPr>
      <w:r>
        <w:rPr>
          <w:noProof/>
        </w:rPr>
        <w:drawing>
          <wp:inline distT="0" distB="0" distL="0" distR="0" wp14:anchorId="42960BA1" wp14:editId="0C9C8C0C">
            <wp:extent cx="5363092" cy="2872853"/>
            <wp:effectExtent l="0" t="0" r="0" b="0"/>
            <wp:docPr id="26" name="Picture 26" descr="Infographic containing three decorative icons representing each of the three domains of the reporting framework. To the right of each icon is an arrow pointing towards an image of the front cover of the National Mental Health Commission’s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graphic containing three decorative icons representing each of the three domains of the reporting framework. To the right of each icon is an arrow pointing towards an image of the front cover of the National Mental Health Commission’s Report Car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74975" cy="2879218"/>
                    </a:xfrm>
                    <a:prstGeom prst="rect">
                      <a:avLst/>
                    </a:prstGeom>
                  </pic:spPr>
                </pic:pic>
              </a:graphicData>
            </a:graphic>
          </wp:inline>
        </w:drawing>
      </w:r>
    </w:p>
    <w:p w14:paraId="79DCA9C6" w14:textId="77777777" w:rsidR="00966BFF" w:rsidRDefault="00966BFF" w:rsidP="00966BFF">
      <w:pPr>
        <w:spacing w:before="60" w:after="60"/>
      </w:pPr>
    </w:p>
    <w:p w14:paraId="1F3EF5D9" w14:textId="0F8D02CA" w:rsidR="00DC70C8" w:rsidRDefault="00DC70C8" w:rsidP="00DC70C8">
      <w:pPr>
        <w:pStyle w:val="Heading2"/>
      </w:pPr>
      <w:bookmarkStart w:id="140" w:name="_Toc198735280"/>
      <w:bookmarkStart w:id="141" w:name="_Toc198901285"/>
      <w:bookmarkStart w:id="142" w:name="_Toc200632467"/>
      <w:r>
        <w:t>Core Indicators</w:t>
      </w:r>
      <w:bookmarkEnd w:id="140"/>
      <w:bookmarkEnd w:id="141"/>
      <w:bookmarkEnd w:id="142"/>
    </w:p>
    <w:p w14:paraId="476E8DDD" w14:textId="65990E31" w:rsidR="00AE7C27" w:rsidRPr="00FD4876" w:rsidRDefault="004617A6" w:rsidP="002A1651">
      <w:pPr>
        <w:rPr>
          <w:rStyle w:val="normaltextrun"/>
          <w:color w:val="auto"/>
        </w:rPr>
      </w:pPr>
      <w:r>
        <w:rPr>
          <w:color w:val="auto"/>
        </w:rPr>
        <w:t xml:space="preserve">RC2024 continues the approach laid out in </w:t>
      </w:r>
      <w:r w:rsidR="00875507">
        <w:rPr>
          <w:color w:val="auto"/>
        </w:rPr>
        <w:t>RC2023</w:t>
      </w:r>
      <w:r>
        <w:rPr>
          <w:color w:val="auto"/>
        </w:rPr>
        <w:t>, which</w:t>
      </w:r>
      <w:r w:rsidR="009905C0" w:rsidRPr="00FE427B">
        <w:rPr>
          <w:color w:val="auto"/>
        </w:rPr>
        <w:t xml:space="preserve"> </w:t>
      </w:r>
      <w:r w:rsidR="00F102F9" w:rsidRPr="00FE427B">
        <w:rPr>
          <w:color w:val="auto"/>
        </w:rPr>
        <w:t xml:space="preserve">identified an initial set of 13 core indicators </w:t>
      </w:r>
      <w:r w:rsidR="00516AF5" w:rsidRPr="00FE427B">
        <w:rPr>
          <w:rStyle w:val="normaltextrun"/>
          <w:color w:val="auto"/>
        </w:rPr>
        <w:t xml:space="preserve">for Domains 1 and 2, </w:t>
      </w:r>
      <w:r w:rsidR="00BD0837" w:rsidRPr="00FE427B">
        <w:rPr>
          <w:rStyle w:val="normaltextrun"/>
          <w:color w:val="auto"/>
        </w:rPr>
        <w:t>based on objective</w:t>
      </w:r>
      <w:r w:rsidR="00511AEC" w:rsidRPr="00FE427B">
        <w:rPr>
          <w:rStyle w:val="normaltextrun"/>
          <w:color w:val="auto"/>
        </w:rPr>
        <w:t xml:space="preserve"> criteria (see Box </w:t>
      </w:r>
      <w:r w:rsidR="00717D40">
        <w:rPr>
          <w:rStyle w:val="normaltextrun"/>
          <w:color w:val="auto"/>
        </w:rPr>
        <w:t>2</w:t>
      </w:r>
      <w:r w:rsidR="00511AEC" w:rsidRPr="00FE427B">
        <w:rPr>
          <w:rStyle w:val="normaltextrun"/>
          <w:color w:val="auto"/>
        </w:rPr>
        <w:t xml:space="preserve">) and </w:t>
      </w:r>
      <w:r w:rsidR="00011DAF" w:rsidRPr="00FE427B">
        <w:rPr>
          <w:rStyle w:val="normaltextrun"/>
          <w:color w:val="auto"/>
        </w:rPr>
        <w:t xml:space="preserve">informed by a review of existing </w:t>
      </w:r>
      <w:r w:rsidR="00D02AF7" w:rsidRPr="00FE427B">
        <w:rPr>
          <w:rStyle w:val="normaltextrun"/>
          <w:color w:val="auto"/>
        </w:rPr>
        <w:t>and proposed</w:t>
      </w:r>
      <w:r w:rsidR="00011DAF" w:rsidRPr="00FE427B">
        <w:rPr>
          <w:rStyle w:val="normaltextrun"/>
          <w:color w:val="auto"/>
        </w:rPr>
        <w:t xml:space="preserve"> mental health indicator frameworks</w:t>
      </w:r>
      <w:r w:rsidR="00B93A21" w:rsidRPr="00FE427B">
        <w:rPr>
          <w:rStyle w:val="normaltextrun"/>
          <w:color w:val="auto"/>
        </w:rPr>
        <w:t>.</w:t>
      </w:r>
      <w:r w:rsidR="00060CC7">
        <w:rPr>
          <w:rStyle w:val="normaltextrun"/>
          <w:color w:val="auto"/>
        </w:rPr>
        <w:t xml:space="preserve"> </w:t>
      </w:r>
      <w:r w:rsidR="00060CC7" w:rsidRPr="00FD4876">
        <w:rPr>
          <w:rStyle w:val="normaltextrun"/>
          <w:color w:val="auto"/>
        </w:rPr>
        <w:t>While each indicator will not necessarily meet every criterion, the criteria help guide the development and continual improvement of the indicator set.</w:t>
      </w:r>
    </w:p>
    <w:p w14:paraId="11743CFD" w14:textId="3F2025E7" w:rsidR="00530EAB" w:rsidRPr="00FE427B" w:rsidRDefault="00691E0D" w:rsidP="002A1651">
      <w:r>
        <w:rPr>
          <w:rStyle w:val="normaltextrun"/>
          <w:color w:val="auto"/>
        </w:rPr>
        <w:t xml:space="preserve">The indicators are designed to collectively provide a picture </w:t>
      </w:r>
      <w:r w:rsidR="0073226C">
        <w:rPr>
          <w:rStyle w:val="normaltextrun"/>
          <w:color w:val="auto"/>
        </w:rPr>
        <w:t xml:space="preserve">of the </w:t>
      </w:r>
      <w:r w:rsidR="008C7AFC">
        <w:rPr>
          <w:rStyle w:val="normaltextrun"/>
          <w:color w:val="auto"/>
        </w:rPr>
        <w:t xml:space="preserve">mental </w:t>
      </w:r>
      <w:r w:rsidR="0073226C">
        <w:rPr>
          <w:rStyle w:val="normaltextrun"/>
          <w:color w:val="auto"/>
        </w:rPr>
        <w:t xml:space="preserve">health and wellbeing of people in Australia and how Australia’s mental health system is performing. </w:t>
      </w:r>
    </w:p>
    <w:tbl>
      <w:tblPr>
        <w:tblStyle w:val="NMHCTablePullquote"/>
        <w:tblpPr w:leftFromText="180" w:rightFromText="180" w:horzAnchor="margin" w:tblpY="-525"/>
        <w:tblW w:w="0" w:type="auto"/>
        <w:tblLook w:val="04A0" w:firstRow="1" w:lastRow="0" w:firstColumn="1" w:lastColumn="0" w:noHBand="0" w:noVBand="1"/>
      </w:tblPr>
      <w:tblGrid>
        <w:gridCol w:w="9572"/>
      </w:tblGrid>
      <w:tr w:rsidR="00011DAF" w14:paraId="4E36F9CF" w14:textId="77777777" w:rsidTr="00B954B8">
        <w:tc>
          <w:tcPr>
            <w:tcW w:w="9572" w:type="dxa"/>
          </w:tcPr>
          <w:p w14:paraId="6636564B" w14:textId="13A5AA86" w:rsidR="00011DAF" w:rsidRPr="00B63B2A" w:rsidRDefault="00011DAF">
            <w:pPr>
              <w:pStyle w:val="Heading2"/>
            </w:pPr>
            <w:bookmarkStart w:id="143" w:name="_Toc164671282"/>
            <w:bookmarkStart w:id="144" w:name="_Toc164671552"/>
            <w:bookmarkStart w:id="145" w:name="_Toc164692970"/>
            <w:bookmarkStart w:id="146" w:name="_Toc166496088"/>
            <w:bookmarkStart w:id="147" w:name="_Toc168484211"/>
            <w:bookmarkStart w:id="148" w:name="_Toc168573485"/>
            <w:bookmarkStart w:id="149" w:name="_Toc168573573"/>
            <w:bookmarkStart w:id="150" w:name="_Toc198735281"/>
            <w:bookmarkStart w:id="151" w:name="_Toc198901286"/>
            <w:bookmarkStart w:id="152" w:name="_Toc200632468"/>
            <w:r>
              <w:lastRenderedPageBreak/>
              <w:t xml:space="preserve">Box </w:t>
            </w:r>
            <w:r w:rsidR="00717D40">
              <w:t>2</w:t>
            </w:r>
            <w:r w:rsidR="004A09BF">
              <w:t>.</w:t>
            </w:r>
            <w:r>
              <w:t xml:space="preserve"> Criteria for selection of core indicators</w:t>
            </w:r>
            <w:bookmarkEnd w:id="143"/>
            <w:bookmarkEnd w:id="144"/>
            <w:bookmarkEnd w:id="145"/>
            <w:bookmarkEnd w:id="146"/>
            <w:bookmarkEnd w:id="147"/>
            <w:bookmarkEnd w:id="148"/>
            <w:bookmarkEnd w:id="149"/>
            <w:bookmarkEnd w:id="150"/>
            <w:bookmarkEnd w:id="151"/>
            <w:bookmarkEnd w:id="152"/>
            <w:r>
              <w:t xml:space="preserve"> </w:t>
            </w:r>
          </w:p>
          <w:p w14:paraId="4D99754E" w14:textId="733FB629" w:rsidR="00011DAF" w:rsidRPr="00A362B1" w:rsidRDefault="00011DAF" w:rsidP="00960843">
            <w:pPr>
              <w:pStyle w:val="ListBullet"/>
              <w:numPr>
                <w:ilvl w:val="0"/>
                <w:numId w:val="7"/>
              </w:numPr>
              <w:ind w:left="255" w:hanging="255"/>
            </w:pPr>
            <w:r w:rsidRPr="00A362B1">
              <w:rPr>
                <w:b/>
                <w:bCs/>
              </w:rPr>
              <w:t>Nationally available</w:t>
            </w:r>
            <w:r w:rsidRPr="00A362B1">
              <w:t xml:space="preserve"> – derived from robust nationally available data sources with relevant disaggregation to allow analysis of selected population groups</w:t>
            </w:r>
          </w:p>
          <w:p w14:paraId="1336070F" w14:textId="77777777" w:rsidR="00011DAF" w:rsidRPr="00A362B1" w:rsidRDefault="00011DAF" w:rsidP="00960843">
            <w:pPr>
              <w:pStyle w:val="ListBullet"/>
              <w:numPr>
                <w:ilvl w:val="0"/>
                <w:numId w:val="7"/>
              </w:numPr>
              <w:ind w:left="255" w:hanging="255"/>
            </w:pPr>
            <w:r w:rsidRPr="00A362B1">
              <w:rPr>
                <w:b/>
                <w:bCs/>
              </w:rPr>
              <w:t>Regularly collected</w:t>
            </w:r>
            <w:r w:rsidRPr="00A362B1">
              <w:t xml:space="preserve"> – ideally with an existing time-series </w:t>
            </w:r>
          </w:p>
          <w:p w14:paraId="1AB97623" w14:textId="77777777" w:rsidR="00011DAF" w:rsidRPr="00A362B1" w:rsidRDefault="00011DAF" w:rsidP="00960843">
            <w:pPr>
              <w:pStyle w:val="ListBullet"/>
              <w:numPr>
                <w:ilvl w:val="0"/>
                <w:numId w:val="7"/>
              </w:numPr>
              <w:ind w:left="255" w:hanging="255"/>
            </w:pPr>
            <w:r w:rsidRPr="00A362B1">
              <w:rPr>
                <w:b/>
                <w:bCs/>
              </w:rPr>
              <w:t>Reliable</w:t>
            </w:r>
            <w:r w:rsidRPr="00A362B1">
              <w:t xml:space="preserve"> – sourced from well-supported data collections with robust methodologies </w:t>
            </w:r>
          </w:p>
          <w:p w14:paraId="57F5CC38" w14:textId="77777777" w:rsidR="00011DAF" w:rsidRPr="00A362B1" w:rsidRDefault="00011DAF" w:rsidP="00960843">
            <w:pPr>
              <w:pStyle w:val="ListBullet"/>
              <w:numPr>
                <w:ilvl w:val="0"/>
                <w:numId w:val="7"/>
              </w:numPr>
              <w:ind w:left="255" w:hanging="255"/>
            </w:pPr>
            <w:r w:rsidRPr="00A362B1">
              <w:rPr>
                <w:b/>
                <w:bCs/>
              </w:rPr>
              <w:t>Sustainable</w:t>
            </w:r>
            <w:r w:rsidRPr="00A362B1">
              <w:t xml:space="preserve"> – readily accessible and replicable in subsequent years</w:t>
            </w:r>
          </w:p>
          <w:p w14:paraId="0BA86055" w14:textId="77777777" w:rsidR="00011DAF" w:rsidRPr="00A362B1" w:rsidRDefault="00011DAF" w:rsidP="00960843">
            <w:pPr>
              <w:pStyle w:val="ListBullet"/>
              <w:numPr>
                <w:ilvl w:val="0"/>
                <w:numId w:val="7"/>
              </w:numPr>
              <w:ind w:left="255" w:hanging="255"/>
            </w:pPr>
            <w:r w:rsidRPr="00A362B1">
              <w:rPr>
                <w:b/>
                <w:bCs/>
              </w:rPr>
              <w:t>Relevant</w:t>
            </w:r>
            <w:r w:rsidRPr="00B95C7F">
              <w:t xml:space="preserve"> </w:t>
            </w:r>
            <w:r w:rsidRPr="00A362B1">
              <w:t>– to the Commission’s purpose and unique value-add in monitoring and reporting</w:t>
            </w:r>
          </w:p>
          <w:p w14:paraId="55844424" w14:textId="77777777" w:rsidR="00011DAF" w:rsidRDefault="00011DAF" w:rsidP="00960843">
            <w:pPr>
              <w:pStyle w:val="ListBullet"/>
              <w:numPr>
                <w:ilvl w:val="0"/>
                <w:numId w:val="7"/>
              </w:numPr>
              <w:ind w:left="255" w:hanging="255"/>
            </w:pPr>
            <w:r w:rsidRPr="00A362B1">
              <w:rPr>
                <w:b/>
                <w:bCs/>
              </w:rPr>
              <w:t>Foundational</w:t>
            </w:r>
            <w:r w:rsidRPr="00A362B1">
              <w:t xml:space="preserve"> – provides a solid platform for stakeholder feedback and further development in future Report Cards</w:t>
            </w:r>
            <w:r>
              <w:t xml:space="preserve"> </w:t>
            </w:r>
          </w:p>
        </w:tc>
      </w:tr>
    </w:tbl>
    <w:p w14:paraId="4390A24C" w14:textId="48D787B3" w:rsidR="00282639" w:rsidRPr="00FD4876" w:rsidRDefault="00011DAF" w:rsidP="00F4665D">
      <w:pPr>
        <w:spacing w:before="60"/>
        <w:rPr>
          <w:rStyle w:val="normaltextrun"/>
          <w:color w:val="auto"/>
        </w:rPr>
      </w:pPr>
      <w:r w:rsidRPr="00FD4876">
        <w:rPr>
          <w:rStyle w:val="normaltextrun"/>
          <w:color w:val="auto"/>
        </w:rPr>
        <w:t>The</w:t>
      </w:r>
      <w:r w:rsidR="00291A1C" w:rsidRPr="00FD4876">
        <w:rPr>
          <w:rStyle w:val="normaltextrun"/>
          <w:color w:val="auto"/>
        </w:rPr>
        <w:t xml:space="preserve"> </w:t>
      </w:r>
      <w:r w:rsidRPr="00FD4876">
        <w:rPr>
          <w:rStyle w:val="normaltextrun"/>
          <w:color w:val="auto"/>
        </w:rPr>
        <w:t>core indicator set</w:t>
      </w:r>
      <w:r w:rsidR="00864C23" w:rsidRPr="00FD4876">
        <w:rPr>
          <w:rStyle w:val="normaltextrun"/>
          <w:color w:val="auto"/>
        </w:rPr>
        <w:t>s</w:t>
      </w:r>
      <w:r w:rsidRPr="00FD4876">
        <w:rPr>
          <w:rStyle w:val="normaltextrun"/>
          <w:color w:val="auto"/>
        </w:rPr>
        <w:t xml:space="preserve"> for Domain</w:t>
      </w:r>
      <w:r w:rsidR="00AC1BC0" w:rsidRPr="00FD4876">
        <w:rPr>
          <w:rStyle w:val="normaltextrun"/>
          <w:color w:val="auto"/>
        </w:rPr>
        <w:t>s</w:t>
      </w:r>
      <w:r w:rsidRPr="00FD4876">
        <w:rPr>
          <w:rStyle w:val="normaltextrun"/>
          <w:color w:val="auto"/>
        </w:rPr>
        <w:t xml:space="preserve"> 1 and 2 of the </w:t>
      </w:r>
      <w:proofErr w:type="gramStart"/>
      <w:r w:rsidRPr="00FD4876">
        <w:rPr>
          <w:rStyle w:val="normaltextrun"/>
          <w:color w:val="auto"/>
        </w:rPr>
        <w:t>framework</w:t>
      </w:r>
      <w:proofErr w:type="gramEnd"/>
      <w:r w:rsidRPr="00FD4876">
        <w:rPr>
          <w:rStyle w:val="normaltextrun"/>
          <w:color w:val="auto"/>
        </w:rPr>
        <w:t xml:space="preserve"> </w:t>
      </w:r>
      <w:r w:rsidR="00864C23" w:rsidRPr="00FD4876">
        <w:rPr>
          <w:rStyle w:val="normaltextrun"/>
          <w:color w:val="auto"/>
        </w:rPr>
        <w:t xml:space="preserve">are </w:t>
      </w:r>
      <w:r w:rsidR="006C58EB">
        <w:rPr>
          <w:rStyle w:val="normaltextrun"/>
          <w:color w:val="auto"/>
        </w:rPr>
        <w:t>identifie</w:t>
      </w:r>
      <w:r w:rsidRPr="00FD4876">
        <w:rPr>
          <w:rStyle w:val="normaltextrun"/>
          <w:color w:val="auto"/>
        </w:rPr>
        <w:t xml:space="preserve">d in Table 1. </w:t>
      </w:r>
      <w:r w:rsidR="006A3A2F">
        <w:rPr>
          <w:rStyle w:val="normaltextrun"/>
          <w:color w:val="auto"/>
        </w:rPr>
        <w:t>Fu</w:t>
      </w:r>
      <w:r w:rsidR="00E05FB5" w:rsidRPr="00FD4876">
        <w:rPr>
          <w:rStyle w:val="normaltextrun"/>
          <w:color w:val="auto"/>
        </w:rPr>
        <w:t>rther information about the scope, rationale and findings for these indicators</w:t>
      </w:r>
      <w:r w:rsidR="006A3A2F">
        <w:rPr>
          <w:rStyle w:val="normaltextrun"/>
          <w:color w:val="auto"/>
        </w:rPr>
        <w:t xml:space="preserve"> is outlined within t</w:t>
      </w:r>
      <w:r w:rsidR="006A3A2F" w:rsidRPr="00FD4876">
        <w:rPr>
          <w:rStyle w:val="normaltextrun"/>
          <w:color w:val="auto"/>
        </w:rPr>
        <w:t xml:space="preserve">he RC2024 </w:t>
      </w:r>
      <w:r w:rsidR="006A3A2F" w:rsidRPr="00FD4876">
        <w:rPr>
          <w:color w:val="auto"/>
        </w:rPr>
        <w:t>Technical Report</w:t>
      </w:r>
      <w:r w:rsidR="006A3A2F">
        <w:rPr>
          <w:color w:val="auto"/>
        </w:rPr>
        <w:t>.</w:t>
      </w:r>
    </w:p>
    <w:p w14:paraId="764BF6A6" w14:textId="703EC83C" w:rsidR="00566459" w:rsidRPr="00D52110" w:rsidRDefault="00BB0D27" w:rsidP="002A1651">
      <w:r>
        <w:rPr>
          <w:color w:val="auto"/>
        </w:rPr>
        <w:t xml:space="preserve">In RC2023, </w:t>
      </w:r>
      <w:r w:rsidR="009351E3" w:rsidRPr="00FD4876">
        <w:rPr>
          <w:color w:val="auto"/>
        </w:rPr>
        <w:t xml:space="preserve">a respective </w:t>
      </w:r>
      <w:r w:rsidR="00927645" w:rsidRPr="00FD4876">
        <w:rPr>
          <w:color w:val="auto"/>
        </w:rPr>
        <w:t xml:space="preserve">primary </w:t>
      </w:r>
      <w:r w:rsidR="009351E3" w:rsidRPr="00FD4876">
        <w:rPr>
          <w:color w:val="auto"/>
        </w:rPr>
        <w:t xml:space="preserve">data source </w:t>
      </w:r>
      <w:r w:rsidR="00CF0C5C" w:rsidRPr="00FD4876">
        <w:rPr>
          <w:color w:val="auto"/>
        </w:rPr>
        <w:t>was</w:t>
      </w:r>
      <w:r w:rsidR="009351E3" w:rsidRPr="00FD4876">
        <w:rPr>
          <w:color w:val="auto"/>
        </w:rPr>
        <w:t xml:space="preserve"> identified</w:t>
      </w:r>
      <w:r w:rsidR="001872E3" w:rsidRPr="00FD4876">
        <w:rPr>
          <w:color w:val="auto"/>
        </w:rPr>
        <w:t xml:space="preserve"> </w:t>
      </w:r>
      <w:r>
        <w:rPr>
          <w:color w:val="auto"/>
        </w:rPr>
        <w:t>for each core indicator</w:t>
      </w:r>
      <w:r w:rsidR="009351E3" w:rsidRPr="00FD4876">
        <w:rPr>
          <w:color w:val="auto"/>
        </w:rPr>
        <w:t xml:space="preserve">. </w:t>
      </w:r>
      <w:r w:rsidR="00566459" w:rsidRPr="005A74FA">
        <w:t>The</w:t>
      </w:r>
      <w:r w:rsidR="00566459">
        <w:t>se</w:t>
      </w:r>
      <w:r w:rsidR="00566459" w:rsidRPr="005A74FA">
        <w:t xml:space="preserve"> data sources</w:t>
      </w:r>
      <w:r w:rsidR="00323F60">
        <w:t xml:space="preserve"> were selected as they</w:t>
      </w:r>
      <w:r w:rsidR="00566459" w:rsidRPr="005A74FA">
        <w:t xml:space="preserve"> represent robust and reliable measures of mental health and social determinants</w:t>
      </w:r>
      <w:r w:rsidR="00566459">
        <w:t>. While the Commission intends to track these pri</w:t>
      </w:r>
      <w:r w:rsidR="004A0A06">
        <w:t>mary</w:t>
      </w:r>
      <w:r w:rsidR="00566459">
        <w:t xml:space="preserve"> data sources over time, many of these data sources are not updated annually as they represent </w:t>
      </w:r>
      <w:r w:rsidR="00C13028">
        <w:t xml:space="preserve">very </w:t>
      </w:r>
      <w:r w:rsidR="00566459">
        <w:t xml:space="preserve">large nationally representative surveys. </w:t>
      </w:r>
    </w:p>
    <w:p w14:paraId="46530BCE" w14:textId="05BF66AF" w:rsidR="008D3C6A" w:rsidRDefault="000C008B" w:rsidP="008D3C6A">
      <w:pPr>
        <w:pStyle w:val="Heading2"/>
      </w:pPr>
      <w:bookmarkStart w:id="153" w:name="_Toc198735282"/>
      <w:bookmarkStart w:id="154" w:name="_Toc198901287"/>
      <w:bookmarkStart w:id="155" w:name="_Toc200632469"/>
      <w:r>
        <w:t>RC2024 Approach</w:t>
      </w:r>
      <w:bookmarkEnd w:id="153"/>
      <w:bookmarkEnd w:id="154"/>
      <w:bookmarkEnd w:id="155"/>
      <w:r>
        <w:t xml:space="preserve"> </w:t>
      </w:r>
    </w:p>
    <w:p w14:paraId="4CCE7EC9" w14:textId="7B0C00F0" w:rsidR="00C7344F" w:rsidRDefault="00E900A8" w:rsidP="002A1651">
      <w:pPr>
        <w:rPr>
          <w:color w:val="auto"/>
        </w:rPr>
      </w:pPr>
      <w:r w:rsidRPr="00FD4876">
        <w:rPr>
          <w:color w:val="auto"/>
        </w:rPr>
        <w:t xml:space="preserve">Table </w:t>
      </w:r>
      <w:r>
        <w:rPr>
          <w:color w:val="auto"/>
        </w:rPr>
        <w:t xml:space="preserve">1 </w:t>
      </w:r>
      <w:r w:rsidRPr="00FD4876">
        <w:rPr>
          <w:color w:val="auto"/>
        </w:rPr>
        <w:t xml:space="preserve">outlines which primary data sources have new data available to be reported on in RC2024. </w:t>
      </w:r>
      <w:r w:rsidRPr="001C1D33">
        <w:rPr>
          <w:color w:val="auto"/>
        </w:rPr>
        <w:t xml:space="preserve">The data included in this report is the most recent data available for each indicator as </w:t>
      </w:r>
      <w:proofErr w:type="gramStart"/>
      <w:r w:rsidRPr="001C1D33">
        <w:rPr>
          <w:color w:val="auto"/>
        </w:rPr>
        <w:t>at</w:t>
      </w:r>
      <w:proofErr w:type="gramEnd"/>
      <w:r w:rsidRPr="001C1D33">
        <w:rPr>
          <w:color w:val="auto"/>
        </w:rPr>
        <w:t xml:space="preserve"> </w:t>
      </w:r>
      <w:r w:rsidR="00917643">
        <w:rPr>
          <w:color w:val="auto"/>
        </w:rPr>
        <w:t>13</w:t>
      </w:r>
      <w:r>
        <w:rPr>
          <w:color w:val="auto"/>
        </w:rPr>
        <w:t xml:space="preserve"> </w:t>
      </w:r>
      <w:r w:rsidR="00917643">
        <w:rPr>
          <w:color w:val="auto"/>
        </w:rPr>
        <w:t>June</w:t>
      </w:r>
      <w:r>
        <w:rPr>
          <w:color w:val="auto"/>
        </w:rPr>
        <w:t xml:space="preserve"> 202</w:t>
      </w:r>
      <w:r w:rsidR="00D507DB">
        <w:rPr>
          <w:color w:val="auto"/>
        </w:rPr>
        <w:t>5.</w:t>
      </w:r>
    </w:p>
    <w:p w14:paraId="43DC03CC" w14:textId="09939DBC" w:rsidR="00E900A8" w:rsidRDefault="005F1F43" w:rsidP="002A1651">
      <w:pPr>
        <w:rPr>
          <w:color w:val="auto"/>
        </w:rPr>
      </w:pPr>
      <w:r>
        <w:rPr>
          <w:color w:val="auto"/>
        </w:rPr>
        <w:t xml:space="preserve">It is important to note that for a significant </w:t>
      </w:r>
      <w:r w:rsidR="008D3EA5">
        <w:rPr>
          <w:color w:val="auto"/>
        </w:rPr>
        <w:t xml:space="preserve">proportion </w:t>
      </w:r>
      <w:r>
        <w:rPr>
          <w:color w:val="auto"/>
        </w:rPr>
        <w:t>of indicators no new data is available from the primary source.</w:t>
      </w:r>
      <w:r w:rsidR="00CA11D7">
        <w:rPr>
          <w:color w:val="auto"/>
        </w:rPr>
        <w:t xml:space="preserve"> Only </w:t>
      </w:r>
      <w:r w:rsidR="00E905C7">
        <w:rPr>
          <w:color w:val="auto"/>
        </w:rPr>
        <w:t>3</w:t>
      </w:r>
      <w:r w:rsidR="00E900A8" w:rsidRPr="00FD4876">
        <w:rPr>
          <w:color w:val="auto"/>
        </w:rPr>
        <w:t xml:space="preserve"> of the core indicators</w:t>
      </w:r>
      <w:r w:rsidR="00E900A8">
        <w:rPr>
          <w:color w:val="auto"/>
        </w:rPr>
        <w:t xml:space="preserve"> (</w:t>
      </w:r>
      <w:r w:rsidR="00E900A8" w:rsidRPr="005313E6">
        <w:rPr>
          <w:b/>
          <w:bCs/>
          <w:color w:val="008000"/>
        </w:rPr>
        <w:t>CI 4</w:t>
      </w:r>
      <w:r w:rsidR="00E900A8">
        <w:rPr>
          <w:color w:val="auto"/>
        </w:rPr>
        <w:t xml:space="preserve">, </w:t>
      </w:r>
      <w:r w:rsidR="00E900A8" w:rsidRPr="005313E6">
        <w:rPr>
          <w:b/>
          <w:bCs/>
          <w:color w:val="008000"/>
        </w:rPr>
        <w:t>CI 5</w:t>
      </w:r>
      <w:r w:rsidR="00E900A8" w:rsidRPr="005313E6">
        <w:rPr>
          <w:color w:val="008000"/>
        </w:rPr>
        <w:t xml:space="preserve"> </w:t>
      </w:r>
      <w:r w:rsidR="00E900A8">
        <w:rPr>
          <w:color w:val="auto"/>
        </w:rPr>
        <w:t xml:space="preserve">and </w:t>
      </w:r>
      <w:r w:rsidR="00E900A8" w:rsidRPr="00CF2BAD">
        <w:rPr>
          <w:b/>
          <w:bCs/>
          <w:color w:val="008000"/>
        </w:rPr>
        <w:t>CI</w:t>
      </w:r>
      <w:r w:rsidR="00E900A8">
        <w:rPr>
          <w:b/>
          <w:bCs/>
          <w:color w:val="008000"/>
        </w:rPr>
        <w:t xml:space="preserve"> </w:t>
      </w:r>
      <w:r w:rsidR="00E900A8" w:rsidRPr="00CF2BAD">
        <w:rPr>
          <w:b/>
          <w:bCs/>
          <w:color w:val="008000"/>
        </w:rPr>
        <w:t>12</w:t>
      </w:r>
      <w:r w:rsidR="00E900A8">
        <w:rPr>
          <w:color w:val="auto"/>
        </w:rPr>
        <w:t xml:space="preserve">) </w:t>
      </w:r>
      <w:r w:rsidR="00E900A8" w:rsidRPr="00FD4876">
        <w:rPr>
          <w:color w:val="auto"/>
        </w:rPr>
        <w:t xml:space="preserve">have updated data available and this data has been incorporated into this report. </w:t>
      </w:r>
      <w:r w:rsidR="00E900A8">
        <w:rPr>
          <w:color w:val="auto"/>
        </w:rPr>
        <w:t xml:space="preserve">For the remaining 10 core indicators, the expected timeframe for updates varies, as shown in Table 1. </w:t>
      </w:r>
      <w:r w:rsidR="009C33F6">
        <w:rPr>
          <w:color w:val="auto"/>
        </w:rPr>
        <w:t>Given</w:t>
      </w:r>
      <w:r w:rsidR="00A35D81">
        <w:rPr>
          <w:color w:val="auto"/>
        </w:rPr>
        <w:t xml:space="preserve"> </w:t>
      </w:r>
      <w:proofErr w:type="gramStart"/>
      <w:r w:rsidR="00A35D81">
        <w:rPr>
          <w:color w:val="auto"/>
        </w:rPr>
        <w:t>the majority of</w:t>
      </w:r>
      <w:proofErr w:type="gramEnd"/>
      <w:r w:rsidR="00A35D81">
        <w:rPr>
          <w:color w:val="auto"/>
        </w:rPr>
        <w:t xml:space="preserve"> indicators do not have updated </w:t>
      </w:r>
      <w:r w:rsidR="002D34A0">
        <w:rPr>
          <w:color w:val="auto"/>
        </w:rPr>
        <w:t xml:space="preserve">data available for the primary data source, there is a need to </w:t>
      </w:r>
      <w:r w:rsidR="00B3701F">
        <w:rPr>
          <w:color w:val="auto"/>
        </w:rPr>
        <w:t xml:space="preserve">draw on alternative data sources to </w:t>
      </w:r>
      <w:r w:rsidR="00C8129B">
        <w:rPr>
          <w:color w:val="auto"/>
        </w:rPr>
        <w:t xml:space="preserve">continue to </w:t>
      </w:r>
      <w:r w:rsidR="00B3701F">
        <w:rPr>
          <w:color w:val="auto"/>
        </w:rPr>
        <w:t>present a</w:t>
      </w:r>
      <w:r w:rsidR="00717424">
        <w:rPr>
          <w:color w:val="auto"/>
        </w:rPr>
        <w:t xml:space="preserve"> </w:t>
      </w:r>
      <w:r w:rsidR="00B3701F">
        <w:rPr>
          <w:color w:val="auto"/>
        </w:rPr>
        <w:t>contemporary vie</w:t>
      </w:r>
      <w:r w:rsidR="00545252">
        <w:rPr>
          <w:color w:val="auto"/>
        </w:rPr>
        <w:t xml:space="preserve">w of system performance. </w:t>
      </w:r>
      <w:r w:rsidR="00B3701F">
        <w:rPr>
          <w:color w:val="auto"/>
        </w:rPr>
        <w:t xml:space="preserve"> </w:t>
      </w:r>
    </w:p>
    <w:p w14:paraId="6FC70206" w14:textId="093EA8BD" w:rsidR="0032015E" w:rsidRDefault="0032015E" w:rsidP="00A373BB">
      <w:pPr>
        <w:spacing w:after="60"/>
        <w:rPr>
          <w:color w:val="auto"/>
        </w:rPr>
      </w:pPr>
      <w:r>
        <w:rPr>
          <w:color w:val="auto"/>
        </w:rPr>
        <w:t>F</w:t>
      </w:r>
      <w:r w:rsidRPr="00506EC6">
        <w:rPr>
          <w:color w:val="auto"/>
        </w:rPr>
        <w:t>or indicators with no updates</w:t>
      </w:r>
      <w:r>
        <w:rPr>
          <w:color w:val="auto"/>
        </w:rPr>
        <w:t xml:space="preserve"> to data sources specified in RC2023, this Report Card draws together:</w:t>
      </w:r>
    </w:p>
    <w:p w14:paraId="40A58A0E" w14:textId="05516CC6" w:rsidR="0032015E" w:rsidRDefault="0032015E" w:rsidP="00F338FE">
      <w:pPr>
        <w:pStyle w:val="ListParagraph"/>
        <w:numPr>
          <w:ilvl w:val="0"/>
          <w:numId w:val="13"/>
        </w:numPr>
        <w:ind w:left="255" w:hanging="255"/>
        <w:rPr>
          <w:color w:val="auto"/>
        </w:rPr>
      </w:pPr>
      <w:r w:rsidRPr="00FE41A9">
        <w:rPr>
          <w:color w:val="auto"/>
        </w:rPr>
        <w:t>additional</w:t>
      </w:r>
      <w:r w:rsidRPr="001D7C45">
        <w:rPr>
          <w:color w:val="auto"/>
        </w:rPr>
        <w:t xml:space="preserve"> </w:t>
      </w:r>
      <w:r>
        <w:rPr>
          <w:color w:val="auto"/>
        </w:rPr>
        <w:t xml:space="preserve">data from </w:t>
      </w:r>
      <w:r w:rsidRPr="00DD16C9">
        <w:rPr>
          <w:b/>
          <w:bCs/>
          <w:color w:val="auto"/>
        </w:rPr>
        <w:t>principal data sources</w:t>
      </w:r>
      <w:r>
        <w:rPr>
          <w:color w:val="auto"/>
        </w:rPr>
        <w:t xml:space="preserve"> specified in RC2023, such as greater use and more in-depth analysis of data from the </w:t>
      </w:r>
      <w:r w:rsidRPr="001122B1">
        <w:rPr>
          <w:i/>
          <w:iCs/>
          <w:color w:val="auto"/>
        </w:rPr>
        <w:t>General Social Survey</w:t>
      </w:r>
      <w:r>
        <w:rPr>
          <w:color w:val="auto"/>
        </w:rPr>
        <w:t xml:space="preserve"> and </w:t>
      </w:r>
      <w:r w:rsidRPr="001122B1">
        <w:rPr>
          <w:i/>
          <w:iCs/>
          <w:color w:val="auto"/>
        </w:rPr>
        <w:t>Household, Income and Labour Dynamics in Australia Survey</w:t>
      </w:r>
    </w:p>
    <w:p w14:paraId="37130581" w14:textId="32BBB632" w:rsidR="0032015E" w:rsidRPr="0032015E" w:rsidRDefault="0032015E" w:rsidP="00F338FE">
      <w:pPr>
        <w:pStyle w:val="ListParagraph"/>
        <w:numPr>
          <w:ilvl w:val="0"/>
          <w:numId w:val="13"/>
        </w:numPr>
        <w:ind w:left="255" w:hanging="255"/>
        <w:rPr>
          <w:color w:val="auto"/>
        </w:rPr>
      </w:pPr>
      <w:r>
        <w:rPr>
          <w:color w:val="auto"/>
        </w:rPr>
        <w:t xml:space="preserve">new data from </w:t>
      </w:r>
      <w:r w:rsidRPr="00C252CA">
        <w:rPr>
          <w:b/>
          <w:bCs/>
          <w:color w:val="auto"/>
        </w:rPr>
        <w:t>supplementary data sources</w:t>
      </w:r>
      <w:r w:rsidRPr="00151CC0">
        <w:rPr>
          <w:color w:val="auto"/>
        </w:rPr>
        <w:t xml:space="preserve"> that assess the same</w:t>
      </w:r>
      <w:r>
        <w:rPr>
          <w:color w:val="auto"/>
        </w:rPr>
        <w:t xml:space="preserve"> or similar</w:t>
      </w:r>
      <w:r w:rsidRPr="00151CC0">
        <w:rPr>
          <w:color w:val="auto"/>
        </w:rPr>
        <w:t xml:space="preserve"> dimensions as the</w:t>
      </w:r>
      <w:r>
        <w:rPr>
          <w:color w:val="auto"/>
        </w:rPr>
        <w:t xml:space="preserve"> core indicator(s)</w:t>
      </w:r>
      <w:r w:rsidRPr="00151CC0">
        <w:rPr>
          <w:color w:val="auto"/>
        </w:rPr>
        <w:t xml:space="preserve"> </w:t>
      </w:r>
      <w:r w:rsidRPr="005A74FA">
        <w:t>and are valid, reliable, timely and relevant</w:t>
      </w:r>
      <w:r>
        <w:t>.</w:t>
      </w:r>
    </w:p>
    <w:p w14:paraId="5B645AAB" w14:textId="3394A061" w:rsidR="00E731D1" w:rsidRDefault="00022653" w:rsidP="00A373BB">
      <w:pPr>
        <w:spacing w:after="60"/>
        <w:rPr>
          <w:color w:val="auto"/>
        </w:rPr>
      </w:pPr>
      <w:r>
        <w:rPr>
          <w:color w:val="auto"/>
        </w:rPr>
        <w:t xml:space="preserve">We have assessed these </w:t>
      </w:r>
      <w:r w:rsidR="00ED6EA5">
        <w:rPr>
          <w:color w:val="auto"/>
        </w:rPr>
        <w:t>supplementary</w:t>
      </w:r>
      <w:r>
        <w:rPr>
          <w:color w:val="auto"/>
        </w:rPr>
        <w:t xml:space="preserve"> data sources with </w:t>
      </w:r>
      <w:r w:rsidR="0063025F">
        <w:rPr>
          <w:color w:val="auto"/>
        </w:rPr>
        <w:t>key stakeholders</w:t>
      </w:r>
      <w:r>
        <w:rPr>
          <w:color w:val="auto"/>
        </w:rPr>
        <w:t xml:space="preserve"> to ensure that they are</w:t>
      </w:r>
      <w:r w:rsidR="00E731D1">
        <w:rPr>
          <w:color w:val="auto"/>
        </w:rPr>
        <w:t>:</w:t>
      </w:r>
    </w:p>
    <w:p w14:paraId="76960A39" w14:textId="4DE11FF3" w:rsidR="00552CC2" w:rsidRPr="00552CC2" w:rsidRDefault="008237B6" w:rsidP="00F338FE">
      <w:pPr>
        <w:pStyle w:val="ListBullet"/>
        <w:numPr>
          <w:ilvl w:val="0"/>
          <w:numId w:val="28"/>
        </w:numPr>
        <w:ind w:left="255" w:hanging="255"/>
        <w:rPr>
          <w:b/>
          <w:bCs/>
          <w:color w:val="auto"/>
        </w:rPr>
      </w:pPr>
      <w:r w:rsidRPr="008237B6">
        <w:rPr>
          <w:b/>
          <w:bCs/>
          <w:color w:val="auto"/>
        </w:rPr>
        <w:t>High-quality</w:t>
      </w:r>
      <w:r w:rsidR="007121BA" w:rsidRPr="00A362B1">
        <w:t xml:space="preserve"> –</w:t>
      </w:r>
      <w:r w:rsidR="00C46761">
        <w:t xml:space="preserve"> data </w:t>
      </w:r>
      <w:r w:rsidR="00693607">
        <w:t>are</w:t>
      </w:r>
      <w:r w:rsidR="007121BA" w:rsidRPr="00A362B1">
        <w:t xml:space="preserve"> </w:t>
      </w:r>
      <w:r w:rsidR="00C46761">
        <w:t xml:space="preserve">valid, reliable and </w:t>
      </w:r>
      <w:r w:rsidR="0096217A">
        <w:t xml:space="preserve">sourced via robust methodologies </w:t>
      </w:r>
    </w:p>
    <w:p w14:paraId="12C62CC7" w14:textId="5E24D7A2" w:rsidR="007335CC" w:rsidRPr="0030155D" w:rsidRDefault="00552CC2" w:rsidP="00F338FE">
      <w:pPr>
        <w:pStyle w:val="ListBullet"/>
        <w:numPr>
          <w:ilvl w:val="0"/>
          <w:numId w:val="28"/>
        </w:numPr>
        <w:ind w:left="255" w:hanging="255"/>
        <w:rPr>
          <w:b/>
          <w:bCs/>
          <w:color w:val="auto"/>
        </w:rPr>
      </w:pPr>
      <w:r>
        <w:rPr>
          <w:b/>
          <w:bCs/>
          <w:color w:val="auto"/>
        </w:rPr>
        <w:t xml:space="preserve">Relevant </w:t>
      </w:r>
      <w:r w:rsidRPr="00A362B1">
        <w:t>–</w:t>
      </w:r>
      <w:r>
        <w:t xml:space="preserve"> </w:t>
      </w:r>
      <w:r w:rsidR="00693607">
        <w:t xml:space="preserve">data </w:t>
      </w:r>
      <w:r w:rsidR="00BA719A">
        <w:t>collected is</w:t>
      </w:r>
      <w:r w:rsidR="00693607">
        <w:t xml:space="preserve"> directly relevant to </w:t>
      </w:r>
      <w:r w:rsidR="007335CC">
        <w:t>a core indicator</w:t>
      </w:r>
      <w:r w:rsidR="00D37482">
        <w:t>, is sourced from</w:t>
      </w:r>
      <w:r w:rsidR="00BE31DF">
        <w:t xml:space="preserve"> the Australian</w:t>
      </w:r>
      <w:r w:rsidR="0036657D">
        <w:t xml:space="preserve"> population </w:t>
      </w:r>
      <w:r w:rsidR="00BE31DF">
        <w:t xml:space="preserve">(or a sub-population </w:t>
      </w:r>
      <w:r w:rsidR="0036657D">
        <w:t>of interest</w:t>
      </w:r>
      <w:r w:rsidR="00BE31DF">
        <w:t>)</w:t>
      </w:r>
      <w:r w:rsidR="0063025F">
        <w:t xml:space="preserve"> </w:t>
      </w:r>
      <w:r w:rsidR="00E37E61">
        <w:t>and</w:t>
      </w:r>
      <w:r w:rsidR="00BA719A">
        <w:t xml:space="preserve"> has been </w:t>
      </w:r>
      <w:r w:rsidR="008E63B3">
        <w:t>collected recently (i.e., within the last couple of years)</w:t>
      </w:r>
    </w:p>
    <w:p w14:paraId="366F343B" w14:textId="0090DABF" w:rsidR="00FF5646" w:rsidRPr="00A74E2F" w:rsidRDefault="0030155D" w:rsidP="00A74E2F">
      <w:pPr>
        <w:pStyle w:val="ListBullet"/>
        <w:numPr>
          <w:ilvl w:val="0"/>
          <w:numId w:val="28"/>
        </w:numPr>
        <w:spacing w:after="240"/>
        <w:ind w:left="255" w:hanging="255"/>
        <w:rPr>
          <w:b/>
          <w:bCs/>
          <w:color w:val="auto"/>
        </w:rPr>
      </w:pPr>
      <w:r>
        <w:rPr>
          <w:b/>
          <w:bCs/>
          <w:color w:val="auto"/>
        </w:rPr>
        <w:t xml:space="preserve">Consistent </w:t>
      </w:r>
      <w:r>
        <w:rPr>
          <w:color w:val="auto"/>
        </w:rPr>
        <w:t>– data are collected</w:t>
      </w:r>
      <w:r w:rsidR="007F6DBD">
        <w:rPr>
          <w:color w:val="auto"/>
        </w:rPr>
        <w:t xml:space="preserve"> at multiple time-points </w:t>
      </w:r>
      <w:r w:rsidR="00DE27D0">
        <w:rPr>
          <w:color w:val="auto"/>
        </w:rPr>
        <w:t>which allows</w:t>
      </w:r>
      <w:r w:rsidR="007F6DBD">
        <w:rPr>
          <w:color w:val="auto"/>
        </w:rPr>
        <w:t xml:space="preserve"> comparisons over time</w:t>
      </w:r>
      <w:r w:rsidR="00635FEE">
        <w:rPr>
          <w:color w:val="auto"/>
        </w:rPr>
        <w:t>.</w:t>
      </w:r>
      <w:r w:rsidR="007F6DBD">
        <w:rPr>
          <w:color w:val="auto"/>
        </w:rPr>
        <w:t xml:space="preserve"> </w:t>
      </w:r>
    </w:p>
    <w:p w14:paraId="13889F9A" w14:textId="1FD7D766" w:rsidR="00E62F82" w:rsidRDefault="00684C88" w:rsidP="00FE41A9">
      <w:pPr>
        <w:pStyle w:val="ListBullet"/>
        <w:spacing w:after="240"/>
        <w:ind w:left="0" w:firstLine="0"/>
        <w:rPr>
          <w:color w:val="auto"/>
        </w:rPr>
      </w:pPr>
      <w:r w:rsidRPr="00C67201">
        <w:rPr>
          <w:color w:val="auto"/>
        </w:rPr>
        <w:t>Technical i</w:t>
      </w:r>
      <w:r w:rsidR="00ED6EA5" w:rsidRPr="00C67201">
        <w:rPr>
          <w:color w:val="auto"/>
        </w:rPr>
        <w:t xml:space="preserve">nformation </w:t>
      </w:r>
      <w:r w:rsidRPr="00C67201">
        <w:rPr>
          <w:color w:val="auto"/>
        </w:rPr>
        <w:t xml:space="preserve">on the supplementary data sources is provided at </w:t>
      </w:r>
      <w:r w:rsidRPr="00C67201">
        <w:rPr>
          <w:b/>
          <w:bCs/>
          <w:color w:val="auto"/>
        </w:rPr>
        <w:t>Appendix A</w:t>
      </w:r>
      <w:r w:rsidR="000B6FB3" w:rsidRPr="00C67201">
        <w:rPr>
          <w:color w:val="auto"/>
        </w:rPr>
        <w:t xml:space="preserve">. </w:t>
      </w:r>
    </w:p>
    <w:p w14:paraId="1DECA0C2" w14:textId="5F7EF53E" w:rsidR="00101400" w:rsidRPr="00C67201" w:rsidRDefault="00101400" w:rsidP="00FE41A9">
      <w:pPr>
        <w:pStyle w:val="ListBullet"/>
        <w:spacing w:after="240"/>
        <w:ind w:left="0" w:firstLine="0"/>
        <w:rPr>
          <w:color w:val="auto"/>
        </w:rPr>
      </w:pPr>
      <w:r>
        <w:rPr>
          <w:color w:val="auto"/>
        </w:rPr>
        <w:t xml:space="preserve">In future years, where the primary data source has been updated, Report Cards will capture the primary source data to enable a long-term assessment of how key measures are changing over time. Where no new data is available from the primary data source, supplementary sources will continue to be used. </w:t>
      </w:r>
      <w:r w:rsidRPr="00E062DC">
        <w:rPr>
          <w:color w:val="auto"/>
        </w:rPr>
        <w:t xml:space="preserve">This approach helps to ensure </w:t>
      </w:r>
      <w:r w:rsidRPr="00CD1CDD">
        <w:rPr>
          <w:color w:val="auto"/>
        </w:rPr>
        <w:t xml:space="preserve">we </w:t>
      </w:r>
      <w:r>
        <w:rPr>
          <w:color w:val="auto"/>
        </w:rPr>
        <w:t xml:space="preserve">continue to </w:t>
      </w:r>
      <w:r w:rsidRPr="00CD1CDD">
        <w:rPr>
          <w:color w:val="auto"/>
        </w:rPr>
        <w:t>provide a holistic and up-to-date picture of the mental health and wellbeing of people in Australia.</w:t>
      </w:r>
      <w:r w:rsidRPr="00CD1CDD" w:rsidDel="00CD1CDD">
        <w:rPr>
          <w:color w:val="auto"/>
        </w:rPr>
        <w:t xml:space="preserve"> </w:t>
      </w:r>
      <w:r>
        <w:rPr>
          <w:color w:val="auto"/>
        </w:rPr>
        <w:t>I</w:t>
      </w:r>
      <w:r w:rsidRPr="00CD45B5">
        <w:rPr>
          <w:color w:val="auto"/>
        </w:rPr>
        <w:t xml:space="preserve">n addition to drawing together these new data, the </w:t>
      </w:r>
      <w:r>
        <w:rPr>
          <w:color w:val="auto"/>
        </w:rPr>
        <w:t>RC</w:t>
      </w:r>
      <w:r w:rsidRPr="00CD45B5">
        <w:rPr>
          <w:color w:val="auto"/>
        </w:rPr>
        <w:t xml:space="preserve">2024 builds on the previous iteration by presenting a more detailed view for </w:t>
      </w:r>
      <w:proofErr w:type="gramStart"/>
      <w:r w:rsidRPr="00CD45B5">
        <w:rPr>
          <w:color w:val="auto"/>
        </w:rPr>
        <w:t>particular community</w:t>
      </w:r>
      <w:proofErr w:type="gramEnd"/>
      <w:r w:rsidRPr="00CD45B5">
        <w:rPr>
          <w:color w:val="auto"/>
        </w:rPr>
        <w:t xml:space="preserve"> groups, including </w:t>
      </w:r>
      <w:r>
        <w:rPr>
          <w:color w:val="auto"/>
        </w:rPr>
        <w:t xml:space="preserve">for </w:t>
      </w:r>
      <w:r w:rsidRPr="00CD45B5">
        <w:rPr>
          <w:color w:val="auto"/>
        </w:rPr>
        <w:t>those</w:t>
      </w:r>
      <w:r w:rsidRPr="005B0284">
        <w:rPr>
          <w:color w:val="auto"/>
          <w:lang w:val="en-AU"/>
        </w:rPr>
        <w:t xml:space="preserve"> people in rural and low socio-economic areas.</w:t>
      </w:r>
    </w:p>
    <w:p w14:paraId="54992685" w14:textId="77777777" w:rsidR="00315971" w:rsidRDefault="00315971" w:rsidP="00FF5646">
      <w:pPr>
        <w:pStyle w:val="ListBullet"/>
        <w:ind w:firstLine="0"/>
        <w:rPr>
          <w:color w:val="008143"/>
        </w:rPr>
      </w:pPr>
    </w:p>
    <w:p w14:paraId="039E7DD7" w14:textId="249334E0" w:rsidR="00C252CA" w:rsidRDefault="00970C68" w:rsidP="00315971">
      <w:pPr>
        <w:pStyle w:val="ListBullet"/>
        <w:ind w:left="0" w:firstLine="0"/>
        <w:rPr>
          <w:color w:val="auto"/>
        </w:rPr>
      </w:pPr>
      <w:r w:rsidRPr="00A60BB3">
        <w:rPr>
          <w:color w:val="008143"/>
        </w:rPr>
        <w:lastRenderedPageBreak/>
        <w:t xml:space="preserve">Table </w:t>
      </w:r>
      <w:r>
        <w:rPr>
          <w:color w:val="008143"/>
        </w:rPr>
        <w:t>1</w:t>
      </w:r>
      <w:r w:rsidRPr="00A60BB3">
        <w:rPr>
          <w:color w:val="008143"/>
        </w:rPr>
        <w:t xml:space="preserve">. </w:t>
      </w:r>
      <w:r w:rsidRPr="00AC55EB">
        <w:rPr>
          <w:color w:val="5B626C" w:themeColor="text1"/>
        </w:rPr>
        <w:t>Expected future updates for primary data sources</w:t>
      </w:r>
    </w:p>
    <w:tbl>
      <w:tblPr>
        <w:tblStyle w:val="NMHCTableNavy1"/>
        <w:tblpPr w:leftFromText="180" w:rightFromText="180" w:vertAnchor="page" w:horzAnchor="margin" w:tblpY="2371"/>
        <w:tblW w:w="0" w:type="auto"/>
        <w:tblLayout w:type="fixed"/>
        <w:tblLook w:val="04A0" w:firstRow="1" w:lastRow="0" w:firstColumn="1" w:lastColumn="0" w:noHBand="0" w:noVBand="1"/>
      </w:tblPr>
      <w:tblGrid>
        <w:gridCol w:w="1843"/>
        <w:gridCol w:w="1638"/>
        <w:gridCol w:w="1339"/>
        <w:gridCol w:w="2835"/>
        <w:gridCol w:w="1977"/>
      </w:tblGrid>
      <w:tr w:rsidR="00237DF9" w14:paraId="0DE8D12E" w14:textId="09A6E65C" w:rsidTr="00237DF9">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tcPr>
          <w:p w14:paraId="1A970D82" w14:textId="77777777" w:rsidR="00065989" w:rsidRPr="00CF7F25" w:rsidRDefault="00065989" w:rsidP="00970C68">
            <w:pPr>
              <w:pStyle w:val="NMHCTableHeaderRow"/>
            </w:pPr>
            <w:r>
              <w:t>Core indicator (CI)</w:t>
            </w:r>
          </w:p>
        </w:tc>
        <w:tc>
          <w:tcPr>
            <w:tcW w:w="1638" w:type="dxa"/>
            <w:tcBorders>
              <w:bottom w:val="single" w:sz="4" w:space="0" w:color="9A9C9F"/>
            </w:tcBorders>
          </w:tcPr>
          <w:p w14:paraId="2FEDFF02" w14:textId="4C9C25C0" w:rsidR="00065989" w:rsidRDefault="00065989" w:rsidP="00970C68">
            <w:pPr>
              <w:pStyle w:val="NMHCTableHeaderRow"/>
              <w:cnfStyle w:val="100000000000" w:firstRow="1" w:lastRow="0" w:firstColumn="0" w:lastColumn="0" w:oddVBand="0" w:evenVBand="0" w:oddHBand="0" w:evenHBand="0" w:firstRowFirstColumn="0" w:firstRowLastColumn="0" w:lastRowFirstColumn="0" w:lastRowLastColumn="0"/>
            </w:pPr>
            <w:r>
              <w:t>RC2023 primary data source</w:t>
            </w:r>
          </w:p>
        </w:tc>
        <w:tc>
          <w:tcPr>
            <w:tcW w:w="1339" w:type="dxa"/>
            <w:tcBorders>
              <w:bottom w:val="nil"/>
            </w:tcBorders>
          </w:tcPr>
          <w:p w14:paraId="585CADD7" w14:textId="77777777" w:rsidR="00065989" w:rsidRDefault="00065989" w:rsidP="00970C68">
            <w:pPr>
              <w:pStyle w:val="NMHCTableHeaderRow"/>
              <w:cnfStyle w:val="100000000000" w:firstRow="1" w:lastRow="0" w:firstColumn="0" w:lastColumn="0" w:oddVBand="0" w:evenVBand="0" w:oddHBand="0" w:evenHBand="0" w:firstRowFirstColumn="0" w:firstRowLastColumn="0" w:lastRowFirstColumn="0" w:lastRowLastColumn="0"/>
            </w:pPr>
            <w:r>
              <w:t>Frequency of collection</w:t>
            </w:r>
          </w:p>
        </w:tc>
        <w:tc>
          <w:tcPr>
            <w:tcW w:w="2835" w:type="dxa"/>
            <w:tcBorders>
              <w:bottom w:val="single" w:sz="4" w:space="0" w:color="9A9C9F"/>
            </w:tcBorders>
          </w:tcPr>
          <w:p w14:paraId="76860132" w14:textId="05B6F601" w:rsidR="00065989" w:rsidRDefault="00065989" w:rsidP="00970C68">
            <w:pPr>
              <w:pStyle w:val="NMHCTableHeaderRow"/>
              <w:cnfStyle w:val="100000000000" w:firstRow="1" w:lastRow="0" w:firstColumn="0" w:lastColumn="0" w:oddVBand="0" w:evenVBand="0" w:oddHBand="0" w:evenHBand="0" w:firstRowFirstColumn="0" w:firstRowLastColumn="0" w:lastRowFirstColumn="0" w:lastRowLastColumn="0"/>
            </w:pPr>
            <w:r>
              <w:t>Next update expected</w:t>
            </w:r>
          </w:p>
        </w:tc>
        <w:tc>
          <w:tcPr>
            <w:tcW w:w="1977" w:type="dxa"/>
            <w:tcBorders>
              <w:bottom w:val="nil"/>
            </w:tcBorders>
          </w:tcPr>
          <w:p w14:paraId="62E00A12" w14:textId="035E451C" w:rsidR="00065989" w:rsidRPr="00FE41A9" w:rsidRDefault="00065989" w:rsidP="00970C68">
            <w:pPr>
              <w:pStyle w:val="NMHCTableHeaderRow"/>
              <w:cnfStyle w:val="100000000000" w:firstRow="1" w:lastRow="0" w:firstColumn="0" w:lastColumn="0" w:oddVBand="0" w:evenVBand="0" w:oddHBand="0" w:evenHBand="0" w:firstRowFirstColumn="0" w:firstRowLastColumn="0" w:lastRowFirstColumn="0" w:lastRowLastColumn="0"/>
              <w:rPr>
                <w:vertAlign w:val="superscript"/>
              </w:rPr>
            </w:pPr>
            <w:r>
              <w:t>RC2024 supplementary data source</w:t>
            </w:r>
            <w:r w:rsidR="00B40A2B">
              <w:rPr>
                <w:vertAlign w:val="superscript"/>
              </w:rPr>
              <w:t>1</w:t>
            </w:r>
          </w:p>
        </w:tc>
      </w:tr>
      <w:tr w:rsidR="00237DF9" w14:paraId="767AA992" w14:textId="77777777" w:rsidTr="00237DF9">
        <w:trPr>
          <w:trHeight w:val="391"/>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9A9C9F"/>
              <w:right w:val="nil"/>
            </w:tcBorders>
            <w:shd w:val="clear" w:color="auto" w:fill="F9F9E5"/>
          </w:tcPr>
          <w:p w14:paraId="6B2A7D06" w14:textId="77777777" w:rsidR="00237DF9" w:rsidRDefault="00237DF9" w:rsidP="00970C68">
            <w:pPr>
              <w:pStyle w:val="NMHCTableHeaderRow"/>
            </w:pPr>
          </w:p>
        </w:tc>
        <w:tc>
          <w:tcPr>
            <w:tcW w:w="1638" w:type="dxa"/>
            <w:tcBorders>
              <w:top w:val="single" w:sz="4" w:space="0" w:color="9A9C9F"/>
              <w:left w:val="nil"/>
              <w:bottom w:val="single" w:sz="4" w:space="0" w:color="9A9C9F"/>
              <w:right w:val="nil"/>
            </w:tcBorders>
            <w:shd w:val="clear" w:color="auto" w:fill="F9F9E5"/>
          </w:tcPr>
          <w:p w14:paraId="580B3142" w14:textId="77777777" w:rsidR="00237DF9" w:rsidRDefault="00237DF9" w:rsidP="00970C68">
            <w:pPr>
              <w:pStyle w:val="NMHCTableHeaderRow"/>
              <w:cnfStyle w:val="000000000000" w:firstRow="0" w:lastRow="0" w:firstColumn="0" w:lastColumn="0" w:oddVBand="0" w:evenVBand="0" w:oddHBand="0" w:evenHBand="0" w:firstRowFirstColumn="0" w:firstRowLastColumn="0" w:lastRowFirstColumn="0" w:lastRowLastColumn="0"/>
            </w:pPr>
          </w:p>
        </w:tc>
        <w:tc>
          <w:tcPr>
            <w:tcW w:w="1339" w:type="dxa"/>
            <w:tcBorders>
              <w:left w:val="nil"/>
              <w:bottom w:val="single" w:sz="4" w:space="0" w:color="9A9C9F"/>
              <w:right w:val="nil"/>
            </w:tcBorders>
            <w:shd w:val="clear" w:color="auto" w:fill="F9F9E5"/>
          </w:tcPr>
          <w:p w14:paraId="406DA856" w14:textId="004CEFF3" w:rsidR="00237DF9" w:rsidRDefault="00237DF9" w:rsidP="00237DF9">
            <w:pPr>
              <w:pStyle w:val="NMHCTableHeaderRow"/>
              <w:jc w:val="right"/>
              <w:cnfStyle w:val="000000000000" w:firstRow="0" w:lastRow="0" w:firstColumn="0" w:lastColumn="0" w:oddVBand="0" w:evenVBand="0" w:oddHBand="0" w:evenHBand="0" w:firstRowFirstColumn="0" w:firstRowLastColumn="0" w:lastRowFirstColumn="0" w:lastRowLastColumn="0"/>
            </w:pPr>
            <w:r w:rsidRPr="00F44956">
              <w:rPr>
                <w:b/>
                <w:bCs/>
                <w:color w:val="008142" w:themeColor="accent5"/>
              </w:rPr>
              <w:t xml:space="preserve">Domain </w:t>
            </w:r>
            <w:r>
              <w:rPr>
                <w:b/>
                <w:bCs/>
                <w:color w:val="008142" w:themeColor="accent5"/>
              </w:rPr>
              <w:t>1</w:t>
            </w:r>
            <w:r w:rsidRPr="00F44956">
              <w:rPr>
                <w:b/>
                <w:bCs/>
                <w:color w:val="008142" w:themeColor="accent5"/>
              </w:rPr>
              <w:t xml:space="preserve">: </w:t>
            </w:r>
          </w:p>
        </w:tc>
        <w:tc>
          <w:tcPr>
            <w:tcW w:w="2835" w:type="dxa"/>
            <w:tcBorders>
              <w:top w:val="single" w:sz="4" w:space="0" w:color="9A9C9F"/>
              <w:left w:val="nil"/>
              <w:bottom w:val="single" w:sz="4" w:space="0" w:color="9A9C9F"/>
              <w:right w:val="nil"/>
            </w:tcBorders>
            <w:shd w:val="clear" w:color="auto" w:fill="F9F9E5"/>
          </w:tcPr>
          <w:p w14:paraId="49DFD2A5" w14:textId="7A673E0E" w:rsidR="00237DF9" w:rsidRPr="00237DF9" w:rsidRDefault="00237DF9" w:rsidP="00970C68">
            <w:pPr>
              <w:pStyle w:val="NMHCTableHeaderRow"/>
              <w:cnfStyle w:val="000000000000" w:firstRow="0" w:lastRow="0" w:firstColumn="0" w:lastColumn="0" w:oddVBand="0" w:evenVBand="0" w:oddHBand="0" w:evenHBand="0" w:firstRowFirstColumn="0" w:firstRowLastColumn="0" w:lastRowFirstColumn="0" w:lastRowLastColumn="0"/>
              <w:rPr>
                <w:b/>
                <w:bCs/>
              </w:rPr>
            </w:pPr>
            <w:r w:rsidRPr="00237DF9">
              <w:rPr>
                <w:b/>
                <w:bCs/>
                <w:color w:val="008142" w:themeColor="accent5"/>
              </w:rPr>
              <w:t>Mental Health</w:t>
            </w:r>
          </w:p>
        </w:tc>
        <w:tc>
          <w:tcPr>
            <w:tcW w:w="1977" w:type="dxa"/>
            <w:tcBorders>
              <w:left w:val="nil"/>
              <w:bottom w:val="single" w:sz="4" w:space="0" w:color="9A9C9F"/>
            </w:tcBorders>
            <w:shd w:val="clear" w:color="auto" w:fill="F9F9E5"/>
          </w:tcPr>
          <w:p w14:paraId="2AA0D0E5" w14:textId="77777777" w:rsidR="00237DF9" w:rsidRDefault="00237DF9" w:rsidP="00970C68">
            <w:pPr>
              <w:pStyle w:val="NMHCTableHeaderRow"/>
              <w:cnfStyle w:val="000000000000" w:firstRow="0" w:lastRow="0" w:firstColumn="0" w:lastColumn="0" w:oddVBand="0" w:evenVBand="0" w:oddHBand="0" w:evenHBand="0" w:firstRowFirstColumn="0" w:firstRowLastColumn="0" w:lastRowFirstColumn="0" w:lastRowLastColumn="0"/>
            </w:pPr>
          </w:p>
        </w:tc>
      </w:tr>
      <w:tr w:rsidR="00420EF4" w14:paraId="317D10BB" w14:textId="29019E1F" w:rsidTr="00237DF9">
        <w:trPr>
          <w:trHeight w:val="45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tcBorders>
          </w:tcPr>
          <w:p w14:paraId="6B50C2C0" w14:textId="77777777" w:rsidR="00065989" w:rsidRDefault="00065989" w:rsidP="00970C68">
            <w:pPr>
              <w:pStyle w:val="NMHCTableNormal"/>
            </w:pPr>
            <w:r w:rsidRPr="008D1649">
              <w:rPr>
                <w:b/>
                <w:bCs/>
                <w:color w:val="008142" w:themeColor="accent5"/>
              </w:rPr>
              <w:t>CI 1</w:t>
            </w:r>
            <w:r>
              <w:t>: Prevalence of mental disorders</w:t>
            </w:r>
          </w:p>
        </w:tc>
        <w:tc>
          <w:tcPr>
            <w:tcW w:w="1638" w:type="dxa"/>
            <w:tcBorders>
              <w:top w:val="single" w:sz="4" w:space="0" w:color="9A9C9F"/>
            </w:tcBorders>
          </w:tcPr>
          <w:p w14:paraId="144C1E76"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Study of Mental Health and Wellbeing</w:t>
            </w:r>
          </w:p>
        </w:tc>
        <w:tc>
          <w:tcPr>
            <w:tcW w:w="1339" w:type="dxa"/>
            <w:tcBorders>
              <w:top w:val="single" w:sz="4" w:space="0" w:color="9A9C9F"/>
            </w:tcBorders>
          </w:tcPr>
          <w:p w14:paraId="47395F1F"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Infrequent</w:t>
            </w:r>
          </w:p>
        </w:tc>
        <w:tc>
          <w:tcPr>
            <w:tcW w:w="2835" w:type="dxa"/>
            <w:tcBorders>
              <w:top w:val="single" w:sz="4" w:space="0" w:color="9A9C9F"/>
            </w:tcBorders>
          </w:tcPr>
          <w:p w14:paraId="7F030252" w14:textId="0C452B44"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 xml:space="preserve">No future release scheduled </w:t>
            </w:r>
          </w:p>
        </w:tc>
        <w:tc>
          <w:tcPr>
            <w:tcW w:w="1977" w:type="dxa"/>
            <w:tcBorders>
              <w:top w:val="single" w:sz="4" w:space="0" w:color="9A9C9F"/>
            </w:tcBorders>
          </w:tcPr>
          <w:p w14:paraId="3E1BCF4C" w14:textId="2FF64569" w:rsidR="00065989" w:rsidRPr="002419AD" w:rsidDel="00F73077" w:rsidRDefault="00C17B2A"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National Health Survey</w:t>
            </w:r>
            <w:r w:rsidR="00A96769">
              <w:rPr>
                <w:i/>
                <w:iCs/>
              </w:rPr>
              <w:t xml:space="preserve"> </w:t>
            </w:r>
            <w:r w:rsidR="00A96769">
              <w:t xml:space="preserve">and </w:t>
            </w:r>
            <w:r w:rsidR="00A96769">
              <w:rPr>
                <w:i/>
                <w:iCs/>
              </w:rPr>
              <w:t>National Aborigi</w:t>
            </w:r>
            <w:r w:rsidR="002419AD">
              <w:rPr>
                <w:i/>
                <w:iCs/>
              </w:rPr>
              <w:t>nal and Torres Strait Islander Health Survey</w:t>
            </w:r>
          </w:p>
        </w:tc>
      </w:tr>
      <w:tr w:rsidR="00420EF4" w14:paraId="4C34749E" w14:textId="2463DA1B"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Pr>
          <w:p w14:paraId="25F7A309" w14:textId="77777777" w:rsidR="00065989" w:rsidRDefault="00065989" w:rsidP="00970C68">
            <w:pPr>
              <w:pStyle w:val="NMHCTableNormal"/>
            </w:pPr>
            <w:r w:rsidRPr="008D1649">
              <w:rPr>
                <w:b/>
                <w:bCs/>
                <w:color w:val="008142" w:themeColor="accent5"/>
              </w:rPr>
              <w:t>CI 2</w:t>
            </w:r>
            <w:r>
              <w:t>: Psychological distress</w:t>
            </w:r>
          </w:p>
        </w:tc>
        <w:tc>
          <w:tcPr>
            <w:tcW w:w="1638" w:type="dxa"/>
          </w:tcPr>
          <w:p w14:paraId="28366697"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Health Survey</w:t>
            </w:r>
          </w:p>
        </w:tc>
        <w:tc>
          <w:tcPr>
            <w:tcW w:w="1339" w:type="dxa"/>
          </w:tcPr>
          <w:p w14:paraId="4A0A6BEC"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About every 3 years</w:t>
            </w:r>
          </w:p>
        </w:tc>
        <w:tc>
          <w:tcPr>
            <w:tcW w:w="2835" w:type="dxa"/>
          </w:tcPr>
          <w:p w14:paraId="0CDB1800"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2028</w:t>
            </w:r>
          </w:p>
        </w:tc>
        <w:tc>
          <w:tcPr>
            <w:tcW w:w="1977" w:type="dxa"/>
          </w:tcPr>
          <w:p w14:paraId="25B2FE8C" w14:textId="4DE675D8" w:rsidR="00065989" w:rsidRDefault="007B2D79" w:rsidP="00970C68">
            <w:pPr>
              <w:pStyle w:val="NMHCTableNormal"/>
              <w:cnfStyle w:val="000000000000" w:firstRow="0" w:lastRow="0" w:firstColumn="0" w:lastColumn="0" w:oddVBand="0" w:evenVBand="0" w:oddHBand="0" w:evenHBand="0" w:firstRowFirstColumn="0" w:firstRowLastColumn="0" w:lastRowFirstColumn="0" w:lastRowLastColumn="0"/>
            </w:pPr>
            <w:proofErr w:type="spellStart"/>
            <w:r>
              <w:rPr>
                <w:i/>
                <w:iCs/>
              </w:rPr>
              <w:t>ANUPoll</w:t>
            </w:r>
            <w:proofErr w:type="spellEnd"/>
            <w:r>
              <w:rPr>
                <w:i/>
                <w:iCs/>
              </w:rPr>
              <w:t xml:space="preserve"> </w:t>
            </w:r>
          </w:p>
        </w:tc>
      </w:tr>
      <w:tr w:rsidR="00420EF4" w14:paraId="707EAF46" w14:textId="721B6DEA"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Pr>
          <w:p w14:paraId="136AA938" w14:textId="77777777" w:rsidR="00065989" w:rsidRDefault="00065989" w:rsidP="00970C68">
            <w:pPr>
              <w:pStyle w:val="NMHCTableNormal"/>
            </w:pPr>
            <w:r w:rsidRPr="008D1649">
              <w:rPr>
                <w:b/>
                <w:bCs/>
                <w:color w:val="008142" w:themeColor="accent5"/>
              </w:rPr>
              <w:t>CI 3</w:t>
            </w:r>
            <w:r>
              <w:t xml:space="preserve">: Overall life satisfaction </w:t>
            </w:r>
          </w:p>
        </w:tc>
        <w:tc>
          <w:tcPr>
            <w:tcW w:w="1638" w:type="dxa"/>
          </w:tcPr>
          <w:p w14:paraId="7DEA7852" w14:textId="653084CF" w:rsidR="00065989" w:rsidRPr="00950801"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vertAlign w:val="superscript"/>
              </w:rPr>
            </w:pPr>
            <w:r w:rsidRPr="00B862AE">
              <w:rPr>
                <w:i/>
                <w:iCs/>
              </w:rPr>
              <w:t>General Social Survey</w:t>
            </w:r>
            <w:r w:rsidR="004A45D4">
              <w:rPr>
                <w:i/>
                <w:iCs/>
                <w:vertAlign w:val="superscript"/>
              </w:rPr>
              <w:t>2</w:t>
            </w:r>
          </w:p>
        </w:tc>
        <w:tc>
          <w:tcPr>
            <w:tcW w:w="1339" w:type="dxa"/>
          </w:tcPr>
          <w:p w14:paraId="2716DDB9"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About every 4 years</w:t>
            </w:r>
          </w:p>
        </w:tc>
        <w:tc>
          <w:tcPr>
            <w:tcW w:w="2835" w:type="dxa"/>
          </w:tcPr>
          <w:p w14:paraId="3344C678"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2026</w:t>
            </w:r>
          </w:p>
        </w:tc>
        <w:tc>
          <w:tcPr>
            <w:tcW w:w="1977" w:type="dxa"/>
          </w:tcPr>
          <w:p w14:paraId="2154929C" w14:textId="1D43C839" w:rsidR="00065989" w:rsidRDefault="00C00530"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 xml:space="preserve">HILDA Survey </w:t>
            </w:r>
            <w:r>
              <w:t xml:space="preserve">and </w:t>
            </w:r>
            <w:proofErr w:type="spellStart"/>
            <w:r>
              <w:rPr>
                <w:i/>
                <w:iCs/>
              </w:rPr>
              <w:t>ANUPoll</w:t>
            </w:r>
            <w:proofErr w:type="spellEnd"/>
            <w:r>
              <w:rPr>
                <w:i/>
                <w:iCs/>
              </w:rPr>
              <w:t xml:space="preserve"> </w:t>
            </w:r>
          </w:p>
        </w:tc>
      </w:tr>
      <w:tr w:rsidR="002174F5" w14:paraId="0E866924" w14:textId="656A0EC8" w:rsidTr="00237DF9">
        <w:trPr>
          <w:trHeight w:val="391"/>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9A9C9F"/>
            </w:tcBorders>
          </w:tcPr>
          <w:p w14:paraId="47170DC9" w14:textId="77777777" w:rsidR="00065989" w:rsidRDefault="00065989" w:rsidP="00970C68">
            <w:pPr>
              <w:pStyle w:val="NMHCTableNormal"/>
            </w:pPr>
            <w:r w:rsidRPr="008D1649">
              <w:rPr>
                <w:b/>
                <w:bCs/>
                <w:color w:val="008142" w:themeColor="accent5"/>
              </w:rPr>
              <w:t>CI 4</w:t>
            </w:r>
            <w:r>
              <w:t xml:space="preserve">: Feeling in control </w:t>
            </w:r>
          </w:p>
        </w:tc>
        <w:tc>
          <w:tcPr>
            <w:tcW w:w="1638" w:type="dxa"/>
            <w:tcBorders>
              <w:bottom w:val="single" w:sz="4" w:space="0" w:color="9A9C9F"/>
            </w:tcBorders>
          </w:tcPr>
          <w:p w14:paraId="5A78AD83"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Household Income and Labour Dynamics in Australia Survey</w:t>
            </w:r>
          </w:p>
        </w:tc>
        <w:tc>
          <w:tcPr>
            <w:tcW w:w="1339" w:type="dxa"/>
            <w:tcBorders>
              <w:bottom w:val="single" w:sz="4" w:space="0" w:color="9A9C9F"/>
            </w:tcBorders>
          </w:tcPr>
          <w:p w14:paraId="62A55E18"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 xml:space="preserve">Annually </w:t>
            </w:r>
          </w:p>
        </w:tc>
        <w:tc>
          <w:tcPr>
            <w:tcW w:w="2835" w:type="dxa"/>
            <w:tcBorders>
              <w:bottom w:val="single" w:sz="4" w:space="0" w:color="9A9C9F"/>
            </w:tcBorders>
            <w:shd w:val="clear" w:color="auto" w:fill="C6D533" w:themeFill="accent6"/>
          </w:tcPr>
          <w:p w14:paraId="7D17A0F2"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New data included in RC2024</w:t>
            </w:r>
          </w:p>
        </w:tc>
        <w:tc>
          <w:tcPr>
            <w:tcW w:w="1977" w:type="dxa"/>
            <w:tcBorders>
              <w:bottom w:val="single" w:sz="4" w:space="0" w:color="9A9C9F"/>
            </w:tcBorders>
          </w:tcPr>
          <w:p w14:paraId="30C5FD8D"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p>
        </w:tc>
      </w:tr>
      <w:tr w:rsidR="003F548E" w14:paraId="63094B69" w14:textId="77777777" w:rsidTr="00237DF9">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nil"/>
            </w:tcBorders>
            <w:shd w:val="clear" w:color="auto" w:fill="F9F9E5"/>
          </w:tcPr>
          <w:p w14:paraId="2D2B12A1" w14:textId="77777777" w:rsidR="003F548E" w:rsidRPr="008D1649" w:rsidRDefault="003F548E" w:rsidP="003F548E">
            <w:pPr>
              <w:pStyle w:val="NMHCTableNormal"/>
              <w:jc w:val="center"/>
              <w:rPr>
                <w:b/>
                <w:bCs/>
                <w:color w:val="008142" w:themeColor="accent5"/>
              </w:rPr>
            </w:pPr>
          </w:p>
        </w:tc>
        <w:tc>
          <w:tcPr>
            <w:tcW w:w="1638" w:type="dxa"/>
            <w:tcBorders>
              <w:top w:val="single" w:sz="4" w:space="0" w:color="9A9C9F"/>
              <w:left w:val="nil"/>
              <w:bottom w:val="single" w:sz="4" w:space="0" w:color="9A9C9F"/>
              <w:right w:val="nil"/>
            </w:tcBorders>
            <w:shd w:val="clear" w:color="auto" w:fill="F9F9E5"/>
          </w:tcPr>
          <w:p w14:paraId="68767ACF" w14:textId="77777777" w:rsidR="003F548E" w:rsidRPr="003F548E" w:rsidRDefault="003F548E" w:rsidP="003F548E">
            <w:pPr>
              <w:pStyle w:val="NMHCTableNormal"/>
              <w:jc w:val="center"/>
              <w:cnfStyle w:val="000000000000" w:firstRow="0" w:lastRow="0" w:firstColumn="0" w:lastColumn="0" w:oddVBand="0" w:evenVBand="0" w:oddHBand="0" w:evenHBand="0" w:firstRowFirstColumn="0" w:firstRowLastColumn="0" w:lastRowFirstColumn="0" w:lastRowLastColumn="0"/>
              <w:rPr>
                <w:b/>
                <w:bCs/>
                <w:color w:val="008142" w:themeColor="accent5"/>
              </w:rPr>
            </w:pPr>
          </w:p>
        </w:tc>
        <w:tc>
          <w:tcPr>
            <w:tcW w:w="1339" w:type="dxa"/>
            <w:tcBorders>
              <w:top w:val="single" w:sz="4" w:space="0" w:color="9A9C9F"/>
              <w:left w:val="nil"/>
              <w:bottom w:val="single" w:sz="4" w:space="0" w:color="9A9C9F"/>
              <w:right w:val="nil"/>
            </w:tcBorders>
            <w:shd w:val="clear" w:color="auto" w:fill="F9F9E5"/>
          </w:tcPr>
          <w:p w14:paraId="24524C9D" w14:textId="6098F474" w:rsidR="003F548E" w:rsidRPr="003F548E" w:rsidRDefault="00237DF9" w:rsidP="00237DF9">
            <w:pPr>
              <w:pStyle w:val="NMHCTableNormal"/>
              <w:jc w:val="right"/>
              <w:cnfStyle w:val="000000000000" w:firstRow="0" w:lastRow="0" w:firstColumn="0" w:lastColumn="0" w:oddVBand="0" w:evenVBand="0" w:oddHBand="0" w:evenHBand="0" w:firstRowFirstColumn="0" w:firstRowLastColumn="0" w:lastRowFirstColumn="0" w:lastRowLastColumn="0"/>
              <w:rPr>
                <w:b/>
                <w:bCs/>
                <w:color w:val="008142" w:themeColor="accent5"/>
              </w:rPr>
            </w:pPr>
            <w:r w:rsidRPr="00F44956">
              <w:rPr>
                <w:b/>
                <w:bCs/>
                <w:color w:val="008142" w:themeColor="accent5"/>
              </w:rPr>
              <w:t xml:space="preserve">Domain 2: </w:t>
            </w:r>
          </w:p>
        </w:tc>
        <w:tc>
          <w:tcPr>
            <w:tcW w:w="2835" w:type="dxa"/>
            <w:tcBorders>
              <w:top w:val="single" w:sz="4" w:space="0" w:color="9A9C9F"/>
              <w:left w:val="nil"/>
              <w:bottom w:val="single" w:sz="4" w:space="0" w:color="9A9C9F"/>
              <w:right w:val="nil"/>
            </w:tcBorders>
            <w:shd w:val="clear" w:color="auto" w:fill="F9F9E5"/>
          </w:tcPr>
          <w:p w14:paraId="0451EEB7" w14:textId="299BFF2C" w:rsidR="003F548E" w:rsidRPr="003F548E" w:rsidRDefault="00237DF9" w:rsidP="00237DF9">
            <w:pPr>
              <w:pStyle w:val="NMHCTableNormal"/>
              <w:cnfStyle w:val="000000000000" w:firstRow="0" w:lastRow="0" w:firstColumn="0" w:lastColumn="0" w:oddVBand="0" w:evenVBand="0" w:oddHBand="0" w:evenHBand="0" w:firstRowFirstColumn="0" w:firstRowLastColumn="0" w:lastRowFirstColumn="0" w:lastRowLastColumn="0"/>
              <w:rPr>
                <w:b/>
                <w:bCs/>
                <w:color w:val="008142" w:themeColor="accent5"/>
              </w:rPr>
            </w:pPr>
            <w:r>
              <w:rPr>
                <w:b/>
                <w:bCs/>
                <w:color w:val="008142" w:themeColor="accent5"/>
              </w:rPr>
              <w:t>Social Determinants</w:t>
            </w:r>
          </w:p>
        </w:tc>
        <w:tc>
          <w:tcPr>
            <w:tcW w:w="1977" w:type="dxa"/>
            <w:tcBorders>
              <w:top w:val="single" w:sz="4" w:space="0" w:color="9A9C9F"/>
              <w:left w:val="nil"/>
              <w:bottom w:val="single" w:sz="4" w:space="0" w:color="9A9C9F"/>
              <w:right w:val="nil"/>
            </w:tcBorders>
            <w:shd w:val="clear" w:color="auto" w:fill="F9F9E5"/>
          </w:tcPr>
          <w:p w14:paraId="563FA77D" w14:textId="77777777" w:rsidR="003F548E" w:rsidRPr="003F548E" w:rsidRDefault="003F548E" w:rsidP="003F548E">
            <w:pPr>
              <w:pStyle w:val="NMHCTableNormal"/>
              <w:jc w:val="center"/>
              <w:cnfStyle w:val="000000000000" w:firstRow="0" w:lastRow="0" w:firstColumn="0" w:lastColumn="0" w:oddVBand="0" w:evenVBand="0" w:oddHBand="0" w:evenHBand="0" w:firstRowFirstColumn="0" w:firstRowLastColumn="0" w:lastRowFirstColumn="0" w:lastRowLastColumn="0"/>
              <w:rPr>
                <w:b/>
                <w:bCs/>
                <w:color w:val="008142" w:themeColor="accent5"/>
              </w:rPr>
            </w:pPr>
          </w:p>
        </w:tc>
      </w:tr>
      <w:tr w:rsidR="002174F5" w14:paraId="7C1F6805" w14:textId="67A04037" w:rsidTr="00237DF9">
        <w:trPr>
          <w:trHeight w:val="57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4344718E" w14:textId="77777777" w:rsidR="00065989" w:rsidRDefault="00065989" w:rsidP="00970C68">
            <w:pPr>
              <w:pStyle w:val="NMHCTableNormal"/>
            </w:pPr>
            <w:r w:rsidRPr="008D1649">
              <w:rPr>
                <w:b/>
                <w:bCs/>
                <w:color w:val="008142" w:themeColor="accent5"/>
              </w:rPr>
              <w:t>CI 5</w:t>
            </w:r>
            <w:r>
              <w:t xml:space="preserve">: Proportion of children developmentally vulnerable </w:t>
            </w:r>
          </w:p>
        </w:tc>
        <w:tc>
          <w:tcPr>
            <w:tcW w:w="1638" w:type="dxa"/>
            <w:tcBorders>
              <w:top w:val="single" w:sz="4" w:space="0" w:color="9A9C9F"/>
              <w:left w:val="single" w:sz="4" w:space="0" w:color="9A9C9F"/>
              <w:bottom w:val="single" w:sz="4" w:space="0" w:color="9A9C9F"/>
              <w:right w:val="single" w:sz="4" w:space="0" w:color="9A9C9F"/>
            </w:tcBorders>
          </w:tcPr>
          <w:p w14:paraId="33C51B52"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Australian Early Development Census</w:t>
            </w:r>
          </w:p>
        </w:tc>
        <w:tc>
          <w:tcPr>
            <w:tcW w:w="1339" w:type="dxa"/>
            <w:tcBorders>
              <w:top w:val="single" w:sz="4" w:space="0" w:color="9A9C9F"/>
              <w:left w:val="single" w:sz="4" w:space="0" w:color="9A9C9F"/>
              <w:bottom w:val="single" w:sz="4" w:space="0" w:color="9A9C9F"/>
              <w:right w:val="single" w:sz="4" w:space="0" w:color="9A9C9F"/>
            </w:tcBorders>
          </w:tcPr>
          <w:p w14:paraId="2BB5DE40" w14:textId="77777777" w:rsidR="00065989" w:rsidRPr="000D1928"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rsidRPr="000D1928">
              <w:t>About every 3 years</w:t>
            </w:r>
          </w:p>
        </w:tc>
        <w:tc>
          <w:tcPr>
            <w:tcW w:w="2835" w:type="dxa"/>
            <w:tcBorders>
              <w:top w:val="single" w:sz="4" w:space="0" w:color="9A9C9F"/>
              <w:left w:val="single" w:sz="4" w:space="0" w:color="9A9C9F"/>
              <w:bottom w:val="single" w:sz="4" w:space="0" w:color="9A9C9F"/>
            </w:tcBorders>
            <w:shd w:val="clear" w:color="auto" w:fill="C6D533" w:themeFill="accent6"/>
          </w:tcPr>
          <w:p w14:paraId="7B1BFF55" w14:textId="77777777" w:rsidR="00065989" w:rsidRPr="000D1928"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rsidRPr="000D1928">
              <w:t>New data included in RC2024</w:t>
            </w:r>
          </w:p>
        </w:tc>
        <w:tc>
          <w:tcPr>
            <w:tcW w:w="1977" w:type="dxa"/>
            <w:tcBorders>
              <w:top w:val="single" w:sz="4" w:space="0" w:color="9A9C9F"/>
              <w:left w:val="single" w:sz="4" w:space="0" w:color="9A9C9F"/>
              <w:bottom w:val="single" w:sz="4" w:space="0" w:color="9A9C9F"/>
            </w:tcBorders>
          </w:tcPr>
          <w:p w14:paraId="09CC617D" w14:textId="77777777" w:rsidR="00065989" w:rsidRPr="000D1928"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p>
        </w:tc>
      </w:tr>
      <w:tr w:rsidR="002174F5" w14:paraId="78823019" w14:textId="0F516CDD" w:rsidTr="004C1D28">
        <w:trPr>
          <w:trHeight w:val="5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5BE689AA" w14:textId="77777777" w:rsidR="00065989" w:rsidRDefault="00065989" w:rsidP="00970C68">
            <w:pPr>
              <w:pStyle w:val="NMHCTableNormal"/>
            </w:pPr>
            <w:r w:rsidRPr="008D1649">
              <w:rPr>
                <w:b/>
                <w:bCs/>
                <w:color w:val="008142" w:themeColor="accent5"/>
              </w:rPr>
              <w:t>CI 6</w:t>
            </w:r>
            <w:r>
              <w:t>: Housing security (homelessness)</w:t>
            </w:r>
          </w:p>
        </w:tc>
        <w:tc>
          <w:tcPr>
            <w:tcW w:w="1638" w:type="dxa"/>
            <w:tcBorders>
              <w:top w:val="single" w:sz="4" w:space="0" w:color="9A9C9F"/>
              <w:left w:val="single" w:sz="4" w:space="0" w:color="9A9C9F"/>
              <w:bottom w:val="single" w:sz="4" w:space="0" w:color="9A9C9F"/>
              <w:right w:val="single" w:sz="4" w:space="0" w:color="9A9C9F"/>
            </w:tcBorders>
          </w:tcPr>
          <w:p w14:paraId="363C36B8"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Study of Mental Health and Wellbeing</w:t>
            </w:r>
          </w:p>
        </w:tc>
        <w:tc>
          <w:tcPr>
            <w:tcW w:w="1339" w:type="dxa"/>
            <w:tcBorders>
              <w:top w:val="single" w:sz="4" w:space="0" w:color="9A9C9F"/>
              <w:left w:val="single" w:sz="4" w:space="0" w:color="9A9C9F"/>
              <w:bottom w:val="single" w:sz="4" w:space="0" w:color="9A9C9F"/>
              <w:right w:val="single" w:sz="4" w:space="0" w:color="9A9C9F"/>
            </w:tcBorders>
          </w:tcPr>
          <w:p w14:paraId="3F0C0344" w14:textId="09E741A3"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Infrequent</w:t>
            </w:r>
          </w:p>
        </w:tc>
        <w:tc>
          <w:tcPr>
            <w:tcW w:w="2835" w:type="dxa"/>
            <w:tcBorders>
              <w:top w:val="single" w:sz="4" w:space="0" w:color="9A9C9F"/>
              <w:left w:val="single" w:sz="4" w:space="0" w:color="9A9C9F"/>
              <w:bottom w:val="single" w:sz="4" w:space="0" w:color="9A9C9F"/>
            </w:tcBorders>
          </w:tcPr>
          <w:p w14:paraId="4AE61A0D" w14:textId="54997863"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No future release scheduled</w:t>
            </w:r>
          </w:p>
        </w:tc>
        <w:tc>
          <w:tcPr>
            <w:tcW w:w="1977" w:type="dxa"/>
            <w:tcBorders>
              <w:top w:val="single" w:sz="4" w:space="0" w:color="9A9C9F"/>
              <w:left w:val="single" w:sz="4" w:space="0" w:color="9A9C9F"/>
              <w:bottom w:val="single" w:sz="4" w:space="0" w:color="9A9C9F"/>
            </w:tcBorders>
          </w:tcPr>
          <w:p w14:paraId="41CA113F" w14:textId="59E40258" w:rsidR="00065989" w:rsidDel="006E2328" w:rsidRDefault="003275ED" w:rsidP="00970C68">
            <w:pPr>
              <w:pStyle w:val="NMHCTableNormal"/>
              <w:cnfStyle w:val="000000000000" w:firstRow="0" w:lastRow="0" w:firstColumn="0" w:lastColumn="0" w:oddVBand="0" w:evenVBand="0" w:oddHBand="0" w:evenHBand="0" w:firstRowFirstColumn="0" w:firstRowLastColumn="0" w:lastRowFirstColumn="0" w:lastRowLastColumn="0"/>
            </w:pPr>
            <w:r w:rsidRPr="00847D13">
              <w:rPr>
                <w:i/>
                <w:iCs/>
              </w:rPr>
              <w:t xml:space="preserve">Census </w:t>
            </w:r>
            <w:r>
              <w:t xml:space="preserve">and </w:t>
            </w:r>
            <w:r>
              <w:rPr>
                <w:i/>
                <w:iCs/>
              </w:rPr>
              <w:t>Specialist Homelessness Services Collection</w:t>
            </w:r>
          </w:p>
        </w:tc>
      </w:tr>
      <w:tr w:rsidR="002174F5" w14:paraId="17F57F94" w14:textId="4EF6D9C6"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357C24F2" w14:textId="77777777" w:rsidR="00065989" w:rsidRDefault="00065989" w:rsidP="00970C68">
            <w:pPr>
              <w:pStyle w:val="NMHCTableNormal"/>
            </w:pPr>
            <w:r w:rsidRPr="008D1649">
              <w:rPr>
                <w:b/>
                <w:bCs/>
                <w:color w:val="008142" w:themeColor="accent5"/>
              </w:rPr>
              <w:t>CI 7</w:t>
            </w:r>
            <w:r>
              <w:t>: Financial stress</w:t>
            </w:r>
          </w:p>
        </w:tc>
        <w:tc>
          <w:tcPr>
            <w:tcW w:w="1638" w:type="dxa"/>
            <w:tcBorders>
              <w:top w:val="single" w:sz="4" w:space="0" w:color="9A9C9F"/>
              <w:left w:val="single" w:sz="4" w:space="0" w:color="9A9C9F"/>
              <w:bottom w:val="single" w:sz="4" w:space="0" w:color="9A9C9F"/>
              <w:right w:val="single" w:sz="4" w:space="0" w:color="9A9C9F"/>
            </w:tcBorders>
          </w:tcPr>
          <w:p w14:paraId="76A2271C" w14:textId="77777777" w:rsidR="00065989" w:rsidRPr="00950801"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vertAlign w:val="superscript"/>
              </w:rPr>
            </w:pPr>
            <w:r w:rsidRPr="00B862AE">
              <w:rPr>
                <w:i/>
                <w:iCs/>
              </w:rPr>
              <w:t>General Social Survey</w:t>
            </w:r>
            <w:r>
              <w:rPr>
                <w:i/>
                <w:iCs/>
                <w:vertAlign w:val="superscript"/>
              </w:rPr>
              <w:t>1</w:t>
            </w:r>
          </w:p>
        </w:tc>
        <w:tc>
          <w:tcPr>
            <w:tcW w:w="1339" w:type="dxa"/>
            <w:tcBorders>
              <w:top w:val="single" w:sz="4" w:space="0" w:color="9A9C9F"/>
              <w:left w:val="single" w:sz="4" w:space="0" w:color="9A9C9F"/>
              <w:bottom w:val="single" w:sz="4" w:space="0" w:color="9A9C9F"/>
              <w:right w:val="single" w:sz="4" w:space="0" w:color="9A9C9F"/>
            </w:tcBorders>
          </w:tcPr>
          <w:p w14:paraId="45C35D26" w14:textId="77777777" w:rsidR="00065989" w:rsidRPr="0031546D"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vertAlign w:val="superscript"/>
              </w:rPr>
            </w:pPr>
            <w:r>
              <w:t>About every 4 years</w:t>
            </w:r>
          </w:p>
        </w:tc>
        <w:tc>
          <w:tcPr>
            <w:tcW w:w="2835" w:type="dxa"/>
            <w:tcBorders>
              <w:top w:val="single" w:sz="4" w:space="0" w:color="9A9C9F"/>
              <w:left w:val="single" w:sz="4" w:space="0" w:color="9A9C9F"/>
              <w:bottom w:val="single" w:sz="4" w:space="0" w:color="9A9C9F"/>
            </w:tcBorders>
          </w:tcPr>
          <w:p w14:paraId="72D95DEF"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2026</w:t>
            </w:r>
          </w:p>
        </w:tc>
        <w:tc>
          <w:tcPr>
            <w:tcW w:w="1977" w:type="dxa"/>
            <w:tcBorders>
              <w:top w:val="single" w:sz="4" w:space="0" w:color="9A9C9F"/>
              <w:left w:val="single" w:sz="4" w:space="0" w:color="9A9C9F"/>
              <w:bottom w:val="single" w:sz="4" w:space="0" w:color="9A9C9F"/>
            </w:tcBorders>
          </w:tcPr>
          <w:p w14:paraId="6F0D615C" w14:textId="4C64E3A3" w:rsidR="00065989" w:rsidRDefault="0001319B"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 xml:space="preserve">HILDA Survey, </w:t>
            </w:r>
            <w:r w:rsidR="000B2F7E">
              <w:rPr>
                <w:i/>
                <w:iCs/>
              </w:rPr>
              <w:t xml:space="preserve">Scanlon </w:t>
            </w:r>
            <w:r>
              <w:rPr>
                <w:i/>
                <w:iCs/>
              </w:rPr>
              <w:t xml:space="preserve">Mapping Social Cohesion Survey </w:t>
            </w:r>
            <w:r>
              <w:t xml:space="preserve">and </w:t>
            </w:r>
            <w:proofErr w:type="spellStart"/>
            <w:r>
              <w:rPr>
                <w:i/>
                <w:iCs/>
              </w:rPr>
              <w:t>ANUPoll</w:t>
            </w:r>
            <w:proofErr w:type="spellEnd"/>
            <w:r>
              <w:rPr>
                <w:i/>
                <w:iCs/>
              </w:rPr>
              <w:t xml:space="preserve"> </w:t>
            </w:r>
          </w:p>
        </w:tc>
      </w:tr>
      <w:tr w:rsidR="002174F5" w14:paraId="18DCFE1F" w14:textId="1EFA3B1C"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402C1E04" w14:textId="77777777" w:rsidR="00065989" w:rsidRDefault="00065989" w:rsidP="00970C68">
            <w:pPr>
              <w:pStyle w:val="NMHCTableNormal"/>
            </w:pPr>
            <w:r w:rsidRPr="008D1649">
              <w:rPr>
                <w:b/>
                <w:bCs/>
                <w:color w:val="008142" w:themeColor="accent5"/>
              </w:rPr>
              <w:t>CI 8</w:t>
            </w:r>
            <w:r>
              <w:t>: Employment rate</w:t>
            </w:r>
          </w:p>
        </w:tc>
        <w:tc>
          <w:tcPr>
            <w:tcW w:w="1638" w:type="dxa"/>
            <w:tcBorders>
              <w:top w:val="single" w:sz="4" w:space="0" w:color="9A9C9F"/>
              <w:left w:val="single" w:sz="4" w:space="0" w:color="9A9C9F"/>
              <w:bottom w:val="single" w:sz="4" w:space="0" w:color="9A9C9F"/>
              <w:right w:val="single" w:sz="4" w:space="0" w:color="9A9C9F"/>
            </w:tcBorders>
          </w:tcPr>
          <w:p w14:paraId="778863B4"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Health Survey</w:t>
            </w:r>
          </w:p>
        </w:tc>
        <w:tc>
          <w:tcPr>
            <w:tcW w:w="1339" w:type="dxa"/>
            <w:tcBorders>
              <w:top w:val="single" w:sz="4" w:space="0" w:color="9A9C9F"/>
              <w:left w:val="single" w:sz="4" w:space="0" w:color="9A9C9F"/>
              <w:bottom w:val="single" w:sz="4" w:space="0" w:color="9A9C9F"/>
              <w:right w:val="single" w:sz="4" w:space="0" w:color="9A9C9F"/>
            </w:tcBorders>
          </w:tcPr>
          <w:p w14:paraId="4665F1F1"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About every 3 years</w:t>
            </w:r>
          </w:p>
        </w:tc>
        <w:tc>
          <w:tcPr>
            <w:tcW w:w="2835" w:type="dxa"/>
            <w:tcBorders>
              <w:top w:val="single" w:sz="4" w:space="0" w:color="9A9C9F"/>
              <w:left w:val="single" w:sz="4" w:space="0" w:color="9A9C9F"/>
              <w:bottom w:val="single" w:sz="4" w:space="0" w:color="9A9C9F"/>
            </w:tcBorders>
          </w:tcPr>
          <w:p w14:paraId="4FFF86A3"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2028</w:t>
            </w:r>
          </w:p>
        </w:tc>
        <w:tc>
          <w:tcPr>
            <w:tcW w:w="1977" w:type="dxa"/>
            <w:tcBorders>
              <w:top w:val="single" w:sz="4" w:space="0" w:color="9A9C9F"/>
              <w:left w:val="single" w:sz="4" w:space="0" w:color="9A9C9F"/>
              <w:bottom w:val="single" w:sz="4" w:space="0" w:color="9A9C9F"/>
            </w:tcBorders>
          </w:tcPr>
          <w:p w14:paraId="00BA68A8" w14:textId="1F5A82E5" w:rsidR="00065989" w:rsidRDefault="00A60B39"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 xml:space="preserve">Labour Force </w:t>
            </w:r>
          </w:p>
        </w:tc>
      </w:tr>
      <w:tr w:rsidR="002174F5" w14:paraId="58478E6D" w14:textId="695C447B"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710DBC1B" w14:textId="77777777" w:rsidR="00065989" w:rsidRDefault="00065989" w:rsidP="00970C68">
            <w:pPr>
              <w:pStyle w:val="NMHCTableNormal"/>
            </w:pPr>
            <w:r w:rsidRPr="008D1649">
              <w:rPr>
                <w:b/>
                <w:bCs/>
                <w:color w:val="008142" w:themeColor="accent5"/>
              </w:rPr>
              <w:t>CI 9</w:t>
            </w:r>
            <w:r>
              <w:t>: Engagement in employment or study for young people</w:t>
            </w:r>
          </w:p>
        </w:tc>
        <w:tc>
          <w:tcPr>
            <w:tcW w:w="1638" w:type="dxa"/>
            <w:tcBorders>
              <w:top w:val="single" w:sz="4" w:space="0" w:color="9A9C9F"/>
              <w:left w:val="single" w:sz="4" w:space="0" w:color="9A9C9F"/>
              <w:bottom w:val="single" w:sz="4" w:space="0" w:color="9A9C9F"/>
              <w:right w:val="single" w:sz="4" w:space="0" w:color="9A9C9F"/>
            </w:tcBorders>
          </w:tcPr>
          <w:p w14:paraId="36F657A3"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Health Survey</w:t>
            </w:r>
          </w:p>
        </w:tc>
        <w:tc>
          <w:tcPr>
            <w:tcW w:w="1339" w:type="dxa"/>
            <w:tcBorders>
              <w:top w:val="single" w:sz="4" w:space="0" w:color="9A9C9F"/>
              <w:left w:val="single" w:sz="4" w:space="0" w:color="9A9C9F"/>
              <w:bottom w:val="single" w:sz="4" w:space="0" w:color="9A9C9F"/>
              <w:right w:val="single" w:sz="4" w:space="0" w:color="9A9C9F"/>
            </w:tcBorders>
          </w:tcPr>
          <w:p w14:paraId="238CDD8F"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About every 3 years</w:t>
            </w:r>
          </w:p>
        </w:tc>
        <w:tc>
          <w:tcPr>
            <w:tcW w:w="2835" w:type="dxa"/>
            <w:tcBorders>
              <w:top w:val="single" w:sz="4" w:space="0" w:color="9A9C9F"/>
              <w:left w:val="single" w:sz="4" w:space="0" w:color="9A9C9F"/>
              <w:bottom w:val="single" w:sz="4" w:space="0" w:color="9A9C9F"/>
            </w:tcBorders>
          </w:tcPr>
          <w:p w14:paraId="6E1C8C84"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2028</w:t>
            </w:r>
          </w:p>
        </w:tc>
        <w:tc>
          <w:tcPr>
            <w:tcW w:w="1977" w:type="dxa"/>
            <w:tcBorders>
              <w:top w:val="single" w:sz="4" w:space="0" w:color="9A9C9F"/>
              <w:left w:val="single" w:sz="4" w:space="0" w:color="9A9C9F"/>
              <w:bottom w:val="single" w:sz="4" w:space="0" w:color="9A9C9F"/>
            </w:tcBorders>
          </w:tcPr>
          <w:p w14:paraId="13BC0FEF" w14:textId="59B5B7A9" w:rsidR="00065989" w:rsidRDefault="00180301"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Education and Work</w:t>
            </w:r>
          </w:p>
        </w:tc>
      </w:tr>
      <w:tr w:rsidR="002174F5" w14:paraId="72355A89" w14:textId="56C8FEBC"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4C2FC9C8" w14:textId="77777777" w:rsidR="00065989" w:rsidRDefault="00065989" w:rsidP="00970C68">
            <w:pPr>
              <w:pStyle w:val="NMHCTableNormal"/>
            </w:pPr>
            <w:r w:rsidRPr="008D1649">
              <w:rPr>
                <w:b/>
                <w:bCs/>
                <w:color w:val="008142" w:themeColor="accent5"/>
              </w:rPr>
              <w:t>CI 10</w:t>
            </w:r>
            <w:r>
              <w:t>: Prevalence of physical health conditions</w:t>
            </w:r>
          </w:p>
        </w:tc>
        <w:tc>
          <w:tcPr>
            <w:tcW w:w="1638" w:type="dxa"/>
            <w:tcBorders>
              <w:top w:val="single" w:sz="4" w:space="0" w:color="9A9C9F"/>
              <w:left w:val="single" w:sz="4" w:space="0" w:color="9A9C9F"/>
              <w:bottom w:val="single" w:sz="4" w:space="0" w:color="9A9C9F"/>
              <w:right w:val="single" w:sz="4" w:space="0" w:color="9A9C9F"/>
            </w:tcBorders>
          </w:tcPr>
          <w:p w14:paraId="605CE3DB"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Study of Mental Health and Wellbeing</w:t>
            </w:r>
          </w:p>
        </w:tc>
        <w:tc>
          <w:tcPr>
            <w:tcW w:w="1339" w:type="dxa"/>
            <w:tcBorders>
              <w:top w:val="single" w:sz="4" w:space="0" w:color="9A9C9F"/>
              <w:left w:val="single" w:sz="4" w:space="0" w:color="9A9C9F"/>
              <w:bottom w:val="single" w:sz="4" w:space="0" w:color="9A9C9F"/>
              <w:right w:val="single" w:sz="4" w:space="0" w:color="9A9C9F"/>
            </w:tcBorders>
          </w:tcPr>
          <w:p w14:paraId="669E3F78"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Infrequent</w:t>
            </w:r>
          </w:p>
        </w:tc>
        <w:tc>
          <w:tcPr>
            <w:tcW w:w="2835" w:type="dxa"/>
            <w:tcBorders>
              <w:top w:val="single" w:sz="4" w:space="0" w:color="9A9C9F"/>
              <w:left w:val="single" w:sz="4" w:space="0" w:color="9A9C9F"/>
              <w:bottom w:val="single" w:sz="4" w:space="0" w:color="9A9C9F"/>
            </w:tcBorders>
          </w:tcPr>
          <w:p w14:paraId="5FF5C28C" w14:textId="1EAC6002"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 xml:space="preserve">No future release scheduled </w:t>
            </w:r>
          </w:p>
        </w:tc>
        <w:tc>
          <w:tcPr>
            <w:tcW w:w="1977" w:type="dxa"/>
            <w:tcBorders>
              <w:top w:val="single" w:sz="4" w:space="0" w:color="9A9C9F"/>
              <w:left w:val="single" w:sz="4" w:space="0" w:color="9A9C9F"/>
              <w:bottom w:val="single" w:sz="4" w:space="0" w:color="9A9C9F"/>
            </w:tcBorders>
          </w:tcPr>
          <w:p w14:paraId="77E146AA" w14:textId="1FB6F5FF" w:rsidR="00065989" w:rsidDel="006E2328" w:rsidRDefault="00156719"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National Health Survey</w:t>
            </w:r>
          </w:p>
        </w:tc>
      </w:tr>
      <w:tr w:rsidR="002174F5" w14:paraId="5E488FF0" w14:textId="2528115B"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03DF2645" w14:textId="77777777" w:rsidR="00065989" w:rsidRDefault="00065989" w:rsidP="00970C68">
            <w:pPr>
              <w:pStyle w:val="NMHCTableNormal"/>
            </w:pPr>
            <w:r w:rsidRPr="008D1649">
              <w:rPr>
                <w:b/>
                <w:bCs/>
                <w:color w:val="008142" w:themeColor="accent5"/>
              </w:rPr>
              <w:t>CI 11</w:t>
            </w:r>
            <w:r>
              <w:t xml:space="preserve">: Alcohol consumption </w:t>
            </w:r>
          </w:p>
        </w:tc>
        <w:tc>
          <w:tcPr>
            <w:tcW w:w="1638" w:type="dxa"/>
            <w:tcBorders>
              <w:top w:val="single" w:sz="4" w:space="0" w:color="9A9C9F"/>
              <w:left w:val="single" w:sz="4" w:space="0" w:color="9A9C9F"/>
              <w:bottom w:val="single" w:sz="4" w:space="0" w:color="9A9C9F"/>
              <w:right w:val="single" w:sz="4" w:space="0" w:color="9A9C9F"/>
            </w:tcBorders>
          </w:tcPr>
          <w:p w14:paraId="22CBD925"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National Drug Strategy Household Survey</w:t>
            </w:r>
          </w:p>
        </w:tc>
        <w:tc>
          <w:tcPr>
            <w:tcW w:w="1339" w:type="dxa"/>
            <w:tcBorders>
              <w:top w:val="single" w:sz="4" w:space="0" w:color="9A9C9F"/>
              <w:left w:val="single" w:sz="4" w:space="0" w:color="9A9C9F"/>
              <w:bottom w:val="single" w:sz="4" w:space="0" w:color="9A9C9F"/>
              <w:right w:val="single" w:sz="4" w:space="0" w:color="9A9C9F"/>
            </w:tcBorders>
          </w:tcPr>
          <w:p w14:paraId="01561D23"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About every 3 years</w:t>
            </w:r>
          </w:p>
        </w:tc>
        <w:tc>
          <w:tcPr>
            <w:tcW w:w="2835" w:type="dxa"/>
            <w:tcBorders>
              <w:top w:val="single" w:sz="4" w:space="0" w:color="9A9C9F"/>
              <w:left w:val="single" w:sz="4" w:space="0" w:color="9A9C9F"/>
              <w:bottom w:val="single" w:sz="4" w:space="0" w:color="9A9C9F"/>
            </w:tcBorders>
          </w:tcPr>
          <w:p w14:paraId="5FA88022" w14:textId="3CA0217F"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2026</w:t>
            </w:r>
          </w:p>
        </w:tc>
        <w:tc>
          <w:tcPr>
            <w:tcW w:w="1977" w:type="dxa"/>
            <w:tcBorders>
              <w:top w:val="single" w:sz="4" w:space="0" w:color="9A9C9F"/>
              <w:left w:val="single" w:sz="4" w:space="0" w:color="9A9C9F"/>
              <w:bottom w:val="single" w:sz="4" w:space="0" w:color="9A9C9F"/>
            </w:tcBorders>
          </w:tcPr>
          <w:p w14:paraId="0D2E8C3B" w14:textId="557DAF24" w:rsidR="00065989" w:rsidDel="00356093" w:rsidRDefault="00050855" w:rsidP="00970C68">
            <w:pPr>
              <w:pStyle w:val="NMHCTableNormal"/>
              <w:cnfStyle w:val="000000000000" w:firstRow="0" w:lastRow="0" w:firstColumn="0" w:lastColumn="0" w:oddVBand="0" w:evenVBand="0" w:oddHBand="0" w:evenHBand="0" w:firstRowFirstColumn="0" w:firstRowLastColumn="0" w:lastRowFirstColumn="0" w:lastRowLastColumn="0"/>
            </w:pPr>
            <w:proofErr w:type="spellStart"/>
            <w:r>
              <w:rPr>
                <w:i/>
                <w:iCs/>
              </w:rPr>
              <w:t>ANUPoll</w:t>
            </w:r>
            <w:proofErr w:type="spellEnd"/>
            <w:r>
              <w:rPr>
                <w:i/>
                <w:iCs/>
              </w:rPr>
              <w:t xml:space="preserve"> </w:t>
            </w:r>
          </w:p>
        </w:tc>
      </w:tr>
      <w:tr w:rsidR="002174F5" w14:paraId="254E21AF" w14:textId="43582CCC" w:rsidTr="004C1D28">
        <w:trPr>
          <w:trHeight w:val="39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9A9C9F"/>
            </w:tcBorders>
          </w:tcPr>
          <w:p w14:paraId="20C6CB99" w14:textId="77777777" w:rsidR="00065989" w:rsidRDefault="00065989" w:rsidP="00970C68">
            <w:pPr>
              <w:pStyle w:val="NMHCTableNormal"/>
            </w:pPr>
            <w:r w:rsidRPr="008D1649">
              <w:rPr>
                <w:b/>
                <w:bCs/>
                <w:color w:val="008142" w:themeColor="accent5"/>
              </w:rPr>
              <w:t>CI 12</w:t>
            </w:r>
            <w:r>
              <w:t>: Feeling lonely</w:t>
            </w:r>
          </w:p>
        </w:tc>
        <w:tc>
          <w:tcPr>
            <w:tcW w:w="1638" w:type="dxa"/>
            <w:tcBorders>
              <w:top w:val="single" w:sz="4" w:space="0" w:color="9A9C9F"/>
              <w:left w:val="single" w:sz="4" w:space="0" w:color="9A9C9F"/>
              <w:bottom w:val="single" w:sz="4" w:space="0" w:color="9A9C9F"/>
              <w:right w:val="single" w:sz="4" w:space="0" w:color="9A9C9F"/>
            </w:tcBorders>
          </w:tcPr>
          <w:p w14:paraId="057D6528" w14:textId="77777777" w:rsidR="00065989" w:rsidRPr="00B862AE"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rPr>
            </w:pPr>
            <w:r w:rsidRPr="00B862AE">
              <w:rPr>
                <w:i/>
                <w:iCs/>
              </w:rPr>
              <w:t>Household Income and Labour Dynamics in Australia Survey</w:t>
            </w:r>
          </w:p>
        </w:tc>
        <w:tc>
          <w:tcPr>
            <w:tcW w:w="1339" w:type="dxa"/>
            <w:tcBorders>
              <w:top w:val="single" w:sz="4" w:space="0" w:color="9A9C9F"/>
              <w:left w:val="single" w:sz="4" w:space="0" w:color="9A9C9F"/>
              <w:bottom w:val="single" w:sz="4" w:space="0" w:color="9A9C9F"/>
              <w:right w:val="single" w:sz="4" w:space="0" w:color="9A9C9F"/>
            </w:tcBorders>
          </w:tcPr>
          <w:p w14:paraId="369E6854"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 xml:space="preserve">Annually </w:t>
            </w:r>
          </w:p>
        </w:tc>
        <w:tc>
          <w:tcPr>
            <w:tcW w:w="2835" w:type="dxa"/>
            <w:tcBorders>
              <w:top w:val="single" w:sz="4" w:space="0" w:color="9A9C9F"/>
              <w:left w:val="single" w:sz="4" w:space="0" w:color="9A9C9F"/>
              <w:bottom w:val="single" w:sz="4" w:space="0" w:color="9A9C9F"/>
            </w:tcBorders>
            <w:shd w:val="clear" w:color="auto" w:fill="C6D533" w:themeFill="accent6"/>
          </w:tcPr>
          <w:p w14:paraId="76152C37"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New data included in RC2024</w:t>
            </w:r>
          </w:p>
        </w:tc>
        <w:tc>
          <w:tcPr>
            <w:tcW w:w="1977" w:type="dxa"/>
            <w:tcBorders>
              <w:top w:val="single" w:sz="4" w:space="0" w:color="9A9C9F"/>
              <w:left w:val="single" w:sz="4" w:space="0" w:color="9A9C9F"/>
              <w:bottom w:val="single" w:sz="4" w:space="0" w:color="9A9C9F"/>
            </w:tcBorders>
          </w:tcPr>
          <w:p w14:paraId="28BB675A"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p>
        </w:tc>
      </w:tr>
      <w:tr w:rsidR="008A4363" w14:paraId="59D4E01C" w14:textId="01F299BA" w:rsidTr="004C1D28">
        <w:trPr>
          <w:trHeight w:val="66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A9C9F"/>
              <w:bottom w:val="single" w:sz="4" w:space="0" w:color="9A9C9F"/>
              <w:right w:val="single" w:sz="4" w:space="0" w:color="BFBFBF" w:themeColor="background1" w:themeShade="BF"/>
            </w:tcBorders>
          </w:tcPr>
          <w:p w14:paraId="416EF909" w14:textId="3F7E7300" w:rsidR="00065989" w:rsidRPr="00381FB6" w:rsidRDefault="00065989" w:rsidP="00970C68">
            <w:pPr>
              <w:pStyle w:val="NMHCTableNormal"/>
              <w:rPr>
                <w:b/>
                <w:bCs/>
                <w:color w:val="008142" w:themeColor="accent5"/>
              </w:rPr>
            </w:pPr>
            <w:r w:rsidRPr="008D1649">
              <w:rPr>
                <w:b/>
                <w:bCs/>
                <w:color w:val="008142" w:themeColor="accent5"/>
              </w:rPr>
              <w:t>CI 13</w:t>
            </w:r>
            <w:r>
              <w:t xml:space="preserve">: Experiences of discrimination </w:t>
            </w:r>
          </w:p>
        </w:tc>
        <w:tc>
          <w:tcPr>
            <w:tcW w:w="1638" w:type="dxa"/>
            <w:tcBorders>
              <w:top w:val="single" w:sz="4" w:space="0" w:color="9A9C9F"/>
              <w:left w:val="single" w:sz="4" w:space="0" w:color="BFBFBF" w:themeColor="background1" w:themeShade="BF"/>
              <w:bottom w:val="single" w:sz="4" w:space="0" w:color="9A9C9F"/>
              <w:right w:val="single" w:sz="4" w:space="0" w:color="9A9C9F"/>
            </w:tcBorders>
          </w:tcPr>
          <w:p w14:paraId="5954AC87" w14:textId="77777777" w:rsidR="00065989" w:rsidRPr="00950801"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i/>
                <w:iCs/>
                <w:vertAlign w:val="superscript"/>
              </w:rPr>
            </w:pPr>
            <w:r w:rsidRPr="00B862AE">
              <w:rPr>
                <w:i/>
                <w:iCs/>
              </w:rPr>
              <w:t>General Social Survey</w:t>
            </w:r>
          </w:p>
        </w:tc>
        <w:tc>
          <w:tcPr>
            <w:tcW w:w="1339" w:type="dxa"/>
            <w:tcBorders>
              <w:top w:val="single" w:sz="4" w:space="0" w:color="9A9C9F"/>
              <w:left w:val="single" w:sz="4" w:space="0" w:color="9A9C9F"/>
              <w:bottom w:val="single" w:sz="4" w:space="0" w:color="9A9C9F"/>
              <w:right w:val="single" w:sz="4" w:space="0" w:color="9A9C9F"/>
            </w:tcBorders>
          </w:tcPr>
          <w:p w14:paraId="206BA437" w14:textId="6631DD40" w:rsidR="00065989" w:rsidRPr="0031546D" w:rsidRDefault="00065989" w:rsidP="00970C68">
            <w:pPr>
              <w:pStyle w:val="NMHCTableNormal"/>
              <w:cnfStyle w:val="000000000000" w:firstRow="0" w:lastRow="0" w:firstColumn="0" w:lastColumn="0" w:oddVBand="0" w:evenVBand="0" w:oddHBand="0" w:evenHBand="0" w:firstRowFirstColumn="0" w:firstRowLastColumn="0" w:lastRowFirstColumn="0" w:lastRowLastColumn="0"/>
              <w:rPr>
                <w:vertAlign w:val="superscript"/>
              </w:rPr>
            </w:pPr>
            <w:r>
              <w:t>About every 4 years</w:t>
            </w:r>
          </w:p>
        </w:tc>
        <w:tc>
          <w:tcPr>
            <w:tcW w:w="2835" w:type="dxa"/>
            <w:tcBorders>
              <w:top w:val="single" w:sz="4" w:space="0" w:color="9A9C9F"/>
              <w:left w:val="single" w:sz="4" w:space="0" w:color="9A9C9F"/>
              <w:bottom w:val="single" w:sz="4" w:space="0" w:color="9A9C9F"/>
            </w:tcBorders>
          </w:tcPr>
          <w:p w14:paraId="5C879E68" w14:textId="77777777" w:rsidR="00065989" w:rsidRDefault="00065989" w:rsidP="00970C68">
            <w:pPr>
              <w:pStyle w:val="NMHCTableNormal"/>
              <w:cnfStyle w:val="000000000000" w:firstRow="0" w:lastRow="0" w:firstColumn="0" w:lastColumn="0" w:oddVBand="0" w:evenVBand="0" w:oddHBand="0" w:evenHBand="0" w:firstRowFirstColumn="0" w:firstRowLastColumn="0" w:lastRowFirstColumn="0" w:lastRowLastColumn="0"/>
            </w:pPr>
            <w:r>
              <w:t>2026</w:t>
            </w:r>
          </w:p>
        </w:tc>
        <w:tc>
          <w:tcPr>
            <w:tcW w:w="1977" w:type="dxa"/>
            <w:tcBorders>
              <w:top w:val="single" w:sz="4" w:space="0" w:color="9A9C9F"/>
              <w:left w:val="single" w:sz="4" w:space="0" w:color="9A9C9F"/>
              <w:bottom w:val="single" w:sz="4" w:space="0" w:color="9A9C9F"/>
            </w:tcBorders>
          </w:tcPr>
          <w:p w14:paraId="53003622" w14:textId="5595DA4B" w:rsidR="00065989" w:rsidRDefault="000B2F7E" w:rsidP="00970C68">
            <w:pPr>
              <w:pStyle w:val="NMHCTableNormal"/>
              <w:cnfStyle w:val="000000000000" w:firstRow="0" w:lastRow="0" w:firstColumn="0" w:lastColumn="0" w:oddVBand="0" w:evenVBand="0" w:oddHBand="0" w:evenHBand="0" w:firstRowFirstColumn="0" w:firstRowLastColumn="0" w:lastRowFirstColumn="0" w:lastRowLastColumn="0"/>
            </w:pPr>
            <w:r>
              <w:rPr>
                <w:i/>
                <w:iCs/>
              </w:rPr>
              <w:t xml:space="preserve">Scanlon </w:t>
            </w:r>
            <w:r w:rsidR="000E58C2">
              <w:rPr>
                <w:i/>
                <w:iCs/>
              </w:rPr>
              <w:t>Mapping Social Cohesion Survey</w:t>
            </w:r>
          </w:p>
        </w:tc>
      </w:tr>
    </w:tbl>
    <w:p w14:paraId="431D91FF" w14:textId="77777777" w:rsidR="008C73A1" w:rsidRDefault="008C73A1">
      <w:pPr>
        <w:pStyle w:val="ListBullet"/>
        <w:ind w:left="0" w:firstLine="0"/>
        <w:rPr>
          <w:color w:val="auto"/>
          <w:lang w:val="en-AU"/>
        </w:rPr>
      </w:pPr>
    </w:p>
    <w:p w14:paraId="3867584D" w14:textId="6FB36686" w:rsidR="00237DF9" w:rsidRPr="00237DF9" w:rsidRDefault="00237DF9" w:rsidP="00237DF9">
      <w:pPr>
        <w:pStyle w:val="ListBullet"/>
        <w:numPr>
          <w:ilvl w:val="0"/>
          <w:numId w:val="149"/>
        </w:numPr>
        <w:rPr>
          <w:color w:val="auto"/>
          <w:sz w:val="16"/>
          <w:szCs w:val="20"/>
          <w:lang w:val="en-AU"/>
        </w:rPr>
      </w:pPr>
      <w:r w:rsidRPr="00237DF9">
        <w:rPr>
          <w:color w:val="auto"/>
          <w:sz w:val="16"/>
          <w:szCs w:val="20"/>
          <w:lang w:val="en-AU"/>
        </w:rPr>
        <w:t xml:space="preserve">Further information on supplementary data sources is provided at Appendix A. </w:t>
      </w:r>
    </w:p>
    <w:p w14:paraId="4584F216" w14:textId="3BC6102D" w:rsidR="00237DF9" w:rsidRPr="00237DF9" w:rsidRDefault="00237DF9" w:rsidP="00237DF9">
      <w:pPr>
        <w:pStyle w:val="ListBullet"/>
        <w:numPr>
          <w:ilvl w:val="0"/>
          <w:numId w:val="149"/>
        </w:numPr>
        <w:rPr>
          <w:color w:val="auto"/>
          <w:sz w:val="16"/>
          <w:szCs w:val="20"/>
          <w:lang w:val="en-AU"/>
        </w:rPr>
      </w:pPr>
      <w:r w:rsidRPr="00237DF9">
        <w:rPr>
          <w:color w:val="auto"/>
          <w:sz w:val="16"/>
          <w:szCs w:val="20"/>
          <w:lang w:val="en-AU"/>
        </w:rPr>
        <w:t>The ABS will be delivering a General Social Survey (GSS) that will be run on an annual basis from 2026. The next GSS is scheduled to run in the middle of 2025 and will collect data from approximately 10,000 households</w:t>
      </w:r>
    </w:p>
    <w:tbl>
      <w:tblPr>
        <w:tblStyle w:val="NMHCTablePullquote"/>
        <w:tblpPr w:leftFromText="180" w:rightFromText="180" w:vertAnchor="page" w:horzAnchor="margin" w:tblpY="1606"/>
        <w:tblW w:w="0" w:type="auto"/>
        <w:tblLook w:val="04A0" w:firstRow="1" w:lastRow="0" w:firstColumn="1" w:lastColumn="0" w:noHBand="0" w:noVBand="1"/>
      </w:tblPr>
      <w:tblGrid>
        <w:gridCol w:w="9572"/>
      </w:tblGrid>
      <w:tr w:rsidR="000233A9" w14:paraId="455AF59C" w14:textId="77777777" w:rsidTr="000233A9">
        <w:tc>
          <w:tcPr>
            <w:tcW w:w="9572" w:type="dxa"/>
          </w:tcPr>
          <w:p w14:paraId="5A5FC644" w14:textId="77777777" w:rsidR="000233A9" w:rsidRPr="00B63B2A" w:rsidRDefault="000233A9" w:rsidP="000233A9">
            <w:pPr>
              <w:pStyle w:val="Heading2"/>
            </w:pPr>
            <w:bookmarkStart w:id="156" w:name="_Toc198735283"/>
            <w:bookmarkStart w:id="157" w:name="_Toc198901288"/>
            <w:bookmarkStart w:id="158" w:name="_Toc200632470"/>
            <w:r>
              <w:lastRenderedPageBreak/>
              <w:t xml:space="preserve">Box 3. Comparing primary and supplementary data sources  </w:t>
            </w:r>
          </w:p>
          <w:p w14:paraId="27460E0C" w14:textId="77777777" w:rsidR="000233A9" w:rsidRDefault="000233A9" w:rsidP="000233A9">
            <w:pPr>
              <w:rPr>
                <w:color w:val="auto"/>
              </w:rPr>
            </w:pPr>
            <w:r>
              <w:rPr>
                <w:color w:val="auto"/>
              </w:rPr>
              <w:t xml:space="preserve">RC2024 includes </w:t>
            </w:r>
            <w:r w:rsidRPr="007A39DC">
              <w:rPr>
                <w:color w:val="auto"/>
              </w:rPr>
              <w:t xml:space="preserve">new data from </w:t>
            </w:r>
            <w:r w:rsidRPr="001A13D7">
              <w:rPr>
                <w:color w:val="auto"/>
              </w:rPr>
              <w:t>supplementary data sources</w:t>
            </w:r>
            <w:r w:rsidRPr="007A39DC">
              <w:rPr>
                <w:color w:val="auto"/>
              </w:rPr>
              <w:t xml:space="preserve"> that assess the same or similar dimensions as the </w:t>
            </w:r>
            <w:r>
              <w:rPr>
                <w:color w:val="auto"/>
              </w:rPr>
              <w:t xml:space="preserve">primary source identified in Table 1. </w:t>
            </w:r>
          </w:p>
          <w:p w14:paraId="4595B90D" w14:textId="77777777" w:rsidR="000233A9" w:rsidRDefault="000233A9" w:rsidP="000233A9">
            <w:pPr>
              <w:pStyle w:val="ListBullet"/>
              <w:spacing w:after="240"/>
              <w:ind w:left="0" w:firstLine="0"/>
            </w:pPr>
            <w:r>
              <w:rPr>
                <w:color w:val="auto"/>
              </w:rPr>
              <w:t xml:space="preserve">When interpreting the findings in this report, it is important to recognise that some variation in findings and estimates between the primary source and supplementary source is expected. One reason for this expected discrepancy is sampling error. </w:t>
            </w:r>
            <w:r>
              <w:t xml:space="preserve">When a survey is undertaken there is typically a discrepancy between the survey estimate and the ‘true’ population value, since the survey respondents do not include every member of a population. The size of this discrepancy (i.e., sampling error) commonly varies between different surveys and is affected by a range of factors, including sample size and sample design. For further information on sampling error, please refer to </w:t>
            </w:r>
            <w:hyperlink r:id="rId38" w:history="1">
              <w:r w:rsidRPr="0058000F">
                <w:rPr>
                  <w:rStyle w:val="Hyperlink"/>
                </w:rPr>
                <w:t>Errors in Statistical Data</w:t>
              </w:r>
            </w:hyperlink>
            <w:r>
              <w:t xml:space="preserve">. </w:t>
            </w:r>
          </w:p>
          <w:p w14:paraId="1BE907A2" w14:textId="77777777" w:rsidR="000233A9" w:rsidRDefault="000233A9" w:rsidP="000233A9">
            <w:pPr>
              <w:pStyle w:val="ListBullet"/>
              <w:ind w:left="0" w:firstLine="0"/>
            </w:pPr>
            <w:r>
              <w:t>In addition to sampling error, we may also see variation between data sources due to differences across a range of factors like:</w:t>
            </w:r>
          </w:p>
          <w:p w14:paraId="55D69882" w14:textId="77777777" w:rsidR="000233A9" w:rsidRDefault="000233A9" w:rsidP="000233A9">
            <w:pPr>
              <w:pStyle w:val="ListBullet"/>
              <w:numPr>
                <w:ilvl w:val="0"/>
                <w:numId w:val="127"/>
              </w:numPr>
              <w:ind w:left="255" w:hanging="255"/>
            </w:pPr>
            <w:r>
              <w:t>the study design and mode of data collection (e.g., when the survey was administered, whether the survey was administered to households or individuals and whether it was conducted in-person or over the phone)</w:t>
            </w:r>
          </w:p>
          <w:p w14:paraId="24A59815" w14:textId="77777777" w:rsidR="000233A9" w:rsidRDefault="000233A9" w:rsidP="000233A9">
            <w:pPr>
              <w:pStyle w:val="ListBullet"/>
              <w:numPr>
                <w:ilvl w:val="0"/>
                <w:numId w:val="127"/>
              </w:numPr>
              <w:ind w:left="255" w:hanging="255"/>
            </w:pPr>
            <w:r>
              <w:t>the questionnaire format (e.g., variation in length, wording, order of questions and content of questions)</w:t>
            </w:r>
          </w:p>
          <w:p w14:paraId="7FC823D5" w14:textId="77777777" w:rsidR="000233A9" w:rsidRDefault="000233A9" w:rsidP="000233A9">
            <w:pPr>
              <w:pStyle w:val="ListBullet"/>
              <w:numPr>
                <w:ilvl w:val="0"/>
                <w:numId w:val="127"/>
              </w:numPr>
              <w:ind w:left="255" w:hanging="255"/>
            </w:pPr>
            <w:r>
              <w:t>how the measure of interest is defined to respondents</w:t>
            </w:r>
          </w:p>
          <w:p w14:paraId="3C13AA26" w14:textId="77777777" w:rsidR="000233A9" w:rsidRDefault="000233A9" w:rsidP="000233A9">
            <w:pPr>
              <w:pStyle w:val="ListBullet"/>
              <w:numPr>
                <w:ilvl w:val="0"/>
                <w:numId w:val="127"/>
              </w:numPr>
              <w:spacing w:after="240"/>
              <w:ind w:left="255" w:hanging="255"/>
            </w:pPr>
            <w:r>
              <w:t xml:space="preserve">response rates and the nonresponse follow-up protocol. </w:t>
            </w:r>
          </w:p>
          <w:p w14:paraId="597352BD" w14:textId="77777777" w:rsidR="000233A9" w:rsidRDefault="000233A9" w:rsidP="000233A9">
            <w:pPr>
              <w:pStyle w:val="ListBullet"/>
              <w:spacing w:after="240"/>
              <w:ind w:left="0" w:firstLine="0"/>
            </w:pPr>
            <w:r>
              <w:t xml:space="preserve">While all data sources in this report provide valid and nationally representative data, these considerations should be kept in mind when interpreting the findings in the report. Differences in estimates between primary and supplementary data sources should not always be interpreted as actual differences in the indicators of interest. </w:t>
            </w:r>
          </w:p>
          <w:p w14:paraId="3839FBD2" w14:textId="77777777" w:rsidR="000233A9" w:rsidRPr="00CD0187" w:rsidRDefault="000233A9" w:rsidP="000233A9">
            <w:pPr>
              <w:pStyle w:val="ListBullet"/>
              <w:spacing w:after="240"/>
              <w:ind w:left="0" w:firstLine="0"/>
            </w:pPr>
            <w:r>
              <w:t>Surveys</w:t>
            </w:r>
            <w:r w:rsidRPr="007040A8">
              <w:t xml:space="preserve"> can differ in terms of their purpose and therefore </w:t>
            </w:r>
            <w:r>
              <w:t xml:space="preserve">their </w:t>
            </w:r>
            <w:r w:rsidRPr="007040A8">
              <w:t>methodology</w:t>
            </w:r>
            <w:r>
              <w:t>, including the type of questions</w:t>
            </w:r>
            <w:r w:rsidRPr="007040A8">
              <w:t xml:space="preserve">. For example, pulse surveys, such as </w:t>
            </w:r>
            <w:r>
              <w:t xml:space="preserve">the </w:t>
            </w:r>
            <w:proofErr w:type="spellStart"/>
            <w:r w:rsidRPr="007040A8">
              <w:rPr>
                <w:i/>
                <w:iCs/>
              </w:rPr>
              <w:t>ANUPoll</w:t>
            </w:r>
            <w:proofErr w:type="spellEnd"/>
            <w:r>
              <w:rPr>
                <w:i/>
                <w:iCs/>
              </w:rPr>
              <w:t xml:space="preserve"> </w:t>
            </w:r>
            <w:r>
              <w:t>survey</w:t>
            </w:r>
            <w:r>
              <w:rPr>
                <w:i/>
                <w:iCs/>
              </w:rPr>
              <w:t>,</w:t>
            </w:r>
            <w:r w:rsidRPr="007040A8">
              <w:rPr>
                <w:i/>
                <w:iCs/>
              </w:rPr>
              <w:t xml:space="preserve"> </w:t>
            </w:r>
            <w:r w:rsidRPr="007040A8">
              <w:t>are intended to deliver real-time insights on issues that matter to people in Australia from an economic and social perspective and detect more granular trends or changes over time. As such, they are conducted very frequently, include a limited number of questions and are generally focused on specific issues or areas of interest. In contrast</w:t>
            </w:r>
            <w:r>
              <w:t xml:space="preserve">, national surveys, such as the </w:t>
            </w:r>
            <w:r>
              <w:rPr>
                <w:i/>
                <w:iCs/>
              </w:rPr>
              <w:t xml:space="preserve">National Study of Mental Health and Wellbeing </w:t>
            </w:r>
            <w:r>
              <w:t xml:space="preserve">and the </w:t>
            </w:r>
            <w:r>
              <w:rPr>
                <w:i/>
                <w:iCs/>
              </w:rPr>
              <w:t>National Health Survey</w:t>
            </w:r>
            <w:r>
              <w:t xml:space="preserve">, are broad and comprehensive studies conducted periodically (e.g., every 3 years or more) to gain a holistic understanding of the prevalence of conditions, risk factors or other characteristics. These differences should be considered when interpreting the findings. </w:t>
            </w:r>
          </w:p>
          <w:p w14:paraId="237E74FE" w14:textId="77777777" w:rsidR="000233A9" w:rsidRDefault="000233A9" w:rsidP="000233A9">
            <w:pPr>
              <w:pStyle w:val="ListBullet"/>
              <w:ind w:left="0" w:firstLine="0"/>
            </w:pPr>
            <w:r>
              <w:t xml:space="preserve">Further information of the supplementary sources, including methodology and technical information is included at </w:t>
            </w:r>
            <w:r>
              <w:rPr>
                <w:b/>
                <w:bCs/>
              </w:rPr>
              <w:t>Appendix A</w:t>
            </w:r>
            <w:r>
              <w:t xml:space="preserve">. </w:t>
            </w:r>
          </w:p>
        </w:tc>
      </w:tr>
    </w:tbl>
    <w:p w14:paraId="003BC0D2" w14:textId="77777777" w:rsidR="000233A9" w:rsidRDefault="000233A9" w:rsidP="00FC06E1"/>
    <w:p w14:paraId="02F6FCD8" w14:textId="6E66FE6E" w:rsidR="00F324DB" w:rsidRPr="00CF5DCF" w:rsidRDefault="00616613" w:rsidP="00C67201">
      <w:pPr>
        <w:pStyle w:val="Heading3"/>
        <w:rPr>
          <w:lang w:val="en-AU"/>
        </w:rPr>
      </w:pPr>
      <w:r>
        <w:t>Domain 3</w:t>
      </w:r>
      <w:bookmarkEnd w:id="156"/>
      <w:bookmarkEnd w:id="157"/>
      <w:bookmarkEnd w:id="158"/>
      <w:r>
        <w:t xml:space="preserve"> </w:t>
      </w:r>
    </w:p>
    <w:p w14:paraId="0E2D8B93" w14:textId="6B589670" w:rsidR="006C620D" w:rsidRDefault="00C000EE" w:rsidP="00174DF5">
      <w:pPr>
        <w:spacing w:after="60"/>
        <w:rPr>
          <w:color w:val="auto"/>
        </w:rPr>
      </w:pPr>
      <w:r w:rsidRPr="00687FA6">
        <w:rPr>
          <w:color w:val="auto"/>
        </w:rPr>
        <w:t xml:space="preserve">In line with RC2023, </w:t>
      </w:r>
      <w:r w:rsidR="006A25AA">
        <w:rPr>
          <w:color w:val="auto"/>
        </w:rPr>
        <w:t>f</w:t>
      </w:r>
      <w:r w:rsidR="006300A5" w:rsidRPr="00687FA6">
        <w:rPr>
          <w:color w:val="auto"/>
        </w:rPr>
        <w:t xml:space="preserve">or </w:t>
      </w:r>
      <w:r w:rsidR="004C73AD" w:rsidRPr="00687FA6">
        <w:rPr>
          <w:color w:val="auto"/>
        </w:rPr>
        <w:t>Domain 3</w:t>
      </w:r>
      <w:r w:rsidR="006300A5" w:rsidRPr="00687FA6">
        <w:rPr>
          <w:color w:val="auto"/>
        </w:rPr>
        <w:t xml:space="preserve">, </w:t>
      </w:r>
      <w:r w:rsidR="001F42E2" w:rsidRPr="00687FA6">
        <w:rPr>
          <w:color w:val="auto"/>
        </w:rPr>
        <w:t>this report draws on</w:t>
      </w:r>
      <w:r w:rsidR="00301B9F" w:rsidRPr="00687FA6">
        <w:rPr>
          <w:color w:val="auto"/>
        </w:rPr>
        <w:t xml:space="preserve"> data </w:t>
      </w:r>
      <w:r w:rsidR="00E618C8" w:rsidRPr="00687FA6">
        <w:rPr>
          <w:color w:val="auto"/>
        </w:rPr>
        <w:t xml:space="preserve">published </w:t>
      </w:r>
      <w:r w:rsidR="005F6223" w:rsidRPr="00687FA6">
        <w:rPr>
          <w:color w:val="auto"/>
        </w:rPr>
        <w:t>elsewhere, including</w:t>
      </w:r>
      <w:r w:rsidR="00E618C8" w:rsidRPr="00687FA6">
        <w:rPr>
          <w:color w:val="auto"/>
        </w:rPr>
        <w:t xml:space="preserve"> </w:t>
      </w:r>
      <w:r w:rsidR="005F6223" w:rsidRPr="00687FA6">
        <w:rPr>
          <w:rStyle w:val="normaltextrun"/>
          <w:rFonts w:cs="Arial"/>
          <w:color w:val="auto"/>
          <w:szCs w:val="18"/>
          <w:shd w:val="clear" w:color="auto" w:fill="FFFFFF"/>
        </w:rPr>
        <w:t xml:space="preserve">the AIHW’s </w:t>
      </w:r>
      <w:hyperlink r:id="rId39" w:tgtFrame="_blank" w:history="1">
        <w:r w:rsidR="005F6223" w:rsidRPr="00C67201">
          <w:rPr>
            <w:rStyle w:val="normaltextrun"/>
            <w:rFonts w:cs="Arial"/>
            <w:color w:val="008142" w:themeColor="accent5"/>
            <w:szCs w:val="18"/>
            <w:u w:val="single"/>
            <w:shd w:val="clear" w:color="auto" w:fill="FFFFFF"/>
          </w:rPr>
          <w:t>Mental Health website</w:t>
        </w:r>
      </w:hyperlink>
      <w:r w:rsidR="00682D28">
        <w:rPr>
          <w:color w:val="auto"/>
        </w:rPr>
        <w:t>,</w:t>
      </w:r>
      <w:r w:rsidR="005F6223" w:rsidRPr="00687FA6">
        <w:rPr>
          <w:color w:val="auto"/>
        </w:rPr>
        <w:t xml:space="preserve"> </w:t>
      </w:r>
      <w:r w:rsidR="008946DA" w:rsidRPr="00687FA6">
        <w:rPr>
          <w:color w:val="auto"/>
        </w:rPr>
        <w:t>the</w:t>
      </w:r>
      <w:r w:rsidR="00E40EAD">
        <w:rPr>
          <w:color w:val="auto"/>
        </w:rPr>
        <w:t xml:space="preserve"> Productivity Commission’s</w:t>
      </w:r>
      <w:r w:rsidR="00301B9F" w:rsidRPr="00687FA6">
        <w:rPr>
          <w:color w:val="auto"/>
        </w:rPr>
        <w:t xml:space="preserve"> </w:t>
      </w:r>
      <w:hyperlink r:id="rId40" w:history="1">
        <w:r w:rsidR="00001189" w:rsidRPr="00EA1935">
          <w:rPr>
            <w:rStyle w:val="Hyperlink"/>
          </w:rPr>
          <w:t>Report on Government Services 2025</w:t>
        </w:r>
      </w:hyperlink>
      <w:r w:rsidR="008946DA" w:rsidRPr="00687FA6">
        <w:rPr>
          <w:color w:val="auto"/>
        </w:rPr>
        <w:t xml:space="preserve"> </w:t>
      </w:r>
      <w:r w:rsidR="00272096" w:rsidRPr="00687FA6">
        <w:rPr>
          <w:color w:val="auto"/>
        </w:rPr>
        <w:t>(</w:t>
      </w:r>
      <w:proofErr w:type="spellStart"/>
      <w:r w:rsidR="00272096" w:rsidRPr="00687FA6">
        <w:rPr>
          <w:color w:val="auto"/>
        </w:rPr>
        <w:t>RoGS</w:t>
      </w:r>
      <w:proofErr w:type="spellEnd"/>
      <w:r w:rsidR="00272096" w:rsidRPr="00687FA6">
        <w:rPr>
          <w:color w:val="auto"/>
        </w:rPr>
        <w:t>)</w:t>
      </w:r>
      <w:r w:rsidR="00682D28">
        <w:rPr>
          <w:color w:val="auto"/>
        </w:rPr>
        <w:t xml:space="preserve"> and </w:t>
      </w:r>
      <w:r w:rsidR="00A84240">
        <w:rPr>
          <w:color w:val="auto"/>
        </w:rPr>
        <w:t xml:space="preserve">ABS survey </w:t>
      </w:r>
      <w:r w:rsidR="000E4D00">
        <w:rPr>
          <w:color w:val="auto"/>
        </w:rPr>
        <w:t>data</w:t>
      </w:r>
      <w:r w:rsidR="00B943A9" w:rsidRPr="00687FA6">
        <w:rPr>
          <w:color w:val="auto"/>
        </w:rPr>
        <w:t>.</w:t>
      </w:r>
      <w:r w:rsidR="00216FE0">
        <w:rPr>
          <w:color w:val="auto"/>
        </w:rPr>
        <w:t xml:space="preserve"> </w:t>
      </w:r>
      <w:r w:rsidR="00211AF5">
        <w:rPr>
          <w:color w:val="auto"/>
        </w:rPr>
        <w:t>Based on these data, w</w:t>
      </w:r>
      <w:r w:rsidR="00804BCD">
        <w:rPr>
          <w:color w:val="auto"/>
        </w:rPr>
        <w:t>e examine</w:t>
      </w:r>
      <w:r w:rsidR="006C620D">
        <w:rPr>
          <w:color w:val="auto"/>
        </w:rPr>
        <w:t>:</w:t>
      </w:r>
    </w:p>
    <w:p w14:paraId="1E6C4A75" w14:textId="310C8266" w:rsidR="009F323C" w:rsidRDefault="006E1FFF" w:rsidP="002C2C59">
      <w:pPr>
        <w:pStyle w:val="ListParagraph"/>
        <w:numPr>
          <w:ilvl w:val="0"/>
          <w:numId w:val="128"/>
        </w:numPr>
        <w:ind w:left="255" w:hanging="255"/>
        <w:rPr>
          <w:color w:val="auto"/>
        </w:rPr>
      </w:pPr>
      <w:r>
        <w:rPr>
          <w:color w:val="auto"/>
        </w:rPr>
        <w:t>w</w:t>
      </w:r>
      <w:r w:rsidR="008E389E">
        <w:rPr>
          <w:color w:val="auto"/>
        </w:rPr>
        <w:t>hat resources are being invested in the system</w:t>
      </w:r>
    </w:p>
    <w:p w14:paraId="59CEAEE2" w14:textId="2AF5D868" w:rsidR="009F323C" w:rsidRDefault="002C6D26" w:rsidP="002C2C59">
      <w:pPr>
        <w:pStyle w:val="ListParagraph"/>
        <w:numPr>
          <w:ilvl w:val="0"/>
          <w:numId w:val="128"/>
        </w:numPr>
        <w:ind w:left="255" w:hanging="255"/>
        <w:rPr>
          <w:color w:val="auto"/>
        </w:rPr>
      </w:pPr>
      <w:r w:rsidRPr="009F323C">
        <w:rPr>
          <w:color w:val="auto"/>
        </w:rPr>
        <w:t>t</w:t>
      </w:r>
      <w:r w:rsidR="008E389E" w:rsidRPr="009F323C">
        <w:rPr>
          <w:color w:val="auto"/>
        </w:rPr>
        <w:t>he extent to which the system is delivering effective, high quality, safe and responsive care to people with mental health c</w:t>
      </w:r>
      <w:r w:rsidR="00BF0DE1">
        <w:rPr>
          <w:color w:val="auto"/>
        </w:rPr>
        <w:t>hallenges</w:t>
      </w:r>
    </w:p>
    <w:p w14:paraId="2D7A489B" w14:textId="75670EAA" w:rsidR="009F323C" w:rsidRDefault="002C6D26" w:rsidP="002C2C59">
      <w:pPr>
        <w:pStyle w:val="ListParagraph"/>
        <w:numPr>
          <w:ilvl w:val="0"/>
          <w:numId w:val="128"/>
        </w:numPr>
        <w:ind w:left="255" w:hanging="255"/>
        <w:rPr>
          <w:color w:val="auto"/>
        </w:rPr>
      </w:pPr>
      <w:r w:rsidRPr="009F323C">
        <w:rPr>
          <w:color w:val="auto"/>
        </w:rPr>
        <w:t>t</w:t>
      </w:r>
      <w:r w:rsidR="006E1FFF" w:rsidRPr="009F323C">
        <w:rPr>
          <w:color w:val="auto"/>
        </w:rPr>
        <w:t>he extent to which the system provides continuity of care and delivers coordinated services</w:t>
      </w:r>
    </w:p>
    <w:p w14:paraId="4DFF3358" w14:textId="0FDF29B4" w:rsidR="0050575B" w:rsidRPr="009F323C" w:rsidRDefault="002C6D26" w:rsidP="002C2C59">
      <w:pPr>
        <w:pStyle w:val="ListParagraph"/>
        <w:numPr>
          <w:ilvl w:val="0"/>
          <w:numId w:val="128"/>
        </w:numPr>
        <w:ind w:left="255" w:hanging="255"/>
        <w:rPr>
          <w:color w:val="auto"/>
        </w:rPr>
      </w:pPr>
      <w:r w:rsidRPr="009F323C">
        <w:rPr>
          <w:color w:val="auto"/>
        </w:rPr>
        <w:t>h</w:t>
      </w:r>
      <w:r w:rsidR="0050575B" w:rsidRPr="009F323C">
        <w:rPr>
          <w:color w:val="auto"/>
        </w:rPr>
        <w:t>ow timely, affordable and accessible services are to those who need them</w:t>
      </w:r>
      <w:r w:rsidR="006E1FFF" w:rsidRPr="009F323C">
        <w:rPr>
          <w:color w:val="auto"/>
        </w:rPr>
        <w:t>.</w:t>
      </w:r>
    </w:p>
    <w:p w14:paraId="78BE4D25" w14:textId="78324515" w:rsidR="009C46AA" w:rsidRDefault="00216FE0" w:rsidP="009C46AA">
      <w:pPr>
        <w:rPr>
          <w:color w:val="auto"/>
        </w:rPr>
      </w:pPr>
      <w:r w:rsidRPr="00C67201">
        <w:rPr>
          <w:color w:val="auto"/>
        </w:rPr>
        <w:t xml:space="preserve">Moving forward, </w:t>
      </w:r>
      <w:r w:rsidR="00E52420" w:rsidRPr="00C67201">
        <w:rPr>
          <w:color w:val="auto"/>
        </w:rPr>
        <w:t>t</w:t>
      </w:r>
      <w:r w:rsidR="00AE080B" w:rsidRPr="00C67201">
        <w:rPr>
          <w:color w:val="auto"/>
        </w:rPr>
        <w:t>he Commission</w:t>
      </w:r>
      <w:r w:rsidR="00E52420" w:rsidRPr="00C67201">
        <w:rPr>
          <w:color w:val="auto"/>
        </w:rPr>
        <w:t xml:space="preserve"> will be working </w:t>
      </w:r>
      <w:r w:rsidR="0032456E" w:rsidRPr="00C67201">
        <w:rPr>
          <w:color w:val="auto"/>
        </w:rPr>
        <w:t xml:space="preserve">to identify core measures for </w:t>
      </w:r>
      <w:r w:rsidR="00736B59" w:rsidRPr="00C67201">
        <w:rPr>
          <w:color w:val="auto"/>
        </w:rPr>
        <w:t xml:space="preserve">this Domain, to ensure a </w:t>
      </w:r>
      <w:r w:rsidR="004B6C6A">
        <w:rPr>
          <w:color w:val="auto"/>
        </w:rPr>
        <w:t>complete</w:t>
      </w:r>
      <w:r w:rsidR="004A3615" w:rsidRPr="00C67201">
        <w:rPr>
          <w:color w:val="auto"/>
        </w:rPr>
        <w:t xml:space="preserve"> picture of system performance. As a</w:t>
      </w:r>
      <w:r w:rsidR="005458C0" w:rsidRPr="00C67201">
        <w:rPr>
          <w:color w:val="auto"/>
        </w:rPr>
        <w:t xml:space="preserve">n initial </w:t>
      </w:r>
      <w:r w:rsidR="004A3615" w:rsidRPr="00C67201">
        <w:rPr>
          <w:color w:val="auto"/>
        </w:rPr>
        <w:t xml:space="preserve">step, the Commission will be working </w:t>
      </w:r>
      <w:r w:rsidR="00E52420" w:rsidRPr="00C67201">
        <w:rPr>
          <w:color w:val="auto"/>
        </w:rPr>
        <w:t xml:space="preserve">with Mental Health Australia and </w:t>
      </w:r>
      <w:r w:rsidR="008B306D" w:rsidRPr="00C67201">
        <w:rPr>
          <w:color w:val="auto"/>
        </w:rPr>
        <w:t>its</w:t>
      </w:r>
      <w:r w:rsidR="00E52420" w:rsidRPr="00C67201">
        <w:rPr>
          <w:color w:val="auto"/>
        </w:rPr>
        <w:t xml:space="preserve"> members </w:t>
      </w:r>
      <w:r w:rsidR="00EE6509">
        <w:rPr>
          <w:color w:val="auto"/>
        </w:rPr>
        <w:lastRenderedPageBreak/>
        <w:t>to identify opportunities to</w:t>
      </w:r>
      <w:r w:rsidR="00472E44">
        <w:rPr>
          <w:color w:val="auto"/>
        </w:rPr>
        <w:t xml:space="preserve"> provide</w:t>
      </w:r>
      <w:r w:rsidR="000211B9" w:rsidRPr="00C67201">
        <w:rPr>
          <w:color w:val="auto"/>
        </w:rPr>
        <w:t xml:space="preserve"> a richer </w:t>
      </w:r>
      <w:r w:rsidR="000463D8" w:rsidRPr="00C67201">
        <w:rPr>
          <w:color w:val="auto"/>
        </w:rPr>
        <w:t xml:space="preserve">and more holistic view of system performance through incorporation of </w:t>
      </w:r>
      <w:r w:rsidR="004903C2">
        <w:rPr>
          <w:color w:val="auto"/>
        </w:rPr>
        <w:t xml:space="preserve">data collected from </w:t>
      </w:r>
      <w:r w:rsidR="001158D4" w:rsidRPr="00C67201">
        <w:rPr>
          <w:color w:val="auto"/>
        </w:rPr>
        <w:t xml:space="preserve">non-government </w:t>
      </w:r>
      <w:r w:rsidR="004903C2">
        <w:rPr>
          <w:color w:val="auto"/>
        </w:rPr>
        <w:t>mental health services</w:t>
      </w:r>
      <w:r w:rsidR="000463D8" w:rsidRPr="00C67201">
        <w:rPr>
          <w:color w:val="auto"/>
        </w:rPr>
        <w:t xml:space="preserve">. </w:t>
      </w:r>
      <w:r w:rsidR="009C46AA">
        <w:rPr>
          <w:color w:val="auto"/>
        </w:rPr>
        <w:t xml:space="preserve">The Commission will </w:t>
      </w:r>
      <w:r w:rsidR="00B97BD9">
        <w:rPr>
          <w:color w:val="auto"/>
        </w:rPr>
        <w:t xml:space="preserve">also </w:t>
      </w:r>
      <w:r w:rsidR="009C46AA">
        <w:rPr>
          <w:color w:val="auto"/>
        </w:rPr>
        <w:t>be consulting further with governments</w:t>
      </w:r>
      <w:r w:rsidR="00CB3FB6">
        <w:rPr>
          <w:color w:val="auto"/>
        </w:rPr>
        <w:t>, lived experience representatives</w:t>
      </w:r>
      <w:r w:rsidR="009E0337">
        <w:rPr>
          <w:color w:val="auto"/>
        </w:rPr>
        <w:t xml:space="preserve"> including </w:t>
      </w:r>
      <w:r w:rsidR="00A36D1F" w:rsidRPr="00301030">
        <w:rPr>
          <w:color w:val="auto"/>
        </w:rPr>
        <w:t xml:space="preserve">the </w:t>
      </w:r>
      <w:r w:rsidR="00A36D1F" w:rsidRPr="000A7D36">
        <w:rPr>
          <w:szCs w:val="18"/>
        </w:rPr>
        <w:t>National Mental Health Consumer Alliance and Mental Health Carers Australia</w:t>
      </w:r>
      <w:r w:rsidR="00A36D1F">
        <w:rPr>
          <w:szCs w:val="18"/>
        </w:rPr>
        <w:t>,</w:t>
      </w:r>
      <w:r w:rsidR="009C46AA">
        <w:rPr>
          <w:color w:val="auto"/>
        </w:rPr>
        <w:t xml:space="preserve"> and the sector, and engaging with a range of stakeholders</w:t>
      </w:r>
      <w:r w:rsidR="00AD43CC">
        <w:rPr>
          <w:color w:val="auto"/>
        </w:rPr>
        <w:t>,</w:t>
      </w:r>
      <w:r w:rsidR="009C46AA">
        <w:rPr>
          <w:color w:val="auto"/>
        </w:rPr>
        <w:t xml:space="preserve"> to identify the </w:t>
      </w:r>
      <w:r w:rsidR="00B97BD9">
        <w:rPr>
          <w:color w:val="auto"/>
        </w:rPr>
        <w:t>component</w:t>
      </w:r>
      <w:r w:rsidR="009C46AA">
        <w:rPr>
          <w:color w:val="auto"/>
        </w:rPr>
        <w:t>s of system performance that are most cr</w:t>
      </w:r>
      <w:r w:rsidR="00B97BD9">
        <w:rPr>
          <w:color w:val="auto"/>
        </w:rPr>
        <w:t>ucial</w:t>
      </w:r>
      <w:r w:rsidR="009C46AA">
        <w:rPr>
          <w:color w:val="auto"/>
        </w:rPr>
        <w:t xml:space="preserve"> for monitoring and reporting at a national level. </w:t>
      </w:r>
    </w:p>
    <w:p w14:paraId="728052BA" w14:textId="37A278F5" w:rsidR="008F667F" w:rsidRDefault="008F667F" w:rsidP="001B6CCA">
      <w:pPr>
        <w:rPr>
          <w:color w:val="auto"/>
        </w:rPr>
      </w:pPr>
    </w:p>
    <w:p w14:paraId="19C53CCA" w14:textId="77777777" w:rsidR="00583EC4" w:rsidRDefault="00583EC4" w:rsidP="001B6CCA">
      <w:pPr>
        <w:rPr>
          <w:color w:val="auto"/>
        </w:rPr>
      </w:pPr>
    </w:p>
    <w:p w14:paraId="41BEA629" w14:textId="77777777" w:rsidR="00583EC4" w:rsidRDefault="00583EC4" w:rsidP="001B6CCA">
      <w:pPr>
        <w:rPr>
          <w:color w:val="auto"/>
        </w:rPr>
      </w:pPr>
    </w:p>
    <w:p w14:paraId="7CFE8E96" w14:textId="77777777" w:rsidR="00583EC4" w:rsidRDefault="00583EC4" w:rsidP="001B6CCA">
      <w:pPr>
        <w:rPr>
          <w:color w:val="auto"/>
        </w:rPr>
      </w:pPr>
    </w:p>
    <w:p w14:paraId="3D2E2D31" w14:textId="77777777" w:rsidR="00583EC4" w:rsidRDefault="00583EC4" w:rsidP="001B6CCA">
      <w:pPr>
        <w:rPr>
          <w:color w:val="auto"/>
        </w:rPr>
      </w:pPr>
    </w:p>
    <w:p w14:paraId="22B778B6" w14:textId="77777777" w:rsidR="00583EC4" w:rsidRDefault="00583EC4" w:rsidP="001B6CCA">
      <w:pPr>
        <w:rPr>
          <w:color w:val="auto"/>
        </w:rPr>
      </w:pPr>
    </w:p>
    <w:p w14:paraId="2815C56E" w14:textId="77777777" w:rsidR="00583EC4" w:rsidRDefault="00583EC4" w:rsidP="001B6CCA">
      <w:pPr>
        <w:rPr>
          <w:color w:val="auto"/>
        </w:rPr>
      </w:pPr>
    </w:p>
    <w:p w14:paraId="56225655" w14:textId="77777777" w:rsidR="00583EC4" w:rsidRDefault="00583EC4" w:rsidP="001B6CCA">
      <w:pPr>
        <w:rPr>
          <w:color w:val="auto"/>
        </w:rPr>
      </w:pPr>
    </w:p>
    <w:p w14:paraId="66F44871" w14:textId="77777777" w:rsidR="00583EC4" w:rsidRDefault="00583EC4" w:rsidP="001B6CCA">
      <w:pPr>
        <w:rPr>
          <w:color w:val="auto"/>
        </w:rPr>
      </w:pPr>
    </w:p>
    <w:p w14:paraId="49AA9539" w14:textId="77777777" w:rsidR="00583EC4" w:rsidRDefault="00583EC4" w:rsidP="001B6CCA">
      <w:pPr>
        <w:rPr>
          <w:color w:val="auto"/>
        </w:rPr>
      </w:pPr>
    </w:p>
    <w:p w14:paraId="0EAF748E" w14:textId="77777777" w:rsidR="00583EC4" w:rsidRDefault="00583EC4" w:rsidP="001B6CCA">
      <w:pPr>
        <w:rPr>
          <w:color w:val="auto"/>
        </w:rPr>
      </w:pPr>
    </w:p>
    <w:p w14:paraId="1EB0733F" w14:textId="77777777" w:rsidR="00583EC4" w:rsidRDefault="00583EC4" w:rsidP="001B6CCA">
      <w:pPr>
        <w:rPr>
          <w:color w:val="auto"/>
        </w:rPr>
      </w:pPr>
    </w:p>
    <w:p w14:paraId="65CCA202" w14:textId="77777777" w:rsidR="00583EC4" w:rsidRDefault="00583EC4" w:rsidP="001B6CCA">
      <w:pPr>
        <w:rPr>
          <w:color w:val="auto"/>
        </w:rPr>
      </w:pPr>
    </w:p>
    <w:p w14:paraId="437079BA" w14:textId="77777777" w:rsidR="00583EC4" w:rsidRDefault="00583EC4" w:rsidP="001B6CCA">
      <w:pPr>
        <w:rPr>
          <w:color w:val="auto"/>
        </w:rPr>
      </w:pPr>
    </w:p>
    <w:p w14:paraId="4544635F" w14:textId="77777777" w:rsidR="00583EC4" w:rsidRDefault="00583EC4" w:rsidP="001B6CCA">
      <w:pPr>
        <w:rPr>
          <w:color w:val="auto"/>
        </w:rPr>
      </w:pPr>
    </w:p>
    <w:p w14:paraId="37233A2D" w14:textId="77777777" w:rsidR="00583EC4" w:rsidRDefault="00583EC4" w:rsidP="001B6CCA">
      <w:pPr>
        <w:rPr>
          <w:color w:val="auto"/>
        </w:rPr>
      </w:pPr>
    </w:p>
    <w:p w14:paraId="6C6AC30A" w14:textId="77777777" w:rsidR="00583EC4" w:rsidRDefault="00583EC4" w:rsidP="001B6CCA">
      <w:pPr>
        <w:rPr>
          <w:color w:val="auto"/>
        </w:rPr>
      </w:pPr>
    </w:p>
    <w:p w14:paraId="5BA5AC34" w14:textId="77777777" w:rsidR="00DA0715" w:rsidRDefault="00DA0715" w:rsidP="001B6CCA">
      <w:pPr>
        <w:rPr>
          <w:color w:val="auto"/>
        </w:rPr>
      </w:pPr>
    </w:p>
    <w:p w14:paraId="7A4EAEE8" w14:textId="77777777" w:rsidR="00443799" w:rsidRDefault="00443799" w:rsidP="001B6CCA">
      <w:pPr>
        <w:rPr>
          <w:color w:val="auto"/>
        </w:rPr>
      </w:pPr>
    </w:p>
    <w:p w14:paraId="687CF4AC" w14:textId="77777777" w:rsidR="00DA0715" w:rsidRDefault="00DA0715" w:rsidP="001B6CCA">
      <w:pPr>
        <w:rPr>
          <w:color w:val="auto"/>
        </w:rPr>
      </w:pPr>
    </w:p>
    <w:bookmarkStart w:id="159" w:name="_Toc200632472"/>
    <w:p w14:paraId="16673003" w14:textId="2363A6DD" w:rsidR="008D05F0" w:rsidRDefault="009430D0" w:rsidP="00CC2D0D">
      <w:pPr>
        <w:pStyle w:val="Heading1"/>
      </w:pPr>
      <w:r>
        <w:rPr>
          <w:noProof/>
        </w:rPr>
        <w:lastRenderedPageBreak/>
        <mc:AlternateContent>
          <mc:Choice Requires="wpg">
            <w:drawing>
              <wp:anchor distT="0" distB="0" distL="114300" distR="114300" simplePos="0" relativeHeight="251663360" behindDoc="0" locked="0" layoutInCell="1" allowOverlap="1" wp14:anchorId="382A53B2" wp14:editId="035ED0F7">
                <wp:simplePos x="0" y="0"/>
                <wp:positionH relativeFrom="page">
                  <wp:posOffset>-208280</wp:posOffset>
                </wp:positionH>
                <wp:positionV relativeFrom="paragraph">
                  <wp:posOffset>-430530</wp:posOffset>
                </wp:positionV>
                <wp:extent cx="7552690" cy="914400"/>
                <wp:effectExtent l="0" t="0" r="0" b="0"/>
                <wp:wrapNone/>
                <wp:docPr id="1342150710" name="Group 1342150710" descr="Header which says Domain 1: Mental Health"/>
                <wp:cNvGraphicFramePr/>
                <a:graphic xmlns:a="http://schemas.openxmlformats.org/drawingml/2006/main">
                  <a:graphicData uri="http://schemas.microsoft.com/office/word/2010/wordprocessingGroup">
                    <wpg:wgp>
                      <wpg:cNvGrpSpPr/>
                      <wpg:grpSpPr>
                        <a:xfrm>
                          <a:off x="0" y="0"/>
                          <a:ext cx="7552690" cy="914400"/>
                          <a:chOff x="0" y="0"/>
                          <a:chExt cx="7552690" cy="914400"/>
                        </a:xfrm>
                      </wpg:grpSpPr>
                      <pic:pic xmlns:pic="http://schemas.openxmlformats.org/drawingml/2006/picture">
                        <pic:nvPicPr>
                          <pic:cNvPr id="1579177224" name="Picture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52690" cy="914400"/>
                          </a:xfrm>
                          <a:prstGeom prst="rect">
                            <a:avLst/>
                          </a:prstGeom>
                        </pic:spPr>
                      </pic:pic>
                      <wps:wsp>
                        <wps:cNvPr id="1768859836" name="Text Box 3"/>
                        <wps:cNvSpPr txBox="1"/>
                        <wps:spPr>
                          <a:xfrm>
                            <a:off x="1596788" y="0"/>
                            <a:ext cx="1828800" cy="313500"/>
                          </a:xfrm>
                          <a:prstGeom prst="rect">
                            <a:avLst/>
                          </a:prstGeom>
                          <a:noFill/>
                          <a:ln w="6350">
                            <a:noFill/>
                          </a:ln>
                        </wps:spPr>
                        <wps:txbx>
                          <w:txbxContent>
                            <w:p w14:paraId="7DCCFD03" w14:textId="29B12C2F" w:rsidR="005A284E" w:rsidRPr="00C942EC" w:rsidRDefault="005A284E" w:rsidP="005A284E">
                              <w:pPr>
                                <w:pStyle w:val="Domain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294183" name="Text Box 3"/>
                        <wps:cNvSpPr txBox="1"/>
                        <wps:spPr>
                          <a:xfrm>
                            <a:off x="1592239" y="313898"/>
                            <a:ext cx="4776470" cy="436245"/>
                          </a:xfrm>
                          <a:prstGeom prst="rect">
                            <a:avLst/>
                          </a:prstGeom>
                          <a:noFill/>
                          <a:ln w="6350">
                            <a:noFill/>
                          </a:ln>
                        </wps:spPr>
                        <wps:txbx>
                          <w:txbxContent>
                            <w:p w14:paraId="4A89C071" w14:textId="3FB84794" w:rsidR="005A284E" w:rsidRPr="00C942EC" w:rsidRDefault="00DE6F2F" w:rsidP="005A284E">
                              <w:pPr>
                                <w:pStyle w:val="DomainName"/>
                              </w:pPr>
                              <w:r>
                                <w:t xml:space="preserve">Domain 1: </w:t>
                              </w:r>
                              <w:r w:rsidR="005A284E">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2A53B2" id="Group 1342150710" o:spid="_x0000_s1032" alt="Header which says Domain 1: Mental Health" style="position:absolute;margin-left:-16.4pt;margin-top:-33.9pt;width:594.7pt;height:1in;z-index:251663360;mso-position-horizontal-relative:page;mso-position-vertical-relative:text" coordsize="7552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width:755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">
                  <v:imagedata r:id="rId42" o:title=""/>
                </v:shape>
                <v:shape id="Text Box 3" o:spid="_x0000_s1034" type="#_x0000_t202" style="position:absolute;left:15967;width:18288;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" filled="f" stroked="f" strokeweight=".5pt">
                  <v:textbox>
                    <w:txbxContent>
                      <w:p w14:paraId="7DCCFD03" w14:textId="29B12C2F" w:rsidR="005A284E" w:rsidRPr="00C942EC" w:rsidRDefault="005A284E" w:rsidP="005A284E">
                        <w:pPr>
                          <w:pStyle w:val="DomainNumber"/>
                        </w:pPr>
                      </w:p>
                    </w:txbxContent>
                  </v:textbox>
                </v:shape>
                <v:shape id="Text Box 3" o:spid="_x0000_s1035" type="#_x0000_t202" style="position:absolute;left:15922;top:3138;width:47765;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" filled="f" stroked="f" strokeweight=".5pt">
                  <v:textbox>
                    <w:txbxContent>
                      <w:p w14:paraId="4A89C071" w14:textId="3FB84794" w:rsidR="005A284E" w:rsidRPr="00C942EC" w:rsidRDefault="00DE6F2F" w:rsidP="005A284E">
                        <w:pPr>
                          <w:pStyle w:val="DomainName"/>
                        </w:pPr>
                        <w:r>
                          <w:t xml:space="preserve">Domain 1: </w:t>
                        </w:r>
                        <w:r w:rsidR="005A284E">
                          <w:t>Mental Health</w:t>
                        </w:r>
                      </w:p>
                    </w:txbxContent>
                  </v:textbox>
                </v:shape>
                <w10:wrap anchorx="page"/>
              </v:group>
            </w:pict>
          </mc:Fallback>
        </mc:AlternateContent>
      </w:r>
      <w:bookmarkStart w:id="160" w:name="_Toc164671283"/>
      <w:r w:rsidR="00EA26BB">
        <w:t>D</w:t>
      </w:r>
      <w:r w:rsidR="00CC2D0D">
        <w:t xml:space="preserve">omain 1: </w:t>
      </w:r>
      <w:r w:rsidR="00CC07A3">
        <w:t>Mental health</w:t>
      </w:r>
      <w:bookmarkEnd w:id="159"/>
      <w:r w:rsidR="00CC07A3">
        <w:t xml:space="preserve"> </w:t>
      </w:r>
      <w:bookmarkEnd w:id="160"/>
    </w:p>
    <w:p w14:paraId="711076E7" w14:textId="3B9128BF" w:rsidR="00747510" w:rsidRPr="00B937BF" w:rsidRDefault="00D81C6E" w:rsidP="00990F64">
      <w:pPr>
        <w:pStyle w:val="NMHCAppendixHeadingSmaller"/>
        <w:spacing w:after="300"/>
      </w:pPr>
      <w:bookmarkStart w:id="161" w:name="_Toc198901291"/>
      <w:bookmarkStart w:id="162" w:name="_Toc200632473"/>
      <w:bookmarkStart w:id="163" w:name="_Toc198735286"/>
      <w:bookmarkStart w:id="164" w:name="_Toc168484214"/>
      <w:bookmarkStart w:id="165" w:name="_Toc168573488"/>
      <w:bookmarkStart w:id="166" w:name="_Toc168573576"/>
      <w:bookmarkStart w:id="167" w:name="_Toc164671284"/>
      <w:bookmarkStart w:id="168" w:name="_Toc164671554"/>
      <w:bookmarkStart w:id="169" w:name="_Toc164692972"/>
      <w:bookmarkStart w:id="170" w:name="_Toc166496090"/>
      <w:r>
        <w:t xml:space="preserve">This snapshot shows </w:t>
      </w:r>
      <w:r w:rsidR="000754A3">
        <w:t>the prevalence of menta</w:t>
      </w:r>
      <w:r w:rsidR="007D2F3C">
        <w:t xml:space="preserve">l </w:t>
      </w:r>
      <w:r w:rsidR="00450F4D">
        <w:t>disorders</w:t>
      </w:r>
      <w:r w:rsidR="007D2F3C">
        <w:t xml:space="preserve"> </w:t>
      </w:r>
      <w:r w:rsidR="001D36B3">
        <w:t>is</w:t>
      </w:r>
      <w:r w:rsidR="007D2F3C">
        <w:t xml:space="preserve"> high, particularly for young people. </w:t>
      </w:r>
      <w:r w:rsidR="007F58EA">
        <w:t xml:space="preserve">Overall, </w:t>
      </w:r>
      <w:r w:rsidR="00741A53">
        <w:t>life satisfaction and psychological distress remained relatively steady, however there has been a slight decline in sense of control.</w:t>
      </w:r>
      <w:bookmarkEnd w:id="161"/>
      <w:bookmarkEnd w:id="162"/>
      <w:r w:rsidR="00741A53">
        <w:t xml:space="preserve"> </w:t>
      </w:r>
      <w:bookmarkStart w:id="171" w:name="_Toc164671285"/>
      <w:bookmarkStart w:id="172" w:name="_Toc164671555"/>
      <w:bookmarkStart w:id="173" w:name="_Toc164692973"/>
      <w:bookmarkEnd w:id="163"/>
      <w:bookmarkEnd w:id="164"/>
      <w:bookmarkEnd w:id="165"/>
      <w:bookmarkEnd w:id="166"/>
      <w:bookmarkEnd w:id="167"/>
      <w:bookmarkEnd w:id="168"/>
      <w:bookmarkEnd w:id="169"/>
      <w:bookmarkEnd w:id="170"/>
    </w:p>
    <w:p w14:paraId="62B9515E" w14:textId="27377F77" w:rsidR="00CC2D0D" w:rsidRDefault="005B37A4" w:rsidP="00CC2D0D">
      <w:pPr>
        <w:pStyle w:val="Heading2"/>
        <w:rPr>
          <w:lang w:val="en-AU" w:eastAsia="en-AU"/>
        </w:rPr>
      </w:pPr>
      <w:bookmarkStart w:id="174" w:name="_Toc166496091"/>
      <w:bookmarkStart w:id="175" w:name="_Toc168484215"/>
      <w:bookmarkStart w:id="176" w:name="_Toc168573489"/>
      <w:bookmarkStart w:id="177" w:name="_Toc168573577"/>
      <w:bookmarkStart w:id="178" w:name="_Toc198735287"/>
      <w:bookmarkStart w:id="179" w:name="_Toc198901292"/>
      <w:bookmarkStart w:id="180" w:name="_Toc200632474"/>
      <w:r>
        <w:rPr>
          <w:lang w:val="en-AU" w:eastAsia="en-AU"/>
        </w:rPr>
        <w:t xml:space="preserve">How </w:t>
      </w:r>
      <w:r w:rsidR="00815DB6">
        <w:rPr>
          <w:lang w:val="en-AU" w:eastAsia="en-AU"/>
        </w:rPr>
        <w:t>mentally healthy are people in Australia</w:t>
      </w:r>
      <w:r w:rsidR="00CC2D0D" w:rsidRPr="00625F59">
        <w:rPr>
          <w:lang w:val="en-AU" w:eastAsia="en-AU"/>
        </w:rPr>
        <w:t>?</w:t>
      </w:r>
      <w:bookmarkEnd w:id="171"/>
      <w:bookmarkEnd w:id="172"/>
      <w:bookmarkEnd w:id="173"/>
      <w:bookmarkEnd w:id="174"/>
      <w:bookmarkEnd w:id="175"/>
      <w:bookmarkEnd w:id="176"/>
      <w:bookmarkEnd w:id="177"/>
      <w:bookmarkEnd w:id="178"/>
      <w:bookmarkEnd w:id="179"/>
      <w:bookmarkEnd w:id="180"/>
    </w:p>
    <w:p w14:paraId="4E728E9A" w14:textId="176098EB" w:rsidR="00C66C94" w:rsidRPr="00C66C94" w:rsidRDefault="001E70AB" w:rsidP="00B937BF">
      <w:pPr>
        <w:pStyle w:val="Heading3"/>
        <w:rPr>
          <w:lang w:eastAsia="en-AU"/>
        </w:rPr>
      </w:pPr>
      <w:bookmarkStart w:id="181" w:name="_Toc198735288"/>
      <w:bookmarkStart w:id="182" w:name="_Toc198901293"/>
      <w:bookmarkStart w:id="183" w:name="_Toc200632475"/>
      <w:r>
        <w:rPr>
          <w:lang w:eastAsia="en-AU"/>
        </w:rPr>
        <w:t xml:space="preserve">Prevalence of mental </w:t>
      </w:r>
      <w:r w:rsidR="00D552F1">
        <w:rPr>
          <w:lang w:eastAsia="en-AU"/>
        </w:rPr>
        <w:t>disorders</w:t>
      </w:r>
      <w:r w:rsidR="00834985">
        <w:rPr>
          <w:lang w:eastAsia="en-AU"/>
        </w:rPr>
        <w:t xml:space="preserve"> and psychological distress</w:t>
      </w:r>
      <w:bookmarkEnd w:id="181"/>
      <w:bookmarkEnd w:id="182"/>
      <w:bookmarkEnd w:id="183"/>
      <w:r w:rsidR="00834985">
        <w:rPr>
          <w:lang w:eastAsia="en-AU"/>
        </w:rPr>
        <w:t xml:space="preserve"> </w:t>
      </w:r>
    </w:p>
    <w:p w14:paraId="10989496" w14:textId="065B3C5C" w:rsidR="001E4973" w:rsidRDefault="008B68F0" w:rsidP="00641E25">
      <w:pPr>
        <w:rPr>
          <w:lang w:eastAsia="en-AU"/>
        </w:rPr>
      </w:pPr>
      <w:r w:rsidRPr="008B68F0">
        <w:rPr>
          <w:lang w:eastAsia="en-AU"/>
        </w:rPr>
        <w:t xml:space="preserve">Mental </w:t>
      </w:r>
      <w:r w:rsidR="00504287">
        <w:rPr>
          <w:lang w:eastAsia="en-AU"/>
        </w:rPr>
        <w:t>disorder</w:t>
      </w:r>
      <w:r w:rsidRPr="008B68F0">
        <w:rPr>
          <w:lang w:eastAsia="en-AU"/>
        </w:rPr>
        <w:t xml:space="preserve"> prevalence rates provide a high-level indication of the mental health of </w:t>
      </w:r>
      <w:r>
        <w:rPr>
          <w:lang w:eastAsia="en-AU"/>
        </w:rPr>
        <w:t>people in Australia</w:t>
      </w:r>
      <w:r w:rsidRPr="008B68F0">
        <w:rPr>
          <w:lang w:eastAsia="en-AU"/>
        </w:rPr>
        <w:t xml:space="preserve">. </w:t>
      </w:r>
      <w:r w:rsidR="00A07A69">
        <w:rPr>
          <w:lang w:eastAsia="en-AU"/>
        </w:rPr>
        <w:t>T</w:t>
      </w:r>
      <w:r w:rsidR="00D31280" w:rsidRPr="00D31280">
        <w:rPr>
          <w:lang w:eastAsia="en-AU"/>
        </w:rPr>
        <w:t xml:space="preserve">he </w:t>
      </w:r>
      <w:r w:rsidR="00D31280" w:rsidRPr="00C252CA">
        <w:rPr>
          <w:i/>
          <w:iCs/>
          <w:lang w:eastAsia="en-AU"/>
        </w:rPr>
        <w:t>National Study of Mental Health and Wellbeing</w:t>
      </w:r>
      <w:r w:rsidR="00D31280" w:rsidRPr="00D31280">
        <w:rPr>
          <w:lang w:eastAsia="en-AU"/>
        </w:rPr>
        <w:t xml:space="preserve"> </w:t>
      </w:r>
      <w:r w:rsidR="007A20B3">
        <w:rPr>
          <w:lang w:eastAsia="en-AU"/>
        </w:rPr>
        <w:t>demonstrated</w:t>
      </w:r>
      <w:r w:rsidR="00D31280" w:rsidRPr="00D31280">
        <w:rPr>
          <w:lang w:eastAsia="en-AU"/>
        </w:rPr>
        <w:t xml:space="preserve"> that in 2020-2022, just over 1 in 5 people (21.5%) in Australia aged 16-85 years experienced a mental disorder in the previous 12 months (</w:t>
      </w:r>
      <w:r w:rsidR="00D31280" w:rsidRPr="00C252CA">
        <w:rPr>
          <w:b/>
          <w:bCs/>
          <w:color w:val="008142" w:themeColor="accent5"/>
          <w:lang w:eastAsia="en-AU"/>
        </w:rPr>
        <w:t>CI 1</w:t>
      </w:r>
      <w:r w:rsidR="00C14C7F" w:rsidRPr="00163F1F">
        <w:rPr>
          <w:rStyle w:val="EndnoteReference"/>
          <w:color w:val="auto"/>
          <w:lang w:eastAsia="en-AU"/>
        </w:rPr>
        <w:endnoteReference w:id="2"/>
      </w:r>
      <w:r w:rsidR="00D31280" w:rsidRPr="00D31280">
        <w:rPr>
          <w:lang w:eastAsia="en-AU"/>
        </w:rPr>
        <w:t>)</w:t>
      </w:r>
      <w:r w:rsidR="00726C18">
        <w:rPr>
          <w:lang w:eastAsia="en-AU"/>
        </w:rPr>
        <w:t xml:space="preserve">. This proportion </w:t>
      </w:r>
      <w:r w:rsidR="00D31280" w:rsidRPr="00D31280">
        <w:rPr>
          <w:lang w:eastAsia="en-AU"/>
        </w:rPr>
        <w:t>equat</w:t>
      </w:r>
      <w:r w:rsidR="00726C18">
        <w:rPr>
          <w:lang w:eastAsia="en-AU"/>
        </w:rPr>
        <w:t>es</w:t>
      </w:r>
      <w:r w:rsidR="00D31280" w:rsidRPr="00D31280">
        <w:rPr>
          <w:lang w:eastAsia="en-AU"/>
        </w:rPr>
        <w:t xml:space="preserve"> to an estimated 4.3 million people</w:t>
      </w:r>
      <w:r w:rsidR="003A63FD">
        <w:rPr>
          <w:lang w:eastAsia="en-AU"/>
        </w:rPr>
        <w:t xml:space="preserve"> and is slightly higher than the</w:t>
      </w:r>
      <w:r w:rsidR="003050C8">
        <w:rPr>
          <w:lang w:eastAsia="en-AU"/>
        </w:rPr>
        <w:t xml:space="preserve"> mental health prevalence rate in 2007 (19.5%</w:t>
      </w:r>
      <w:r w:rsidR="00821A8C">
        <w:rPr>
          <w:lang w:eastAsia="en-AU"/>
        </w:rPr>
        <w:t xml:space="preserve">). </w:t>
      </w:r>
    </w:p>
    <w:p w14:paraId="4B44FF67" w14:textId="7E351F3E" w:rsidR="003614B7" w:rsidRDefault="00791F36" w:rsidP="00641E25">
      <w:pPr>
        <w:rPr>
          <w:lang w:eastAsia="en-AU"/>
        </w:rPr>
      </w:pPr>
      <w:r>
        <w:rPr>
          <w:lang w:eastAsia="en-AU"/>
        </w:rPr>
        <w:t xml:space="preserve">In 2020-2022, </w:t>
      </w:r>
      <w:r w:rsidR="00474331">
        <w:rPr>
          <w:lang w:eastAsia="en-AU"/>
        </w:rPr>
        <w:t>a</w:t>
      </w:r>
      <w:r>
        <w:rPr>
          <w:lang w:eastAsia="en-AU"/>
        </w:rPr>
        <w:t>nxiety d</w:t>
      </w:r>
      <w:r w:rsidR="00C90622">
        <w:rPr>
          <w:lang w:eastAsia="en-AU"/>
        </w:rPr>
        <w:t>isorders were by far the most prevalent disorder</w:t>
      </w:r>
      <w:r w:rsidR="00F42C15">
        <w:rPr>
          <w:lang w:eastAsia="en-AU"/>
        </w:rPr>
        <w:t xml:space="preserve"> across Australia</w:t>
      </w:r>
      <w:r w:rsidR="00B6725D">
        <w:rPr>
          <w:lang w:eastAsia="en-AU"/>
        </w:rPr>
        <w:t xml:space="preserve"> (</w:t>
      </w:r>
      <w:r w:rsidR="007A280F">
        <w:rPr>
          <w:lang w:eastAsia="en-AU"/>
        </w:rPr>
        <w:t>17.2</w:t>
      </w:r>
      <w:r w:rsidR="00B6725D">
        <w:rPr>
          <w:lang w:eastAsia="en-AU"/>
        </w:rPr>
        <w:t>%)</w:t>
      </w:r>
      <w:r w:rsidR="00F42C15">
        <w:rPr>
          <w:lang w:eastAsia="en-AU"/>
        </w:rPr>
        <w:t xml:space="preserve">, relative to </w:t>
      </w:r>
      <w:r w:rsidR="00474331">
        <w:rPr>
          <w:lang w:eastAsia="en-AU"/>
        </w:rPr>
        <w:t>a</w:t>
      </w:r>
      <w:r w:rsidR="00B6725D">
        <w:rPr>
          <w:lang w:eastAsia="en-AU"/>
        </w:rPr>
        <w:t>ffective</w:t>
      </w:r>
      <w:r w:rsidR="00F42C15">
        <w:rPr>
          <w:lang w:eastAsia="en-AU"/>
        </w:rPr>
        <w:t xml:space="preserve"> disorders</w:t>
      </w:r>
      <w:r w:rsidR="0027483E">
        <w:rPr>
          <w:lang w:eastAsia="en-AU"/>
        </w:rPr>
        <w:t xml:space="preserve"> (7.5%)</w:t>
      </w:r>
      <w:r w:rsidR="00F42C15">
        <w:rPr>
          <w:lang w:eastAsia="en-AU"/>
        </w:rPr>
        <w:t xml:space="preserve"> and </w:t>
      </w:r>
      <w:r w:rsidR="00474331">
        <w:rPr>
          <w:lang w:eastAsia="en-AU"/>
        </w:rPr>
        <w:t>s</w:t>
      </w:r>
      <w:r w:rsidR="0027483E">
        <w:rPr>
          <w:lang w:eastAsia="en-AU"/>
        </w:rPr>
        <w:t xml:space="preserve">ubstance </w:t>
      </w:r>
      <w:r w:rsidR="00474331">
        <w:rPr>
          <w:lang w:eastAsia="en-AU"/>
        </w:rPr>
        <w:t>u</w:t>
      </w:r>
      <w:r w:rsidR="0027483E">
        <w:rPr>
          <w:lang w:eastAsia="en-AU"/>
        </w:rPr>
        <w:t>se</w:t>
      </w:r>
      <w:r w:rsidR="00F42C15">
        <w:rPr>
          <w:lang w:eastAsia="en-AU"/>
        </w:rPr>
        <w:t xml:space="preserve"> disorders</w:t>
      </w:r>
      <w:r w:rsidR="0027483E">
        <w:rPr>
          <w:lang w:eastAsia="en-AU"/>
        </w:rPr>
        <w:t xml:space="preserve"> (3.3%)</w:t>
      </w:r>
      <w:r w:rsidR="00F42C15">
        <w:rPr>
          <w:lang w:eastAsia="en-AU"/>
        </w:rPr>
        <w:t>.</w:t>
      </w:r>
      <w:r w:rsidR="0027483E">
        <w:rPr>
          <w:lang w:eastAsia="en-AU"/>
        </w:rPr>
        <w:t xml:space="preserve"> </w:t>
      </w:r>
      <w:r w:rsidR="00A07A69">
        <w:rPr>
          <w:lang w:eastAsia="en-AU"/>
        </w:rPr>
        <w:t xml:space="preserve">Looking over time, </w:t>
      </w:r>
      <w:r w:rsidR="00C97E3E">
        <w:rPr>
          <w:lang w:eastAsia="en-AU"/>
        </w:rPr>
        <w:t>a</w:t>
      </w:r>
      <w:r w:rsidR="00A07A69">
        <w:rPr>
          <w:lang w:eastAsia="en-AU"/>
        </w:rPr>
        <w:t xml:space="preserve">nxiety disorders also showed the largest increase in prevalence between </w:t>
      </w:r>
      <w:r w:rsidR="00AE25E0">
        <w:rPr>
          <w:lang w:eastAsia="en-AU"/>
        </w:rPr>
        <w:t>2007 and 2020-2022</w:t>
      </w:r>
      <w:r w:rsidR="00017C85">
        <w:rPr>
          <w:lang w:eastAsia="en-AU"/>
        </w:rPr>
        <w:t xml:space="preserve"> (</w:t>
      </w:r>
      <w:r w:rsidR="002C2BFB">
        <w:rPr>
          <w:lang w:eastAsia="en-AU"/>
        </w:rPr>
        <w:t xml:space="preserve">from 13.8% to </w:t>
      </w:r>
      <w:r w:rsidR="002B21DF">
        <w:rPr>
          <w:lang w:eastAsia="en-AU"/>
        </w:rPr>
        <w:t>17.2</w:t>
      </w:r>
      <w:r w:rsidR="002C2BFB">
        <w:rPr>
          <w:lang w:eastAsia="en-AU"/>
        </w:rPr>
        <w:t>%)</w:t>
      </w:r>
      <w:r w:rsidR="009E3F0B">
        <w:rPr>
          <w:lang w:eastAsia="en-AU"/>
        </w:rPr>
        <w:t xml:space="preserve">. The prevalence of </w:t>
      </w:r>
      <w:r w:rsidR="00474331">
        <w:rPr>
          <w:lang w:eastAsia="en-AU"/>
        </w:rPr>
        <w:t>a</w:t>
      </w:r>
      <w:r w:rsidR="00AE25E0">
        <w:rPr>
          <w:lang w:eastAsia="en-AU"/>
        </w:rPr>
        <w:t>ffective disorders</w:t>
      </w:r>
      <w:r w:rsidR="009E3F0B">
        <w:rPr>
          <w:lang w:eastAsia="en-AU"/>
        </w:rPr>
        <w:t xml:space="preserve"> rose slightly</w:t>
      </w:r>
      <w:r w:rsidR="002C2BFB">
        <w:rPr>
          <w:lang w:eastAsia="en-AU"/>
        </w:rPr>
        <w:t xml:space="preserve"> </w:t>
      </w:r>
      <w:r w:rsidR="003E143E">
        <w:rPr>
          <w:lang w:eastAsia="en-AU"/>
        </w:rPr>
        <w:t xml:space="preserve">between 2007 and 2020-2022 </w:t>
      </w:r>
      <w:r w:rsidR="002C2BFB">
        <w:rPr>
          <w:lang w:eastAsia="en-AU"/>
        </w:rPr>
        <w:t xml:space="preserve">(from 6.2% to </w:t>
      </w:r>
      <w:r w:rsidR="009E3F0B">
        <w:rPr>
          <w:lang w:eastAsia="en-AU"/>
        </w:rPr>
        <w:t>7.5%),</w:t>
      </w:r>
      <w:r w:rsidR="00AE25E0">
        <w:rPr>
          <w:lang w:eastAsia="en-AU"/>
        </w:rPr>
        <w:t xml:space="preserve"> </w:t>
      </w:r>
      <w:r w:rsidR="009E3F0B">
        <w:rPr>
          <w:lang w:eastAsia="en-AU"/>
        </w:rPr>
        <w:t xml:space="preserve">while </w:t>
      </w:r>
      <w:r w:rsidR="00FA5FCA">
        <w:rPr>
          <w:lang w:eastAsia="en-AU"/>
        </w:rPr>
        <w:t>the proportion of people with a</w:t>
      </w:r>
      <w:r w:rsidR="00AE25E0">
        <w:rPr>
          <w:lang w:eastAsia="en-AU"/>
        </w:rPr>
        <w:t xml:space="preserve"> </w:t>
      </w:r>
      <w:r w:rsidR="00474331">
        <w:rPr>
          <w:lang w:eastAsia="en-AU"/>
        </w:rPr>
        <w:t>s</w:t>
      </w:r>
      <w:r w:rsidR="00AE25E0">
        <w:rPr>
          <w:lang w:eastAsia="en-AU"/>
        </w:rPr>
        <w:t xml:space="preserve">ubstance </w:t>
      </w:r>
      <w:r w:rsidR="00474331">
        <w:rPr>
          <w:lang w:eastAsia="en-AU"/>
        </w:rPr>
        <w:t>u</w:t>
      </w:r>
      <w:r w:rsidR="00AE25E0">
        <w:rPr>
          <w:lang w:eastAsia="en-AU"/>
        </w:rPr>
        <w:t xml:space="preserve">se </w:t>
      </w:r>
      <w:r w:rsidR="00474331">
        <w:rPr>
          <w:lang w:eastAsia="en-AU"/>
        </w:rPr>
        <w:t>d</w:t>
      </w:r>
      <w:r w:rsidR="00AE25E0">
        <w:rPr>
          <w:lang w:eastAsia="en-AU"/>
        </w:rPr>
        <w:t>isorder</w:t>
      </w:r>
      <w:r w:rsidR="00FA5FCA">
        <w:rPr>
          <w:lang w:eastAsia="en-AU"/>
        </w:rPr>
        <w:t xml:space="preserve"> decreased over time (from 5.1% to 3.3%). </w:t>
      </w:r>
      <w:r w:rsidR="00017C85">
        <w:rPr>
          <w:lang w:eastAsia="en-AU"/>
        </w:rPr>
        <w:t xml:space="preserve"> </w:t>
      </w:r>
      <w:r w:rsidR="00F42C15">
        <w:rPr>
          <w:lang w:eastAsia="en-AU"/>
        </w:rPr>
        <w:t xml:space="preserve"> </w:t>
      </w:r>
      <w:r w:rsidR="00C90622">
        <w:rPr>
          <w:lang w:eastAsia="en-AU"/>
        </w:rPr>
        <w:t xml:space="preserve"> </w:t>
      </w:r>
    </w:p>
    <w:p w14:paraId="28E5670C" w14:textId="5915091F" w:rsidR="006322DE" w:rsidRPr="00EF71C1" w:rsidRDefault="006322DE" w:rsidP="006322DE">
      <w:pPr>
        <w:rPr>
          <w:lang w:eastAsia="en-AU"/>
        </w:rPr>
      </w:pPr>
      <w:r>
        <w:rPr>
          <w:lang w:eastAsia="en-AU"/>
        </w:rPr>
        <w:t xml:space="preserve">An additional source of information about the mental health of people in Australia is the </w:t>
      </w:r>
      <w:r w:rsidRPr="00C252CA">
        <w:rPr>
          <w:i/>
          <w:iCs/>
          <w:lang w:eastAsia="en-AU"/>
        </w:rPr>
        <w:t>National Health Survey</w:t>
      </w:r>
      <w:r>
        <w:rPr>
          <w:i/>
          <w:iCs/>
          <w:lang w:eastAsia="en-AU"/>
        </w:rPr>
        <w:t xml:space="preserve"> </w:t>
      </w:r>
      <w:r>
        <w:rPr>
          <w:lang w:eastAsia="en-AU"/>
        </w:rPr>
        <w:t xml:space="preserve">(see Box </w:t>
      </w:r>
      <w:r w:rsidR="00505C91">
        <w:rPr>
          <w:lang w:eastAsia="en-AU"/>
        </w:rPr>
        <w:t>4</w:t>
      </w:r>
      <w:r>
        <w:rPr>
          <w:lang w:eastAsia="en-AU"/>
        </w:rPr>
        <w:t>)</w:t>
      </w:r>
      <w:r>
        <w:rPr>
          <w:i/>
          <w:iCs/>
          <w:lang w:eastAsia="en-AU"/>
        </w:rPr>
        <w:t xml:space="preserve">, </w:t>
      </w:r>
      <w:r>
        <w:rPr>
          <w:lang w:eastAsia="en-AU"/>
        </w:rPr>
        <w:t xml:space="preserve">which provides information on a range of </w:t>
      </w:r>
      <w:r w:rsidR="00B572D8">
        <w:rPr>
          <w:lang w:eastAsia="en-AU"/>
        </w:rPr>
        <w:t xml:space="preserve">long-term </w:t>
      </w:r>
      <w:r>
        <w:rPr>
          <w:lang w:eastAsia="en-AU"/>
        </w:rPr>
        <w:t xml:space="preserve">health conditions, including mental and behavioural disorders. </w:t>
      </w:r>
      <w:r w:rsidR="006E0987">
        <w:rPr>
          <w:lang w:eastAsia="en-AU"/>
        </w:rPr>
        <w:t xml:space="preserve">The </w:t>
      </w:r>
      <w:r w:rsidR="006E0987">
        <w:rPr>
          <w:i/>
          <w:iCs/>
          <w:lang w:eastAsia="en-AU"/>
        </w:rPr>
        <w:t>National Health Survey</w:t>
      </w:r>
      <w:r w:rsidR="006E0987">
        <w:rPr>
          <w:lang w:eastAsia="en-AU"/>
        </w:rPr>
        <w:t xml:space="preserve"> is collected </w:t>
      </w:r>
      <w:r w:rsidR="000576A4">
        <w:rPr>
          <w:lang w:eastAsia="en-AU"/>
        </w:rPr>
        <w:t xml:space="preserve">more frequently than the </w:t>
      </w:r>
      <w:r w:rsidR="000576A4" w:rsidRPr="00C252CA">
        <w:rPr>
          <w:i/>
          <w:iCs/>
          <w:lang w:eastAsia="en-AU"/>
        </w:rPr>
        <w:t>National Study of Mental Health and Wellbeing</w:t>
      </w:r>
      <w:r w:rsidR="00EF71C1">
        <w:rPr>
          <w:lang w:eastAsia="en-AU"/>
        </w:rPr>
        <w:t xml:space="preserve">, allowing for a more detailed examination of how prevalence may be changing over time. </w:t>
      </w:r>
    </w:p>
    <w:p w14:paraId="03AF04D7" w14:textId="5DA97CA9" w:rsidR="006322DE" w:rsidRDefault="006322DE" w:rsidP="006322DE">
      <w:pPr>
        <w:rPr>
          <w:lang w:eastAsia="en-AU"/>
        </w:rPr>
      </w:pPr>
      <w:r>
        <w:rPr>
          <w:lang w:eastAsia="en-AU"/>
        </w:rPr>
        <w:t xml:space="preserve">Overall, data from the </w:t>
      </w:r>
      <w:r>
        <w:rPr>
          <w:i/>
          <w:iCs/>
          <w:lang w:eastAsia="en-AU"/>
        </w:rPr>
        <w:t xml:space="preserve">National Health </w:t>
      </w:r>
      <w:r>
        <w:rPr>
          <w:i/>
          <w:iCs/>
        </w:rPr>
        <w:t xml:space="preserve">Survey </w:t>
      </w:r>
      <w:r>
        <w:t>s</w:t>
      </w:r>
      <w:r w:rsidRPr="00C252CA">
        <w:t>hows</w:t>
      </w:r>
      <w:r>
        <w:rPr>
          <w:lang w:eastAsia="en-AU"/>
        </w:rPr>
        <w:t xml:space="preserve"> a steady increase in the proportion of people in Australia </w:t>
      </w:r>
      <w:r w:rsidR="005B1A22">
        <w:rPr>
          <w:lang w:eastAsia="en-AU"/>
        </w:rPr>
        <w:t>who h</w:t>
      </w:r>
      <w:r w:rsidR="001C0C49">
        <w:rPr>
          <w:lang w:eastAsia="en-AU"/>
        </w:rPr>
        <w:t>ave</w:t>
      </w:r>
      <w:r w:rsidR="005B1A22">
        <w:rPr>
          <w:lang w:eastAsia="en-AU"/>
        </w:rPr>
        <w:t xml:space="preserve"> been told by a doctor or nurse that they have a mental and behavioural condition</w:t>
      </w:r>
      <w:r>
        <w:rPr>
          <w:lang w:eastAsia="en-AU"/>
        </w:rPr>
        <w:t>, ranging from 13.6% in 2011-12, 17.5% in 2014-15, 20.1% in 2017-18 and 26.1% in 2022. In 2022, mental and behavioural conditions were the most common chronic condition</w:t>
      </w:r>
      <w:r>
        <w:rPr>
          <w:rStyle w:val="FootnoteReference"/>
          <w:lang w:eastAsia="en-AU"/>
        </w:rPr>
        <w:footnoteReference w:id="2"/>
      </w:r>
      <w:r>
        <w:rPr>
          <w:lang w:eastAsia="en-AU"/>
        </w:rPr>
        <w:t xml:space="preserve">. </w:t>
      </w:r>
    </w:p>
    <w:p w14:paraId="74BAF37E" w14:textId="2A4A789B" w:rsidR="00DB339A" w:rsidRDefault="00834985" w:rsidP="00641E25">
      <w:pPr>
        <w:rPr>
          <w:lang w:eastAsia="en-AU"/>
        </w:rPr>
      </w:pPr>
      <w:r>
        <w:rPr>
          <w:lang w:eastAsia="en-AU"/>
        </w:rPr>
        <w:t xml:space="preserve">Findings from the </w:t>
      </w:r>
      <w:r>
        <w:rPr>
          <w:i/>
          <w:iCs/>
          <w:lang w:eastAsia="en-AU"/>
        </w:rPr>
        <w:t xml:space="preserve">National Health Survey </w:t>
      </w:r>
      <w:r w:rsidR="0001669D">
        <w:rPr>
          <w:lang w:eastAsia="en-AU"/>
        </w:rPr>
        <w:t xml:space="preserve">similarly </w:t>
      </w:r>
      <w:r>
        <w:rPr>
          <w:lang w:eastAsia="en-AU"/>
        </w:rPr>
        <w:t>show that t</w:t>
      </w:r>
      <w:r w:rsidRPr="00C506BD">
        <w:rPr>
          <w:lang w:eastAsia="en-AU"/>
        </w:rPr>
        <w:t>he proportion of adults in Australia with high or very high levels of psychological distress (</w:t>
      </w:r>
      <w:r w:rsidRPr="00C252CA">
        <w:rPr>
          <w:b/>
          <w:bCs/>
          <w:color w:val="008142" w:themeColor="accent5"/>
          <w:lang w:eastAsia="en-AU"/>
        </w:rPr>
        <w:t>CI 2</w:t>
      </w:r>
      <w:r w:rsidRPr="00FE41A9">
        <w:rPr>
          <w:rStyle w:val="EndnoteReference"/>
          <w:color w:val="auto"/>
          <w:lang w:eastAsia="en-AU"/>
        </w:rPr>
        <w:endnoteReference w:id="3"/>
      </w:r>
      <w:r w:rsidRPr="00C506BD">
        <w:rPr>
          <w:lang w:eastAsia="en-AU"/>
        </w:rPr>
        <w:t xml:space="preserve">) has significantly increased, </w:t>
      </w:r>
      <w:r>
        <w:rPr>
          <w:lang w:eastAsia="en-AU"/>
        </w:rPr>
        <w:t>from 10.8% in 2011-12, to 13.</w:t>
      </w:r>
      <w:r w:rsidR="00F444FB">
        <w:rPr>
          <w:lang w:eastAsia="en-AU"/>
        </w:rPr>
        <w:t>0</w:t>
      </w:r>
      <w:r>
        <w:rPr>
          <w:lang w:eastAsia="en-AU"/>
        </w:rPr>
        <w:t xml:space="preserve">% in 2017-18 and 14.6% in 2022. When interpreting these </w:t>
      </w:r>
      <w:r w:rsidR="00972126">
        <w:rPr>
          <w:lang w:eastAsia="en-AU"/>
        </w:rPr>
        <w:t>changes,</w:t>
      </w:r>
      <w:r>
        <w:rPr>
          <w:lang w:eastAsia="en-AU"/>
        </w:rPr>
        <w:t xml:space="preserve"> it is important to keep in mind the period in which the data was collected. In particular, the data collected in 2022 was during a time when there were several measures in place to stop the spread of COVID-19 (e.g., remote learning, stay at home orders), as well as additional supports (e.g., </w:t>
      </w:r>
      <w:proofErr w:type="spellStart"/>
      <w:r>
        <w:rPr>
          <w:lang w:eastAsia="en-AU"/>
        </w:rPr>
        <w:t>JobSeeker</w:t>
      </w:r>
      <w:proofErr w:type="spellEnd"/>
      <w:r>
        <w:rPr>
          <w:lang w:eastAsia="en-AU"/>
        </w:rPr>
        <w:t xml:space="preserve"> and Crisis payments). </w:t>
      </w:r>
    </w:p>
    <w:p w14:paraId="403EF463" w14:textId="07EE4E39" w:rsidR="006322DE" w:rsidRDefault="00834985" w:rsidP="00641E25">
      <w:pPr>
        <w:rPr>
          <w:lang w:eastAsia="en-AU"/>
        </w:rPr>
      </w:pPr>
      <w:r>
        <w:rPr>
          <w:lang w:eastAsia="en-AU"/>
        </w:rPr>
        <w:t xml:space="preserve">Long-term monitoring over time is critical in understanding whether changes are transient or enduring. More recent data collected from </w:t>
      </w:r>
      <w:r w:rsidR="00E90444">
        <w:rPr>
          <w:lang w:eastAsia="en-AU"/>
        </w:rPr>
        <w:t xml:space="preserve">the </w:t>
      </w:r>
      <w:proofErr w:type="spellStart"/>
      <w:r>
        <w:rPr>
          <w:i/>
          <w:iCs/>
          <w:lang w:eastAsia="en-AU"/>
        </w:rPr>
        <w:t>ANUPoll</w:t>
      </w:r>
      <w:proofErr w:type="spellEnd"/>
      <w:r w:rsidR="00500141">
        <w:rPr>
          <w:rStyle w:val="EndnoteReference"/>
          <w:i/>
          <w:iCs/>
          <w:lang w:eastAsia="en-AU"/>
        </w:rPr>
        <w:endnoteReference w:id="4"/>
      </w:r>
      <w:r>
        <w:rPr>
          <w:i/>
          <w:iCs/>
          <w:lang w:eastAsia="en-AU"/>
        </w:rPr>
        <w:t xml:space="preserve"> </w:t>
      </w:r>
      <w:r w:rsidR="00E90444">
        <w:rPr>
          <w:lang w:eastAsia="en-AU"/>
        </w:rPr>
        <w:t xml:space="preserve">survey </w:t>
      </w:r>
      <w:r>
        <w:rPr>
          <w:lang w:eastAsia="en-AU"/>
        </w:rPr>
        <w:t>suggests the overall proportion of people with high and very high psychological distress</w:t>
      </w:r>
      <w:r>
        <w:rPr>
          <w:rStyle w:val="FootnoteReference"/>
          <w:lang w:eastAsia="en-AU"/>
        </w:rPr>
        <w:footnoteReference w:id="3"/>
      </w:r>
      <w:r>
        <w:rPr>
          <w:lang w:eastAsia="en-AU"/>
        </w:rPr>
        <w:t xml:space="preserve"> has remained relatively steady (at around 11%) between 2022 and 2024, ranging from a minimum of 9.</w:t>
      </w:r>
      <w:r w:rsidR="00C6586B">
        <w:rPr>
          <w:lang w:eastAsia="en-AU"/>
        </w:rPr>
        <w:t>6</w:t>
      </w:r>
      <w:r>
        <w:rPr>
          <w:lang w:eastAsia="en-AU"/>
        </w:rPr>
        <w:t>% in August 2022 and a maximum of 12.5% in August 2023.</w:t>
      </w:r>
    </w:p>
    <w:tbl>
      <w:tblPr>
        <w:tblStyle w:val="NMHCTablePullquote"/>
        <w:tblpPr w:leftFromText="180" w:rightFromText="180" w:vertAnchor="text" w:horzAnchor="margin" w:tblpY="-65"/>
        <w:tblW w:w="0" w:type="auto"/>
        <w:tblLook w:val="04A0" w:firstRow="1" w:lastRow="0" w:firstColumn="1" w:lastColumn="0" w:noHBand="0" w:noVBand="1"/>
      </w:tblPr>
      <w:tblGrid>
        <w:gridCol w:w="9572"/>
      </w:tblGrid>
      <w:tr w:rsidR="006322DE" w14:paraId="7D2208E4" w14:textId="77777777" w:rsidTr="006322DE">
        <w:trPr>
          <w:trHeight w:val="539"/>
        </w:trPr>
        <w:tc>
          <w:tcPr>
            <w:tcW w:w="9572" w:type="dxa"/>
          </w:tcPr>
          <w:p w14:paraId="0A797F6A" w14:textId="76099139" w:rsidR="006322DE" w:rsidRDefault="006322DE" w:rsidP="006322DE">
            <w:pPr>
              <w:pStyle w:val="Heading2"/>
            </w:pPr>
            <w:bookmarkStart w:id="184" w:name="_Toc198735289"/>
            <w:bookmarkStart w:id="185" w:name="_Toc198901294"/>
            <w:bookmarkStart w:id="186" w:name="_Toc200632476"/>
            <w:r w:rsidRPr="00013FE2">
              <w:lastRenderedPageBreak/>
              <w:t xml:space="preserve">Box </w:t>
            </w:r>
            <w:r w:rsidR="00505C91">
              <w:t>4</w:t>
            </w:r>
            <w:r w:rsidRPr="00013FE2">
              <w:t>.</w:t>
            </w:r>
            <w:r>
              <w:t xml:space="preserve"> </w:t>
            </w:r>
            <w:r w:rsidR="00D80784">
              <w:t>The</w:t>
            </w:r>
            <w:r>
              <w:t xml:space="preserve"> National Health Survey and the National Study of Mental Health and Wellbeing</w:t>
            </w:r>
            <w:bookmarkEnd w:id="184"/>
            <w:bookmarkEnd w:id="185"/>
            <w:r>
              <w:t xml:space="preserve"> </w:t>
            </w:r>
            <w:bookmarkEnd w:id="186"/>
          </w:p>
          <w:p w14:paraId="1B6497D8" w14:textId="5395D1C7" w:rsidR="006322DE" w:rsidRPr="00C252CA" w:rsidRDefault="006322DE" w:rsidP="006322DE">
            <w:pPr>
              <w:rPr>
                <w:lang w:eastAsia="en-AU"/>
              </w:rPr>
            </w:pPr>
            <w:r>
              <w:rPr>
                <w:lang w:eastAsia="en-AU"/>
              </w:rPr>
              <w:t xml:space="preserve">The below table summarises key differences between the </w:t>
            </w:r>
            <w:r w:rsidRPr="00C252CA">
              <w:rPr>
                <w:i/>
                <w:iCs/>
              </w:rPr>
              <w:t>National Study of Mental Health and Wellbeing</w:t>
            </w:r>
            <w:r>
              <w:rPr>
                <w:i/>
                <w:iCs/>
              </w:rPr>
              <w:t xml:space="preserve"> </w:t>
            </w:r>
            <w:r w:rsidRPr="00693044">
              <w:t>(NSMHW)</w:t>
            </w:r>
            <w:r>
              <w:rPr>
                <w:i/>
                <w:iCs/>
              </w:rPr>
              <w:t xml:space="preserve"> </w:t>
            </w:r>
            <w:r>
              <w:t xml:space="preserve">and </w:t>
            </w:r>
            <w:r w:rsidR="00C044A8" w:rsidRPr="00FE41A9">
              <w:t>t</w:t>
            </w:r>
            <w:r w:rsidRPr="00FE41A9">
              <w:t>he</w:t>
            </w:r>
            <w:r>
              <w:rPr>
                <w:i/>
                <w:iCs/>
              </w:rPr>
              <w:t xml:space="preserve"> National Health Survey </w:t>
            </w:r>
            <w:r w:rsidRPr="00693044">
              <w:t>(NHS).</w:t>
            </w:r>
            <w:r>
              <w:rPr>
                <w:i/>
                <w:iCs/>
              </w:rPr>
              <w:t xml:space="preserve"> </w:t>
            </w:r>
            <w:r>
              <w:rPr>
                <w:lang w:eastAsia="en-AU"/>
              </w:rPr>
              <w:t xml:space="preserve">When interpreting the findings in this report it is important to note </w:t>
            </w:r>
            <w:r w:rsidRPr="008B6D8E">
              <w:rPr>
                <w:lang w:eastAsia="en-AU"/>
              </w:rPr>
              <w:t>that</w:t>
            </w:r>
            <w:r w:rsidRPr="00C252CA">
              <w:t xml:space="preserve"> the </w:t>
            </w:r>
            <w:r w:rsidRPr="00F500E1">
              <w:t>NSMHW</w:t>
            </w:r>
            <w:r w:rsidRPr="00C252CA">
              <w:t xml:space="preserve"> </w:t>
            </w:r>
            <w:r>
              <w:t>i</w:t>
            </w:r>
            <w:r w:rsidRPr="00134036">
              <w:rPr>
                <w:lang w:eastAsia="en-AU"/>
              </w:rPr>
              <w:t>s the recommended source for prevalence data for mental disorders as it uses diagnostic criteria rather than relying on respondents self-reporting</w:t>
            </w:r>
            <w:r>
              <w:rPr>
                <w:rStyle w:val="EndnoteReference"/>
                <w:lang w:eastAsia="en-AU"/>
              </w:rPr>
              <w:endnoteReference w:id="5"/>
            </w:r>
            <w:r w:rsidRPr="00134036">
              <w:rPr>
                <w:lang w:eastAsia="en-AU"/>
              </w:rPr>
              <w:t>.</w:t>
            </w:r>
            <w:r>
              <w:rPr>
                <w:lang w:eastAsia="en-AU"/>
              </w:rPr>
              <w:t xml:space="preserve"> The </w:t>
            </w:r>
            <w:r w:rsidRPr="00940FCD">
              <w:rPr>
                <w:lang w:eastAsia="en-AU"/>
              </w:rPr>
              <w:t>NHS</w:t>
            </w:r>
            <w:r>
              <w:rPr>
                <w:lang w:eastAsia="en-AU"/>
              </w:rPr>
              <w:t xml:space="preserve"> provides </w:t>
            </w:r>
            <w:r w:rsidR="00B717E6">
              <w:rPr>
                <w:lang w:eastAsia="en-AU"/>
              </w:rPr>
              <w:t>more frequent</w:t>
            </w:r>
            <w:r>
              <w:rPr>
                <w:lang w:eastAsia="en-AU"/>
              </w:rPr>
              <w:t xml:space="preserve"> data to enable analysis of trends over time. </w:t>
            </w:r>
            <w:r>
              <w:rPr>
                <w:color w:val="auto"/>
              </w:rPr>
              <w:t xml:space="preserve">Due to key methodological differences, prevalence data collected from both sources are not comparable. </w:t>
            </w:r>
          </w:p>
        </w:tc>
      </w:tr>
    </w:tbl>
    <w:tbl>
      <w:tblPr>
        <w:tblW w:w="9647" w:type="dxa"/>
        <w:tblLook w:val="04A0" w:firstRow="1" w:lastRow="0" w:firstColumn="1" w:lastColumn="0" w:noHBand="0" w:noVBand="1"/>
      </w:tblPr>
      <w:tblGrid>
        <w:gridCol w:w="4804"/>
        <w:gridCol w:w="19"/>
        <w:gridCol w:w="4805"/>
        <w:gridCol w:w="19"/>
      </w:tblGrid>
      <w:tr w:rsidR="003859F1" w:rsidRPr="00BB7DDA" w14:paraId="1A639E9D" w14:textId="77777777" w:rsidTr="007C1F50">
        <w:trPr>
          <w:gridAfter w:val="1"/>
          <w:wAfter w:w="19" w:type="dxa"/>
          <w:trHeight w:val="421"/>
        </w:trPr>
        <w:tc>
          <w:tcPr>
            <w:tcW w:w="4804" w:type="dxa"/>
            <w:shd w:val="clear" w:color="auto" w:fill="196B24"/>
          </w:tcPr>
          <w:p w14:paraId="6C535274" w14:textId="77777777" w:rsidR="003859F1" w:rsidRPr="00BB7DDA" w:rsidRDefault="003859F1" w:rsidP="003859F1">
            <w:pPr>
              <w:spacing w:after="0" w:line="220" w:lineRule="atLeast"/>
              <w:rPr>
                <w:rFonts w:ascii="Roboto-Bold" w:eastAsia="Aptos" w:hAnsi="Roboto-Bold"/>
                <w:color w:val="FFFFFF"/>
                <w14:ligatures w14:val="standardContextual"/>
              </w:rPr>
            </w:pPr>
            <w:bookmarkStart w:id="187" w:name="_Toc198735290"/>
            <w:bookmarkStart w:id="188" w:name="_Toc198901295"/>
            <w:bookmarkStart w:id="189" w:name="_Toc200632477"/>
            <w:r w:rsidRPr="00BB7DDA">
              <w:rPr>
                <w:rFonts w:ascii="Roboto-Bold" w:eastAsia="Aptos" w:hAnsi="Roboto-Bold"/>
                <w:color w:val="FFFFFF"/>
                <w14:ligatures w14:val="standardContextual"/>
              </w:rPr>
              <w:t>National Study of Mental Health and Wellbeing (NSMHW)</w:t>
            </w:r>
          </w:p>
        </w:tc>
        <w:tc>
          <w:tcPr>
            <w:tcW w:w="4824" w:type="dxa"/>
            <w:gridSpan w:val="2"/>
            <w:shd w:val="clear" w:color="auto" w:fill="196B24"/>
          </w:tcPr>
          <w:p w14:paraId="538F1E1B" w14:textId="77777777" w:rsidR="003859F1" w:rsidRPr="00BB7DDA" w:rsidRDefault="003859F1" w:rsidP="003859F1">
            <w:pPr>
              <w:spacing w:after="0" w:line="220" w:lineRule="atLeast"/>
              <w:rPr>
                <w:rFonts w:ascii="Roboto-Bold" w:eastAsia="Aptos" w:hAnsi="Roboto-Bold"/>
                <w:b/>
                <w:color w:val="FFFFFF"/>
                <w14:ligatures w14:val="standardContextual"/>
              </w:rPr>
            </w:pPr>
            <w:r w:rsidRPr="00BB7DDA">
              <w:rPr>
                <w:rFonts w:ascii="Roboto-Bold" w:eastAsia="Aptos" w:hAnsi="Roboto-Bold"/>
                <w:color w:val="FFFFFF"/>
                <w14:ligatures w14:val="standardContextual"/>
              </w:rPr>
              <w:t>National Health Survey (NHS)</w:t>
            </w:r>
          </w:p>
          <w:p w14:paraId="3482D64A" w14:textId="77777777" w:rsidR="003859F1" w:rsidRPr="00BB7DDA" w:rsidRDefault="003859F1" w:rsidP="003859F1">
            <w:pPr>
              <w:spacing w:after="0" w:line="220" w:lineRule="atLeast"/>
              <w:jc w:val="right"/>
              <w:rPr>
                <w:rFonts w:ascii="Roboto-Bold" w:eastAsia="Aptos" w:hAnsi="Roboto-Bold"/>
                <w:color w:val="FFFFFF"/>
                <w14:ligatures w14:val="standardContextual"/>
              </w:rPr>
            </w:pPr>
          </w:p>
        </w:tc>
      </w:tr>
      <w:tr w:rsidR="003859F1" w:rsidRPr="00BB7DDA" w14:paraId="01FB62A4" w14:textId="77777777" w:rsidTr="007C1F50">
        <w:trPr>
          <w:trHeight w:val="280"/>
        </w:trPr>
        <w:tc>
          <w:tcPr>
            <w:tcW w:w="4823" w:type="dxa"/>
            <w:gridSpan w:val="2"/>
            <w:shd w:val="clear" w:color="auto" w:fill="F9F9E5"/>
          </w:tcPr>
          <w:p w14:paraId="2F493211" w14:textId="77777777" w:rsidR="003859F1" w:rsidRPr="00BB7DDA" w:rsidRDefault="003859F1" w:rsidP="003859F1">
            <w:pPr>
              <w:spacing w:after="0" w:line="220" w:lineRule="atLeast"/>
              <w:rPr>
                <w:rFonts w:ascii="Roboto-Bold" w:eastAsia="Aptos" w:hAnsi="Roboto-Bold"/>
                <w:color w:val="008143"/>
                <w14:ligatures w14:val="standardContextual"/>
              </w:rPr>
            </w:pPr>
            <w:r w:rsidRPr="00BB7DDA">
              <w:rPr>
                <w:rFonts w:ascii="Roboto-Bold" w:eastAsia="Aptos" w:hAnsi="Roboto-Bold"/>
                <w:color w:val="008143"/>
                <w14:ligatures w14:val="standardContextual"/>
              </w:rPr>
              <w:t xml:space="preserve">Purpose </w:t>
            </w:r>
          </w:p>
        </w:tc>
        <w:tc>
          <w:tcPr>
            <w:tcW w:w="4824" w:type="dxa"/>
            <w:gridSpan w:val="2"/>
            <w:shd w:val="clear" w:color="auto" w:fill="F9F9E5"/>
          </w:tcPr>
          <w:p w14:paraId="7AC8BCAE" w14:textId="1127648D" w:rsidR="003859F1" w:rsidRPr="00BB7DDA" w:rsidRDefault="003859F1" w:rsidP="003859F1">
            <w:pPr>
              <w:spacing w:after="0" w:line="220" w:lineRule="atLeast"/>
              <w:rPr>
                <w:rFonts w:ascii="Roboto-Bold" w:eastAsia="Aptos" w:hAnsi="Roboto-Bold"/>
                <w:color w:val="008143"/>
                <w14:ligatures w14:val="standardContextual"/>
              </w:rPr>
            </w:pPr>
          </w:p>
        </w:tc>
      </w:tr>
      <w:tr w:rsidR="003859F1" w:rsidRPr="00BB7DDA" w14:paraId="495D4C2C" w14:textId="77777777" w:rsidTr="007C1F50">
        <w:trPr>
          <w:trHeight w:val="856"/>
        </w:trPr>
        <w:tc>
          <w:tcPr>
            <w:tcW w:w="4823" w:type="dxa"/>
            <w:gridSpan w:val="2"/>
            <w:shd w:val="clear" w:color="auto" w:fill="FFFFFF" w:themeFill="background1"/>
          </w:tcPr>
          <w:p w14:paraId="2403D1C5" w14:textId="77777777" w:rsidR="003859F1" w:rsidRPr="005D73A9" w:rsidRDefault="003859F1" w:rsidP="003859F1">
            <w:pPr>
              <w:pStyle w:val="ListParagraph"/>
              <w:numPr>
                <w:ilvl w:val="0"/>
                <w:numId w:val="129"/>
              </w:numPr>
              <w:spacing w:after="0" w:line="240" w:lineRule="auto"/>
              <w:ind w:left="255" w:hanging="255"/>
              <w:rPr>
                <w:rFonts w:eastAsia="Aptos"/>
                <w14:ligatures w14:val="standardContextual"/>
              </w:rPr>
            </w:pPr>
            <w:r w:rsidRPr="005D73A9">
              <w:rPr>
                <w:rFonts w:eastAsia="Aptos"/>
                <w14:ligatures w14:val="standardContextual"/>
              </w:rPr>
              <w:t>Measure the prevalence and severity of mental disorders in Australia, the demographics of people experiencing mental disorders and access to mental health services.</w:t>
            </w:r>
          </w:p>
        </w:tc>
        <w:tc>
          <w:tcPr>
            <w:tcW w:w="4824" w:type="dxa"/>
            <w:gridSpan w:val="2"/>
            <w:shd w:val="clear" w:color="auto" w:fill="FFFFFF" w:themeFill="background1"/>
          </w:tcPr>
          <w:p w14:paraId="41934225" w14:textId="77777777" w:rsidR="003859F1" w:rsidRPr="005D73A9" w:rsidRDefault="003859F1" w:rsidP="003859F1">
            <w:pPr>
              <w:pStyle w:val="ListParagraph"/>
              <w:numPr>
                <w:ilvl w:val="0"/>
                <w:numId w:val="129"/>
              </w:numPr>
              <w:spacing w:after="0" w:line="240" w:lineRule="auto"/>
              <w:ind w:left="255" w:hanging="255"/>
              <w:rPr>
                <w:rFonts w:eastAsia="Aptos"/>
                <w14:ligatures w14:val="standardContextual"/>
              </w:rPr>
            </w:pPr>
            <w:r w:rsidRPr="005D73A9">
              <w:rPr>
                <w:rFonts w:eastAsia="Aptos"/>
                <w14:ligatures w14:val="standardContextual"/>
              </w:rPr>
              <w:t>Provide detailed data about the health status of the population, including long-term health conditions (including mental or behavioural conditions), health risk factors and psychological distress.</w:t>
            </w:r>
          </w:p>
        </w:tc>
      </w:tr>
      <w:tr w:rsidR="003859F1" w:rsidRPr="00BB7DDA" w14:paraId="06110A4A" w14:textId="77777777" w:rsidTr="007C1F50">
        <w:trPr>
          <w:trHeight w:val="299"/>
        </w:trPr>
        <w:tc>
          <w:tcPr>
            <w:tcW w:w="4823" w:type="dxa"/>
            <w:gridSpan w:val="2"/>
            <w:shd w:val="clear" w:color="auto" w:fill="F9F9E5"/>
          </w:tcPr>
          <w:p w14:paraId="399561FD" w14:textId="77777777" w:rsidR="003859F1" w:rsidRPr="00163F1F" w:rsidRDefault="003859F1" w:rsidP="003859F1">
            <w:pPr>
              <w:spacing w:after="0" w:line="240" w:lineRule="auto"/>
              <w:rPr>
                <w:rFonts w:eastAsia="Aptos"/>
                <w:color w:val="008142" w:themeColor="accent5"/>
                <w14:ligatures w14:val="standardContextual"/>
              </w:rPr>
            </w:pPr>
            <w:r>
              <w:rPr>
                <w:rFonts w:eastAsia="Aptos"/>
                <w:color w:val="008142" w:themeColor="accent5"/>
                <w14:ligatures w14:val="standardContextual"/>
              </w:rPr>
              <w:t xml:space="preserve">Sample design and response rates </w:t>
            </w:r>
          </w:p>
        </w:tc>
        <w:tc>
          <w:tcPr>
            <w:tcW w:w="4824" w:type="dxa"/>
            <w:gridSpan w:val="2"/>
            <w:shd w:val="clear" w:color="auto" w:fill="F9F9E5"/>
          </w:tcPr>
          <w:p w14:paraId="1B401FCF" w14:textId="240A48BE" w:rsidR="003859F1" w:rsidRPr="00163F1F" w:rsidRDefault="003859F1" w:rsidP="003859F1">
            <w:pPr>
              <w:spacing w:after="0" w:line="240" w:lineRule="auto"/>
              <w:rPr>
                <w:rFonts w:eastAsia="Aptos"/>
                <w:color w:val="008142" w:themeColor="accent5"/>
                <w14:ligatures w14:val="standardContextual"/>
              </w:rPr>
            </w:pPr>
          </w:p>
        </w:tc>
      </w:tr>
      <w:tr w:rsidR="003859F1" w:rsidRPr="00BB7DDA" w14:paraId="4F72CD79" w14:textId="77777777" w:rsidTr="007C1F50">
        <w:trPr>
          <w:trHeight w:val="1023"/>
        </w:trPr>
        <w:tc>
          <w:tcPr>
            <w:tcW w:w="4823" w:type="dxa"/>
            <w:gridSpan w:val="2"/>
            <w:shd w:val="clear" w:color="auto" w:fill="FFFFFF" w:themeFill="background1"/>
          </w:tcPr>
          <w:p w14:paraId="56C4744D" w14:textId="77777777" w:rsidR="003859F1" w:rsidRPr="005D73A9" w:rsidRDefault="003859F1" w:rsidP="003859F1">
            <w:pPr>
              <w:pStyle w:val="ListParagraph"/>
              <w:numPr>
                <w:ilvl w:val="0"/>
                <w:numId w:val="130"/>
              </w:numPr>
              <w:spacing w:after="0" w:line="240" w:lineRule="auto"/>
              <w:ind w:left="255" w:hanging="255"/>
              <w:rPr>
                <w:rFonts w:eastAsia="Aptos"/>
                <w14:ligatures w14:val="standardContextual"/>
              </w:rPr>
            </w:pPr>
            <w:r w:rsidRPr="005D73A9">
              <w:rPr>
                <w:rFonts w:eastAsia="Aptos"/>
                <w14:ligatures w14:val="standardContextual"/>
              </w:rPr>
              <w:t xml:space="preserve">People aged 16-85 years from randomly selected households. </w:t>
            </w:r>
          </w:p>
          <w:p w14:paraId="49AE8963" w14:textId="77777777" w:rsidR="003859F1" w:rsidRDefault="003859F1" w:rsidP="003859F1">
            <w:pPr>
              <w:pStyle w:val="ListParagraph"/>
              <w:numPr>
                <w:ilvl w:val="0"/>
                <w:numId w:val="130"/>
              </w:numPr>
              <w:spacing w:after="0" w:line="240" w:lineRule="auto"/>
              <w:ind w:left="255" w:hanging="255"/>
            </w:pPr>
            <w:r>
              <w:t xml:space="preserve">Total number of respondents (2020-2022) across both cohorts: 15,893 </w:t>
            </w:r>
          </w:p>
          <w:p w14:paraId="47D96585" w14:textId="77777777" w:rsidR="003859F1" w:rsidRPr="00F10123" w:rsidRDefault="003859F1" w:rsidP="003859F1">
            <w:pPr>
              <w:pStyle w:val="ListParagraph"/>
              <w:numPr>
                <w:ilvl w:val="0"/>
                <w:numId w:val="130"/>
              </w:numPr>
              <w:spacing w:after="0" w:line="240" w:lineRule="auto"/>
              <w:ind w:left="255" w:hanging="255"/>
              <w:rPr>
                <w:rFonts w:eastAsia="Aptos"/>
                <w14:ligatures w14:val="standardContextual"/>
              </w:rPr>
            </w:pPr>
            <w:r w:rsidRPr="00F10123">
              <w:rPr>
                <w:rFonts w:eastAsia="Aptos"/>
                <w14:ligatures w14:val="standardContextual"/>
              </w:rPr>
              <w:t>Response rate (2020-2022): 52.0%</w:t>
            </w:r>
          </w:p>
        </w:tc>
        <w:tc>
          <w:tcPr>
            <w:tcW w:w="4824" w:type="dxa"/>
            <w:gridSpan w:val="2"/>
            <w:shd w:val="clear" w:color="auto" w:fill="FFFFFF" w:themeFill="background1"/>
          </w:tcPr>
          <w:p w14:paraId="7A186EE3" w14:textId="77777777" w:rsidR="003859F1" w:rsidRDefault="003859F1" w:rsidP="003859F1">
            <w:pPr>
              <w:pStyle w:val="ListBullet"/>
              <w:numPr>
                <w:ilvl w:val="0"/>
                <w:numId w:val="8"/>
              </w:numPr>
              <w:spacing w:after="0" w:line="240" w:lineRule="auto"/>
              <w:ind w:left="255" w:hanging="255"/>
            </w:pPr>
            <w:r>
              <w:t xml:space="preserve">People aged 0+ years from randomly selected households. A parent/guardian answers questions on a child’s behalf if they are aged between 0-14 years. </w:t>
            </w:r>
          </w:p>
          <w:p w14:paraId="1662F6EC" w14:textId="77777777" w:rsidR="003859F1" w:rsidRPr="00F47DB0" w:rsidRDefault="003859F1" w:rsidP="003859F1">
            <w:pPr>
              <w:pStyle w:val="ListBullet"/>
              <w:numPr>
                <w:ilvl w:val="0"/>
                <w:numId w:val="8"/>
              </w:numPr>
              <w:spacing w:after="0" w:line="240" w:lineRule="auto"/>
              <w:ind w:left="255" w:hanging="255"/>
            </w:pPr>
            <w:r w:rsidRPr="00F47DB0">
              <w:rPr>
                <w:rFonts w:eastAsia="Aptos"/>
                <w14:ligatures w14:val="standardContextual"/>
              </w:rPr>
              <w:t>Total number of respondents (2022): 13,095</w:t>
            </w:r>
          </w:p>
          <w:p w14:paraId="6DA78A55" w14:textId="77777777" w:rsidR="003859F1" w:rsidRPr="00F47DB0" w:rsidRDefault="003859F1" w:rsidP="003859F1">
            <w:pPr>
              <w:pStyle w:val="ListBullet"/>
              <w:numPr>
                <w:ilvl w:val="0"/>
                <w:numId w:val="8"/>
              </w:numPr>
              <w:spacing w:after="0" w:line="240" w:lineRule="auto"/>
              <w:ind w:left="255" w:hanging="255"/>
            </w:pPr>
            <w:r w:rsidRPr="00F47DB0">
              <w:rPr>
                <w:rFonts w:eastAsia="Aptos"/>
                <w14:ligatures w14:val="standardContextual"/>
              </w:rPr>
              <w:t>Response rate (2022): 56.7%</w:t>
            </w:r>
          </w:p>
        </w:tc>
      </w:tr>
      <w:tr w:rsidR="003859F1" w:rsidRPr="00BB7DDA" w14:paraId="24C0010F" w14:textId="77777777" w:rsidTr="007C1F50">
        <w:trPr>
          <w:trHeight w:val="298"/>
        </w:trPr>
        <w:tc>
          <w:tcPr>
            <w:tcW w:w="4823" w:type="dxa"/>
            <w:gridSpan w:val="2"/>
            <w:shd w:val="clear" w:color="auto" w:fill="F9F9E5"/>
          </w:tcPr>
          <w:p w14:paraId="79A73079" w14:textId="77777777" w:rsidR="003859F1" w:rsidRPr="00BB7DDA" w:rsidRDefault="003859F1" w:rsidP="003859F1">
            <w:pPr>
              <w:spacing w:after="0" w:line="240" w:lineRule="auto"/>
              <w:rPr>
                <w:rFonts w:eastAsia="Aptos"/>
                <w:color w:val="196B24"/>
                <w14:ligatures w14:val="standardContextual"/>
              </w:rPr>
            </w:pPr>
            <w:r w:rsidRPr="00BB7DDA">
              <w:rPr>
                <w:rFonts w:eastAsia="Aptos"/>
                <w:color w:val="196B24"/>
                <w14:ligatures w14:val="standardContextual"/>
              </w:rPr>
              <w:t xml:space="preserve">How mental health is measured  </w:t>
            </w:r>
          </w:p>
        </w:tc>
        <w:tc>
          <w:tcPr>
            <w:tcW w:w="4824" w:type="dxa"/>
            <w:gridSpan w:val="2"/>
            <w:shd w:val="clear" w:color="auto" w:fill="F9F9E5"/>
          </w:tcPr>
          <w:p w14:paraId="024178B2" w14:textId="1D2A4509" w:rsidR="003859F1" w:rsidRPr="00BB7DDA" w:rsidRDefault="003859F1" w:rsidP="003859F1">
            <w:pPr>
              <w:spacing w:after="0" w:line="240" w:lineRule="auto"/>
              <w:rPr>
                <w:rFonts w:eastAsia="Aptos"/>
                <w:color w:val="196B24"/>
                <w14:ligatures w14:val="standardContextual"/>
              </w:rPr>
            </w:pPr>
          </w:p>
        </w:tc>
      </w:tr>
      <w:tr w:rsidR="003859F1" w:rsidRPr="00BB7DDA" w14:paraId="341AD057" w14:textId="77777777" w:rsidTr="007C1F50">
        <w:trPr>
          <w:trHeight w:val="421"/>
        </w:trPr>
        <w:tc>
          <w:tcPr>
            <w:tcW w:w="4823" w:type="dxa"/>
            <w:gridSpan w:val="2"/>
            <w:shd w:val="clear" w:color="auto" w:fill="FFFFFF" w:themeFill="background1"/>
          </w:tcPr>
          <w:p w14:paraId="74F55F5C" w14:textId="77777777" w:rsidR="003859F1" w:rsidRPr="00BB7DDA" w:rsidRDefault="003859F1" w:rsidP="003859F1">
            <w:pPr>
              <w:numPr>
                <w:ilvl w:val="0"/>
                <w:numId w:val="46"/>
              </w:numPr>
              <w:spacing w:after="0" w:line="240" w:lineRule="auto"/>
              <w:ind w:left="255" w:hanging="255"/>
              <w:rPr>
                <w:rFonts w:eastAsia="Aptos"/>
                <w14:ligatures w14:val="standardContextual"/>
              </w:rPr>
            </w:pPr>
            <w:r>
              <w:rPr>
                <w:rFonts w:eastAsia="Aptos"/>
                <w14:ligatures w14:val="standardContextual"/>
              </w:rPr>
              <w:t>Includes</w:t>
            </w:r>
            <w:r w:rsidRPr="00BB7DDA">
              <w:rPr>
                <w:rFonts w:eastAsia="Aptos"/>
                <w14:ligatures w14:val="standardContextual"/>
              </w:rPr>
              <w:t xml:space="preserve"> modules from the World Health Organization’s World Mental Health Composite International Diagnostic Interview</w:t>
            </w:r>
            <w:r>
              <w:rPr>
                <w:rFonts w:eastAsia="Aptos"/>
                <w14:ligatures w14:val="standardContextual"/>
              </w:rPr>
              <w:t xml:space="preserve"> (CIDI 3.0)</w:t>
            </w:r>
            <w:r w:rsidRPr="00BB7DDA">
              <w:rPr>
                <w:rFonts w:eastAsia="Aptos"/>
                <w14:ligatures w14:val="standardContextual"/>
              </w:rPr>
              <w:t xml:space="preserve">. </w:t>
            </w:r>
          </w:p>
          <w:p w14:paraId="04584523" w14:textId="77777777" w:rsidR="003859F1" w:rsidRPr="00BB7DDA" w:rsidRDefault="003859F1" w:rsidP="003859F1">
            <w:pPr>
              <w:numPr>
                <w:ilvl w:val="0"/>
                <w:numId w:val="46"/>
              </w:numPr>
              <w:spacing w:after="0" w:line="240" w:lineRule="auto"/>
              <w:ind w:left="255" w:hanging="255"/>
              <w:rPr>
                <w:rFonts w:eastAsia="Aptos"/>
                <w14:ligatures w14:val="standardContextual"/>
              </w:rPr>
            </w:pPr>
            <w:r>
              <w:rPr>
                <w:rFonts w:eastAsia="Aptos"/>
                <w:color w:val="auto"/>
                <w14:ligatures w14:val="standardContextual"/>
              </w:rPr>
              <w:t>The survey instrument</w:t>
            </w:r>
            <w:r w:rsidRPr="00BB7DDA">
              <w:rPr>
                <w:rFonts w:eastAsia="Aptos"/>
                <w:color w:val="auto"/>
                <w14:ligatures w14:val="standardContextual"/>
              </w:rPr>
              <w:t xml:space="preserve"> assess</w:t>
            </w:r>
            <w:r>
              <w:rPr>
                <w:rFonts w:eastAsia="Aptos"/>
                <w:color w:val="auto"/>
                <w14:ligatures w14:val="standardContextual"/>
              </w:rPr>
              <w:t>es</w:t>
            </w:r>
            <w:r w:rsidRPr="00BB7DDA">
              <w:rPr>
                <w:rFonts w:eastAsia="Aptos"/>
                <w:color w:val="auto"/>
                <w14:ligatures w14:val="standardContextual"/>
              </w:rPr>
              <w:t xml:space="preserve"> whether the person meets diagnostic criteria for a range of affective disorders, anxiety disorders and substance use disorders. </w:t>
            </w:r>
          </w:p>
        </w:tc>
        <w:tc>
          <w:tcPr>
            <w:tcW w:w="4824" w:type="dxa"/>
            <w:gridSpan w:val="2"/>
            <w:shd w:val="clear" w:color="auto" w:fill="FFFFFF" w:themeFill="background1"/>
          </w:tcPr>
          <w:p w14:paraId="4960F4CE" w14:textId="77777777" w:rsidR="003859F1" w:rsidRPr="00BB7DDA" w:rsidRDefault="003859F1" w:rsidP="003859F1">
            <w:pPr>
              <w:numPr>
                <w:ilvl w:val="0"/>
                <w:numId w:val="45"/>
              </w:numPr>
              <w:spacing w:after="0" w:line="240" w:lineRule="auto"/>
              <w:ind w:left="255" w:hanging="255"/>
              <w:rPr>
                <w:rFonts w:eastAsia="Aptos"/>
                <w14:ligatures w14:val="standardContextual"/>
              </w:rPr>
            </w:pPr>
            <w:r w:rsidRPr="00BB7DDA">
              <w:rPr>
                <w:rFonts w:eastAsia="Aptos"/>
                <w14:ligatures w14:val="standardContextual"/>
              </w:rPr>
              <w:t>Respondents are asked whether they have been diagnosed with the condition (‘ever told</w:t>
            </w:r>
            <w:r>
              <w:rPr>
                <w:rFonts w:eastAsia="Aptos"/>
                <w14:ligatures w14:val="standardContextual"/>
              </w:rPr>
              <w:t xml:space="preserve"> by a doctor or nurse</w:t>
            </w:r>
            <w:r w:rsidRPr="00BB7DDA">
              <w:rPr>
                <w:rFonts w:eastAsia="Aptos"/>
                <w14:ligatures w14:val="standardContextual"/>
              </w:rPr>
              <w:t xml:space="preserve">’). </w:t>
            </w:r>
          </w:p>
          <w:p w14:paraId="279C594E" w14:textId="77777777" w:rsidR="003859F1" w:rsidRPr="00BB7DDA" w:rsidRDefault="003859F1" w:rsidP="003859F1">
            <w:pPr>
              <w:numPr>
                <w:ilvl w:val="0"/>
                <w:numId w:val="45"/>
              </w:numPr>
              <w:spacing w:after="0" w:line="240" w:lineRule="auto"/>
              <w:ind w:left="255" w:hanging="255"/>
              <w:rPr>
                <w:rFonts w:eastAsia="Aptos"/>
                <w14:ligatures w14:val="standardContextual"/>
              </w:rPr>
            </w:pPr>
            <w:r w:rsidRPr="00BB7DDA">
              <w:rPr>
                <w:rFonts w:eastAsia="Aptos"/>
                <w:lang w:eastAsia="en-AU"/>
                <w14:ligatures w14:val="standardContextual"/>
              </w:rPr>
              <w:t xml:space="preserve">A person is identified as having a mental or behavioural condition if they report the condition was current at the time of interview and had lasted, or was expected to last, 6 months or more. </w:t>
            </w:r>
          </w:p>
        </w:tc>
      </w:tr>
      <w:tr w:rsidR="003859F1" w:rsidRPr="00BB7DDA" w14:paraId="2ECF19DB" w14:textId="77777777" w:rsidTr="007C1F50">
        <w:trPr>
          <w:trHeight w:val="251"/>
        </w:trPr>
        <w:tc>
          <w:tcPr>
            <w:tcW w:w="4823" w:type="dxa"/>
            <w:gridSpan w:val="2"/>
            <w:shd w:val="clear" w:color="auto" w:fill="F9F9E5"/>
          </w:tcPr>
          <w:p w14:paraId="18E8D7BE" w14:textId="77777777" w:rsidR="003859F1" w:rsidRPr="00BB7DDA" w:rsidRDefault="003859F1" w:rsidP="003859F1">
            <w:pPr>
              <w:spacing w:after="0" w:line="240" w:lineRule="auto"/>
              <w:rPr>
                <w:rFonts w:eastAsia="Aptos"/>
                <w:color w:val="196B24"/>
                <w14:ligatures w14:val="standardContextual"/>
              </w:rPr>
            </w:pPr>
            <w:r w:rsidRPr="00BB7DDA">
              <w:rPr>
                <w:rFonts w:eastAsia="Aptos"/>
                <w:color w:val="196B24"/>
                <w14:ligatures w14:val="standardContextual"/>
              </w:rPr>
              <w:t xml:space="preserve">Key </w:t>
            </w:r>
            <w:r>
              <w:rPr>
                <w:rFonts w:eastAsia="Aptos"/>
                <w:color w:val="196B24"/>
                <w14:ligatures w14:val="standardContextual"/>
              </w:rPr>
              <w:t>a</w:t>
            </w:r>
            <w:r w:rsidRPr="00BB7DDA">
              <w:rPr>
                <w:rFonts w:eastAsia="Aptos"/>
                <w:color w:val="196B24"/>
                <w14:ligatures w14:val="standardContextual"/>
              </w:rPr>
              <w:t xml:space="preserve">dvantages </w:t>
            </w:r>
          </w:p>
        </w:tc>
        <w:tc>
          <w:tcPr>
            <w:tcW w:w="4824" w:type="dxa"/>
            <w:gridSpan w:val="2"/>
            <w:shd w:val="clear" w:color="auto" w:fill="F9F9E5"/>
          </w:tcPr>
          <w:p w14:paraId="03B76CA1" w14:textId="2FD1A662" w:rsidR="003859F1" w:rsidRPr="00BB7DDA" w:rsidRDefault="003859F1" w:rsidP="003859F1">
            <w:pPr>
              <w:spacing w:after="0" w:line="240" w:lineRule="auto"/>
              <w:rPr>
                <w:rFonts w:eastAsia="Aptos"/>
                <w:color w:val="196B24"/>
                <w14:ligatures w14:val="standardContextual"/>
              </w:rPr>
            </w:pPr>
          </w:p>
        </w:tc>
      </w:tr>
      <w:tr w:rsidR="003859F1" w:rsidRPr="00BB7DDA" w14:paraId="43B54968" w14:textId="77777777" w:rsidTr="007C1F50">
        <w:trPr>
          <w:trHeight w:val="879"/>
        </w:trPr>
        <w:tc>
          <w:tcPr>
            <w:tcW w:w="4823" w:type="dxa"/>
            <w:gridSpan w:val="2"/>
            <w:shd w:val="clear" w:color="auto" w:fill="FFFFFF" w:themeFill="background1"/>
          </w:tcPr>
          <w:p w14:paraId="5A1FB754" w14:textId="77777777" w:rsidR="003859F1" w:rsidRPr="00BB7DDA" w:rsidRDefault="003859F1" w:rsidP="003859F1">
            <w:pPr>
              <w:numPr>
                <w:ilvl w:val="0"/>
                <w:numId w:val="48"/>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val="en-AU" w:eastAsia="en-AU"/>
              </w:rPr>
              <w:t xml:space="preserve">Nationally representative survey. </w:t>
            </w:r>
          </w:p>
          <w:p w14:paraId="0DC90A61" w14:textId="77777777" w:rsidR="003859F1" w:rsidRPr="00BB7DDA" w:rsidRDefault="003859F1" w:rsidP="003859F1">
            <w:pPr>
              <w:numPr>
                <w:ilvl w:val="0"/>
                <w:numId w:val="48"/>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val="en-AU" w:eastAsia="en-AU"/>
              </w:rPr>
              <w:t xml:space="preserve">Uses diagnostic criteria </w:t>
            </w:r>
            <w:r>
              <w:rPr>
                <w:rFonts w:eastAsia="Times New Roman" w:cs="Open Sans"/>
                <w:szCs w:val="18"/>
                <w:lang w:val="en-AU" w:eastAsia="en-AU"/>
              </w:rPr>
              <w:t xml:space="preserve">to assess mental health prevalence (more reliable). </w:t>
            </w:r>
          </w:p>
          <w:p w14:paraId="749FDE30" w14:textId="77777777" w:rsidR="003859F1" w:rsidRPr="00BB7DDA" w:rsidRDefault="003859F1" w:rsidP="003859F1">
            <w:pPr>
              <w:numPr>
                <w:ilvl w:val="0"/>
                <w:numId w:val="48"/>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val="en-AU" w:eastAsia="en-AU"/>
              </w:rPr>
              <w:t xml:space="preserve">Data are comparable internationally. </w:t>
            </w:r>
          </w:p>
        </w:tc>
        <w:tc>
          <w:tcPr>
            <w:tcW w:w="4824" w:type="dxa"/>
            <w:gridSpan w:val="2"/>
            <w:shd w:val="clear" w:color="auto" w:fill="FFFFFF" w:themeFill="background1"/>
          </w:tcPr>
          <w:p w14:paraId="341BC50F" w14:textId="77777777" w:rsidR="003859F1" w:rsidRPr="00BB7DDA" w:rsidRDefault="003859F1" w:rsidP="003859F1">
            <w:pPr>
              <w:numPr>
                <w:ilvl w:val="0"/>
                <w:numId w:val="47"/>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val="en-AU" w:eastAsia="en-AU"/>
              </w:rPr>
              <w:t>Nationally representative survey.</w:t>
            </w:r>
          </w:p>
          <w:p w14:paraId="2863A066" w14:textId="77777777" w:rsidR="003859F1" w:rsidRPr="00BB7DDA" w:rsidRDefault="003859F1" w:rsidP="003859F1">
            <w:pPr>
              <w:numPr>
                <w:ilvl w:val="0"/>
                <w:numId w:val="47"/>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val="en-AU" w:eastAsia="en-AU"/>
              </w:rPr>
              <w:t xml:space="preserve">As it is </w:t>
            </w:r>
            <w:r>
              <w:rPr>
                <w:rFonts w:eastAsia="Times New Roman" w:cs="Open Sans"/>
                <w:szCs w:val="18"/>
                <w:lang w:val="en-AU" w:eastAsia="en-AU"/>
              </w:rPr>
              <w:t>collected</w:t>
            </w:r>
            <w:r w:rsidRPr="00BB7DDA">
              <w:rPr>
                <w:rFonts w:eastAsia="Times New Roman" w:cs="Open Sans"/>
                <w:szCs w:val="18"/>
                <w:lang w:val="en-AU" w:eastAsia="en-AU"/>
              </w:rPr>
              <w:t xml:space="preserve"> every 3 years, it enables </w:t>
            </w:r>
            <w:r>
              <w:rPr>
                <w:rFonts w:eastAsia="Times New Roman" w:cs="Open Sans"/>
                <w:szCs w:val="18"/>
                <w:lang w:val="en-AU" w:eastAsia="en-AU"/>
              </w:rPr>
              <w:t>more frequent data to assess trends over time.</w:t>
            </w:r>
          </w:p>
          <w:p w14:paraId="110D3BA1" w14:textId="77777777" w:rsidR="003859F1" w:rsidRPr="00BB7DDA" w:rsidRDefault="003859F1" w:rsidP="003859F1">
            <w:pPr>
              <w:shd w:val="clear" w:color="auto" w:fill="FFFFFF"/>
              <w:suppressAutoHyphens w:val="0"/>
              <w:autoSpaceDE/>
              <w:autoSpaceDN/>
              <w:adjustRightInd/>
              <w:spacing w:after="0" w:line="240" w:lineRule="auto"/>
              <w:ind w:left="357"/>
              <w:textAlignment w:val="auto"/>
              <w:rPr>
                <w:rFonts w:eastAsia="Times New Roman" w:cs="Open Sans"/>
                <w:szCs w:val="18"/>
                <w:lang w:val="en-AU" w:eastAsia="en-AU"/>
              </w:rPr>
            </w:pPr>
          </w:p>
        </w:tc>
      </w:tr>
      <w:tr w:rsidR="003859F1" w:rsidRPr="00BB7DDA" w14:paraId="26870E68" w14:textId="77777777" w:rsidTr="007C1F50">
        <w:trPr>
          <w:trHeight w:val="177"/>
        </w:trPr>
        <w:tc>
          <w:tcPr>
            <w:tcW w:w="4823" w:type="dxa"/>
            <w:gridSpan w:val="2"/>
            <w:shd w:val="clear" w:color="auto" w:fill="F9F9E5"/>
          </w:tcPr>
          <w:p w14:paraId="3D4A2C1C" w14:textId="77777777" w:rsidR="003859F1" w:rsidRPr="00BB7DDA" w:rsidRDefault="003859F1" w:rsidP="003859F1">
            <w:pPr>
              <w:spacing w:after="0" w:line="220" w:lineRule="atLeast"/>
              <w:rPr>
                <w:rFonts w:ascii="Roboto-Bold" w:eastAsia="Aptos" w:hAnsi="Roboto-Bold"/>
                <w:color w:val="008143"/>
                <w:lang w:val="en-AU" w:eastAsia="en-AU"/>
                <w14:ligatures w14:val="standardContextual"/>
              </w:rPr>
            </w:pPr>
            <w:r w:rsidRPr="00BB7DDA">
              <w:rPr>
                <w:rFonts w:ascii="Roboto-Bold" w:eastAsia="Aptos" w:hAnsi="Roboto-Bold"/>
                <w:color w:val="008143"/>
                <w:lang w:val="en-AU" w:eastAsia="en-AU"/>
                <w14:ligatures w14:val="standardContextual"/>
              </w:rPr>
              <w:t xml:space="preserve">Key </w:t>
            </w:r>
            <w:r>
              <w:rPr>
                <w:rFonts w:ascii="Roboto-Bold" w:eastAsia="Aptos" w:hAnsi="Roboto-Bold"/>
                <w:color w:val="008143"/>
                <w:lang w:val="en-AU" w:eastAsia="en-AU"/>
                <w14:ligatures w14:val="standardContextual"/>
              </w:rPr>
              <w:t>l</w:t>
            </w:r>
            <w:r w:rsidRPr="00BB7DDA">
              <w:rPr>
                <w:rFonts w:ascii="Roboto-Bold" w:eastAsia="Aptos" w:hAnsi="Roboto-Bold"/>
                <w:color w:val="008143"/>
                <w:lang w:val="en-AU" w:eastAsia="en-AU"/>
                <w14:ligatures w14:val="standardContextual"/>
              </w:rPr>
              <w:t xml:space="preserve">imitations </w:t>
            </w:r>
          </w:p>
        </w:tc>
        <w:tc>
          <w:tcPr>
            <w:tcW w:w="4824" w:type="dxa"/>
            <w:gridSpan w:val="2"/>
            <w:shd w:val="clear" w:color="auto" w:fill="F9F9E5"/>
          </w:tcPr>
          <w:p w14:paraId="1CCE0448" w14:textId="2FA3E30D" w:rsidR="003859F1" w:rsidRPr="00BB7DDA" w:rsidRDefault="003859F1" w:rsidP="003859F1">
            <w:pPr>
              <w:spacing w:after="0" w:line="220" w:lineRule="atLeast"/>
              <w:rPr>
                <w:rFonts w:ascii="Roboto-Bold" w:eastAsia="Aptos" w:hAnsi="Roboto-Bold"/>
                <w:color w:val="008143"/>
                <w:lang w:val="en-AU" w:eastAsia="en-AU"/>
                <w14:ligatures w14:val="standardContextual"/>
              </w:rPr>
            </w:pPr>
          </w:p>
        </w:tc>
      </w:tr>
      <w:tr w:rsidR="003859F1" w:rsidRPr="00BB7DDA" w14:paraId="063ACFA7" w14:textId="77777777" w:rsidTr="007C1F50">
        <w:trPr>
          <w:trHeight w:val="421"/>
        </w:trPr>
        <w:tc>
          <w:tcPr>
            <w:tcW w:w="4823" w:type="dxa"/>
            <w:gridSpan w:val="2"/>
            <w:shd w:val="clear" w:color="auto" w:fill="FFFFFF" w:themeFill="background1"/>
          </w:tcPr>
          <w:p w14:paraId="264073DD" w14:textId="77777777" w:rsidR="003859F1" w:rsidRPr="00BB7DDA" w:rsidRDefault="003859F1" w:rsidP="003859F1">
            <w:pPr>
              <w:numPr>
                <w:ilvl w:val="0"/>
                <w:numId w:val="48"/>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val="en-AU" w:eastAsia="en-AU"/>
              </w:rPr>
              <w:t xml:space="preserve">Provides prevalence data on affective, anxiety and substance use disorders only, and </w:t>
            </w:r>
            <w:proofErr w:type="spellStart"/>
            <w:r w:rsidRPr="00BB7DDA">
              <w:rPr>
                <w:rFonts w:eastAsia="Times New Roman" w:cs="Open Sans"/>
                <w:szCs w:val="18"/>
                <w:lang w:val="en-AU" w:eastAsia="en-AU"/>
              </w:rPr>
              <w:t>not</w:t>
            </w:r>
            <w:proofErr w:type="spellEnd"/>
            <w:r w:rsidRPr="00BB7DDA">
              <w:rPr>
                <w:rFonts w:eastAsia="Times New Roman" w:cs="Open Sans"/>
                <w:szCs w:val="18"/>
                <w:lang w:val="en-AU" w:eastAsia="en-AU"/>
              </w:rPr>
              <w:t xml:space="preserve"> other mental disorders such as psychosis.</w:t>
            </w:r>
          </w:p>
          <w:p w14:paraId="11A9B516" w14:textId="77777777" w:rsidR="003859F1" w:rsidRPr="00BB7DDA" w:rsidRDefault="003859F1" w:rsidP="003859F1">
            <w:pPr>
              <w:numPr>
                <w:ilvl w:val="0"/>
                <w:numId w:val="48"/>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Pr>
                <w:rFonts w:eastAsia="Times New Roman" w:cs="Open Sans"/>
                <w:szCs w:val="18"/>
                <w:lang w:val="en-AU" w:eastAsia="en-AU"/>
              </w:rPr>
              <w:t>A</w:t>
            </w:r>
            <w:r w:rsidRPr="00BB7DDA">
              <w:rPr>
                <w:rFonts w:eastAsia="Times New Roman" w:cs="Open Sans"/>
                <w:szCs w:val="18"/>
                <w:lang w:val="en-AU" w:eastAsia="en-AU"/>
              </w:rPr>
              <w:t xml:space="preserve">dministered infrequently and therefore does not enable analysis of trends over short time periods. </w:t>
            </w:r>
          </w:p>
        </w:tc>
        <w:tc>
          <w:tcPr>
            <w:tcW w:w="4824" w:type="dxa"/>
            <w:gridSpan w:val="2"/>
            <w:shd w:val="clear" w:color="auto" w:fill="FFFFFF" w:themeFill="background1"/>
          </w:tcPr>
          <w:p w14:paraId="3694D1A1" w14:textId="77777777" w:rsidR="003859F1" w:rsidRPr="00BB7DDA" w:rsidRDefault="003859F1" w:rsidP="003859F1">
            <w:pPr>
              <w:numPr>
                <w:ilvl w:val="0"/>
                <w:numId w:val="47"/>
              </w:numPr>
              <w:shd w:val="clear" w:color="auto" w:fill="FFFFFF"/>
              <w:suppressAutoHyphens w:val="0"/>
              <w:autoSpaceDE/>
              <w:autoSpaceDN/>
              <w:adjustRightInd/>
              <w:spacing w:after="0" w:line="240" w:lineRule="auto"/>
              <w:ind w:left="255" w:hanging="255"/>
              <w:textAlignment w:val="auto"/>
              <w:rPr>
                <w:rFonts w:eastAsia="Times New Roman" w:cs="Open Sans"/>
                <w:szCs w:val="18"/>
                <w:lang w:val="en-AU" w:eastAsia="en-AU"/>
              </w:rPr>
            </w:pPr>
            <w:r w:rsidRPr="00BB7DDA">
              <w:rPr>
                <w:rFonts w:eastAsia="Times New Roman" w:cs="Open Sans"/>
                <w:szCs w:val="18"/>
                <w:lang w:eastAsia="en-AU"/>
              </w:rPr>
              <w:t>Relies on the respondent self-reporting health conditions, or in some cases reporting health conditions of other people in the household in the case of proxy interviews</w:t>
            </w:r>
            <w:r>
              <w:rPr>
                <w:rFonts w:eastAsia="Times New Roman" w:cs="Open Sans"/>
                <w:szCs w:val="18"/>
                <w:lang w:eastAsia="en-AU"/>
              </w:rPr>
              <w:t xml:space="preserve">, which may impact reliability. </w:t>
            </w:r>
          </w:p>
        </w:tc>
      </w:tr>
      <w:tr w:rsidR="003859F1" w:rsidRPr="00BB7DDA" w14:paraId="539E7C60" w14:textId="77777777" w:rsidTr="007C1F50">
        <w:trPr>
          <w:trHeight w:val="421"/>
        </w:trPr>
        <w:tc>
          <w:tcPr>
            <w:tcW w:w="9647" w:type="dxa"/>
            <w:gridSpan w:val="4"/>
          </w:tcPr>
          <w:p w14:paraId="193CFC0F" w14:textId="77777777" w:rsidR="003859F1" w:rsidRPr="00BB7DDA" w:rsidRDefault="003859F1" w:rsidP="003859F1">
            <w:pPr>
              <w:spacing w:after="0"/>
              <w:rPr>
                <w:rFonts w:eastAsia="Aptos"/>
                <w:color w:val="171717"/>
                <w:sz w:val="16"/>
                <w14:ligatures w14:val="standardContextual"/>
              </w:rPr>
            </w:pPr>
            <w:r w:rsidRPr="00BB7DDA">
              <w:rPr>
                <w:rFonts w:eastAsia="Aptos"/>
                <w:color w:val="171717"/>
                <w:sz w:val="16"/>
                <w14:ligatures w14:val="standardContextual"/>
              </w:rPr>
              <w:t xml:space="preserve">For </w:t>
            </w:r>
            <w:r>
              <w:rPr>
                <w:rFonts w:eastAsia="Aptos"/>
                <w:color w:val="171717"/>
                <w:sz w:val="16"/>
                <w14:ligatures w14:val="standardContextual"/>
              </w:rPr>
              <w:t>detailed</w:t>
            </w:r>
            <w:r w:rsidRPr="00BB7DDA">
              <w:rPr>
                <w:rFonts w:eastAsia="Aptos"/>
                <w:color w:val="171717"/>
                <w:sz w:val="16"/>
                <w14:ligatures w14:val="standardContextual"/>
              </w:rPr>
              <w:t xml:space="preserve"> information on comparing these data sources, refer to </w:t>
            </w:r>
            <w:hyperlink r:id="rId43" w:history="1">
              <w:r w:rsidRPr="00BB7DDA">
                <w:rPr>
                  <w:rFonts w:eastAsia="Aptos"/>
                  <w:color w:val="008143"/>
                  <w:sz w:val="16"/>
                  <w:u w:val="single"/>
                  <w14:ligatures w14:val="standardContextual"/>
                </w:rPr>
                <w:t>Comparing ABS Long-term Health Conditions Data sources</w:t>
              </w:r>
            </w:hyperlink>
            <w:r w:rsidRPr="00BB7DDA">
              <w:rPr>
                <w:rFonts w:eastAsia="Aptos"/>
                <w:color w:val="171717"/>
                <w:sz w:val="16"/>
                <w14:ligatures w14:val="standardContextual"/>
              </w:rPr>
              <w:t>.</w:t>
            </w:r>
          </w:p>
        </w:tc>
      </w:tr>
    </w:tbl>
    <w:p w14:paraId="79FCFF8A" w14:textId="77777777" w:rsidR="003859F1" w:rsidRDefault="003859F1" w:rsidP="003859F1"/>
    <w:p w14:paraId="1A49ACBC" w14:textId="359D98D5" w:rsidR="001E70AB" w:rsidRDefault="00C92CCF" w:rsidP="001E70AB">
      <w:pPr>
        <w:pStyle w:val="Heading3"/>
      </w:pPr>
      <w:r>
        <w:t>Life satisfaction and sense of control</w:t>
      </w:r>
      <w:bookmarkEnd w:id="187"/>
      <w:bookmarkEnd w:id="188"/>
      <w:bookmarkEnd w:id="189"/>
      <w:r>
        <w:t xml:space="preserve"> </w:t>
      </w:r>
    </w:p>
    <w:p w14:paraId="07F8BEA5" w14:textId="25984C2B" w:rsidR="00751BDC" w:rsidRDefault="005E1707" w:rsidP="00641E25">
      <w:r w:rsidRPr="0046729D">
        <w:t xml:space="preserve">Communities </w:t>
      </w:r>
      <w:r w:rsidR="0021521D" w:rsidRPr="0046729D">
        <w:t xml:space="preserve">where </w:t>
      </w:r>
      <w:r w:rsidRPr="0046729D">
        <w:t xml:space="preserve">people feel </w:t>
      </w:r>
      <w:r w:rsidR="00AB2F1F" w:rsidRPr="0046729D">
        <w:t xml:space="preserve">satisfied with their life and </w:t>
      </w:r>
      <w:r w:rsidR="00670699" w:rsidRPr="0046729D">
        <w:t>have higher levels of wellbeing are associated with lower levels of mental distress</w:t>
      </w:r>
      <w:r w:rsidR="002D72C6">
        <w:rPr>
          <w:rStyle w:val="EndnoteReference"/>
        </w:rPr>
        <w:endnoteReference w:id="6"/>
      </w:r>
      <w:r w:rsidR="00E35B7E" w:rsidRPr="0046729D">
        <w:t>. Understanding the trajectory of these p</w:t>
      </w:r>
      <w:r w:rsidR="00C554DC" w:rsidRPr="0046729D">
        <w:t>rotective</w:t>
      </w:r>
      <w:r w:rsidR="00E35B7E" w:rsidRPr="0046729D">
        <w:t xml:space="preserve"> factors is therefore critical</w:t>
      </w:r>
      <w:r w:rsidR="00C554DC" w:rsidRPr="0046729D">
        <w:t xml:space="preserve"> in understanding </w:t>
      </w:r>
      <w:r w:rsidR="00751BDC">
        <w:t>how the system is performing in support</w:t>
      </w:r>
      <w:r w:rsidR="00787EB3">
        <w:t>ing</w:t>
      </w:r>
      <w:r w:rsidR="00751BDC">
        <w:t xml:space="preserve"> the mental health needs of people in Australia</w:t>
      </w:r>
      <w:r w:rsidR="00C93A0D">
        <w:t>, as well as identifying opportunities to promote good mental health</w:t>
      </w:r>
      <w:r w:rsidR="00751BDC">
        <w:t xml:space="preserve">. In recognition of this, the Report Card series </w:t>
      </w:r>
      <w:r w:rsidR="00352265">
        <w:t xml:space="preserve">includes measures of positive mental health and wellbeing, </w:t>
      </w:r>
      <w:r w:rsidR="00C54B6B">
        <w:t>including life satisfaction (</w:t>
      </w:r>
      <w:r w:rsidR="00C54B6B" w:rsidRPr="0046729D">
        <w:rPr>
          <w:b/>
          <w:bCs/>
          <w:color w:val="008142" w:themeColor="accent5"/>
        </w:rPr>
        <w:t>CI 3</w:t>
      </w:r>
      <w:r w:rsidR="005C411C" w:rsidRPr="00163F1F">
        <w:rPr>
          <w:rStyle w:val="EndnoteReference"/>
          <w:color w:val="auto"/>
        </w:rPr>
        <w:endnoteReference w:id="7"/>
      </w:r>
      <w:r w:rsidR="00C54B6B" w:rsidRPr="006968EF">
        <w:t>)</w:t>
      </w:r>
      <w:r w:rsidR="00C54B6B">
        <w:t xml:space="preserve"> and feeling in control (</w:t>
      </w:r>
      <w:r w:rsidR="00C54B6B" w:rsidRPr="0046729D">
        <w:rPr>
          <w:b/>
          <w:bCs/>
          <w:color w:val="008142" w:themeColor="accent5"/>
        </w:rPr>
        <w:t>CI 4</w:t>
      </w:r>
      <w:r w:rsidR="000736DA" w:rsidRPr="00163F1F">
        <w:rPr>
          <w:rStyle w:val="EndnoteReference"/>
          <w:color w:val="auto"/>
        </w:rPr>
        <w:endnoteReference w:id="8"/>
      </w:r>
      <w:r w:rsidR="00C54B6B">
        <w:t xml:space="preserve">). </w:t>
      </w:r>
    </w:p>
    <w:p w14:paraId="616FDA0B" w14:textId="69BACF03" w:rsidR="005A4892" w:rsidRDefault="00B92049" w:rsidP="00641E25">
      <w:pPr>
        <w:rPr>
          <w:i/>
          <w:iCs/>
        </w:rPr>
      </w:pPr>
      <w:r>
        <w:t>Life satisfaction is a summary measure of subjective wellbei</w:t>
      </w:r>
      <w:r w:rsidR="00B13CC9">
        <w:t xml:space="preserve">ng, reflecting how satisfied people are feeling with their lives in general. </w:t>
      </w:r>
      <w:r w:rsidR="007F67BA">
        <w:t xml:space="preserve">As reported in RC2023, </w:t>
      </w:r>
      <w:r w:rsidR="007850F3">
        <w:t>i</w:t>
      </w:r>
      <w:r w:rsidR="007F67BA" w:rsidRPr="007F67BA">
        <w:t>n 2020, the overall life satisfaction rating for people in Australia—as measured from 0 (‘not at all satisfied’) to 10 (‘completely satisfied’)</w:t>
      </w:r>
      <w:r w:rsidR="00D51435">
        <w:t xml:space="preserve"> in the </w:t>
      </w:r>
      <w:r w:rsidR="00D51435">
        <w:rPr>
          <w:i/>
          <w:iCs/>
        </w:rPr>
        <w:t>General Social Survey</w:t>
      </w:r>
      <w:r w:rsidR="007F67BA" w:rsidRPr="007F67BA">
        <w:t>—was 7.2 (</w:t>
      </w:r>
      <w:r w:rsidR="007F67BA" w:rsidRPr="00C252CA">
        <w:rPr>
          <w:b/>
          <w:bCs/>
          <w:color w:val="008142" w:themeColor="accent5"/>
        </w:rPr>
        <w:t>CI 3</w:t>
      </w:r>
      <w:r w:rsidR="007F67BA" w:rsidRPr="007F67BA">
        <w:t>).</w:t>
      </w:r>
      <w:r w:rsidR="00913875">
        <w:t xml:space="preserve"> </w:t>
      </w:r>
      <w:r w:rsidR="006232DC">
        <w:t>This rating is slightly lower than what has been reported in previous years</w:t>
      </w:r>
      <w:r w:rsidR="00D51435">
        <w:t xml:space="preserve"> (2014: 7.6, </w:t>
      </w:r>
      <w:r w:rsidR="00801F58">
        <w:t>2019: 7.5), and for all years</w:t>
      </w:r>
      <w:r w:rsidR="00796198">
        <w:t>,</w:t>
      </w:r>
      <w:r w:rsidR="00801F58">
        <w:t xml:space="preserve"> </w:t>
      </w:r>
      <w:r w:rsidR="00913875">
        <w:t xml:space="preserve">life satisfaction was </w:t>
      </w:r>
      <w:r w:rsidR="00913875">
        <w:lastRenderedPageBreak/>
        <w:t xml:space="preserve">significantly lower for people with a mental health condition </w:t>
      </w:r>
      <w:r w:rsidR="00E9379E">
        <w:t>compared to those without</w:t>
      </w:r>
      <w:r w:rsidR="00D93147">
        <w:t xml:space="preserve"> a mental health condition</w:t>
      </w:r>
      <w:r w:rsidR="00461A5E">
        <w:t>. From 202</w:t>
      </w:r>
      <w:r w:rsidR="002556EC">
        <w:t>6</w:t>
      </w:r>
      <w:r w:rsidR="00461A5E">
        <w:t xml:space="preserve"> onwards, this indicator will be updated annually with data from the </w:t>
      </w:r>
      <w:r w:rsidR="00461A5E">
        <w:rPr>
          <w:i/>
          <w:iCs/>
        </w:rPr>
        <w:t xml:space="preserve">General Social Survey. </w:t>
      </w:r>
    </w:p>
    <w:p w14:paraId="293064C3" w14:textId="7DCC37BE" w:rsidR="00B070D6" w:rsidRDefault="007059B3" w:rsidP="00B75391">
      <w:pPr>
        <w:spacing w:after="60"/>
      </w:pPr>
      <w:r>
        <w:t>More recent</w:t>
      </w:r>
      <w:r w:rsidR="00C13E90">
        <w:t>ly collected</w:t>
      </w:r>
      <w:r>
        <w:t xml:space="preserve"> data </w:t>
      </w:r>
      <w:r w:rsidR="00C8183A">
        <w:t xml:space="preserve">suggests </w:t>
      </w:r>
      <w:r w:rsidR="00572EE9">
        <w:t>life satisfaction has remained</w:t>
      </w:r>
      <w:r w:rsidR="00B070D6">
        <w:t xml:space="preserve"> relatively steady </w:t>
      </w:r>
      <w:r w:rsidR="00176AD8">
        <w:t>in recent years</w:t>
      </w:r>
      <w:r w:rsidR="00EA1401">
        <w:t xml:space="preserve">, however younger people and those </w:t>
      </w:r>
      <w:r w:rsidR="00B531A8">
        <w:t>with a mental health condition report lower level</w:t>
      </w:r>
      <w:r w:rsidR="00980C1F">
        <w:t xml:space="preserve">s relative to older people and those </w:t>
      </w:r>
      <w:r w:rsidR="00C10F05">
        <w:t>without a mental health condition</w:t>
      </w:r>
      <w:r w:rsidR="00B531A8">
        <w:t>. In particular:</w:t>
      </w:r>
    </w:p>
    <w:p w14:paraId="02FB5185" w14:textId="16C082BF" w:rsidR="00701DC1" w:rsidRPr="00C62C3F" w:rsidRDefault="00455328" w:rsidP="00F979EF">
      <w:pPr>
        <w:pStyle w:val="ListParagraph"/>
        <w:numPr>
          <w:ilvl w:val="0"/>
          <w:numId w:val="47"/>
        </w:numPr>
        <w:ind w:left="255" w:hanging="255"/>
      </w:pPr>
      <w:r>
        <w:t>Findings from the</w:t>
      </w:r>
      <w:r w:rsidR="00950BDB" w:rsidRPr="00B070D6">
        <w:rPr>
          <w:i/>
          <w:iCs/>
        </w:rPr>
        <w:t xml:space="preserve"> HILDA</w:t>
      </w:r>
      <w:r w:rsidR="009E0AE6">
        <w:t xml:space="preserve"> </w:t>
      </w:r>
      <w:r w:rsidR="009E0AE6" w:rsidRPr="00B070D6">
        <w:rPr>
          <w:i/>
          <w:iCs/>
        </w:rPr>
        <w:t>Survey</w:t>
      </w:r>
      <w:r w:rsidR="009E0AE6">
        <w:t xml:space="preserve"> </w:t>
      </w:r>
      <w:r>
        <w:t xml:space="preserve">show overall life satisfaction remained steady at around 7.9 between </w:t>
      </w:r>
      <w:r w:rsidR="00176AD8">
        <w:t>2020 and 202</w:t>
      </w:r>
      <w:r w:rsidR="00247692">
        <w:t>3</w:t>
      </w:r>
      <w:r w:rsidR="00E87A2A">
        <w:t xml:space="preserve">, </w:t>
      </w:r>
      <w:r w:rsidR="00E87A2A" w:rsidRPr="00E87A2A">
        <w:rPr>
          <w:lang w:val="en-AU"/>
        </w:rPr>
        <w:t xml:space="preserve">with little difference observed between females and males. People aged 65 and over consistently reported higher life satisfaction, while those aged 35 to 64 reported lower levels. </w:t>
      </w:r>
      <w:proofErr w:type="gramStart"/>
      <w:r w:rsidR="00C62C3F">
        <w:t>Similar to</w:t>
      </w:r>
      <w:proofErr w:type="gramEnd"/>
      <w:r w:rsidR="00C62C3F">
        <w:t xml:space="preserve"> the pattern of findings from the </w:t>
      </w:r>
      <w:r w:rsidR="00C62C3F" w:rsidRPr="00B070D6">
        <w:rPr>
          <w:i/>
          <w:iCs/>
        </w:rPr>
        <w:t xml:space="preserve">General Social Survey, </w:t>
      </w:r>
      <w:r w:rsidR="00C62C3F">
        <w:t>in 2023,</w:t>
      </w:r>
      <w:r w:rsidR="00C62C3F" w:rsidRPr="00B070D6">
        <w:rPr>
          <w:i/>
          <w:iCs/>
        </w:rPr>
        <w:t xml:space="preserve"> </w:t>
      </w:r>
      <w:r w:rsidR="00C62C3F">
        <w:t xml:space="preserve">people with a long-term mental health condition reported the lowest level of life satisfaction (6.8), while those without a long-term health condition had the highest levels of life satisfaction (8.1).  </w:t>
      </w:r>
    </w:p>
    <w:p w14:paraId="6FFD0472" w14:textId="3EA49343" w:rsidR="00C62C3F" w:rsidRDefault="00953198" w:rsidP="00B75391">
      <w:pPr>
        <w:pStyle w:val="ListParagraph"/>
        <w:numPr>
          <w:ilvl w:val="0"/>
          <w:numId w:val="47"/>
        </w:numPr>
        <w:ind w:left="255" w:hanging="255"/>
        <w:contextualSpacing w:val="0"/>
      </w:pPr>
      <w:proofErr w:type="spellStart"/>
      <w:r w:rsidRPr="00C62C3F">
        <w:rPr>
          <w:i/>
          <w:iCs/>
        </w:rPr>
        <w:t>ANUPoll</w:t>
      </w:r>
      <w:proofErr w:type="spellEnd"/>
      <w:r w:rsidR="00E90444">
        <w:rPr>
          <w:i/>
          <w:iCs/>
        </w:rPr>
        <w:t xml:space="preserve"> </w:t>
      </w:r>
      <w:r w:rsidR="00E90444">
        <w:t>survey</w:t>
      </w:r>
      <w:r w:rsidRPr="00C62C3F">
        <w:rPr>
          <w:i/>
          <w:iCs/>
        </w:rPr>
        <w:t xml:space="preserve"> </w:t>
      </w:r>
      <w:r w:rsidR="00176AD8">
        <w:t xml:space="preserve">data shows </w:t>
      </w:r>
      <w:r w:rsidR="00C94689">
        <w:t>life satisfaction</w:t>
      </w:r>
      <w:r w:rsidR="00176AD8">
        <w:t xml:space="preserve"> </w:t>
      </w:r>
      <w:r w:rsidR="00AC65D1">
        <w:t>has been relatively st</w:t>
      </w:r>
      <w:r w:rsidR="00DC6989">
        <w:t xml:space="preserve">eady </w:t>
      </w:r>
      <w:r w:rsidR="00CA1E0B">
        <w:t>over the period of 2020 to 202</w:t>
      </w:r>
      <w:r>
        <w:t>4</w:t>
      </w:r>
      <w:r w:rsidR="00AD174A">
        <w:t xml:space="preserve"> (at around 6.7)</w:t>
      </w:r>
      <w:r w:rsidR="00B47100">
        <w:t xml:space="preserve">. In line with findings from the </w:t>
      </w:r>
      <w:r w:rsidR="00B47100" w:rsidRPr="00C62C3F">
        <w:rPr>
          <w:i/>
          <w:iCs/>
        </w:rPr>
        <w:t xml:space="preserve">HILDA </w:t>
      </w:r>
      <w:r w:rsidR="000E7B0F">
        <w:rPr>
          <w:i/>
          <w:iCs/>
        </w:rPr>
        <w:t>S</w:t>
      </w:r>
      <w:r w:rsidR="00B47100" w:rsidRPr="00C62C3F">
        <w:rPr>
          <w:i/>
          <w:iCs/>
        </w:rPr>
        <w:t>urvey</w:t>
      </w:r>
      <w:r w:rsidR="00B47100">
        <w:t>, there was</w:t>
      </w:r>
      <w:r w:rsidR="00FB72F7">
        <w:t xml:space="preserve"> little difference observed between females and males</w:t>
      </w:r>
      <w:r w:rsidR="00796198">
        <w:t>,</w:t>
      </w:r>
      <w:r w:rsidR="00B47100">
        <w:t xml:space="preserve"> </w:t>
      </w:r>
      <w:r w:rsidR="000A21F4">
        <w:t xml:space="preserve">but older people (aged 65 years and over) consistently reported </w:t>
      </w:r>
      <w:r w:rsidR="009F36E8">
        <w:t>higher life satisfaction</w:t>
      </w:r>
      <w:r w:rsidR="003D349B">
        <w:t xml:space="preserve"> compared</w:t>
      </w:r>
      <w:r w:rsidR="009F36E8">
        <w:t xml:space="preserve"> to those aged 18-64 years</w:t>
      </w:r>
      <w:r w:rsidR="00AA5B82">
        <w:t>.</w:t>
      </w:r>
      <w:r w:rsidR="00950BDB">
        <w:t xml:space="preserve"> </w:t>
      </w:r>
    </w:p>
    <w:p w14:paraId="23242888" w14:textId="02BCD119" w:rsidR="00B26DE9" w:rsidRDefault="00964B7E" w:rsidP="00C62C3F">
      <w:r w:rsidRPr="009E2D1F">
        <w:t>People vary in the extent to which they believe life events are caused by their own actions, as opposed to outside factors beyond their control. A belief that events in life are within one’s own control—i.e., a high sense of control</w:t>
      </w:r>
      <w:r w:rsidR="00D74E17">
        <w:t xml:space="preserve"> (</w:t>
      </w:r>
      <w:r w:rsidR="00D74E17" w:rsidRPr="00C62C3F">
        <w:rPr>
          <w:b/>
          <w:bCs/>
          <w:color w:val="008142" w:themeColor="accent5"/>
        </w:rPr>
        <w:t>CI 4</w:t>
      </w:r>
      <w:r w:rsidR="00D74E17">
        <w:t>)</w:t>
      </w:r>
      <w:r w:rsidRPr="009E2D1F">
        <w:t>—is generally associated with better mental health and wellbeing outcomes</w:t>
      </w:r>
      <w:r w:rsidR="00E31A10" w:rsidRPr="009E2D1F">
        <w:rPr>
          <w:rStyle w:val="EndnoteReference"/>
        </w:rPr>
        <w:endnoteReference w:id="9"/>
      </w:r>
      <w:r w:rsidRPr="009E2D1F">
        <w:t xml:space="preserve">. </w:t>
      </w:r>
      <w:r w:rsidR="008F4ACD">
        <w:t>Overall, t</w:t>
      </w:r>
      <w:r w:rsidR="001F06FE">
        <w:t xml:space="preserve">he proportion of people reporting a </w:t>
      </w:r>
      <w:r w:rsidR="00D74082">
        <w:t xml:space="preserve">high sense of control was relatively stable between 2011 and 2019, however decreased </w:t>
      </w:r>
      <w:r w:rsidR="00833440">
        <w:t>betwee</w:t>
      </w:r>
      <w:r w:rsidR="00CD01FF">
        <w:t>n 2019 (75.8%) and 2023 (71.</w:t>
      </w:r>
      <w:r w:rsidR="007A55FF">
        <w:t>3%).</w:t>
      </w:r>
      <w:r w:rsidR="004F38F2">
        <w:t xml:space="preserve"> Among people with a</w:t>
      </w:r>
      <w:r w:rsidR="001828C9">
        <w:t xml:space="preserve"> long-term mental health condition, </w:t>
      </w:r>
      <w:r w:rsidR="00EB2787">
        <w:t xml:space="preserve">just </w:t>
      </w:r>
      <w:r w:rsidR="004D4FA8">
        <w:t xml:space="preserve">39.6% reported a high sense of control </w:t>
      </w:r>
      <w:r w:rsidR="00B63716">
        <w:t>in 2023</w:t>
      </w:r>
      <w:r w:rsidR="004A42C2">
        <w:t xml:space="preserve"> (compared to </w:t>
      </w:r>
      <w:r w:rsidR="00B42C37">
        <w:t>76.9% for people with no</w:t>
      </w:r>
      <w:r w:rsidR="003175CF">
        <w:t xml:space="preserve"> long-term health condition</w:t>
      </w:r>
      <w:r w:rsidR="00B90FF1">
        <w:t>)</w:t>
      </w:r>
      <w:r w:rsidR="003175CF">
        <w:t xml:space="preserve">. </w:t>
      </w:r>
    </w:p>
    <w:tbl>
      <w:tblPr>
        <w:tblStyle w:val="NMHCTablePullquote"/>
        <w:tblpPr w:leftFromText="180" w:rightFromText="180" w:vertAnchor="text" w:horzAnchor="margin" w:tblpY="230"/>
        <w:tblW w:w="0" w:type="auto"/>
        <w:tblLook w:val="04A0" w:firstRow="1" w:lastRow="0" w:firstColumn="1" w:lastColumn="0" w:noHBand="0" w:noVBand="1"/>
      </w:tblPr>
      <w:tblGrid>
        <w:gridCol w:w="9497"/>
      </w:tblGrid>
      <w:tr w:rsidR="00B207E3" w14:paraId="048E2D16" w14:textId="77777777" w:rsidTr="00C67201">
        <w:trPr>
          <w:trHeight w:val="681"/>
        </w:trPr>
        <w:tc>
          <w:tcPr>
            <w:tcW w:w="9497" w:type="dxa"/>
          </w:tcPr>
          <w:p w14:paraId="63994BD7" w14:textId="6C617D6D" w:rsidR="00CC2230" w:rsidRPr="003558BA" w:rsidRDefault="00B207E3" w:rsidP="00B63716">
            <w:pPr>
              <w:pStyle w:val="Heading2"/>
            </w:pPr>
            <w:bookmarkStart w:id="190" w:name="_Toc168484217"/>
            <w:bookmarkStart w:id="191" w:name="_Toc168573491"/>
            <w:bookmarkStart w:id="192" w:name="_Toc168573579"/>
            <w:bookmarkStart w:id="193" w:name="_Toc198735291"/>
            <w:bookmarkStart w:id="194" w:name="_Toc198901296"/>
            <w:bookmarkStart w:id="195" w:name="_Toc200632478"/>
            <w:r>
              <w:t xml:space="preserve">Box </w:t>
            </w:r>
            <w:r w:rsidR="00CE746E">
              <w:t>5</w:t>
            </w:r>
            <w:r>
              <w:t>. Suicide and self-harm</w:t>
            </w:r>
            <w:bookmarkEnd w:id="190"/>
            <w:bookmarkEnd w:id="191"/>
            <w:bookmarkEnd w:id="192"/>
            <w:bookmarkEnd w:id="193"/>
            <w:bookmarkEnd w:id="194"/>
            <w:bookmarkEnd w:id="195"/>
          </w:p>
          <w:p w14:paraId="79F877AF" w14:textId="69FBCDFB" w:rsidR="00F518A4" w:rsidRDefault="003558BA" w:rsidP="00F518A4">
            <w:pPr>
              <w:rPr>
                <w:color w:val="auto"/>
              </w:rPr>
            </w:pPr>
            <w:r>
              <w:rPr>
                <w:color w:val="auto"/>
              </w:rPr>
              <w:t xml:space="preserve">Suicide </w:t>
            </w:r>
            <w:r w:rsidR="001E09D8">
              <w:rPr>
                <w:color w:val="auto"/>
              </w:rPr>
              <w:t xml:space="preserve">and self-harm </w:t>
            </w:r>
            <w:r w:rsidR="005B4D9A">
              <w:rPr>
                <w:color w:val="auto"/>
              </w:rPr>
              <w:t>are</w:t>
            </w:r>
            <w:r>
              <w:rPr>
                <w:color w:val="auto"/>
              </w:rPr>
              <w:t xml:space="preserve"> significant issue</w:t>
            </w:r>
            <w:r w:rsidR="005B4D9A">
              <w:rPr>
                <w:color w:val="auto"/>
              </w:rPr>
              <w:t>s</w:t>
            </w:r>
            <w:r w:rsidR="00B7641F">
              <w:rPr>
                <w:color w:val="auto"/>
              </w:rPr>
              <w:t xml:space="preserve"> that require a whole-of-</w:t>
            </w:r>
            <w:r w:rsidR="001E09D8">
              <w:rPr>
                <w:color w:val="auto"/>
              </w:rPr>
              <w:t>government</w:t>
            </w:r>
            <w:r w:rsidR="00C05377">
              <w:rPr>
                <w:color w:val="auto"/>
              </w:rPr>
              <w:t>s</w:t>
            </w:r>
            <w:r w:rsidR="001E09D8">
              <w:rPr>
                <w:color w:val="auto"/>
              </w:rPr>
              <w:t xml:space="preserve"> response</w:t>
            </w:r>
            <w:r>
              <w:rPr>
                <w:color w:val="auto"/>
              </w:rPr>
              <w:t xml:space="preserve">. </w:t>
            </w:r>
            <w:r w:rsidR="00CF4E2C" w:rsidRPr="00C252CA">
              <w:rPr>
                <w:color w:val="auto"/>
              </w:rPr>
              <w:t>In 202</w:t>
            </w:r>
            <w:r w:rsidR="00CF4E2C">
              <w:rPr>
                <w:color w:val="auto"/>
              </w:rPr>
              <w:t>3</w:t>
            </w:r>
            <w:r w:rsidR="00CF4E2C" w:rsidRPr="00C252CA">
              <w:rPr>
                <w:color w:val="auto"/>
              </w:rPr>
              <w:t>, 3,2</w:t>
            </w:r>
            <w:r w:rsidR="00D729F1">
              <w:rPr>
                <w:color w:val="auto"/>
              </w:rPr>
              <w:t>64</w:t>
            </w:r>
            <w:r w:rsidR="00752026">
              <w:rPr>
                <w:rStyle w:val="FootnoteReference"/>
                <w:color w:val="auto"/>
              </w:rPr>
              <w:footnoteReference w:id="4"/>
            </w:r>
            <w:r w:rsidR="00CF4E2C" w:rsidRPr="00C252CA">
              <w:rPr>
                <w:color w:val="auto"/>
              </w:rPr>
              <w:t xml:space="preserve"> </w:t>
            </w:r>
            <w:r w:rsidR="00F8512B" w:rsidRPr="00C252CA">
              <w:rPr>
                <w:color w:val="auto"/>
              </w:rPr>
              <w:t>people</w:t>
            </w:r>
            <w:r w:rsidR="00F8512B">
              <w:rPr>
                <w:color w:val="auto"/>
              </w:rPr>
              <w:t xml:space="preserve"> </w:t>
            </w:r>
            <w:r w:rsidR="00F8512B" w:rsidRPr="00C252CA">
              <w:rPr>
                <w:color w:val="auto"/>
              </w:rPr>
              <w:t>died</w:t>
            </w:r>
            <w:r w:rsidR="00CF4E2C" w:rsidRPr="00C252CA">
              <w:rPr>
                <w:color w:val="auto"/>
              </w:rPr>
              <w:t xml:space="preserve"> by suicide in Australia, making </w:t>
            </w:r>
            <w:r w:rsidR="00CC2230">
              <w:rPr>
                <w:color w:val="auto"/>
              </w:rPr>
              <w:t>suicide</w:t>
            </w:r>
            <w:r w:rsidR="00CF4E2C" w:rsidRPr="00C252CA">
              <w:rPr>
                <w:color w:val="auto"/>
              </w:rPr>
              <w:t xml:space="preserve"> the 1</w:t>
            </w:r>
            <w:r w:rsidR="00D729F1">
              <w:rPr>
                <w:color w:val="auto"/>
              </w:rPr>
              <w:t>6</w:t>
            </w:r>
            <w:r w:rsidR="00CF4E2C" w:rsidRPr="00C252CA">
              <w:rPr>
                <w:color w:val="auto"/>
              </w:rPr>
              <w:t>th leading cause of death in Australia overall and the leading cause of death among people aged 15-44 years.</w:t>
            </w:r>
            <w:r w:rsidR="00F518A4">
              <w:rPr>
                <w:color w:val="auto"/>
              </w:rPr>
              <w:t xml:space="preserve"> Approximately three-quarters of deaths by suicide were among men (2,454 males and 810 females). This is a long-term persistent trend</w:t>
            </w:r>
            <w:r w:rsidR="00C058A4">
              <w:rPr>
                <w:color w:val="auto"/>
              </w:rPr>
              <w:t>.</w:t>
            </w:r>
            <w:r w:rsidR="00F518A4">
              <w:rPr>
                <w:color w:val="auto"/>
              </w:rPr>
              <w:t xml:space="preserve"> </w:t>
            </w:r>
            <w:r w:rsidR="00C058A4">
              <w:rPr>
                <w:color w:val="auto"/>
              </w:rPr>
              <w:t>S</w:t>
            </w:r>
            <w:r w:rsidR="00F518A4">
              <w:rPr>
                <w:color w:val="auto"/>
              </w:rPr>
              <w:t xml:space="preserve">ince 1907, the male age-standardised suicide rate has been consistently higher than the female rate. </w:t>
            </w:r>
          </w:p>
          <w:p w14:paraId="1E30AF2B" w14:textId="0DB77E36" w:rsidR="00752026" w:rsidRDefault="00960B37" w:rsidP="00974969">
            <w:pPr>
              <w:rPr>
                <w:color w:val="auto"/>
              </w:rPr>
            </w:pPr>
            <w:r>
              <w:rPr>
                <w:color w:val="auto"/>
              </w:rPr>
              <w:t xml:space="preserve">Suicide rates have remained high but consistent over the past decade at a population level. </w:t>
            </w:r>
            <w:r w:rsidR="00F04005" w:rsidRPr="00C252CA">
              <w:rPr>
                <w:color w:val="auto"/>
              </w:rPr>
              <w:t xml:space="preserve">Nationally, </w:t>
            </w:r>
            <w:r w:rsidR="00B21E62">
              <w:rPr>
                <w:color w:val="auto"/>
              </w:rPr>
              <w:t>the age standardised rate of</w:t>
            </w:r>
            <w:r w:rsidR="00B21E62" w:rsidRPr="0081104B">
              <w:rPr>
                <w:color w:val="auto"/>
              </w:rPr>
              <w:t xml:space="preserve"> suicide (deaths per 100,000)</w:t>
            </w:r>
            <w:r w:rsidR="00B21E62">
              <w:rPr>
                <w:color w:val="auto"/>
              </w:rPr>
              <w:t xml:space="preserve"> was </w:t>
            </w:r>
            <w:r w:rsidR="003B520D">
              <w:rPr>
                <w:color w:val="auto"/>
              </w:rPr>
              <w:t>11.8</w:t>
            </w:r>
            <w:r w:rsidR="006E364F">
              <w:rPr>
                <w:color w:val="auto"/>
              </w:rPr>
              <w:t xml:space="preserve"> in 2023</w:t>
            </w:r>
            <w:r w:rsidR="003B520D">
              <w:rPr>
                <w:color w:val="auto"/>
              </w:rPr>
              <w:t xml:space="preserve">. </w:t>
            </w:r>
            <w:r w:rsidR="00752026">
              <w:rPr>
                <w:color w:val="auto"/>
              </w:rPr>
              <w:t>This</w:t>
            </w:r>
            <w:r w:rsidR="00F52111">
              <w:rPr>
                <w:color w:val="auto"/>
              </w:rPr>
              <w:t xml:space="preserve"> rate has remained relatively consistent</w:t>
            </w:r>
            <w:r w:rsidR="00752026">
              <w:rPr>
                <w:color w:val="auto"/>
              </w:rPr>
              <w:t xml:space="preserve"> over the last decade</w:t>
            </w:r>
            <w:r w:rsidR="00CF1EC7">
              <w:rPr>
                <w:color w:val="auto"/>
              </w:rPr>
              <w:t>.</w:t>
            </w:r>
            <w:r w:rsidR="00A55AD1">
              <w:rPr>
                <w:color w:val="auto"/>
              </w:rPr>
              <w:t xml:space="preserve"> However, among First Nations peoples, rates have increased over th</w:t>
            </w:r>
            <w:r w:rsidR="00CD03AA">
              <w:rPr>
                <w:color w:val="auto"/>
              </w:rPr>
              <w:t>is</w:t>
            </w:r>
            <w:r w:rsidR="00A55AD1">
              <w:rPr>
                <w:color w:val="auto"/>
              </w:rPr>
              <w:t xml:space="preserve"> period</w:t>
            </w:r>
            <w:r w:rsidR="000A61E6">
              <w:rPr>
                <w:rStyle w:val="EndnoteReference"/>
                <w:color w:val="auto"/>
              </w:rPr>
              <w:endnoteReference w:id="10"/>
            </w:r>
            <w:r w:rsidR="00A55AD1">
              <w:rPr>
                <w:color w:val="auto"/>
              </w:rPr>
              <w:t xml:space="preserve">. </w:t>
            </w:r>
            <w:r w:rsidR="007830EE">
              <w:rPr>
                <w:color w:val="auto"/>
              </w:rPr>
              <w:t xml:space="preserve"> </w:t>
            </w:r>
          </w:p>
          <w:p w14:paraId="56EEA08A" w14:textId="77777777" w:rsidR="00A55AD1" w:rsidRDefault="0030437F" w:rsidP="00B63716">
            <w:pPr>
              <w:rPr>
                <w:color w:val="auto"/>
              </w:rPr>
            </w:pPr>
            <w:r>
              <w:rPr>
                <w:color w:val="auto"/>
              </w:rPr>
              <w:t>Data on intentional self-harm includes incidents of deliberate self-injury or hurting of oneself, with or without the intent of dying, including both suicide attempts and non-suicidal self-injury</w:t>
            </w:r>
            <w:r w:rsidR="00D8118F">
              <w:rPr>
                <w:rStyle w:val="EndnoteReference"/>
                <w:color w:val="auto"/>
              </w:rPr>
              <w:endnoteReference w:id="11"/>
            </w:r>
            <w:r w:rsidR="00053585">
              <w:rPr>
                <w:color w:val="auto"/>
              </w:rPr>
              <w:t xml:space="preserve">. </w:t>
            </w:r>
            <w:r w:rsidR="0084597F">
              <w:rPr>
                <w:color w:val="auto"/>
              </w:rPr>
              <w:t>W</w:t>
            </w:r>
            <w:r w:rsidR="00F52774">
              <w:rPr>
                <w:color w:val="auto"/>
              </w:rPr>
              <w:t>hi</w:t>
            </w:r>
            <w:r w:rsidR="0084597F">
              <w:rPr>
                <w:color w:val="auto"/>
              </w:rPr>
              <w:t xml:space="preserve">le most people who self-harm do not go on </w:t>
            </w:r>
            <w:r w:rsidR="00E53D27">
              <w:rPr>
                <w:color w:val="auto"/>
              </w:rPr>
              <w:t>to die by suicide, prior self-harm is a strong risk factor for suicide</w:t>
            </w:r>
            <w:r w:rsidR="002F5B8E">
              <w:rPr>
                <w:color w:val="auto"/>
              </w:rPr>
              <w:t xml:space="preserve">. </w:t>
            </w:r>
          </w:p>
          <w:p w14:paraId="3D0B6342" w14:textId="7E454324" w:rsidR="00FC64DC" w:rsidRDefault="0067257C" w:rsidP="00B63716">
            <w:pPr>
              <w:rPr>
                <w:color w:val="auto"/>
              </w:rPr>
            </w:pPr>
            <w:r>
              <w:rPr>
                <w:color w:val="auto"/>
              </w:rPr>
              <w:t xml:space="preserve">Females are overrepresented in terms of self-harm </w:t>
            </w:r>
            <w:proofErr w:type="gramStart"/>
            <w:r>
              <w:rPr>
                <w:color w:val="auto"/>
              </w:rPr>
              <w:t>presentations,</w:t>
            </w:r>
            <w:proofErr w:type="gramEnd"/>
            <w:r>
              <w:rPr>
                <w:color w:val="auto"/>
              </w:rPr>
              <w:t xml:space="preserve"> with signs this may be trending upwards amongst younger females. </w:t>
            </w:r>
            <w:r w:rsidR="00AB1467">
              <w:rPr>
                <w:color w:val="auto"/>
              </w:rPr>
              <w:t>In 2022-23, t</w:t>
            </w:r>
            <w:r w:rsidR="000A3520">
              <w:rPr>
                <w:color w:val="auto"/>
              </w:rPr>
              <w:t>he rate</w:t>
            </w:r>
            <w:r w:rsidR="00FC64DC">
              <w:rPr>
                <w:color w:val="auto"/>
              </w:rPr>
              <w:t xml:space="preserve"> of ho</w:t>
            </w:r>
            <w:r w:rsidR="004F4EA8">
              <w:rPr>
                <w:color w:val="auto"/>
              </w:rPr>
              <w:t xml:space="preserve">spitalisation for intentional self-harm </w:t>
            </w:r>
            <w:r w:rsidR="000A3520">
              <w:rPr>
                <w:color w:val="auto"/>
              </w:rPr>
              <w:t>was</w:t>
            </w:r>
            <w:r w:rsidR="002A287B">
              <w:rPr>
                <w:color w:val="auto"/>
              </w:rPr>
              <w:t xml:space="preserve"> </w:t>
            </w:r>
            <w:r w:rsidR="00306BC9" w:rsidRPr="002A287B">
              <w:rPr>
                <w:color w:val="auto"/>
              </w:rPr>
              <w:t>s</w:t>
            </w:r>
            <w:r w:rsidR="00791A7B" w:rsidRPr="002A287B">
              <w:rPr>
                <w:color w:val="auto"/>
              </w:rPr>
              <w:t>ubstantially</w:t>
            </w:r>
            <w:r w:rsidR="00306BC9" w:rsidRPr="002A287B">
              <w:rPr>
                <w:color w:val="auto"/>
              </w:rPr>
              <w:t xml:space="preserve"> higher for females than males (124</w:t>
            </w:r>
            <w:r w:rsidR="002A1266">
              <w:rPr>
                <w:color w:val="auto"/>
              </w:rPr>
              <w:t>.1</w:t>
            </w:r>
            <w:r w:rsidR="00306BC9" w:rsidRPr="002A287B">
              <w:rPr>
                <w:color w:val="auto"/>
              </w:rPr>
              <w:t xml:space="preserve"> compared with 6</w:t>
            </w:r>
            <w:r w:rsidR="00252C91">
              <w:rPr>
                <w:color w:val="auto"/>
              </w:rPr>
              <w:t>5.5</w:t>
            </w:r>
            <w:r w:rsidR="00306BC9" w:rsidRPr="002A287B">
              <w:rPr>
                <w:color w:val="auto"/>
              </w:rPr>
              <w:t xml:space="preserve"> per 100,000)</w:t>
            </w:r>
            <w:r w:rsidR="00791A7B" w:rsidRPr="002A287B">
              <w:rPr>
                <w:color w:val="auto"/>
              </w:rPr>
              <w:t xml:space="preserve">. </w:t>
            </w:r>
            <w:r w:rsidR="007810B4" w:rsidRPr="002A287B">
              <w:rPr>
                <w:color w:val="auto"/>
              </w:rPr>
              <w:t>Over</w:t>
            </w:r>
            <w:r w:rsidR="00E25839">
              <w:rPr>
                <w:color w:val="auto"/>
              </w:rPr>
              <w:t xml:space="preserve"> the last </w:t>
            </w:r>
            <w:r w:rsidR="00993B8F">
              <w:rPr>
                <w:color w:val="auto"/>
              </w:rPr>
              <w:t>4</w:t>
            </w:r>
            <w:r w:rsidR="005C435F">
              <w:rPr>
                <w:color w:val="auto"/>
              </w:rPr>
              <w:t xml:space="preserve"> years</w:t>
            </w:r>
            <w:r w:rsidR="00F273C2" w:rsidRPr="002A287B">
              <w:rPr>
                <w:color w:val="auto"/>
              </w:rPr>
              <w:t xml:space="preserve">, </w:t>
            </w:r>
            <w:r w:rsidR="0088712A">
              <w:rPr>
                <w:color w:val="auto"/>
              </w:rPr>
              <w:t>an increase in rates has been observed for females aged 0-14 years (</w:t>
            </w:r>
            <w:r w:rsidR="00B260A2">
              <w:rPr>
                <w:color w:val="auto"/>
              </w:rPr>
              <w:t>4</w:t>
            </w:r>
            <w:r w:rsidR="00C55FE2">
              <w:rPr>
                <w:color w:val="auto"/>
              </w:rPr>
              <w:t>0.7</w:t>
            </w:r>
            <w:r w:rsidR="00B260A2">
              <w:rPr>
                <w:color w:val="auto"/>
              </w:rPr>
              <w:t xml:space="preserve"> in 2019-20</w:t>
            </w:r>
            <w:r w:rsidR="00C55FE2">
              <w:rPr>
                <w:color w:val="auto"/>
              </w:rPr>
              <w:t>, 71.0 in 2020-21</w:t>
            </w:r>
            <w:r w:rsidR="005F51F1">
              <w:rPr>
                <w:color w:val="auto"/>
              </w:rPr>
              <w:t>,</w:t>
            </w:r>
            <w:r w:rsidR="00B260A2">
              <w:rPr>
                <w:color w:val="auto"/>
              </w:rPr>
              <w:t xml:space="preserve"> 7</w:t>
            </w:r>
            <w:r w:rsidR="00192643">
              <w:rPr>
                <w:color w:val="auto"/>
              </w:rPr>
              <w:t>1.5</w:t>
            </w:r>
            <w:r w:rsidR="00221C46">
              <w:rPr>
                <w:color w:val="auto"/>
              </w:rPr>
              <w:t xml:space="preserve"> in 2021-22 and 66</w:t>
            </w:r>
            <w:r w:rsidR="00192643">
              <w:rPr>
                <w:color w:val="auto"/>
              </w:rPr>
              <w:t>.1</w:t>
            </w:r>
            <w:r w:rsidR="00221C46">
              <w:rPr>
                <w:color w:val="auto"/>
              </w:rPr>
              <w:t xml:space="preserve"> in 2022-23)</w:t>
            </w:r>
            <w:r w:rsidR="00244DE4">
              <w:rPr>
                <w:color w:val="auto"/>
              </w:rPr>
              <w:t xml:space="preserve">. </w:t>
            </w:r>
            <w:r w:rsidR="00E43CD6" w:rsidRPr="00CF00C9">
              <w:rPr>
                <w:color w:val="auto"/>
              </w:rPr>
              <w:t>The increase in intentional self</w:t>
            </w:r>
            <w:r w:rsidR="00F40C51" w:rsidRPr="00CF00C9">
              <w:rPr>
                <w:color w:val="auto"/>
              </w:rPr>
              <w:t>-harm from</w:t>
            </w:r>
            <w:r w:rsidR="00EF19E9" w:rsidRPr="00FE41A9">
              <w:rPr>
                <w:color w:val="auto"/>
              </w:rPr>
              <w:t xml:space="preserve"> 2019-20</w:t>
            </w:r>
            <w:r w:rsidR="006F0707" w:rsidRPr="00FE41A9">
              <w:rPr>
                <w:color w:val="auto"/>
              </w:rPr>
              <w:t xml:space="preserve"> to 2020-21</w:t>
            </w:r>
            <w:r w:rsidR="00006D6D" w:rsidRPr="00FE41A9">
              <w:rPr>
                <w:color w:val="auto"/>
              </w:rPr>
              <w:t xml:space="preserve"> was also seen among females aged 15-19 years </w:t>
            </w:r>
            <w:r w:rsidR="003149C0" w:rsidRPr="00FE41A9">
              <w:rPr>
                <w:color w:val="auto"/>
              </w:rPr>
              <w:t>(and to a lesser extent females aged 20-24 years</w:t>
            </w:r>
            <w:r w:rsidR="0010385E" w:rsidRPr="00FE41A9">
              <w:rPr>
                <w:color w:val="auto"/>
              </w:rPr>
              <w:t>)</w:t>
            </w:r>
            <w:r w:rsidR="00B12B37" w:rsidRPr="00FE41A9">
              <w:rPr>
                <w:color w:val="auto"/>
              </w:rPr>
              <w:t xml:space="preserve">, however in 2022-23 the rate dropped to lower than it was </w:t>
            </w:r>
            <w:r w:rsidR="00B12B37" w:rsidRPr="00FE41A9">
              <w:rPr>
                <w:color w:val="auto"/>
              </w:rPr>
              <w:lastRenderedPageBreak/>
              <w:t>in 2019-20</w:t>
            </w:r>
            <w:r w:rsidR="0031090C" w:rsidRPr="00FE41A9">
              <w:rPr>
                <w:color w:val="auto"/>
              </w:rPr>
              <w:t xml:space="preserve"> for </w:t>
            </w:r>
            <w:r w:rsidR="00024D75" w:rsidRPr="00024D75">
              <w:rPr>
                <w:color w:val="auto"/>
              </w:rPr>
              <w:t>both</w:t>
            </w:r>
            <w:r w:rsidR="00A25885" w:rsidRPr="00FE41A9">
              <w:rPr>
                <w:color w:val="auto"/>
              </w:rPr>
              <w:t xml:space="preserve"> </w:t>
            </w:r>
            <w:r w:rsidR="0031090C" w:rsidRPr="00FE41A9">
              <w:rPr>
                <w:color w:val="auto"/>
              </w:rPr>
              <w:t>groups.</w:t>
            </w:r>
            <w:r w:rsidR="0031090C">
              <w:rPr>
                <w:color w:val="auto"/>
              </w:rPr>
              <w:t xml:space="preserve"> </w:t>
            </w:r>
            <w:r w:rsidR="00B77ECA">
              <w:rPr>
                <w:color w:val="auto"/>
              </w:rPr>
              <w:t xml:space="preserve">In contrast, for females aged 0-14 years, the rate remained </w:t>
            </w:r>
            <w:r w:rsidR="00A25885">
              <w:rPr>
                <w:color w:val="auto"/>
              </w:rPr>
              <w:t>somewhat elevated in 2022-23.</w:t>
            </w:r>
            <w:r w:rsidR="00B77ECA">
              <w:rPr>
                <w:color w:val="auto"/>
              </w:rPr>
              <w:t xml:space="preserve"> </w:t>
            </w:r>
            <w:r w:rsidR="00706150" w:rsidRPr="009430FF">
              <w:rPr>
                <w:color w:val="auto"/>
              </w:rPr>
              <w:t xml:space="preserve">For further information, refer to </w:t>
            </w:r>
            <w:hyperlink r:id="rId44" w:history="1">
              <w:r w:rsidR="00644ACD" w:rsidRPr="00644ACD">
                <w:rPr>
                  <w:rStyle w:val="Hyperlink"/>
                </w:rPr>
                <w:t>Suicide &amp; self-harm monitoring - AIHW</w:t>
              </w:r>
            </w:hyperlink>
            <w:r w:rsidR="00644ACD">
              <w:rPr>
                <w:color w:val="auto"/>
              </w:rPr>
              <w:t>.</w:t>
            </w:r>
          </w:p>
          <w:p w14:paraId="40A7D9A7" w14:textId="1BFF9FD8" w:rsidR="00FA719A" w:rsidRDefault="009430FF" w:rsidP="00B63716">
            <w:pPr>
              <w:rPr>
                <w:color w:val="auto"/>
              </w:rPr>
            </w:pPr>
            <w:r>
              <w:rPr>
                <w:color w:val="auto"/>
              </w:rPr>
              <w:t xml:space="preserve">The </w:t>
            </w:r>
            <w:hyperlink r:id="rId45" w:history="1">
              <w:r w:rsidRPr="0072399B">
                <w:rPr>
                  <w:rStyle w:val="Hyperlink"/>
                  <w:i/>
                  <w:iCs/>
                </w:rPr>
                <w:t>National Suicide Prevention Strategy</w:t>
              </w:r>
              <w:r w:rsidR="00CC5E6C" w:rsidRPr="0072399B">
                <w:rPr>
                  <w:rStyle w:val="Hyperlink"/>
                  <w:i/>
                  <w:iCs/>
                </w:rPr>
                <w:t xml:space="preserve"> 2025-2035</w:t>
              </w:r>
            </w:hyperlink>
            <w:r>
              <w:rPr>
                <w:color w:val="auto"/>
              </w:rPr>
              <w:t xml:space="preserve"> </w:t>
            </w:r>
            <w:r w:rsidR="0092212A">
              <w:rPr>
                <w:color w:val="auto"/>
              </w:rPr>
              <w:t>recognises</w:t>
            </w:r>
            <w:r>
              <w:rPr>
                <w:color w:val="auto"/>
              </w:rPr>
              <w:t xml:space="preserve"> that </w:t>
            </w:r>
            <w:r w:rsidR="009B0EEC">
              <w:rPr>
                <w:color w:val="auto"/>
              </w:rPr>
              <w:t>suicidal distress is a complex human response</w:t>
            </w:r>
            <w:r w:rsidR="00DD099C">
              <w:rPr>
                <w:color w:val="auto"/>
              </w:rPr>
              <w:t xml:space="preserve"> </w:t>
            </w:r>
            <w:r w:rsidR="00C82DBE">
              <w:rPr>
                <w:color w:val="auto"/>
              </w:rPr>
              <w:t xml:space="preserve">that arises from an interaction of </w:t>
            </w:r>
            <w:r w:rsidR="00BC0460">
              <w:rPr>
                <w:color w:val="auto"/>
              </w:rPr>
              <w:t>a host of</w:t>
            </w:r>
            <w:r w:rsidR="00DD099C">
              <w:rPr>
                <w:color w:val="auto"/>
              </w:rPr>
              <w:t xml:space="preserve"> factors</w:t>
            </w:r>
            <w:r w:rsidR="00C82DBE">
              <w:rPr>
                <w:color w:val="auto"/>
              </w:rPr>
              <w:t xml:space="preserve">, as opposed to </w:t>
            </w:r>
            <w:r w:rsidR="003A0EE1">
              <w:rPr>
                <w:color w:val="auto"/>
              </w:rPr>
              <w:t xml:space="preserve">a single isolated cause. </w:t>
            </w:r>
            <w:r w:rsidR="00FD63A8">
              <w:rPr>
                <w:color w:val="auto"/>
              </w:rPr>
              <w:t xml:space="preserve">These factors include </w:t>
            </w:r>
            <w:r w:rsidR="004A6DEF">
              <w:rPr>
                <w:color w:val="auto"/>
              </w:rPr>
              <w:t xml:space="preserve">social determinants (such as employment and housing), </w:t>
            </w:r>
            <w:r w:rsidR="00FB2571">
              <w:rPr>
                <w:color w:val="auto"/>
              </w:rPr>
              <w:t>contextual factors (such as trauma and stressful life events)</w:t>
            </w:r>
            <w:r w:rsidR="00BC0460">
              <w:rPr>
                <w:color w:val="auto"/>
              </w:rPr>
              <w:t>, clinical factors (such as mental illness), personality factors, genetic factors and demographic factors (such as age and gender</w:t>
            </w:r>
            <w:r w:rsidR="008F70C8">
              <w:rPr>
                <w:color w:val="auto"/>
              </w:rPr>
              <w:t>)</w:t>
            </w:r>
            <w:r w:rsidR="00494788">
              <w:rPr>
                <w:rStyle w:val="EndnoteReference"/>
                <w:color w:val="auto"/>
              </w:rPr>
              <w:endnoteReference w:id="12"/>
            </w:r>
            <w:r w:rsidR="008F70C8">
              <w:rPr>
                <w:color w:val="auto"/>
              </w:rPr>
              <w:t xml:space="preserve">. </w:t>
            </w:r>
            <w:r w:rsidR="00C070E0">
              <w:rPr>
                <w:color w:val="auto"/>
              </w:rPr>
              <w:t>W</w:t>
            </w:r>
            <w:r w:rsidR="004A0F05">
              <w:rPr>
                <w:color w:val="auto"/>
              </w:rPr>
              <w:t xml:space="preserve">hile </w:t>
            </w:r>
            <w:r w:rsidR="005A7891" w:rsidRPr="005A7891">
              <w:rPr>
                <w:color w:val="auto"/>
              </w:rPr>
              <w:t xml:space="preserve">monitoring changes in </w:t>
            </w:r>
            <w:r w:rsidR="005A7891">
              <w:rPr>
                <w:color w:val="auto"/>
              </w:rPr>
              <w:t>suicide rates</w:t>
            </w:r>
            <w:r w:rsidR="005A7891" w:rsidRPr="005A7891">
              <w:rPr>
                <w:color w:val="auto"/>
              </w:rPr>
              <w:t xml:space="preserve"> and attempts </w:t>
            </w:r>
            <w:r w:rsidR="004A0F05">
              <w:rPr>
                <w:color w:val="auto"/>
              </w:rPr>
              <w:t xml:space="preserve">is important, it </w:t>
            </w:r>
            <w:r w:rsidR="005A7891" w:rsidRPr="005A7891">
              <w:rPr>
                <w:color w:val="auto"/>
              </w:rPr>
              <w:t xml:space="preserve">does not provide </w:t>
            </w:r>
            <w:r w:rsidR="004335F9">
              <w:rPr>
                <w:color w:val="auto"/>
              </w:rPr>
              <w:t>meaningful</w:t>
            </w:r>
            <w:r w:rsidR="005A7891" w:rsidRPr="005A7891">
              <w:rPr>
                <w:color w:val="auto"/>
              </w:rPr>
              <w:t xml:space="preserve"> insight into how</w:t>
            </w:r>
            <w:r w:rsidR="00086FB5">
              <w:rPr>
                <w:color w:val="auto"/>
              </w:rPr>
              <w:t xml:space="preserve"> </w:t>
            </w:r>
            <w:r w:rsidR="005A7891" w:rsidRPr="005A7891">
              <w:rPr>
                <w:color w:val="auto"/>
              </w:rPr>
              <w:t>factors</w:t>
            </w:r>
            <w:r w:rsidR="00A651D5">
              <w:rPr>
                <w:color w:val="auto"/>
              </w:rPr>
              <w:t xml:space="preserve"> such as social determinants</w:t>
            </w:r>
            <w:r w:rsidR="005A7891" w:rsidRPr="005A7891">
              <w:rPr>
                <w:color w:val="auto"/>
              </w:rPr>
              <w:t xml:space="preserve"> are influencing those rates and whether progress is being made in reducing their impact</w:t>
            </w:r>
            <w:r w:rsidR="006D7478">
              <w:rPr>
                <w:color w:val="auto"/>
              </w:rPr>
              <w:t xml:space="preserve"> on suicidal distress and suicide</w:t>
            </w:r>
            <w:r w:rsidR="005A7891" w:rsidRPr="005A7891">
              <w:rPr>
                <w:color w:val="auto"/>
              </w:rPr>
              <w:t>.</w:t>
            </w:r>
          </w:p>
          <w:p w14:paraId="2ED31A5F" w14:textId="02ED59E8" w:rsidR="00FA719A" w:rsidRDefault="00EB22D8" w:rsidP="00246DBF">
            <w:pPr>
              <w:rPr>
                <w:color w:val="auto"/>
              </w:rPr>
            </w:pPr>
            <w:r>
              <w:rPr>
                <w:color w:val="auto"/>
              </w:rPr>
              <w:t>In recognition of this</w:t>
            </w:r>
            <w:r w:rsidR="009430FF" w:rsidRPr="009430FF">
              <w:rPr>
                <w:color w:val="auto"/>
              </w:rPr>
              <w:t xml:space="preserve">, and </w:t>
            </w:r>
            <w:r>
              <w:rPr>
                <w:color w:val="auto"/>
              </w:rPr>
              <w:t>noting</w:t>
            </w:r>
            <w:r w:rsidR="009430FF" w:rsidRPr="009430FF">
              <w:rPr>
                <w:color w:val="auto"/>
              </w:rPr>
              <w:t xml:space="preserve"> that other entities (including the National Suicide Prevention Office</w:t>
            </w:r>
            <w:r w:rsidR="002531AB">
              <w:rPr>
                <w:color w:val="auto"/>
              </w:rPr>
              <w:t xml:space="preserve"> (NSPO)</w:t>
            </w:r>
            <w:r w:rsidR="009430FF" w:rsidRPr="009430FF">
              <w:rPr>
                <w:color w:val="auto"/>
              </w:rPr>
              <w:t xml:space="preserve"> and </w:t>
            </w:r>
            <w:r w:rsidR="00952D1F">
              <w:rPr>
                <w:color w:val="auto"/>
              </w:rPr>
              <w:t xml:space="preserve">the </w:t>
            </w:r>
            <w:r w:rsidR="009430FF" w:rsidRPr="009430FF">
              <w:rPr>
                <w:color w:val="auto"/>
              </w:rPr>
              <w:t xml:space="preserve">Australian Institute of Health and Welfare) consider, monitor and report on </w:t>
            </w:r>
            <w:r w:rsidR="000520B8">
              <w:rPr>
                <w:color w:val="auto"/>
              </w:rPr>
              <w:t>aspects of</w:t>
            </w:r>
            <w:r w:rsidR="009430FF" w:rsidRPr="009430FF">
              <w:rPr>
                <w:color w:val="auto"/>
              </w:rPr>
              <w:t xml:space="preserve"> the suicide prevention system specifically, we do not include suicide-related measures as core indicators in th</w:t>
            </w:r>
            <w:r w:rsidR="000D6F17">
              <w:rPr>
                <w:color w:val="auto"/>
              </w:rPr>
              <w:t>e</w:t>
            </w:r>
            <w:r w:rsidR="009430FF" w:rsidRPr="009430FF">
              <w:rPr>
                <w:color w:val="auto"/>
              </w:rPr>
              <w:t xml:space="preserve"> Report Card. </w:t>
            </w:r>
            <w:r w:rsidR="000B7ED4">
              <w:rPr>
                <w:color w:val="auto"/>
              </w:rPr>
              <w:t xml:space="preserve">We </w:t>
            </w:r>
            <w:r w:rsidR="00B96C13">
              <w:rPr>
                <w:color w:val="auto"/>
              </w:rPr>
              <w:t>do,</w:t>
            </w:r>
            <w:r w:rsidR="000B7ED4">
              <w:rPr>
                <w:color w:val="auto"/>
              </w:rPr>
              <w:t xml:space="preserve"> however, recognise that an effective mental health system is a critical element in preventing suicides, and reducing the emergence of suicidal distress in the first place.</w:t>
            </w:r>
          </w:p>
          <w:p w14:paraId="32B6F3B2" w14:textId="733C3601" w:rsidR="006A00FA" w:rsidRDefault="00F335E4" w:rsidP="006A00FA">
            <w:pPr>
              <w:rPr>
                <w:color w:val="auto"/>
              </w:rPr>
            </w:pPr>
            <w:r>
              <w:rPr>
                <w:color w:val="auto"/>
              </w:rPr>
              <w:t>The</w:t>
            </w:r>
            <w:r w:rsidR="009430FF" w:rsidRPr="009430FF">
              <w:rPr>
                <w:color w:val="auto"/>
              </w:rPr>
              <w:t xml:space="preserve"> </w:t>
            </w:r>
            <w:r w:rsidR="00E02C62">
              <w:rPr>
                <w:color w:val="auto"/>
              </w:rPr>
              <w:t>NSPO</w:t>
            </w:r>
            <w:r w:rsidR="009430FF" w:rsidRPr="009430FF">
              <w:rPr>
                <w:color w:val="auto"/>
              </w:rPr>
              <w:t xml:space="preserve"> is </w:t>
            </w:r>
            <w:r>
              <w:rPr>
                <w:color w:val="auto"/>
              </w:rPr>
              <w:t xml:space="preserve">currently </w:t>
            </w:r>
            <w:r w:rsidR="009430FF" w:rsidRPr="009430FF">
              <w:rPr>
                <w:color w:val="auto"/>
              </w:rPr>
              <w:t>developing</w:t>
            </w:r>
            <w:r w:rsidR="00656F2A">
              <w:rPr>
                <w:color w:val="auto"/>
              </w:rPr>
              <w:t xml:space="preserve"> a</w:t>
            </w:r>
            <w:r w:rsidR="00656F2A" w:rsidRPr="00656F2A">
              <w:t xml:space="preserve"> </w:t>
            </w:r>
            <w:r w:rsidR="00656F2A" w:rsidRPr="00656F2A">
              <w:rPr>
                <w:color w:val="auto"/>
              </w:rPr>
              <w:t>National Suicide Prevention Outcomes Framework</w:t>
            </w:r>
            <w:r w:rsidR="005C1298">
              <w:rPr>
                <w:color w:val="auto"/>
              </w:rPr>
              <w:t xml:space="preserve"> (Outcomes Framework)</w:t>
            </w:r>
            <w:r w:rsidR="006A00FA">
              <w:rPr>
                <w:color w:val="auto"/>
              </w:rPr>
              <w:t xml:space="preserve"> that will align with the direction set out in the </w:t>
            </w:r>
            <w:r w:rsidR="006A00FA" w:rsidRPr="00A27B2F">
              <w:rPr>
                <w:i/>
                <w:iCs/>
                <w:color w:val="auto"/>
              </w:rPr>
              <w:t>National Suicide Prevention Strategy 2025-2035</w:t>
            </w:r>
            <w:r w:rsidR="006A00FA">
              <w:rPr>
                <w:color w:val="auto"/>
              </w:rPr>
              <w:t xml:space="preserve">. It will include an Outcomes Map, Data Improvement Plan and Monitoring and Reporting Plan. The Outcomes Framework </w:t>
            </w:r>
            <w:r w:rsidR="006A00FA" w:rsidRPr="009430FF">
              <w:rPr>
                <w:color w:val="auto"/>
              </w:rPr>
              <w:t>will</w:t>
            </w:r>
            <w:r w:rsidR="006A00FA">
              <w:rPr>
                <w:color w:val="auto"/>
              </w:rPr>
              <w:t xml:space="preserve"> </w:t>
            </w:r>
            <w:r w:rsidR="006A00FA" w:rsidRPr="00DA3FFA">
              <w:rPr>
                <w:color w:val="auto"/>
              </w:rPr>
              <w:t xml:space="preserve">define key outcomes relating to </w:t>
            </w:r>
            <w:r w:rsidR="006A00FA">
              <w:rPr>
                <w:color w:val="auto"/>
              </w:rPr>
              <w:t>s</w:t>
            </w:r>
            <w:r w:rsidR="006A00FA" w:rsidRPr="00DA3FFA">
              <w:rPr>
                <w:color w:val="auto"/>
              </w:rPr>
              <w:t xml:space="preserve">uicide </w:t>
            </w:r>
            <w:r w:rsidR="006A00FA">
              <w:rPr>
                <w:color w:val="auto"/>
              </w:rPr>
              <w:t>p</w:t>
            </w:r>
            <w:r w:rsidR="006A00FA" w:rsidRPr="00DA3FFA">
              <w:rPr>
                <w:color w:val="auto"/>
              </w:rPr>
              <w:t>revention and measure whether progress against the</w:t>
            </w:r>
            <w:r w:rsidR="006A00FA">
              <w:rPr>
                <w:color w:val="auto"/>
              </w:rPr>
              <w:t>se is</w:t>
            </w:r>
            <w:r w:rsidR="006A00FA" w:rsidRPr="00DA3FFA">
              <w:rPr>
                <w:color w:val="auto"/>
              </w:rPr>
              <w:t xml:space="preserve"> being made.</w:t>
            </w:r>
            <w:r w:rsidR="006A00FA">
              <w:rPr>
                <w:color w:val="auto"/>
              </w:rPr>
              <w:t xml:space="preserve"> The </w:t>
            </w:r>
            <w:r w:rsidR="006A00FA" w:rsidRPr="00931E6F">
              <w:rPr>
                <w:color w:val="auto"/>
              </w:rPr>
              <w:t>outcomes</w:t>
            </w:r>
            <w:r w:rsidR="006A00FA">
              <w:rPr>
                <w:color w:val="auto"/>
              </w:rPr>
              <w:t xml:space="preserve"> will be</w:t>
            </w:r>
            <w:r w:rsidR="006A00FA" w:rsidRPr="00931E6F">
              <w:rPr>
                <w:color w:val="auto"/>
              </w:rPr>
              <w:t xml:space="preserve"> person focused, providing greater insight into the pathways to suicide and the impact of prevention efforts. It will contribute to reducing suicidal distress, attempts and lives lost to suicide by enabling meaningful and transparent reporting of progress</w:t>
            </w:r>
            <w:r w:rsidR="006A00FA">
              <w:rPr>
                <w:color w:val="auto"/>
              </w:rPr>
              <w:t xml:space="preserve"> in suicide prevention</w:t>
            </w:r>
            <w:r w:rsidR="006A00FA" w:rsidRPr="00931E6F">
              <w:rPr>
                <w:color w:val="auto"/>
              </w:rPr>
              <w:t>.</w:t>
            </w:r>
            <w:r w:rsidR="006A00FA">
              <w:rPr>
                <w:color w:val="auto"/>
              </w:rPr>
              <w:t xml:space="preserve"> </w:t>
            </w:r>
            <w:r w:rsidR="006A00FA" w:rsidRPr="00931E6F">
              <w:rPr>
                <w:color w:val="auto"/>
              </w:rPr>
              <w:t xml:space="preserve">  </w:t>
            </w:r>
          </w:p>
          <w:p w14:paraId="71A93CCB" w14:textId="44650204" w:rsidR="00B207E3" w:rsidRPr="00C72721" w:rsidRDefault="00684763" w:rsidP="00B63716">
            <w:pPr>
              <w:rPr>
                <w:color w:val="auto"/>
              </w:rPr>
            </w:pPr>
            <w:r>
              <w:rPr>
                <w:color w:val="auto"/>
              </w:rPr>
              <w:t>The Commission is working</w:t>
            </w:r>
            <w:r w:rsidR="009430FF" w:rsidRPr="009430FF">
              <w:rPr>
                <w:color w:val="auto"/>
              </w:rPr>
              <w:t xml:space="preserve"> with the NSPO to ensure our respective </w:t>
            </w:r>
            <w:r w:rsidR="001B27A5">
              <w:rPr>
                <w:color w:val="auto"/>
              </w:rPr>
              <w:t>monitoring and reporting approaches</w:t>
            </w:r>
            <w:r w:rsidR="001B27A5" w:rsidRPr="009430FF">
              <w:rPr>
                <w:color w:val="auto"/>
              </w:rPr>
              <w:t xml:space="preserve"> </w:t>
            </w:r>
            <w:r w:rsidR="009430FF" w:rsidRPr="009430FF">
              <w:rPr>
                <w:color w:val="auto"/>
              </w:rPr>
              <w:t xml:space="preserve">complement each other to provide a fuller picture </w:t>
            </w:r>
            <w:r w:rsidR="001B27A5">
              <w:rPr>
                <w:color w:val="auto"/>
              </w:rPr>
              <w:t xml:space="preserve">that informs and drives </w:t>
            </w:r>
            <w:r w:rsidR="009430FF" w:rsidRPr="009430FF">
              <w:rPr>
                <w:color w:val="auto"/>
              </w:rPr>
              <w:t>system improvement</w:t>
            </w:r>
            <w:r w:rsidR="001B27A5">
              <w:rPr>
                <w:color w:val="auto"/>
              </w:rPr>
              <w:t xml:space="preserve"> efforts</w:t>
            </w:r>
            <w:r w:rsidR="009430FF" w:rsidRPr="009430FF">
              <w:rPr>
                <w:color w:val="auto"/>
              </w:rPr>
              <w:t>.</w:t>
            </w:r>
            <w:r w:rsidR="00996964">
              <w:rPr>
                <w:color w:val="auto"/>
              </w:rPr>
              <w:t xml:space="preserve"> For further information on the development of the National Suicide Prevention Outcomes Framework, refer to: </w:t>
            </w:r>
            <w:r w:rsidR="00AA631D" w:rsidRPr="00AA631D">
              <w:rPr>
                <w:rFonts w:ascii="Arial" w:hAnsi="Arial" w:cs="Arial"/>
                <w:sz w:val="20"/>
                <w:szCs w:val="20"/>
              </w:rPr>
              <w:t xml:space="preserve"> </w:t>
            </w:r>
            <w:hyperlink r:id="rId46" w:history="1">
              <w:r w:rsidR="00AA631D" w:rsidRPr="00AA631D">
                <w:rPr>
                  <w:rStyle w:val="Hyperlink"/>
                </w:rPr>
                <w:t>https://www.mentalhealthcommission.gov.au/development-national-suicide-prevention-outcomes-framework</w:t>
              </w:r>
            </w:hyperlink>
          </w:p>
        </w:tc>
      </w:tr>
    </w:tbl>
    <w:p w14:paraId="4FB24FD4" w14:textId="596FE627" w:rsidR="00CC2D0D" w:rsidRPr="00625F59" w:rsidRDefault="00CC2D0D" w:rsidP="00307A13">
      <w:pPr>
        <w:pStyle w:val="Heading2"/>
        <w:spacing w:before="240"/>
        <w:rPr>
          <w:lang w:val="en-AU" w:eastAsia="en-AU"/>
        </w:rPr>
      </w:pPr>
      <w:bookmarkStart w:id="196" w:name="_Toc164671287"/>
      <w:bookmarkStart w:id="197" w:name="_Toc164671557"/>
      <w:bookmarkStart w:id="198" w:name="_Toc164692975"/>
      <w:bookmarkStart w:id="199" w:name="_Toc168484218"/>
      <w:bookmarkStart w:id="200" w:name="_Toc168573492"/>
      <w:bookmarkStart w:id="201" w:name="_Toc168573580"/>
      <w:bookmarkStart w:id="202" w:name="_Toc198735292"/>
      <w:bookmarkStart w:id="203" w:name="_Toc198901297"/>
      <w:bookmarkStart w:id="204" w:name="_Toc200632479"/>
      <w:bookmarkStart w:id="205" w:name="_Toc166496093"/>
      <w:r w:rsidDel="00416700">
        <w:lastRenderedPageBreak/>
        <w:t>I</w:t>
      </w:r>
      <w:proofErr w:type="spellStart"/>
      <w:r w:rsidRPr="00625F59">
        <w:rPr>
          <w:lang w:val="en-AU" w:eastAsia="en-AU"/>
        </w:rPr>
        <w:t>s</w:t>
      </w:r>
      <w:r w:rsidR="00ED20F5">
        <w:rPr>
          <w:lang w:val="en-AU" w:eastAsia="en-AU"/>
        </w:rPr>
        <w:t xml:space="preserve"> </w:t>
      </w:r>
      <w:r w:rsidRPr="00625F59">
        <w:rPr>
          <w:lang w:val="en-AU" w:eastAsia="en-AU"/>
        </w:rPr>
        <w:t>it</w:t>
      </w:r>
      <w:proofErr w:type="spellEnd"/>
      <w:r w:rsidRPr="00625F59">
        <w:rPr>
          <w:lang w:val="en-AU" w:eastAsia="en-AU"/>
        </w:rPr>
        <w:t xml:space="preserve"> the same for everyone?</w:t>
      </w:r>
      <w:bookmarkEnd w:id="196"/>
      <w:bookmarkEnd w:id="197"/>
      <w:bookmarkEnd w:id="198"/>
      <w:bookmarkEnd w:id="199"/>
      <w:bookmarkEnd w:id="200"/>
      <w:bookmarkEnd w:id="201"/>
      <w:bookmarkEnd w:id="202"/>
      <w:bookmarkEnd w:id="203"/>
      <w:bookmarkEnd w:id="204"/>
      <w:r w:rsidRPr="00625F59">
        <w:rPr>
          <w:lang w:val="en-AU" w:eastAsia="en-AU"/>
        </w:rPr>
        <w:t xml:space="preserve"> </w:t>
      </w:r>
      <w:bookmarkEnd w:id="205"/>
    </w:p>
    <w:p w14:paraId="5D9C3B20" w14:textId="37663381" w:rsidR="00A47DF5" w:rsidRDefault="00350920" w:rsidP="00350920">
      <w:pPr>
        <w:pStyle w:val="Heading3"/>
        <w:rPr>
          <w:lang w:val="en-AU" w:eastAsia="en-AU"/>
        </w:rPr>
      </w:pPr>
      <w:bookmarkStart w:id="206" w:name="_Toc198735293"/>
      <w:bookmarkStart w:id="207" w:name="_Toc198901298"/>
      <w:bookmarkStart w:id="208" w:name="_Toc200632480"/>
      <w:r>
        <w:rPr>
          <w:lang w:val="en-AU" w:eastAsia="en-AU"/>
        </w:rPr>
        <w:t>Age and sex</w:t>
      </w:r>
      <w:bookmarkEnd w:id="206"/>
      <w:bookmarkEnd w:id="207"/>
      <w:bookmarkEnd w:id="208"/>
      <w:r>
        <w:rPr>
          <w:lang w:val="en-AU" w:eastAsia="en-AU"/>
        </w:rPr>
        <w:t xml:space="preserve"> </w:t>
      </w:r>
    </w:p>
    <w:p w14:paraId="3F51BA85" w14:textId="0C761641" w:rsidR="001015BA" w:rsidRDefault="004C419A" w:rsidP="00FA74BC">
      <w:pPr>
        <w:pStyle w:val="AIHWbodytext"/>
        <w:spacing w:before="0" w:after="240"/>
        <w:rPr>
          <w:rFonts w:ascii="Roboto-Light" w:hAnsi="Roboto-Light"/>
          <w:sz w:val="18"/>
          <w:szCs w:val="18"/>
          <w:lang w:eastAsia="en-AU"/>
        </w:rPr>
      </w:pPr>
      <w:r w:rsidRPr="00C67201">
        <w:rPr>
          <w:rFonts w:ascii="Roboto-Light" w:hAnsi="Roboto-Light"/>
          <w:sz w:val="18"/>
          <w:szCs w:val="18"/>
          <w:lang w:eastAsia="en-AU"/>
        </w:rPr>
        <w:t xml:space="preserve">No. </w:t>
      </w:r>
      <w:r w:rsidR="00C10F05">
        <w:rPr>
          <w:rFonts w:ascii="Roboto-Light" w:hAnsi="Roboto-Light"/>
          <w:sz w:val="18"/>
          <w:szCs w:val="18"/>
          <w:lang w:eastAsia="en-AU"/>
        </w:rPr>
        <w:t xml:space="preserve">The </w:t>
      </w:r>
      <w:r w:rsidR="00CE37CC" w:rsidRPr="00C67201">
        <w:rPr>
          <w:rFonts w:ascii="Roboto-Light" w:hAnsi="Roboto-Light"/>
          <w:i/>
          <w:iCs/>
          <w:sz w:val="18"/>
          <w:szCs w:val="18"/>
          <w:lang w:eastAsia="en-AU"/>
        </w:rPr>
        <w:t>National Study of Mental Health and Wellbeing</w:t>
      </w:r>
      <w:r w:rsidR="00CE37CC" w:rsidRPr="00C67201">
        <w:rPr>
          <w:rFonts w:ascii="Roboto-Light" w:hAnsi="Roboto-Light"/>
          <w:sz w:val="18"/>
          <w:szCs w:val="18"/>
          <w:lang w:eastAsia="en-AU"/>
        </w:rPr>
        <w:t xml:space="preserve"> demonstrated that in 2020-2022,</w:t>
      </w:r>
      <w:r w:rsidR="009446E8" w:rsidRPr="00C67201">
        <w:rPr>
          <w:rFonts w:ascii="Roboto-Light" w:hAnsi="Roboto-Light"/>
          <w:sz w:val="18"/>
          <w:szCs w:val="18"/>
          <w:lang w:eastAsia="en-AU"/>
        </w:rPr>
        <w:t xml:space="preserve"> young adults aged 16–24 years</w:t>
      </w:r>
      <w:r w:rsidR="00A94646" w:rsidRPr="00C67201">
        <w:rPr>
          <w:rFonts w:ascii="Roboto-Light" w:hAnsi="Roboto-Light"/>
          <w:sz w:val="18"/>
          <w:szCs w:val="18"/>
          <w:lang w:eastAsia="en-AU"/>
        </w:rPr>
        <w:t xml:space="preserve"> and females</w:t>
      </w:r>
      <w:r w:rsidR="00CA03C4">
        <w:rPr>
          <w:rStyle w:val="FootnoteReference"/>
          <w:rFonts w:ascii="Roboto-Light" w:hAnsi="Roboto-Light"/>
          <w:sz w:val="18"/>
          <w:szCs w:val="18"/>
          <w:lang w:eastAsia="en-AU"/>
        </w:rPr>
        <w:footnoteReference w:id="5"/>
      </w:r>
      <w:r w:rsidR="00A94646" w:rsidRPr="00C67201">
        <w:rPr>
          <w:rFonts w:ascii="Roboto-Light" w:hAnsi="Roboto-Light"/>
          <w:sz w:val="18"/>
          <w:szCs w:val="18"/>
          <w:lang w:eastAsia="en-AU"/>
        </w:rPr>
        <w:t xml:space="preserve"> were significantly more likely </w:t>
      </w:r>
      <w:r w:rsidR="00C962EA" w:rsidRPr="00C67201">
        <w:rPr>
          <w:rFonts w:ascii="Roboto-Light" w:hAnsi="Roboto-Light"/>
          <w:sz w:val="18"/>
          <w:szCs w:val="18"/>
          <w:lang w:eastAsia="en-AU"/>
        </w:rPr>
        <w:t>to experience a mental disorder in the previous 12 months</w:t>
      </w:r>
      <w:r w:rsidR="00E421DD" w:rsidRPr="00C67201">
        <w:rPr>
          <w:rFonts w:ascii="Roboto-Light" w:hAnsi="Roboto-Light"/>
          <w:sz w:val="18"/>
          <w:szCs w:val="18"/>
          <w:lang w:eastAsia="en-AU"/>
        </w:rPr>
        <w:t xml:space="preserve">, </w:t>
      </w:r>
      <w:r w:rsidR="00FD0063" w:rsidRPr="00C67201">
        <w:rPr>
          <w:rFonts w:ascii="Roboto-Light" w:hAnsi="Roboto-Light"/>
          <w:sz w:val="18"/>
          <w:szCs w:val="18"/>
          <w:lang w:eastAsia="en-AU"/>
        </w:rPr>
        <w:t>and prevalence rates for these cohorts increased significantly between 2007 and 2020-2022</w:t>
      </w:r>
      <w:r w:rsidR="00D13C2A" w:rsidRPr="00C67201">
        <w:rPr>
          <w:rFonts w:ascii="Roboto-Light" w:hAnsi="Roboto-Light"/>
          <w:sz w:val="18"/>
          <w:szCs w:val="18"/>
          <w:lang w:eastAsia="en-AU"/>
        </w:rPr>
        <w:t>.</w:t>
      </w:r>
      <w:r w:rsidR="00E02668" w:rsidRPr="00C67201">
        <w:rPr>
          <w:rFonts w:ascii="Roboto-Light" w:hAnsi="Roboto-Light"/>
          <w:sz w:val="18"/>
          <w:szCs w:val="18"/>
          <w:lang w:eastAsia="en-AU"/>
        </w:rPr>
        <w:t xml:space="preserve"> </w:t>
      </w:r>
    </w:p>
    <w:p w14:paraId="170B408F" w14:textId="720B30E3" w:rsidR="00406F8E" w:rsidRPr="00C67201" w:rsidRDefault="00F87103" w:rsidP="0082366E">
      <w:pPr>
        <w:pStyle w:val="AIHWbodytext"/>
        <w:spacing w:before="0" w:after="240"/>
        <w:rPr>
          <w:rFonts w:ascii="Roboto Light" w:hAnsi="Roboto Light"/>
          <w:szCs w:val="18"/>
        </w:rPr>
      </w:pPr>
      <w:r w:rsidRPr="00C67201">
        <w:rPr>
          <w:rFonts w:ascii="Roboto-Light" w:hAnsi="Roboto-Light"/>
          <w:sz w:val="18"/>
          <w:szCs w:val="18"/>
          <w:lang w:eastAsia="en-AU"/>
        </w:rPr>
        <w:t xml:space="preserve">A similar pattern emerges when looking at </w:t>
      </w:r>
      <w:r w:rsidR="001015BA">
        <w:rPr>
          <w:rFonts w:ascii="Roboto-Light" w:hAnsi="Roboto-Light"/>
          <w:sz w:val="18"/>
          <w:szCs w:val="18"/>
          <w:lang w:eastAsia="en-AU"/>
        </w:rPr>
        <w:t xml:space="preserve">recent data on </w:t>
      </w:r>
      <w:r w:rsidRPr="00C67201">
        <w:rPr>
          <w:rFonts w:ascii="Roboto-Light" w:hAnsi="Roboto-Light"/>
          <w:sz w:val="18"/>
          <w:szCs w:val="18"/>
          <w:lang w:eastAsia="en-AU"/>
        </w:rPr>
        <w:t>psychological distress</w:t>
      </w:r>
      <w:r w:rsidR="00882061" w:rsidRPr="00C67201">
        <w:rPr>
          <w:rFonts w:ascii="Roboto-Light" w:hAnsi="Roboto-Light"/>
          <w:sz w:val="18"/>
          <w:szCs w:val="18"/>
          <w:lang w:eastAsia="en-AU"/>
        </w:rPr>
        <w:t xml:space="preserve"> measured by </w:t>
      </w:r>
      <w:r w:rsidR="00E90444">
        <w:rPr>
          <w:rFonts w:ascii="Roboto-Light" w:hAnsi="Roboto-Light"/>
          <w:sz w:val="18"/>
          <w:szCs w:val="18"/>
          <w:lang w:eastAsia="en-AU"/>
        </w:rPr>
        <w:t xml:space="preserve">the </w:t>
      </w:r>
      <w:proofErr w:type="spellStart"/>
      <w:r w:rsidR="00EF770A" w:rsidRPr="00C67201">
        <w:rPr>
          <w:rFonts w:ascii="Roboto-Light" w:hAnsi="Roboto-Light"/>
          <w:i/>
          <w:iCs/>
          <w:sz w:val="18"/>
          <w:szCs w:val="18"/>
          <w:lang w:eastAsia="en-AU"/>
        </w:rPr>
        <w:t>ANU</w:t>
      </w:r>
      <w:r w:rsidR="0036667F" w:rsidRPr="00C67201">
        <w:rPr>
          <w:rFonts w:ascii="Roboto-Light" w:hAnsi="Roboto-Light"/>
          <w:i/>
          <w:iCs/>
          <w:sz w:val="18"/>
          <w:szCs w:val="18"/>
          <w:lang w:eastAsia="en-AU"/>
        </w:rPr>
        <w:t>Poll</w:t>
      </w:r>
      <w:proofErr w:type="spellEnd"/>
      <w:r w:rsidR="00E90444">
        <w:rPr>
          <w:rFonts w:ascii="Roboto-Light" w:hAnsi="Roboto-Light"/>
          <w:i/>
          <w:iCs/>
          <w:sz w:val="18"/>
          <w:szCs w:val="18"/>
          <w:lang w:eastAsia="en-AU"/>
        </w:rPr>
        <w:t xml:space="preserve"> </w:t>
      </w:r>
      <w:r w:rsidR="00E90444">
        <w:rPr>
          <w:rFonts w:ascii="Roboto-Light" w:hAnsi="Roboto-Light"/>
          <w:sz w:val="18"/>
          <w:szCs w:val="18"/>
          <w:lang w:eastAsia="en-AU"/>
        </w:rPr>
        <w:t>survey</w:t>
      </w:r>
      <w:r w:rsidR="001015BA" w:rsidRPr="00C67201">
        <w:rPr>
          <w:rFonts w:ascii="Roboto-Light" w:hAnsi="Roboto-Light"/>
          <w:i/>
          <w:iCs/>
          <w:sz w:val="18"/>
          <w:szCs w:val="18"/>
          <w:lang w:eastAsia="en-AU"/>
        </w:rPr>
        <w:t>.</w:t>
      </w:r>
      <w:r w:rsidR="00BA20E3">
        <w:rPr>
          <w:rFonts w:ascii="Roboto-Light" w:hAnsi="Roboto-Light"/>
          <w:i/>
          <w:iCs/>
          <w:sz w:val="18"/>
          <w:szCs w:val="18"/>
          <w:lang w:eastAsia="en-AU"/>
        </w:rPr>
        <w:t xml:space="preserve"> </w:t>
      </w:r>
      <w:r w:rsidR="00BA20E3">
        <w:rPr>
          <w:rFonts w:ascii="Roboto-Light" w:hAnsi="Roboto-Light"/>
          <w:sz w:val="18"/>
          <w:szCs w:val="18"/>
          <w:lang w:eastAsia="en-AU"/>
        </w:rPr>
        <w:t>For the period between 2020 and 2024</w:t>
      </w:r>
      <w:r w:rsidR="00775FEA">
        <w:rPr>
          <w:rFonts w:ascii="Roboto-Light" w:hAnsi="Roboto-Light"/>
          <w:sz w:val="18"/>
          <w:szCs w:val="18"/>
          <w:lang w:eastAsia="en-AU"/>
        </w:rPr>
        <w:t xml:space="preserve">, the proportion of people </w:t>
      </w:r>
      <w:r w:rsidR="00775FEA">
        <w:rPr>
          <w:rFonts w:ascii="Roboto-Light" w:hAnsi="Roboto-Light"/>
          <w:sz w:val="18"/>
          <w:szCs w:val="18"/>
        </w:rPr>
        <w:t>with</w:t>
      </w:r>
      <w:r w:rsidR="001015BA" w:rsidRPr="00C67201">
        <w:rPr>
          <w:rFonts w:ascii="Roboto-Light" w:hAnsi="Roboto-Light"/>
          <w:sz w:val="18"/>
          <w:szCs w:val="18"/>
        </w:rPr>
        <w:t xml:space="preserve"> high and very high psychological distress generally decreased </w:t>
      </w:r>
      <w:r w:rsidR="007F669C">
        <w:rPr>
          <w:rFonts w:ascii="Roboto-Light" w:hAnsi="Roboto-Light"/>
          <w:sz w:val="18"/>
          <w:szCs w:val="18"/>
        </w:rPr>
        <w:t>as</w:t>
      </w:r>
      <w:r w:rsidR="00D01FDD">
        <w:rPr>
          <w:rFonts w:ascii="Roboto-Light" w:hAnsi="Roboto-Light"/>
          <w:sz w:val="18"/>
          <w:szCs w:val="18"/>
        </w:rPr>
        <w:t xml:space="preserve"> age increased</w:t>
      </w:r>
      <w:r w:rsidR="001015BA" w:rsidRPr="00C67201">
        <w:rPr>
          <w:rFonts w:ascii="Roboto-Light" w:hAnsi="Roboto-Light"/>
          <w:sz w:val="18"/>
          <w:szCs w:val="18"/>
        </w:rPr>
        <w:t xml:space="preserve">. Younger </w:t>
      </w:r>
      <w:r w:rsidR="00BD1135">
        <w:rPr>
          <w:rFonts w:ascii="Roboto-Light" w:hAnsi="Roboto-Light"/>
          <w:sz w:val="18"/>
          <w:szCs w:val="18"/>
        </w:rPr>
        <w:t>adults</w:t>
      </w:r>
      <w:r w:rsidR="001015BA" w:rsidRPr="00C67201">
        <w:rPr>
          <w:rFonts w:ascii="Roboto-Light" w:hAnsi="Roboto-Light"/>
          <w:sz w:val="18"/>
          <w:szCs w:val="18"/>
        </w:rPr>
        <w:t xml:space="preserve"> aged 18-29</w:t>
      </w:r>
      <w:r w:rsidR="00BD1135">
        <w:rPr>
          <w:rFonts w:ascii="Roboto-Light" w:hAnsi="Roboto-Light"/>
          <w:sz w:val="18"/>
          <w:szCs w:val="18"/>
        </w:rPr>
        <w:t xml:space="preserve"> years</w:t>
      </w:r>
      <w:r w:rsidR="001015BA" w:rsidRPr="00C67201">
        <w:rPr>
          <w:rFonts w:ascii="Roboto-Light" w:hAnsi="Roboto-Light"/>
          <w:sz w:val="18"/>
          <w:szCs w:val="18"/>
        </w:rPr>
        <w:t xml:space="preserve"> reported the highest levels of psychological distress, averaging around 20%, while older adults aged 65 and over reported the lowest levels, averaging around 3%. Notably, in October 2021 and April 2023, particularly high proportions of young women aged 18-29 reported high and very high psychological distress, 30% and 26%, respectively</w:t>
      </w:r>
      <w:r w:rsidR="00A06196">
        <w:rPr>
          <w:rFonts w:ascii="Roboto-Light" w:hAnsi="Roboto-Light"/>
          <w:sz w:val="18"/>
          <w:szCs w:val="18"/>
        </w:rPr>
        <w:t xml:space="preserve"> (</w:t>
      </w:r>
      <w:r w:rsidR="001015BA" w:rsidRPr="00C67201">
        <w:rPr>
          <w:rFonts w:ascii="Roboto-Light" w:hAnsi="Roboto-Light"/>
          <w:sz w:val="18"/>
          <w:szCs w:val="18"/>
        </w:rPr>
        <w:t>compared to 17% and 12% of young men in the same age group</w:t>
      </w:r>
      <w:r w:rsidR="00A06196">
        <w:rPr>
          <w:rFonts w:ascii="Roboto-Light" w:hAnsi="Roboto-Light"/>
          <w:sz w:val="18"/>
          <w:szCs w:val="18"/>
        </w:rPr>
        <w:t>)</w:t>
      </w:r>
      <w:r w:rsidR="001015BA" w:rsidRPr="00C67201">
        <w:rPr>
          <w:rFonts w:ascii="Roboto Light" w:hAnsi="Roboto Light"/>
          <w:sz w:val="18"/>
          <w:szCs w:val="18"/>
        </w:rPr>
        <w:t xml:space="preserve">. </w:t>
      </w:r>
    </w:p>
    <w:p w14:paraId="1711F02A" w14:textId="103456AA" w:rsidR="004F0BCA" w:rsidRDefault="008F394B" w:rsidP="0036357D">
      <w:pPr>
        <w:rPr>
          <w:lang w:eastAsia="en-AU"/>
        </w:rPr>
      </w:pPr>
      <w:r>
        <w:rPr>
          <w:lang w:eastAsia="en-AU"/>
        </w:rPr>
        <w:lastRenderedPageBreak/>
        <w:t>The increased rates of mental health c</w:t>
      </w:r>
      <w:r w:rsidR="00BF0DE1">
        <w:rPr>
          <w:lang w:eastAsia="en-AU"/>
        </w:rPr>
        <w:t>hallenge</w:t>
      </w:r>
      <w:r>
        <w:rPr>
          <w:lang w:eastAsia="en-AU"/>
        </w:rPr>
        <w:t xml:space="preserve">s among younger people </w:t>
      </w:r>
      <w:r w:rsidR="00A4150C">
        <w:rPr>
          <w:lang w:eastAsia="en-AU"/>
        </w:rPr>
        <w:t xml:space="preserve">are consistent with longitudinal studies </w:t>
      </w:r>
      <w:r w:rsidR="00DD2FC5">
        <w:rPr>
          <w:lang w:eastAsia="en-AU"/>
        </w:rPr>
        <w:t>examining mental disorder prevalence and psychological distress</w:t>
      </w:r>
      <w:r w:rsidR="006D3872">
        <w:rPr>
          <w:lang w:eastAsia="en-AU"/>
        </w:rPr>
        <w:t xml:space="preserve"> across cohorts of adolescents</w:t>
      </w:r>
      <w:r w:rsidR="00C51393">
        <w:rPr>
          <w:rStyle w:val="EndnoteReference"/>
          <w:lang w:eastAsia="en-AU"/>
        </w:rPr>
        <w:endnoteReference w:id="13"/>
      </w:r>
      <w:r w:rsidR="006D3872">
        <w:rPr>
          <w:lang w:eastAsia="en-AU"/>
        </w:rPr>
        <w:t xml:space="preserve">. </w:t>
      </w:r>
      <w:r w:rsidR="00C21056">
        <w:rPr>
          <w:lang w:eastAsia="en-AU"/>
        </w:rPr>
        <w:t>Multiple factors may be contributing to t</w:t>
      </w:r>
      <w:r w:rsidR="004F0BCA" w:rsidRPr="004F0BCA">
        <w:rPr>
          <w:lang w:eastAsia="en-AU"/>
        </w:rPr>
        <w:t xml:space="preserve">he </w:t>
      </w:r>
      <w:r w:rsidR="002327B5">
        <w:rPr>
          <w:lang w:eastAsia="en-AU"/>
        </w:rPr>
        <w:t xml:space="preserve">rising number of young people </w:t>
      </w:r>
      <w:r w:rsidR="004A53C9">
        <w:rPr>
          <w:lang w:eastAsia="en-AU"/>
        </w:rPr>
        <w:t>experiencing mental disorders</w:t>
      </w:r>
      <w:r w:rsidR="00886103">
        <w:rPr>
          <w:lang w:eastAsia="en-AU"/>
        </w:rPr>
        <w:t xml:space="preserve"> and psychological distress</w:t>
      </w:r>
      <w:r w:rsidR="00892813">
        <w:rPr>
          <w:lang w:eastAsia="en-AU"/>
        </w:rPr>
        <w:t>,</w:t>
      </w:r>
      <w:r w:rsidR="004F0BCA" w:rsidRPr="004F0BCA">
        <w:rPr>
          <w:lang w:eastAsia="en-AU"/>
        </w:rPr>
        <w:t xml:space="preserve"> such as increased </w:t>
      </w:r>
      <w:r w:rsidR="006B1936">
        <w:rPr>
          <w:lang w:eastAsia="en-AU"/>
        </w:rPr>
        <w:t>financial insecurity</w:t>
      </w:r>
      <w:r w:rsidR="004F0BCA" w:rsidRPr="004F0BCA">
        <w:rPr>
          <w:lang w:eastAsia="en-AU"/>
        </w:rPr>
        <w:t xml:space="preserve">, </w:t>
      </w:r>
      <w:r w:rsidR="000F4349">
        <w:rPr>
          <w:lang w:eastAsia="en-AU"/>
        </w:rPr>
        <w:t xml:space="preserve">increasing </w:t>
      </w:r>
      <w:r w:rsidR="004F0BCA" w:rsidRPr="004F0BCA">
        <w:rPr>
          <w:lang w:eastAsia="en-AU"/>
        </w:rPr>
        <w:t>concerns about</w:t>
      </w:r>
      <w:r w:rsidR="000F4349">
        <w:rPr>
          <w:lang w:eastAsia="en-AU"/>
        </w:rPr>
        <w:t xml:space="preserve"> </w:t>
      </w:r>
      <w:r w:rsidR="004F0BCA" w:rsidRPr="004F0BCA">
        <w:rPr>
          <w:lang w:eastAsia="en-AU"/>
        </w:rPr>
        <w:t>climate change</w:t>
      </w:r>
      <w:r w:rsidR="000F4349">
        <w:rPr>
          <w:lang w:eastAsia="en-AU"/>
        </w:rPr>
        <w:t xml:space="preserve"> and </w:t>
      </w:r>
      <w:r w:rsidR="00617CC0">
        <w:rPr>
          <w:lang w:eastAsia="en-AU"/>
        </w:rPr>
        <w:t xml:space="preserve">the social determinants of </w:t>
      </w:r>
      <w:r w:rsidR="000F4349">
        <w:rPr>
          <w:lang w:eastAsia="en-AU"/>
        </w:rPr>
        <w:t>health</w:t>
      </w:r>
      <w:r w:rsidR="004F0BCA" w:rsidRPr="004F0BCA">
        <w:rPr>
          <w:lang w:eastAsia="en-AU"/>
        </w:rPr>
        <w:t xml:space="preserve">, </w:t>
      </w:r>
      <w:r w:rsidR="00731F61">
        <w:rPr>
          <w:lang w:eastAsia="en-AU"/>
        </w:rPr>
        <w:t>changes in how young people connect with others</w:t>
      </w:r>
      <w:r w:rsidR="007E3B9D">
        <w:rPr>
          <w:lang w:eastAsia="en-AU"/>
        </w:rPr>
        <w:t xml:space="preserve"> resulting in feeling more disconnected</w:t>
      </w:r>
      <w:r w:rsidR="002749D5">
        <w:rPr>
          <w:lang w:eastAsia="en-AU"/>
        </w:rPr>
        <w:t xml:space="preserve"> from others</w:t>
      </w:r>
      <w:r w:rsidR="004F0BCA" w:rsidRPr="004F0BCA">
        <w:rPr>
          <w:lang w:eastAsia="en-AU"/>
        </w:rPr>
        <w:t>,</w:t>
      </w:r>
      <w:r w:rsidR="001E670C">
        <w:rPr>
          <w:lang w:eastAsia="en-AU"/>
        </w:rPr>
        <w:t xml:space="preserve"> shifts in lifestyle factors (e.g., sleep, substance use, screen time and </w:t>
      </w:r>
      <w:r w:rsidR="006B1936">
        <w:rPr>
          <w:lang w:eastAsia="en-AU"/>
        </w:rPr>
        <w:t>nutrition</w:t>
      </w:r>
      <w:r w:rsidR="001E670C">
        <w:rPr>
          <w:lang w:eastAsia="en-AU"/>
        </w:rPr>
        <w:t>)</w:t>
      </w:r>
      <w:r w:rsidR="004F0BCA" w:rsidRPr="004F0BCA">
        <w:rPr>
          <w:lang w:eastAsia="en-AU"/>
        </w:rPr>
        <w:t xml:space="preserve"> and the disproportionate </w:t>
      </w:r>
      <w:r w:rsidR="00AA5827">
        <w:rPr>
          <w:lang w:eastAsia="en-AU"/>
        </w:rPr>
        <w:t>social and economi</w:t>
      </w:r>
      <w:r w:rsidR="00775798">
        <w:rPr>
          <w:lang w:eastAsia="en-AU"/>
        </w:rPr>
        <w:t>c</w:t>
      </w:r>
      <w:r w:rsidR="00AA5827">
        <w:rPr>
          <w:lang w:eastAsia="en-AU"/>
        </w:rPr>
        <w:t xml:space="preserve"> </w:t>
      </w:r>
      <w:r w:rsidR="004F0BCA" w:rsidRPr="004F0BCA">
        <w:rPr>
          <w:lang w:eastAsia="en-AU"/>
        </w:rPr>
        <w:t xml:space="preserve">impact of </w:t>
      </w:r>
      <w:r w:rsidR="00775798">
        <w:rPr>
          <w:lang w:eastAsia="en-AU"/>
        </w:rPr>
        <w:t xml:space="preserve">the </w:t>
      </w:r>
      <w:r w:rsidR="004F0BCA" w:rsidRPr="004F0BCA">
        <w:rPr>
          <w:lang w:eastAsia="en-AU"/>
        </w:rPr>
        <w:t>COVID-19</w:t>
      </w:r>
      <w:r w:rsidR="00775798">
        <w:rPr>
          <w:lang w:eastAsia="en-AU"/>
        </w:rPr>
        <w:t xml:space="preserve"> pandemic</w:t>
      </w:r>
      <w:r w:rsidR="004F0BCA" w:rsidRPr="004F0BCA">
        <w:rPr>
          <w:lang w:eastAsia="en-AU"/>
        </w:rPr>
        <w:t xml:space="preserve"> on the lives of young people</w:t>
      </w:r>
      <w:r w:rsidR="00661586">
        <w:rPr>
          <w:rStyle w:val="EndnoteReference"/>
          <w:lang w:eastAsia="en-AU"/>
        </w:rPr>
        <w:endnoteReference w:id="14"/>
      </w:r>
      <w:r w:rsidR="007D7393">
        <w:rPr>
          <w:vertAlign w:val="superscript"/>
          <w:lang w:eastAsia="en-AU"/>
        </w:rPr>
        <w:t>,</w:t>
      </w:r>
      <w:r w:rsidR="00E203D0">
        <w:rPr>
          <w:rStyle w:val="EndnoteReference"/>
          <w:lang w:eastAsia="en-AU"/>
        </w:rPr>
        <w:endnoteReference w:id="15"/>
      </w:r>
      <w:r w:rsidR="007D7393">
        <w:rPr>
          <w:lang w:eastAsia="en-AU"/>
        </w:rPr>
        <w:t>.</w:t>
      </w:r>
      <w:r w:rsidR="0090152A">
        <w:rPr>
          <w:lang w:eastAsia="en-AU"/>
        </w:rPr>
        <w:t xml:space="preserve"> However, the precise contributions of these factors and how they inter</w:t>
      </w:r>
      <w:r w:rsidR="00F27A47">
        <w:rPr>
          <w:lang w:eastAsia="en-AU"/>
        </w:rPr>
        <w:t xml:space="preserve">sect is unknown and requires further research. </w:t>
      </w:r>
      <w:r w:rsidR="004F0BCA" w:rsidRPr="004F0BCA">
        <w:rPr>
          <w:lang w:eastAsia="en-AU"/>
        </w:rPr>
        <w:t xml:space="preserve"> </w:t>
      </w:r>
    </w:p>
    <w:p w14:paraId="5236229B" w14:textId="6F2463A5" w:rsidR="00350920" w:rsidRDefault="00350920" w:rsidP="00350920">
      <w:pPr>
        <w:pStyle w:val="Heading3"/>
        <w:rPr>
          <w:lang w:eastAsia="en-AU"/>
        </w:rPr>
      </w:pPr>
      <w:bookmarkStart w:id="209" w:name="_Toc198735294"/>
      <w:bookmarkStart w:id="210" w:name="_Toc198901299"/>
      <w:bookmarkStart w:id="211" w:name="_Toc200632481"/>
      <w:r>
        <w:rPr>
          <w:lang w:eastAsia="en-AU"/>
        </w:rPr>
        <w:t>Socio-economic disadvantage and remoteness</w:t>
      </w:r>
      <w:bookmarkEnd w:id="209"/>
      <w:bookmarkEnd w:id="210"/>
      <w:bookmarkEnd w:id="211"/>
      <w:r>
        <w:rPr>
          <w:lang w:eastAsia="en-AU"/>
        </w:rPr>
        <w:t xml:space="preserve"> </w:t>
      </w:r>
    </w:p>
    <w:p w14:paraId="76BE5557" w14:textId="2EF398B5" w:rsidR="007D316F" w:rsidRDefault="00350920" w:rsidP="0082366E">
      <w:pPr>
        <w:spacing w:after="60"/>
        <w:rPr>
          <w:lang w:eastAsia="en-AU"/>
        </w:rPr>
      </w:pPr>
      <w:r>
        <w:rPr>
          <w:lang w:eastAsia="en-AU"/>
        </w:rPr>
        <w:t>B</w:t>
      </w:r>
      <w:r w:rsidR="003B7632">
        <w:rPr>
          <w:lang w:eastAsia="en-AU"/>
        </w:rPr>
        <w:t xml:space="preserve">reaking down the data into </w:t>
      </w:r>
      <w:r w:rsidR="00BE54E4">
        <w:rPr>
          <w:lang w:eastAsia="en-AU"/>
        </w:rPr>
        <w:t>groups</w:t>
      </w:r>
      <w:r w:rsidR="00D20508">
        <w:rPr>
          <w:lang w:eastAsia="en-AU"/>
        </w:rPr>
        <w:t xml:space="preserve"> according to </w:t>
      </w:r>
      <w:r w:rsidR="00576817">
        <w:rPr>
          <w:lang w:eastAsia="en-AU"/>
        </w:rPr>
        <w:t xml:space="preserve">levels of socio-economic disadvantage and remoteness </w:t>
      </w:r>
      <w:r w:rsidR="00BE54E4">
        <w:rPr>
          <w:lang w:eastAsia="en-AU"/>
        </w:rPr>
        <w:t xml:space="preserve">can provide </w:t>
      </w:r>
      <w:r w:rsidR="00015ECB">
        <w:rPr>
          <w:lang w:eastAsia="en-AU"/>
        </w:rPr>
        <w:t xml:space="preserve">richer insights </w:t>
      </w:r>
      <w:r w:rsidR="0078654B">
        <w:rPr>
          <w:lang w:eastAsia="en-AU"/>
        </w:rPr>
        <w:t xml:space="preserve">into outcomes and experiences for different population groups across </w:t>
      </w:r>
      <w:r w:rsidR="00811844">
        <w:rPr>
          <w:lang w:eastAsia="en-AU"/>
        </w:rPr>
        <w:t>Australia</w:t>
      </w:r>
      <w:r w:rsidR="004C419A">
        <w:rPr>
          <w:lang w:eastAsia="en-AU"/>
        </w:rPr>
        <w:t>.</w:t>
      </w:r>
      <w:r w:rsidR="007D6008">
        <w:rPr>
          <w:lang w:eastAsia="en-AU"/>
        </w:rPr>
        <w:t xml:space="preserve"> </w:t>
      </w:r>
      <w:r w:rsidR="007D316F">
        <w:rPr>
          <w:lang w:eastAsia="en-AU"/>
        </w:rPr>
        <w:t xml:space="preserve">In 2022, based on the </w:t>
      </w:r>
      <w:r w:rsidR="007D316F" w:rsidRPr="00F1119C">
        <w:rPr>
          <w:i/>
          <w:iCs/>
          <w:lang w:eastAsia="en-AU"/>
        </w:rPr>
        <w:t>National Health Survey</w:t>
      </w:r>
      <w:r w:rsidR="00B16BE0">
        <w:rPr>
          <w:i/>
          <w:iCs/>
          <w:lang w:eastAsia="en-AU"/>
        </w:rPr>
        <w:t xml:space="preserve">, </w:t>
      </w:r>
      <w:r w:rsidR="00710B66">
        <w:rPr>
          <w:lang w:eastAsia="en-AU"/>
        </w:rPr>
        <w:t>the p</w:t>
      </w:r>
      <w:r w:rsidR="002723F5">
        <w:rPr>
          <w:lang w:eastAsia="en-AU"/>
        </w:rPr>
        <w:t xml:space="preserve">ercentage of people reporting mental and behavioural conditions was: </w:t>
      </w:r>
    </w:p>
    <w:p w14:paraId="3F207B18" w14:textId="6582FACA" w:rsidR="002723F5" w:rsidRDefault="00A818F3" w:rsidP="00CF05FB">
      <w:pPr>
        <w:pStyle w:val="ListBullet"/>
        <w:numPr>
          <w:ilvl w:val="0"/>
          <w:numId w:val="40"/>
        </w:numPr>
        <w:ind w:left="255" w:hanging="255"/>
        <w:rPr>
          <w:lang w:eastAsia="en-AU"/>
        </w:rPr>
      </w:pPr>
      <w:r>
        <w:rPr>
          <w:lang w:eastAsia="en-AU"/>
        </w:rPr>
        <w:t>sign</w:t>
      </w:r>
      <w:r w:rsidR="003B1CCB">
        <w:rPr>
          <w:lang w:eastAsia="en-AU"/>
        </w:rPr>
        <w:t>ificantly higher for people living in the most socio-economically disadvantaged areas (Q</w:t>
      </w:r>
      <w:r w:rsidR="00821B62">
        <w:rPr>
          <w:lang w:eastAsia="en-AU"/>
        </w:rPr>
        <w:t xml:space="preserve">uintile </w:t>
      </w:r>
      <w:r w:rsidR="003B1CCB">
        <w:rPr>
          <w:lang w:eastAsia="en-AU"/>
        </w:rPr>
        <w:t>1</w:t>
      </w:r>
      <w:r w:rsidR="003B1CCB">
        <w:rPr>
          <w:rStyle w:val="FootnoteReference"/>
          <w:lang w:eastAsia="en-AU"/>
        </w:rPr>
        <w:footnoteReference w:id="6"/>
      </w:r>
      <w:r w:rsidR="003B1CCB">
        <w:rPr>
          <w:lang w:eastAsia="en-AU"/>
        </w:rPr>
        <w:t>) (29.9%) relative to those in the most advantaged areas (Q</w:t>
      </w:r>
      <w:r w:rsidR="00821B62">
        <w:rPr>
          <w:lang w:eastAsia="en-AU"/>
        </w:rPr>
        <w:t xml:space="preserve">uintile </w:t>
      </w:r>
      <w:r w:rsidR="003B1CCB">
        <w:rPr>
          <w:lang w:eastAsia="en-AU"/>
        </w:rPr>
        <w:t>5) (20.1%)</w:t>
      </w:r>
    </w:p>
    <w:p w14:paraId="28A7A5D7" w14:textId="266FB65A" w:rsidR="000A14B7" w:rsidRDefault="003B1CCB" w:rsidP="00ED3F43">
      <w:pPr>
        <w:pStyle w:val="ListBullet"/>
        <w:numPr>
          <w:ilvl w:val="0"/>
          <w:numId w:val="40"/>
        </w:numPr>
        <w:spacing w:after="240"/>
        <w:ind w:left="255" w:hanging="255"/>
        <w:rPr>
          <w:lang w:eastAsia="en-AU"/>
        </w:rPr>
      </w:pPr>
      <w:r>
        <w:rPr>
          <w:lang w:eastAsia="en-AU"/>
        </w:rPr>
        <w:t>significantly higher for people living in inner regional Australia</w:t>
      </w:r>
      <w:r>
        <w:rPr>
          <w:rStyle w:val="FootnoteReference"/>
          <w:lang w:eastAsia="en-AU"/>
        </w:rPr>
        <w:footnoteReference w:id="7"/>
      </w:r>
      <w:r>
        <w:rPr>
          <w:lang w:eastAsia="en-AU"/>
        </w:rPr>
        <w:t xml:space="preserve"> (29.1%) and outer regional and remote Australia (30.8%) relative to people in major cities (24.8%).</w:t>
      </w:r>
    </w:p>
    <w:p w14:paraId="6CBC4E55" w14:textId="42ED7F8A" w:rsidR="000A14B7" w:rsidRDefault="000A14B7" w:rsidP="00C67201">
      <w:pPr>
        <w:rPr>
          <w:lang w:eastAsia="en-AU"/>
        </w:rPr>
      </w:pPr>
      <w:r>
        <w:rPr>
          <w:lang w:eastAsia="en-AU"/>
        </w:rPr>
        <w:t xml:space="preserve">These findings are consistent with research showing that living in remote areas and socio-economic disadvantage can present unique challenges that can impact </w:t>
      </w:r>
      <w:r w:rsidR="00423940">
        <w:rPr>
          <w:lang w:eastAsia="en-AU"/>
        </w:rPr>
        <w:t xml:space="preserve">mental health </w:t>
      </w:r>
      <w:r>
        <w:rPr>
          <w:lang w:eastAsia="en-AU"/>
        </w:rPr>
        <w:t>outcomes significantly</w:t>
      </w:r>
      <w:r w:rsidR="00FD6E26">
        <w:rPr>
          <w:lang w:eastAsia="en-AU"/>
        </w:rPr>
        <w:t>. It also</w:t>
      </w:r>
      <w:r>
        <w:rPr>
          <w:lang w:eastAsia="en-AU"/>
        </w:rPr>
        <w:t xml:space="preserve"> highlight</w:t>
      </w:r>
      <w:r w:rsidR="00FD6E26">
        <w:rPr>
          <w:lang w:eastAsia="en-AU"/>
        </w:rPr>
        <w:t>s</w:t>
      </w:r>
      <w:r>
        <w:rPr>
          <w:lang w:eastAsia="en-AU"/>
        </w:rPr>
        <w:t xml:space="preserve"> the need for target</w:t>
      </w:r>
      <w:r w:rsidR="00F334E9">
        <w:rPr>
          <w:lang w:eastAsia="en-AU"/>
        </w:rPr>
        <w:t>ed</w:t>
      </w:r>
      <w:r>
        <w:rPr>
          <w:lang w:eastAsia="en-AU"/>
        </w:rPr>
        <w:t xml:space="preserve"> policies and programs for these populations. </w:t>
      </w:r>
      <w:r w:rsidR="00627CCC">
        <w:rPr>
          <w:lang w:eastAsia="en-AU"/>
        </w:rPr>
        <w:t>B</w:t>
      </w:r>
      <w:r>
        <w:rPr>
          <w:lang w:eastAsia="en-AU"/>
        </w:rPr>
        <w:t xml:space="preserve">arriers </w:t>
      </w:r>
      <w:r w:rsidR="00627CCC">
        <w:rPr>
          <w:lang w:eastAsia="en-AU"/>
        </w:rPr>
        <w:t xml:space="preserve">to </w:t>
      </w:r>
      <w:r w:rsidR="003C5939">
        <w:rPr>
          <w:lang w:eastAsia="en-AU"/>
        </w:rPr>
        <w:t xml:space="preserve">accessing </w:t>
      </w:r>
      <w:r w:rsidR="00423940">
        <w:rPr>
          <w:lang w:eastAsia="en-AU"/>
        </w:rPr>
        <w:t>support</w:t>
      </w:r>
      <w:r>
        <w:rPr>
          <w:lang w:eastAsia="en-AU"/>
        </w:rPr>
        <w:t xml:space="preserve"> include distance to, or accessibility of</w:t>
      </w:r>
      <w:r w:rsidR="00E557DD">
        <w:rPr>
          <w:lang w:eastAsia="en-AU"/>
        </w:rPr>
        <w:t>,</w:t>
      </w:r>
      <w:r>
        <w:rPr>
          <w:lang w:eastAsia="en-AU"/>
        </w:rPr>
        <w:t xml:space="preserve"> mental health services and supports, along with availability of infrastructure. </w:t>
      </w:r>
    </w:p>
    <w:p w14:paraId="29B8B519" w14:textId="52F06E17" w:rsidR="00CC738B" w:rsidRDefault="00E43BF0" w:rsidP="003E4516">
      <w:pPr>
        <w:pStyle w:val="ListBullet"/>
        <w:rPr>
          <w:lang w:eastAsia="en-AU"/>
        </w:rPr>
      </w:pPr>
      <w:r>
        <w:rPr>
          <w:lang w:eastAsia="en-AU"/>
        </w:rPr>
        <w:t>When looking at psychological distress</w:t>
      </w:r>
      <w:r w:rsidR="00CA3AEA">
        <w:rPr>
          <w:lang w:eastAsia="en-AU"/>
        </w:rPr>
        <w:t>,</w:t>
      </w:r>
      <w:r w:rsidR="001B1834">
        <w:rPr>
          <w:lang w:eastAsia="en-AU"/>
        </w:rPr>
        <w:t xml:space="preserve"> in 2022,</w:t>
      </w:r>
      <w:r w:rsidR="00CA3AEA">
        <w:rPr>
          <w:lang w:eastAsia="en-AU"/>
        </w:rPr>
        <w:t xml:space="preserve"> </w:t>
      </w:r>
      <w:r w:rsidR="00B27D1C">
        <w:rPr>
          <w:lang w:eastAsia="en-AU"/>
        </w:rPr>
        <w:t>among people with a ment</w:t>
      </w:r>
      <w:r w:rsidR="002746C4">
        <w:rPr>
          <w:lang w:eastAsia="en-AU"/>
        </w:rPr>
        <w:t>al or behavioural condition</w:t>
      </w:r>
      <w:r w:rsidR="00CA3AEA">
        <w:rPr>
          <w:lang w:eastAsia="en-AU"/>
        </w:rPr>
        <w:t xml:space="preserve">: </w:t>
      </w:r>
    </w:p>
    <w:p w14:paraId="2E935893" w14:textId="50D41AB9" w:rsidR="008E7103" w:rsidRDefault="007478CE" w:rsidP="4D549E69">
      <w:pPr>
        <w:pStyle w:val="ListBullet"/>
        <w:numPr>
          <w:ilvl w:val="0"/>
          <w:numId w:val="51"/>
        </w:numPr>
        <w:ind w:left="255" w:hanging="255"/>
        <w:rPr>
          <w:lang w:eastAsia="en-AU"/>
        </w:rPr>
      </w:pPr>
      <w:r>
        <w:rPr>
          <w:lang w:eastAsia="en-AU"/>
        </w:rPr>
        <w:t>over half (50.</w:t>
      </w:r>
      <w:r w:rsidR="00FB62B5">
        <w:rPr>
          <w:lang w:eastAsia="en-AU"/>
        </w:rPr>
        <w:t>4</w:t>
      </w:r>
      <w:r>
        <w:rPr>
          <w:lang w:eastAsia="en-AU"/>
        </w:rPr>
        <w:t xml:space="preserve">%) of </w:t>
      </w:r>
      <w:r w:rsidR="5FFEC460" w:rsidRPr="09B3AAA8">
        <w:rPr>
          <w:lang w:eastAsia="en-AU"/>
        </w:rPr>
        <w:t xml:space="preserve">people </w:t>
      </w:r>
      <w:r w:rsidRPr="09B3AAA8">
        <w:rPr>
          <w:lang w:eastAsia="en-AU"/>
        </w:rPr>
        <w:t>living</w:t>
      </w:r>
      <w:r>
        <w:rPr>
          <w:lang w:eastAsia="en-AU"/>
        </w:rPr>
        <w:t xml:space="preserve"> in the most disadvantaged areas</w:t>
      </w:r>
      <w:r w:rsidR="00050FB1">
        <w:rPr>
          <w:lang w:eastAsia="en-AU"/>
        </w:rPr>
        <w:t xml:space="preserve"> (Q</w:t>
      </w:r>
      <w:r w:rsidR="00AC5D86">
        <w:rPr>
          <w:lang w:eastAsia="en-AU"/>
        </w:rPr>
        <w:t xml:space="preserve">uintile </w:t>
      </w:r>
      <w:r w:rsidR="00050FB1">
        <w:rPr>
          <w:lang w:eastAsia="en-AU"/>
        </w:rPr>
        <w:t>1)</w:t>
      </w:r>
      <w:r w:rsidR="00B837ED">
        <w:rPr>
          <w:lang w:eastAsia="en-AU"/>
        </w:rPr>
        <w:t xml:space="preserve"> reported</w:t>
      </w:r>
      <w:r w:rsidR="001C0A6B">
        <w:rPr>
          <w:lang w:eastAsia="en-AU"/>
        </w:rPr>
        <w:t xml:space="preserve"> high/very levels of psychological distress</w:t>
      </w:r>
      <w:r w:rsidR="00B837ED">
        <w:rPr>
          <w:lang w:eastAsia="en-AU"/>
        </w:rPr>
        <w:t xml:space="preserve">, </w:t>
      </w:r>
      <w:r w:rsidR="00C813AE">
        <w:rPr>
          <w:lang w:eastAsia="en-AU"/>
        </w:rPr>
        <w:t>compared to</w:t>
      </w:r>
      <w:r w:rsidR="005736BA">
        <w:rPr>
          <w:lang w:eastAsia="en-AU"/>
        </w:rPr>
        <w:t xml:space="preserve"> less than </w:t>
      </w:r>
      <w:r w:rsidR="00AF5F12">
        <w:rPr>
          <w:lang w:eastAsia="en-AU"/>
        </w:rPr>
        <w:t>one-</w:t>
      </w:r>
      <w:r w:rsidR="005736BA">
        <w:rPr>
          <w:lang w:eastAsia="en-AU"/>
        </w:rPr>
        <w:t>third (28.4%) of those in the most advantaged areas (Q</w:t>
      </w:r>
      <w:r w:rsidR="00AC5D86">
        <w:rPr>
          <w:lang w:eastAsia="en-AU"/>
        </w:rPr>
        <w:t xml:space="preserve">uintile </w:t>
      </w:r>
      <w:r w:rsidR="005736BA">
        <w:rPr>
          <w:lang w:eastAsia="en-AU"/>
        </w:rPr>
        <w:t>5)</w:t>
      </w:r>
      <w:r w:rsidR="00C813AE">
        <w:rPr>
          <w:lang w:eastAsia="en-AU"/>
        </w:rPr>
        <w:t>.</w:t>
      </w:r>
      <w:r w:rsidR="00CF4025">
        <w:rPr>
          <w:lang w:eastAsia="en-AU"/>
        </w:rPr>
        <w:t xml:space="preserve"> This pattern of findings is consistent with previous years (2017-18 and 2014-15)</w:t>
      </w:r>
      <w:r w:rsidR="00BD2C7A">
        <w:rPr>
          <w:lang w:eastAsia="en-AU"/>
        </w:rPr>
        <w:t>.</w:t>
      </w:r>
      <w:r w:rsidR="62E63768" w:rsidRPr="5CB29885">
        <w:rPr>
          <w:lang w:eastAsia="en-AU"/>
        </w:rPr>
        <w:t xml:space="preserve"> These </w:t>
      </w:r>
      <w:r w:rsidR="156C6266" w:rsidRPr="3E1EA06B">
        <w:rPr>
          <w:lang w:eastAsia="en-AU"/>
        </w:rPr>
        <w:t>findings</w:t>
      </w:r>
      <w:r w:rsidR="62E63768" w:rsidRPr="5CB29885">
        <w:rPr>
          <w:lang w:eastAsia="en-AU"/>
        </w:rPr>
        <w:t xml:space="preserve"> are significantly higher when compared to </w:t>
      </w:r>
      <w:r w:rsidR="62E63768" w:rsidRPr="050B03E3">
        <w:rPr>
          <w:lang w:eastAsia="en-AU"/>
        </w:rPr>
        <w:t>those without a mental or behavioural condition</w:t>
      </w:r>
      <w:r w:rsidR="198325E8" w:rsidRPr="3F6657D2">
        <w:rPr>
          <w:lang w:eastAsia="en-AU"/>
        </w:rPr>
        <w:t xml:space="preserve">, where proportions ranged between </w:t>
      </w:r>
      <w:r w:rsidR="761E7493" w:rsidRPr="7EC3ADE3">
        <w:rPr>
          <w:lang w:eastAsia="en-AU"/>
        </w:rPr>
        <w:t>3.4</w:t>
      </w:r>
      <w:r w:rsidR="198325E8" w:rsidRPr="3F6657D2">
        <w:rPr>
          <w:lang w:eastAsia="en-AU"/>
        </w:rPr>
        <w:t xml:space="preserve"> and </w:t>
      </w:r>
      <w:r w:rsidR="7AFA214E" w:rsidRPr="7EC3ADE3">
        <w:rPr>
          <w:lang w:eastAsia="en-AU"/>
        </w:rPr>
        <w:t>8.7</w:t>
      </w:r>
      <w:r w:rsidR="198325E8" w:rsidRPr="3E1EA06B">
        <w:rPr>
          <w:lang w:eastAsia="en-AU"/>
        </w:rPr>
        <w:t xml:space="preserve">%. </w:t>
      </w:r>
    </w:p>
    <w:p w14:paraId="328C5C37" w14:textId="3135D906" w:rsidR="00D57321" w:rsidRDefault="000F1E0F" w:rsidP="00763385">
      <w:pPr>
        <w:pStyle w:val="ListBullet"/>
        <w:numPr>
          <w:ilvl w:val="0"/>
          <w:numId w:val="51"/>
        </w:numPr>
        <w:spacing w:after="240"/>
        <w:ind w:left="255" w:hanging="255"/>
        <w:rPr>
          <w:lang w:eastAsia="en-AU"/>
        </w:rPr>
      </w:pPr>
      <w:r>
        <w:rPr>
          <w:lang w:eastAsia="en-AU"/>
        </w:rPr>
        <w:t>t</w:t>
      </w:r>
      <w:r w:rsidR="001B1834">
        <w:rPr>
          <w:lang w:eastAsia="en-AU"/>
        </w:rPr>
        <w:t xml:space="preserve">he proportion of </w:t>
      </w:r>
      <w:r w:rsidR="000D04D5">
        <w:rPr>
          <w:lang w:eastAsia="en-AU"/>
        </w:rPr>
        <w:t xml:space="preserve">people reporting high/very high levels of psychological distress </w:t>
      </w:r>
      <w:r>
        <w:rPr>
          <w:lang w:eastAsia="en-AU"/>
        </w:rPr>
        <w:t xml:space="preserve">did not significantly differ according to remoteness </w:t>
      </w:r>
      <w:r w:rsidR="00FB040E">
        <w:rPr>
          <w:lang w:eastAsia="en-AU"/>
        </w:rPr>
        <w:t>(Major cities: 37.4%, Inner Regional: 42.9%, Outer Regional and Remote areas: 43.3</w:t>
      </w:r>
      <w:r w:rsidR="009E70A6">
        <w:rPr>
          <w:lang w:eastAsia="en-AU"/>
        </w:rPr>
        <w:t>%)</w:t>
      </w:r>
      <w:r w:rsidR="006970F0">
        <w:rPr>
          <w:lang w:eastAsia="en-AU"/>
        </w:rPr>
        <w:t>.</w:t>
      </w:r>
    </w:p>
    <w:p w14:paraId="0E8E742C" w14:textId="7411FBAD" w:rsidR="002F5092" w:rsidRPr="002F5092" w:rsidRDefault="009E70A6" w:rsidP="00C67201">
      <w:pPr>
        <w:pStyle w:val="ListBullet"/>
        <w:spacing w:after="240"/>
        <w:ind w:left="0" w:firstLine="0"/>
        <w:rPr>
          <w:lang w:val="en-AU" w:eastAsia="en-AU"/>
        </w:rPr>
      </w:pPr>
      <w:r>
        <w:rPr>
          <w:lang w:eastAsia="en-AU"/>
        </w:rPr>
        <w:t>For</w:t>
      </w:r>
      <w:r w:rsidR="00CD79F1">
        <w:rPr>
          <w:lang w:eastAsia="en-AU"/>
        </w:rPr>
        <w:t xml:space="preserve"> life satisfaction and feeling in control, findings from the </w:t>
      </w:r>
      <w:r w:rsidR="00CD79F1">
        <w:rPr>
          <w:i/>
          <w:iCs/>
          <w:lang w:eastAsia="en-AU"/>
        </w:rPr>
        <w:t>HILDA Survey</w:t>
      </w:r>
      <w:r w:rsidR="00CD79F1">
        <w:rPr>
          <w:lang w:eastAsia="en-AU"/>
        </w:rPr>
        <w:t xml:space="preserve"> similarly show that </w:t>
      </w:r>
      <w:r w:rsidR="00CD79F1" w:rsidRPr="00CF12E4">
        <w:rPr>
          <w:lang w:val="en-AU" w:eastAsia="en-AU"/>
        </w:rPr>
        <w:t xml:space="preserve">people </w:t>
      </w:r>
      <w:r w:rsidR="00EB1A5A">
        <w:rPr>
          <w:lang w:val="en-AU" w:eastAsia="en-AU"/>
        </w:rPr>
        <w:t xml:space="preserve">living </w:t>
      </w:r>
      <w:r w:rsidR="00CD79F1" w:rsidRPr="00CF12E4">
        <w:rPr>
          <w:lang w:val="en-AU" w:eastAsia="en-AU"/>
        </w:rPr>
        <w:t xml:space="preserve">in the most disadvantaged </w:t>
      </w:r>
      <w:r w:rsidR="00EB1A5A">
        <w:rPr>
          <w:lang w:val="en-AU" w:eastAsia="en-AU"/>
        </w:rPr>
        <w:t>areas</w:t>
      </w:r>
      <w:r w:rsidR="00CD79F1" w:rsidRPr="00CF12E4">
        <w:rPr>
          <w:lang w:val="en-AU" w:eastAsia="en-AU"/>
        </w:rPr>
        <w:t xml:space="preserve"> generally report</w:t>
      </w:r>
      <w:r w:rsidR="006B0311">
        <w:rPr>
          <w:lang w:val="en-AU" w:eastAsia="en-AU"/>
        </w:rPr>
        <w:t>ed</w:t>
      </w:r>
      <w:r w:rsidR="00CD79F1" w:rsidRPr="00CF12E4">
        <w:rPr>
          <w:lang w:val="en-AU" w:eastAsia="en-AU"/>
        </w:rPr>
        <w:t xml:space="preserve"> slightly lower life satisfaction</w:t>
      </w:r>
      <w:r w:rsidR="00CD79F1">
        <w:rPr>
          <w:lang w:val="en-AU" w:eastAsia="en-AU"/>
        </w:rPr>
        <w:t xml:space="preserve"> and were more likely to report a low sense of control. </w:t>
      </w:r>
      <w:r w:rsidR="00412D68">
        <w:rPr>
          <w:lang w:val="en-AU" w:eastAsia="en-AU"/>
        </w:rPr>
        <w:t xml:space="preserve">Interestingly, </w:t>
      </w:r>
      <w:r w:rsidR="00E25C92">
        <w:rPr>
          <w:lang w:val="en-AU" w:eastAsia="en-AU"/>
        </w:rPr>
        <w:t xml:space="preserve">in 2023, </w:t>
      </w:r>
      <w:r w:rsidR="00412D68">
        <w:rPr>
          <w:lang w:val="en-AU" w:eastAsia="en-AU"/>
        </w:rPr>
        <w:t>p</w:t>
      </w:r>
      <w:r w:rsidR="00412D68" w:rsidRPr="00412D68">
        <w:rPr>
          <w:lang w:val="en-AU" w:eastAsia="en-AU"/>
        </w:rPr>
        <w:t xml:space="preserve">eople living in Major Cities reported slightly lower levels of life satisfaction, while those living in Remote areas reported slightly higher levels. </w:t>
      </w:r>
      <w:r w:rsidR="009C58F4">
        <w:rPr>
          <w:lang w:val="en-AU" w:eastAsia="en-AU"/>
        </w:rPr>
        <w:t>Since 2011</w:t>
      </w:r>
      <w:r w:rsidR="00032A1B">
        <w:rPr>
          <w:lang w:val="en-AU" w:eastAsia="en-AU"/>
        </w:rPr>
        <w:t>, t</w:t>
      </w:r>
      <w:r w:rsidR="00C12D20">
        <w:rPr>
          <w:lang w:val="en-AU" w:eastAsia="en-AU"/>
        </w:rPr>
        <w:t>he proportion of people reporting a high sense of control was consistently higher for p</w:t>
      </w:r>
      <w:r w:rsidR="00005AB1" w:rsidRPr="00005AB1">
        <w:rPr>
          <w:lang w:val="en-AU" w:eastAsia="en-AU"/>
        </w:rPr>
        <w:t xml:space="preserve">eople living in Remote areas </w:t>
      </w:r>
      <w:r w:rsidR="00C12D20">
        <w:rPr>
          <w:lang w:val="en-AU" w:eastAsia="en-AU"/>
        </w:rPr>
        <w:t xml:space="preserve">compared to </w:t>
      </w:r>
      <w:r w:rsidR="00032A1B">
        <w:rPr>
          <w:lang w:val="en-AU" w:eastAsia="en-AU"/>
        </w:rPr>
        <w:t xml:space="preserve">those living in Major Cities, </w:t>
      </w:r>
      <w:r w:rsidR="00C12D20">
        <w:rPr>
          <w:lang w:val="en-AU" w:eastAsia="en-AU"/>
        </w:rPr>
        <w:t xml:space="preserve">Inner Regional and Outer Regional Australia. </w:t>
      </w:r>
      <w:r w:rsidR="009B2061">
        <w:rPr>
          <w:lang w:val="en-AU" w:eastAsia="en-AU"/>
        </w:rPr>
        <w:t xml:space="preserve">These findings may reflect </w:t>
      </w:r>
      <w:r w:rsidR="00072435">
        <w:rPr>
          <w:lang w:val="en-AU" w:eastAsia="en-AU"/>
        </w:rPr>
        <w:t>some of the protective factors of liv</w:t>
      </w:r>
      <w:r w:rsidR="00FF40F5">
        <w:rPr>
          <w:lang w:val="en-AU" w:eastAsia="en-AU"/>
        </w:rPr>
        <w:t xml:space="preserve">ing in regional and remote areas, </w:t>
      </w:r>
      <w:r w:rsidR="00E20146">
        <w:rPr>
          <w:lang w:val="en-AU" w:eastAsia="en-AU"/>
        </w:rPr>
        <w:t>such as the potential for</w:t>
      </w:r>
      <w:r w:rsidR="000A3863">
        <w:rPr>
          <w:lang w:val="en-AU" w:eastAsia="en-AU"/>
        </w:rPr>
        <w:t xml:space="preserve"> more</w:t>
      </w:r>
      <w:r w:rsidR="002A7B5A">
        <w:rPr>
          <w:lang w:val="en-AU" w:eastAsia="en-AU"/>
        </w:rPr>
        <w:t xml:space="preserve"> connectedness with community members and social cohesion, as well as increased</w:t>
      </w:r>
      <w:r w:rsidR="000A3863">
        <w:rPr>
          <w:lang w:val="en-AU" w:eastAsia="en-AU"/>
        </w:rPr>
        <w:t xml:space="preserve"> informal support from communit</w:t>
      </w:r>
      <w:r w:rsidR="008B3696">
        <w:rPr>
          <w:lang w:val="en-AU" w:eastAsia="en-AU"/>
        </w:rPr>
        <w:t>y members</w:t>
      </w:r>
      <w:r w:rsidR="00DF64B8">
        <w:rPr>
          <w:rStyle w:val="EndnoteReference"/>
          <w:lang w:val="en-AU" w:eastAsia="en-AU"/>
        </w:rPr>
        <w:endnoteReference w:id="16"/>
      </w:r>
      <w:r w:rsidR="008B3696">
        <w:rPr>
          <w:lang w:val="en-AU" w:eastAsia="en-AU"/>
        </w:rPr>
        <w:t xml:space="preserve">, despite other unique challenges due to geographic isolation. </w:t>
      </w:r>
    </w:p>
    <w:p w14:paraId="05F85AE6" w14:textId="21B902C6" w:rsidR="002F5092" w:rsidRDefault="002F5092" w:rsidP="002F5092">
      <w:pPr>
        <w:pStyle w:val="Heading3"/>
        <w:rPr>
          <w:lang w:eastAsia="en-AU"/>
        </w:rPr>
      </w:pPr>
      <w:bookmarkStart w:id="212" w:name="_Toc198735295"/>
      <w:bookmarkStart w:id="213" w:name="_Toc198901300"/>
      <w:bookmarkStart w:id="214" w:name="_Toc200632482"/>
      <w:r>
        <w:rPr>
          <w:lang w:eastAsia="en-AU"/>
        </w:rPr>
        <w:t>First Nations people</w:t>
      </w:r>
      <w:bookmarkEnd w:id="212"/>
      <w:bookmarkEnd w:id="213"/>
      <w:r>
        <w:rPr>
          <w:lang w:eastAsia="en-AU"/>
        </w:rPr>
        <w:t xml:space="preserve"> </w:t>
      </w:r>
      <w:bookmarkEnd w:id="214"/>
    </w:p>
    <w:p w14:paraId="376A527D" w14:textId="70F11F32" w:rsidR="00856DDE" w:rsidRDefault="00856DDE" w:rsidP="00137F11">
      <w:pPr>
        <w:rPr>
          <w:lang w:eastAsia="en-AU"/>
        </w:rPr>
      </w:pPr>
      <w:r>
        <w:rPr>
          <w:lang w:eastAsia="en-AU"/>
        </w:rPr>
        <w:t>S</w:t>
      </w:r>
      <w:r w:rsidRPr="000D2309">
        <w:rPr>
          <w:lang w:eastAsia="en-AU"/>
        </w:rPr>
        <w:t>ocial and emotional wellbeing</w:t>
      </w:r>
      <w:r>
        <w:rPr>
          <w:lang w:eastAsia="en-AU"/>
        </w:rPr>
        <w:t xml:space="preserve"> (SEWB)</w:t>
      </w:r>
      <w:r w:rsidRPr="000D2309">
        <w:rPr>
          <w:lang w:eastAsia="en-AU"/>
        </w:rPr>
        <w:t xml:space="preserve"> is the foundation for physical and mental health for Aboriginal and Torres Strait Islander</w:t>
      </w:r>
      <w:r>
        <w:rPr>
          <w:lang w:eastAsia="en-AU"/>
        </w:rPr>
        <w:t xml:space="preserve"> (First Nations)</w:t>
      </w:r>
      <w:r w:rsidRPr="000D2309">
        <w:rPr>
          <w:lang w:eastAsia="en-AU"/>
        </w:rPr>
        <w:t xml:space="preserve"> peoples. It is a holistic concept </w:t>
      </w:r>
      <w:r w:rsidR="005A3669">
        <w:rPr>
          <w:lang w:eastAsia="en-AU"/>
        </w:rPr>
        <w:t>that</w:t>
      </w:r>
      <w:r w:rsidRPr="000D2309">
        <w:rPr>
          <w:lang w:eastAsia="en-AU"/>
        </w:rPr>
        <w:t xml:space="preserve"> </w:t>
      </w:r>
      <w:r w:rsidR="00661544">
        <w:rPr>
          <w:lang w:eastAsia="en-AU"/>
        </w:rPr>
        <w:t xml:space="preserve">is formed from a network of relationships between </w:t>
      </w:r>
      <w:r w:rsidR="00806E98">
        <w:rPr>
          <w:lang w:eastAsia="en-AU"/>
        </w:rPr>
        <w:t xml:space="preserve">individuals, </w:t>
      </w:r>
      <w:r w:rsidR="00806E98">
        <w:rPr>
          <w:lang w:eastAsia="en-AU"/>
        </w:rPr>
        <w:lastRenderedPageBreak/>
        <w:t xml:space="preserve">family, kin and </w:t>
      </w:r>
      <w:r w:rsidR="005A3669">
        <w:rPr>
          <w:lang w:eastAsia="en-AU"/>
        </w:rPr>
        <w:t>community</w:t>
      </w:r>
      <w:r w:rsidR="00EA1DF7">
        <w:rPr>
          <w:lang w:eastAsia="en-AU"/>
        </w:rPr>
        <w:t>, and</w:t>
      </w:r>
      <w:r w:rsidRPr="000D2309">
        <w:rPr>
          <w:lang w:eastAsia="en-AU"/>
        </w:rPr>
        <w:t xml:space="preserve"> recognises the importance of connection to land, culture, spirituality and ancestry, and how these affect </w:t>
      </w:r>
      <w:r>
        <w:rPr>
          <w:lang w:eastAsia="en-AU"/>
        </w:rPr>
        <w:t>an individual’s holistic health, including mental health</w:t>
      </w:r>
      <w:r>
        <w:rPr>
          <w:rStyle w:val="EndnoteReference"/>
          <w:lang w:eastAsia="en-AU"/>
        </w:rPr>
        <w:endnoteReference w:id="17"/>
      </w:r>
      <w:r>
        <w:rPr>
          <w:lang w:eastAsia="en-AU"/>
        </w:rPr>
        <w:t>. It i</w:t>
      </w:r>
      <w:r w:rsidRPr="00C80C4A">
        <w:rPr>
          <w:lang w:eastAsia="en-AU"/>
        </w:rPr>
        <w:t xml:space="preserve">ncludes </w:t>
      </w:r>
      <w:r>
        <w:rPr>
          <w:lang w:eastAsia="en-AU"/>
        </w:rPr>
        <w:t xml:space="preserve">several </w:t>
      </w:r>
      <w:r w:rsidRPr="00C80C4A">
        <w:rPr>
          <w:lang w:eastAsia="en-AU"/>
        </w:rPr>
        <w:t>interconnected domains</w:t>
      </w:r>
      <w:r w:rsidR="00CA495B">
        <w:rPr>
          <w:lang w:eastAsia="en-AU"/>
        </w:rPr>
        <w:t xml:space="preserve"> </w:t>
      </w:r>
      <w:proofErr w:type="gramStart"/>
      <w:r w:rsidR="00CA495B">
        <w:rPr>
          <w:lang w:eastAsia="en-AU"/>
        </w:rPr>
        <w:t>including</w:t>
      </w:r>
      <w:r w:rsidRPr="00C80C4A">
        <w:rPr>
          <w:lang w:eastAsia="en-AU"/>
        </w:rPr>
        <w:t>:</w:t>
      </w:r>
      <w:proofErr w:type="gramEnd"/>
      <w:r w:rsidRPr="00C80C4A">
        <w:rPr>
          <w:lang w:eastAsia="en-AU"/>
        </w:rPr>
        <w:t xml:space="preserve"> mind and emotions, body, family and kinship, community, culture, </w:t>
      </w:r>
      <w:r w:rsidR="00571503">
        <w:rPr>
          <w:lang w:eastAsia="en-AU"/>
        </w:rPr>
        <w:t>c</w:t>
      </w:r>
      <w:r w:rsidRPr="00C80C4A">
        <w:rPr>
          <w:lang w:eastAsia="en-AU"/>
        </w:rPr>
        <w:t xml:space="preserve">ountry, and spirituality and ancestors. </w:t>
      </w:r>
      <w:r>
        <w:rPr>
          <w:lang w:eastAsia="en-AU"/>
        </w:rPr>
        <w:t>Evidence shows that s</w:t>
      </w:r>
      <w:r w:rsidRPr="00C80C4A">
        <w:rPr>
          <w:lang w:eastAsia="en-AU"/>
        </w:rPr>
        <w:t xml:space="preserve">trengthening the connections that exist between the domains of SEWB has </w:t>
      </w:r>
      <w:r>
        <w:rPr>
          <w:lang w:eastAsia="en-AU"/>
        </w:rPr>
        <w:t>a positive impact on</w:t>
      </w:r>
      <w:r w:rsidRPr="00C80C4A">
        <w:rPr>
          <w:lang w:eastAsia="en-AU"/>
        </w:rPr>
        <w:t xml:space="preserve"> the overall health of First Nations people</w:t>
      </w:r>
      <w:r>
        <w:rPr>
          <w:rStyle w:val="EndnoteReference"/>
          <w:lang w:eastAsia="en-AU"/>
        </w:rPr>
        <w:endnoteReference w:id="18"/>
      </w:r>
      <w:r w:rsidRPr="00C80C4A">
        <w:rPr>
          <w:lang w:eastAsia="en-AU"/>
        </w:rPr>
        <w:t>.</w:t>
      </w:r>
      <w:r w:rsidR="0087671C">
        <w:rPr>
          <w:lang w:eastAsia="en-AU"/>
        </w:rPr>
        <w:t xml:space="preserve"> The </w:t>
      </w:r>
      <w:proofErr w:type="spellStart"/>
      <w:r w:rsidR="0087671C" w:rsidRPr="00163F1F">
        <w:rPr>
          <w:i/>
          <w:iCs/>
          <w:lang w:eastAsia="en-AU"/>
        </w:rPr>
        <w:t>Gayaa</w:t>
      </w:r>
      <w:proofErr w:type="spellEnd"/>
      <w:r w:rsidR="0087671C" w:rsidRPr="00163F1F">
        <w:rPr>
          <w:i/>
          <w:iCs/>
          <w:lang w:eastAsia="en-AU"/>
        </w:rPr>
        <w:t xml:space="preserve"> </w:t>
      </w:r>
      <w:proofErr w:type="spellStart"/>
      <w:r w:rsidR="0087671C" w:rsidRPr="00163F1F">
        <w:rPr>
          <w:i/>
          <w:iCs/>
          <w:lang w:eastAsia="en-AU"/>
        </w:rPr>
        <w:t>Dhuwi</w:t>
      </w:r>
      <w:proofErr w:type="spellEnd"/>
      <w:r w:rsidR="00613DEB" w:rsidRPr="00163F1F">
        <w:rPr>
          <w:i/>
          <w:iCs/>
          <w:lang w:eastAsia="en-AU"/>
        </w:rPr>
        <w:t xml:space="preserve"> (Proud Spirit)</w:t>
      </w:r>
      <w:r w:rsidR="0087671C" w:rsidRPr="00163F1F">
        <w:rPr>
          <w:i/>
          <w:iCs/>
          <w:lang w:eastAsia="en-AU"/>
        </w:rPr>
        <w:t xml:space="preserve"> Declaration</w:t>
      </w:r>
      <w:r w:rsidR="00EF3796">
        <w:rPr>
          <w:rStyle w:val="EndnoteReference"/>
          <w:i/>
          <w:iCs/>
          <w:lang w:eastAsia="en-AU"/>
        </w:rPr>
        <w:endnoteReference w:id="19"/>
      </w:r>
      <w:r w:rsidR="0087671C">
        <w:rPr>
          <w:lang w:eastAsia="en-AU"/>
        </w:rPr>
        <w:t xml:space="preserve"> </w:t>
      </w:r>
      <w:r w:rsidR="0051401E">
        <w:rPr>
          <w:lang w:eastAsia="en-AU"/>
        </w:rPr>
        <w:t xml:space="preserve">adopts the </w:t>
      </w:r>
      <w:r w:rsidR="006A356B">
        <w:rPr>
          <w:lang w:eastAsia="en-AU"/>
        </w:rPr>
        <w:t xml:space="preserve">key principles of social and emotional wellbeing and </w:t>
      </w:r>
      <w:r w:rsidR="00CB352B">
        <w:rPr>
          <w:lang w:eastAsia="en-AU"/>
        </w:rPr>
        <w:t xml:space="preserve">emphasises the importance of </w:t>
      </w:r>
      <w:r w:rsidR="006E6919">
        <w:rPr>
          <w:lang w:eastAsia="en-AU"/>
        </w:rPr>
        <w:t xml:space="preserve">using </w:t>
      </w:r>
      <w:r w:rsidR="00A111E4">
        <w:rPr>
          <w:lang w:eastAsia="en-AU"/>
        </w:rPr>
        <w:t xml:space="preserve">values based SEWB and mental health outcome measures </w:t>
      </w:r>
      <w:r w:rsidR="004B55D4">
        <w:rPr>
          <w:lang w:eastAsia="en-AU"/>
        </w:rPr>
        <w:t xml:space="preserve">in combination with clinical outcome measures. </w:t>
      </w:r>
      <w:r w:rsidR="00B26F57">
        <w:rPr>
          <w:lang w:eastAsia="en-AU"/>
        </w:rPr>
        <w:t xml:space="preserve">Under the </w:t>
      </w:r>
      <w:proofErr w:type="spellStart"/>
      <w:r w:rsidR="00B26F57" w:rsidRPr="00163F1F">
        <w:rPr>
          <w:i/>
          <w:iCs/>
          <w:lang w:eastAsia="en-AU"/>
        </w:rPr>
        <w:t>Gayaa</w:t>
      </w:r>
      <w:proofErr w:type="spellEnd"/>
      <w:r w:rsidR="00B26F57" w:rsidRPr="00163F1F">
        <w:rPr>
          <w:i/>
          <w:iCs/>
          <w:lang w:eastAsia="en-AU"/>
        </w:rPr>
        <w:t xml:space="preserve"> </w:t>
      </w:r>
      <w:proofErr w:type="spellStart"/>
      <w:r w:rsidR="00B26F57" w:rsidRPr="00163F1F">
        <w:rPr>
          <w:i/>
          <w:iCs/>
          <w:lang w:eastAsia="en-AU"/>
        </w:rPr>
        <w:t>Dhuwi</w:t>
      </w:r>
      <w:proofErr w:type="spellEnd"/>
      <w:r w:rsidR="00B26F57" w:rsidRPr="00163F1F">
        <w:rPr>
          <w:i/>
          <w:iCs/>
          <w:lang w:eastAsia="en-AU"/>
        </w:rPr>
        <w:t xml:space="preserve"> (Proud Spirit) </w:t>
      </w:r>
      <w:r w:rsidR="00541F27" w:rsidRPr="00163F1F">
        <w:rPr>
          <w:i/>
          <w:iCs/>
          <w:lang w:eastAsia="en-AU"/>
        </w:rPr>
        <w:t>Implementation Framework and Plan</w:t>
      </w:r>
      <w:r w:rsidR="00BF31F5">
        <w:rPr>
          <w:rStyle w:val="EndnoteReference"/>
          <w:i/>
          <w:iCs/>
          <w:lang w:eastAsia="en-AU"/>
        </w:rPr>
        <w:endnoteReference w:id="20"/>
      </w:r>
      <w:r w:rsidR="00541F27">
        <w:rPr>
          <w:lang w:eastAsia="en-AU"/>
        </w:rPr>
        <w:t>, a key priority action is the development and promotion o</w:t>
      </w:r>
      <w:r w:rsidR="00D61D99">
        <w:rPr>
          <w:lang w:eastAsia="en-AU"/>
        </w:rPr>
        <w:t xml:space="preserve">f the uptake of SEWB measurement tools. </w:t>
      </w:r>
    </w:p>
    <w:p w14:paraId="0FA1D0A2" w14:textId="4A96C4A1" w:rsidR="00C33213" w:rsidRDefault="006F705B" w:rsidP="00137F11">
      <w:pPr>
        <w:rPr>
          <w:lang w:eastAsia="en-AU"/>
        </w:rPr>
      </w:pPr>
      <w:r>
        <w:rPr>
          <w:lang w:eastAsia="en-AU"/>
        </w:rPr>
        <w:t xml:space="preserve">The ABS has run </w:t>
      </w:r>
      <w:r w:rsidR="00DA12E0">
        <w:rPr>
          <w:lang w:eastAsia="en-AU"/>
        </w:rPr>
        <w:t>several</w:t>
      </w:r>
      <w:r>
        <w:rPr>
          <w:lang w:eastAsia="en-AU"/>
        </w:rPr>
        <w:t xml:space="preserve"> Aboriginal and Torres Strait Islander-specific</w:t>
      </w:r>
      <w:r w:rsidR="00B33195">
        <w:rPr>
          <w:lang w:eastAsia="en-AU"/>
        </w:rPr>
        <w:t xml:space="preserve"> health</w:t>
      </w:r>
      <w:r>
        <w:rPr>
          <w:lang w:eastAsia="en-AU"/>
        </w:rPr>
        <w:t xml:space="preserve"> surveys, including </w:t>
      </w:r>
      <w:r w:rsidR="00B33195">
        <w:rPr>
          <w:lang w:eastAsia="en-AU"/>
        </w:rPr>
        <w:t>the</w:t>
      </w:r>
      <w:r w:rsidR="007531DF">
        <w:rPr>
          <w:lang w:eastAsia="en-AU"/>
        </w:rPr>
        <w:t xml:space="preserve"> </w:t>
      </w:r>
      <w:r w:rsidR="007531DF" w:rsidRPr="00FE41A9">
        <w:rPr>
          <w:i/>
          <w:iCs/>
          <w:lang w:eastAsia="en-AU"/>
        </w:rPr>
        <w:t>Australian Aboriginal and Torres Stra</w:t>
      </w:r>
      <w:r w:rsidR="00BE01FF" w:rsidRPr="00FE41A9">
        <w:rPr>
          <w:i/>
          <w:iCs/>
          <w:lang w:eastAsia="en-AU"/>
        </w:rPr>
        <w:t>it Islander Health Survey</w:t>
      </w:r>
      <w:r w:rsidR="005C5B79" w:rsidRPr="00FE41A9">
        <w:rPr>
          <w:i/>
          <w:iCs/>
          <w:lang w:eastAsia="en-AU"/>
        </w:rPr>
        <w:t>: First Results, 2012-13</w:t>
      </w:r>
      <w:r w:rsidR="00B33195">
        <w:rPr>
          <w:lang w:eastAsia="en-AU"/>
        </w:rPr>
        <w:t>,</w:t>
      </w:r>
      <w:r w:rsidR="00892145">
        <w:rPr>
          <w:lang w:eastAsia="en-AU"/>
        </w:rPr>
        <w:t xml:space="preserve"> the</w:t>
      </w:r>
      <w:r w:rsidR="00016F32">
        <w:rPr>
          <w:lang w:eastAsia="en-AU"/>
        </w:rPr>
        <w:t xml:space="preserve"> </w:t>
      </w:r>
      <w:r w:rsidR="00016F32">
        <w:rPr>
          <w:i/>
          <w:iCs/>
          <w:lang w:eastAsia="en-AU"/>
        </w:rPr>
        <w:t>National Aboriginal and Torres Strait Islander Health Survey</w:t>
      </w:r>
      <w:r w:rsidR="003E0BCB">
        <w:rPr>
          <w:i/>
          <w:iCs/>
          <w:lang w:eastAsia="en-AU"/>
        </w:rPr>
        <w:t xml:space="preserve"> (NATSIHS)</w:t>
      </w:r>
      <w:r w:rsidR="00B97AFF">
        <w:rPr>
          <w:i/>
          <w:iCs/>
          <w:lang w:eastAsia="en-AU"/>
        </w:rPr>
        <w:t xml:space="preserve"> 2018-19</w:t>
      </w:r>
      <w:r w:rsidR="00B97AFF">
        <w:rPr>
          <w:lang w:eastAsia="en-AU"/>
        </w:rPr>
        <w:t xml:space="preserve"> and the most recent </w:t>
      </w:r>
      <w:r w:rsidR="00B97AFF" w:rsidRPr="00FE41A9">
        <w:rPr>
          <w:i/>
          <w:iCs/>
          <w:lang w:eastAsia="en-AU"/>
        </w:rPr>
        <w:t>NATSIHS 2022-23</w:t>
      </w:r>
      <w:r w:rsidR="00B97AFF">
        <w:rPr>
          <w:lang w:eastAsia="en-AU"/>
        </w:rPr>
        <w:t>.</w:t>
      </w:r>
      <w:r w:rsidR="00815447">
        <w:rPr>
          <w:i/>
          <w:iCs/>
          <w:lang w:eastAsia="en-AU"/>
        </w:rPr>
        <w:t xml:space="preserve"> </w:t>
      </w:r>
      <w:r>
        <w:rPr>
          <w:lang w:eastAsia="en-AU"/>
        </w:rPr>
        <w:t>T</w:t>
      </w:r>
      <w:r w:rsidR="00D1383E">
        <w:rPr>
          <w:lang w:eastAsia="en-AU"/>
        </w:rPr>
        <w:t xml:space="preserve">he </w:t>
      </w:r>
      <w:r w:rsidR="009B6644">
        <w:rPr>
          <w:i/>
          <w:iCs/>
          <w:lang w:eastAsia="en-AU"/>
        </w:rPr>
        <w:t>NATSIHS 2022-23</w:t>
      </w:r>
      <w:r w:rsidR="00DD00F0">
        <w:rPr>
          <w:rStyle w:val="EndnoteReference"/>
          <w:i/>
          <w:iCs/>
          <w:lang w:eastAsia="en-AU"/>
        </w:rPr>
        <w:endnoteReference w:id="21"/>
      </w:r>
      <w:r w:rsidR="006E4755">
        <w:rPr>
          <w:lang w:eastAsia="en-AU"/>
        </w:rPr>
        <w:t>, published November 2024,</w:t>
      </w:r>
      <w:r w:rsidR="00FA2DDD">
        <w:rPr>
          <w:i/>
          <w:iCs/>
          <w:lang w:eastAsia="en-AU"/>
        </w:rPr>
        <w:t xml:space="preserve"> </w:t>
      </w:r>
      <w:r w:rsidR="00934566">
        <w:rPr>
          <w:lang w:eastAsia="en-AU"/>
        </w:rPr>
        <w:t>collect</w:t>
      </w:r>
      <w:r w:rsidR="009B6644">
        <w:rPr>
          <w:lang w:eastAsia="en-AU"/>
        </w:rPr>
        <w:t>ed</w:t>
      </w:r>
      <w:r w:rsidR="00934566">
        <w:rPr>
          <w:lang w:eastAsia="en-AU"/>
        </w:rPr>
        <w:t xml:space="preserve"> information from First Nations </w:t>
      </w:r>
      <w:r w:rsidR="00D825C8">
        <w:rPr>
          <w:lang w:eastAsia="en-AU"/>
        </w:rPr>
        <w:t>people of all ages in non-remote and remote areas of Australia on a range of topics</w:t>
      </w:r>
      <w:r w:rsidR="004D181C">
        <w:rPr>
          <w:lang w:eastAsia="en-AU"/>
        </w:rPr>
        <w:t xml:space="preserve"> including</w:t>
      </w:r>
      <w:r w:rsidR="00F13B69">
        <w:rPr>
          <w:lang w:eastAsia="en-AU"/>
        </w:rPr>
        <w:t xml:space="preserve"> the cultural determinants of social and emotional wellbeing</w:t>
      </w:r>
      <w:r w:rsidR="00E30A28">
        <w:rPr>
          <w:rStyle w:val="FootnoteReference"/>
          <w:lang w:eastAsia="en-AU"/>
        </w:rPr>
        <w:footnoteReference w:id="8"/>
      </w:r>
      <w:r w:rsidR="00F13B69">
        <w:rPr>
          <w:lang w:eastAsia="en-AU"/>
        </w:rPr>
        <w:t>,</w:t>
      </w:r>
      <w:r w:rsidR="004D181C">
        <w:rPr>
          <w:lang w:eastAsia="en-AU"/>
        </w:rPr>
        <w:t xml:space="preserve"> long-term health conditions, mental wellbeing and health risk factors. </w:t>
      </w:r>
      <w:r w:rsidR="00B22181" w:rsidRPr="001A53A7">
        <w:rPr>
          <w:rFonts w:eastAsia="Calibri"/>
          <w:lang w:eastAsia="en-AU"/>
        </w:rPr>
        <w:t xml:space="preserve">While the </w:t>
      </w:r>
      <w:r w:rsidR="00B22181">
        <w:rPr>
          <w:rFonts w:eastAsia="Calibri"/>
          <w:lang w:eastAsia="en-AU"/>
        </w:rPr>
        <w:t xml:space="preserve">language of the </w:t>
      </w:r>
      <w:r w:rsidR="00B22181" w:rsidRPr="001A53A7">
        <w:rPr>
          <w:rFonts w:eastAsia="Calibri"/>
          <w:lang w:eastAsia="en-AU"/>
        </w:rPr>
        <w:t xml:space="preserve">survey does not </w:t>
      </w:r>
      <w:r w:rsidR="00B22181">
        <w:rPr>
          <w:rFonts w:eastAsia="Calibri"/>
          <w:lang w:eastAsia="en-AU"/>
        </w:rPr>
        <w:t>directly align with the concepts of social and emotional wellbeing</w:t>
      </w:r>
      <w:r w:rsidR="00B22181" w:rsidRPr="001A53A7">
        <w:rPr>
          <w:rFonts w:eastAsia="Calibri"/>
          <w:lang w:eastAsia="en-AU"/>
        </w:rPr>
        <w:t>, it is used in this report in lieu of other</w:t>
      </w:r>
      <w:r w:rsidR="00B22181">
        <w:rPr>
          <w:rFonts w:eastAsia="Calibri"/>
          <w:lang w:eastAsia="en-AU"/>
        </w:rPr>
        <w:t xml:space="preserve"> recently published</w:t>
      </w:r>
      <w:r w:rsidR="00B22181" w:rsidRPr="001A53A7">
        <w:rPr>
          <w:rFonts w:eastAsia="Calibri"/>
          <w:lang w:eastAsia="en-AU"/>
        </w:rPr>
        <w:t xml:space="preserve"> national data which encompasses values based SEWB measures.</w:t>
      </w:r>
    </w:p>
    <w:tbl>
      <w:tblPr>
        <w:tblStyle w:val="NMHCTablePullquote"/>
        <w:tblpPr w:leftFromText="180" w:rightFromText="180" w:vertAnchor="text" w:horzAnchor="margin" w:tblpY="265"/>
        <w:tblW w:w="0" w:type="auto"/>
        <w:tblLook w:val="04A0" w:firstRow="1" w:lastRow="0" w:firstColumn="1" w:lastColumn="0" w:noHBand="0" w:noVBand="1"/>
      </w:tblPr>
      <w:tblGrid>
        <w:gridCol w:w="9572"/>
      </w:tblGrid>
      <w:tr w:rsidR="00C33213" w14:paraId="4848A14D" w14:textId="77777777" w:rsidTr="008B7A31">
        <w:trPr>
          <w:trHeight w:val="4367"/>
        </w:trPr>
        <w:tc>
          <w:tcPr>
            <w:tcW w:w="9572" w:type="dxa"/>
          </w:tcPr>
          <w:p w14:paraId="40E3D98C" w14:textId="3D7E71B4" w:rsidR="00C33213" w:rsidRPr="00B63B2A" w:rsidRDefault="00C33213" w:rsidP="00681522">
            <w:pPr>
              <w:pStyle w:val="Heading2"/>
            </w:pPr>
            <w:bookmarkStart w:id="215" w:name="_Toc198901301"/>
            <w:bookmarkStart w:id="216" w:name="_Toc200632483"/>
            <w:r w:rsidRPr="003632D2">
              <w:t xml:space="preserve">Box </w:t>
            </w:r>
            <w:r w:rsidR="00440857">
              <w:t>6</w:t>
            </w:r>
            <w:r w:rsidRPr="00013FE2">
              <w:t>.</w:t>
            </w:r>
            <w:r>
              <w:t xml:space="preserve"> </w:t>
            </w:r>
            <w:r w:rsidRPr="00440D0E">
              <w:rPr>
                <w:lang w:val="en-AU" w:eastAsia="en-AU"/>
              </w:rPr>
              <w:t xml:space="preserve">First Nations people’s mental health </w:t>
            </w:r>
            <w:r>
              <w:rPr>
                <w:lang w:val="en-AU" w:eastAsia="en-AU"/>
              </w:rPr>
              <w:t>and wellbeing</w:t>
            </w:r>
            <w:bookmarkEnd w:id="215"/>
            <w:bookmarkEnd w:id="216"/>
          </w:p>
          <w:p w14:paraId="001DB158" w14:textId="4D6F8746" w:rsidR="00C33213" w:rsidRDefault="00C33213" w:rsidP="00681522">
            <w:pPr>
              <w:rPr>
                <w:lang w:eastAsia="en-AU"/>
              </w:rPr>
            </w:pPr>
            <w:r>
              <w:rPr>
                <w:lang w:eastAsia="en-AU"/>
              </w:rPr>
              <w:t>U</w:t>
            </w:r>
            <w:r w:rsidRPr="00D5065D">
              <w:rPr>
                <w:lang w:eastAsia="en-AU"/>
              </w:rPr>
              <w:t xml:space="preserve">se and interpretation of Aboriginal and Torres Strait Islander people’s data and information </w:t>
            </w:r>
            <w:r>
              <w:rPr>
                <w:lang w:eastAsia="en-AU"/>
              </w:rPr>
              <w:t>should</w:t>
            </w:r>
            <w:r w:rsidRPr="00D5065D">
              <w:rPr>
                <w:lang w:eastAsia="en-AU"/>
              </w:rPr>
              <w:t xml:space="preserve"> be made in partnership with First Nations people to ensure reporting of data accurately reflects stories, knowledges and experiences, and captures intrinsic cultural differences, values and priorities.</w:t>
            </w:r>
          </w:p>
          <w:p w14:paraId="0E293C83" w14:textId="2058852B" w:rsidR="00C33213" w:rsidRDefault="00C33213" w:rsidP="00681522">
            <w:pPr>
              <w:rPr>
                <w:lang w:eastAsia="en-AU"/>
              </w:rPr>
            </w:pPr>
            <w:r>
              <w:rPr>
                <w:lang w:eastAsia="en-AU"/>
              </w:rPr>
              <w:t xml:space="preserve">In 2022-23 the SEWB Policy Partnership was initiated under the </w:t>
            </w:r>
            <w:hyperlink r:id="rId47" w:history="1">
              <w:r w:rsidRPr="00302244">
                <w:rPr>
                  <w:rStyle w:val="Hyperlink"/>
                  <w:i/>
                  <w:iCs/>
                  <w:lang w:eastAsia="en-AU"/>
                </w:rPr>
                <w:t>National Agreement on Closing the Gap</w:t>
              </w:r>
            </w:hyperlink>
            <w:r>
              <w:rPr>
                <w:lang w:eastAsia="en-AU"/>
              </w:rPr>
              <w:t xml:space="preserve"> to bring together First Nations and government representatives to improve social and emotional wellbeing and mental health and reduce suicide rates. </w:t>
            </w:r>
            <w:r w:rsidRPr="007700A5">
              <w:rPr>
                <w:lang w:eastAsia="en-AU"/>
              </w:rPr>
              <w:t xml:space="preserve">As an initiative of the SEWB Policy Partnership, the </w:t>
            </w:r>
            <w:r w:rsidRPr="006D0374">
              <w:rPr>
                <w:i/>
                <w:iCs/>
                <w:lang w:eastAsia="en-AU"/>
              </w:rPr>
              <w:t xml:space="preserve">National Strategic Framework for Aboriginal and Torres Strait Islander Peoples' Mental Health and Social and Emotional </w:t>
            </w:r>
            <w:r w:rsidRPr="00BF1FB8">
              <w:rPr>
                <w:i/>
                <w:iCs/>
                <w:lang w:eastAsia="en-AU"/>
              </w:rPr>
              <w:t>Wellbeing</w:t>
            </w:r>
            <w:r w:rsidRPr="00BF2E9C">
              <w:rPr>
                <w:i/>
                <w:iCs/>
                <w:lang w:eastAsia="en-AU"/>
              </w:rPr>
              <w:t xml:space="preserve"> 2017–2023</w:t>
            </w:r>
            <w:r w:rsidRPr="007700A5">
              <w:rPr>
                <w:lang w:eastAsia="en-AU"/>
              </w:rPr>
              <w:t xml:space="preserve"> </w:t>
            </w:r>
            <w:r>
              <w:rPr>
                <w:lang w:eastAsia="en-AU"/>
              </w:rPr>
              <w:t>was</w:t>
            </w:r>
            <w:r w:rsidRPr="00E16406">
              <w:rPr>
                <w:lang w:eastAsia="en-AU"/>
              </w:rPr>
              <w:t xml:space="preserve"> i</w:t>
            </w:r>
            <w:r>
              <w:rPr>
                <w:lang w:eastAsia="en-AU"/>
              </w:rPr>
              <w:t>ntroduced</w:t>
            </w:r>
            <w:r w:rsidRPr="00E16406">
              <w:rPr>
                <w:lang w:eastAsia="en-AU"/>
              </w:rPr>
              <w:t xml:space="preserve"> to guide and inform </w:t>
            </w:r>
            <w:r>
              <w:rPr>
                <w:lang w:eastAsia="en-AU"/>
              </w:rPr>
              <w:t>First Nations people’s</w:t>
            </w:r>
            <w:r w:rsidRPr="00E16406">
              <w:rPr>
                <w:lang w:eastAsia="en-AU"/>
              </w:rPr>
              <w:t xml:space="preserve"> mental health and wellbeing reforms.</w:t>
            </w:r>
            <w:r w:rsidR="00997E92">
              <w:rPr>
                <w:lang w:eastAsia="en-AU"/>
              </w:rPr>
              <w:t xml:space="preserve"> In 2025, </w:t>
            </w:r>
            <w:r w:rsidR="009221B7">
              <w:rPr>
                <w:lang w:eastAsia="en-AU"/>
              </w:rPr>
              <w:t xml:space="preserve">the SEWB Policy </w:t>
            </w:r>
            <w:r w:rsidR="00AF397C">
              <w:rPr>
                <w:lang w:eastAsia="en-AU"/>
              </w:rPr>
              <w:t>Partnership</w:t>
            </w:r>
            <w:r w:rsidR="009221B7">
              <w:rPr>
                <w:lang w:eastAsia="en-AU"/>
              </w:rPr>
              <w:t xml:space="preserve"> endorsed the final draft of the refreshed </w:t>
            </w:r>
            <w:r w:rsidR="009221B7">
              <w:rPr>
                <w:i/>
                <w:iCs/>
                <w:lang w:eastAsia="en-AU"/>
              </w:rPr>
              <w:t>National Strategic Framework for Aboriginal and Torres Strait Islander People’s Mental Health and Social and Emotional Wellbeing 2025-2035</w:t>
            </w:r>
            <w:r w:rsidR="00C02377">
              <w:rPr>
                <w:i/>
                <w:iCs/>
                <w:lang w:eastAsia="en-AU"/>
              </w:rPr>
              <w:t xml:space="preserve"> </w:t>
            </w:r>
            <w:r w:rsidR="00C02377">
              <w:rPr>
                <w:lang w:eastAsia="en-AU"/>
              </w:rPr>
              <w:t xml:space="preserve">and agreed for this to progress to </w:t>
            </w:r>
            <w:r w:rsidR="009F6C6C">
              <w:rPr>
                <w:lang w:eastAsia="en-AU"/>
              </w:rPr>
              <w:t xml:space="preserve">the </w:t>
            </w:r>
            <w:r w:rsidR="00C02377">
              <w:rPr>
                <w:lang w:eastAsia="en-AU"/>
              </w:rPr>
              <w:t>Joint Council</w:t>
            </w:r>
            <w:r w:rsidR="009F6C6C">
              <w:rPr>
                <w:lang w:eastAsia="en-AU"/>
              </w:rPr>
              <w:t xml:space="preserve"> on Closing the Gap</w:t>
            </w:r>
            <w:r w:rsidR="00C02377">
              <w:rPr>
                <w:lang w:eastAsia="en-AU"/>
              </w:rPr>
              <w:t xml:space="preserve"> following jurisdictional endorsement</w:t>
            </w:r>
            <w:r w:rsidR="00AF397C">
              <w:rPr>
                <w:lang w:eastAsia="en-AU"/>
              </w:rPr>
              <w:t xml:space="preserve">. </w:t>
            </w:r>
          </w:p>
          <w:p w14:paraId="5F032244" w14:textId="77777777" w:rsidR="00C33213" w:rsidRDefault="00C33213" w:rsidP="00ED3F43">
            <w:pPr>
              <w:spacing w:after="60"/>
              <w:rPr>
                <w:lang w:eastAsia="en-AU"/>
              </w:rPr>
            </w:pPr>
            <w:r>
              <w:rPr>
                <w:lang w:eastAsia="en-AU"/>
              </w:rPr>
              <w:t>There are a range of</w:t>
            </w:r>
            <w:r w:rsidRPr="00916FD7">
              <w:rPr>
                <w:lang w:eastAsia="en-AU"/>
              </w:rPr>
              <w:t xml:space="preserve"> data collections and studies underway focused on measuring the SEWB and mental health of Aboriginal and Torres Strait Islander people. These include: </w:t>
            </w:r>
          </w:p>
          <w:p w14:paraId="16466726" w14:textId="2EA051B3" w:rsidR="00C33213" w:rsidRDefault="00C33213" w:rsidP="00951D58">
            <w:pPr>
              <w:pStyle w:val="ListParagraph"/>
              <w:numPr>
                <w:ilvl w:val="0"/>
                <w:numId w:val="31"/>
              </w:numPr>
              <w:ind w:left="255" w:hanging="255"/>
              <w:rPr>
                <w:lang w:eastAsia="en-AU"/>
              </w:rPr>
            </w:pPr>
            <w:r w:rsidRPr="00916FD7">
              <w:rPr>
                <w:lang w:eastAsia="en-AU"/>
              </w:rPr>
              <w:t xml:space="preserve">The Mayi </w:t>
            </w:r>
            <w:proofErr w:type="spellStart"/>
            <w:r w:rsidRPr="00916FD7">
              <w:rPr>
                <w:lang w:eastAsia="en-AU"/>
              </w:rPr>
              <w:t>Kuwayu</w:t>
            </w:r>
            <w:proofErr w:type="spellEnd"/>
            <w:r w:rsidRPr="00916FD7">
              <w:rPr>
                <w:lang w:eastAsia="en-AU"/>
              </w:rPr>
              <w:t xml:space="preserve"> Study: a national </w:t>
            </w:r>
            <w:r>
              <w:rPr>
                <w:lang w:eastAsia="en-AU"/>
              </w:rPr>
              <w:t>survey of</w:t>
            </w:r>
            <w:r w:rsidRPr="00916FD7">
              <w:rPr>
                <w:lang w:eastAsia="en-AU"/>
              </w:rPr>
              <w:t xml:space="preserve"> </w:t>
            </w:r>
            <w:r>
              <w:rPr>
                <w:lang w:eastAsia="en-AU"/>
              </w:rPr>
              <w:t xml:space="preserve">First Nations people, aged 16 years and above, which captures culture, wellbeing and health every </w:t>
            </w:r>
            <w:r w:rsidR="00E905C7">
              <w:rPr>
                <w:lang w:eastAsia="en-AU"/>
              </w:rPr>
              <w:t>3</w:t>
            </w:r>
            <w:r>
              <w:rPr>
                <w:lang w:eastAsia="en-AU"/>
              </w:rPr>
              <w:t xml:space="preserve"> years and </w:t>
            </w:r>
            <w:r w:rsidRPr="00916FD7">
              <w:rPr>
                <w:lang w:eastAsia="en-AU"/>
              </w:rPr>
              <w:t xml:space="preserve">aims to understand the cultural determinants of health and their impacts on mental and physical health. </w:t>
            </w:r>
          </w:p>
          <w:p w14:paraId="25EFDDB2" w14:textId="77777777" w:rsidR="00C33213" w:rsidRDefault="00C33213" w:rsidP="00951D58">
            <w:pPr>
              <w:pStyle w:val="ListParagraph"/>
              <w:numPr>
                <w:ilvl w:val="0"/>
                <w:numId w:val="31"/>
              </w:numPr>
              <w:ind w:left="255" w:hanging="255"/>
              <w:rPr>
                <w:lang w:eastAsia="en-AU"/>
              </w:rPr>
            </w:pPr>
            <w:r w:rsidRPr="00916FD7">
              <w:rPr>
                <w:lang w:eastAsia="en-AU"/>
              </w:rPr>
              <w:t xml:space="preserve">Footprints in Time: The Longitudinal Study of Indigenous Children (LSIC): </w:t>
            </w:r>
            <w:r>
              <w:rPr>
                <w:lang w:eastAsia="en-AU"/>
              </w:rPr>
              <w:t xml:space="preserve">a long-term study of First Nations children that started in 2008. It </w:t>
            </w:r>
            <w:r w:rsidRPr="00916FD7">
              <w:rPr>
                <w:lang w:eastAsia="en-AU"/>
              </w:rPr>
              <w:t xml:space="preserve">aims to provide quality quantitative and qualitative data on how a child’s early years affect their development over the life course. LSIC is guided by a majority Indigenous Steering Committee and involves annual waves of data collection. </w:t>
            </w:r>
            <w:r>
              <w:rPr>
                <w:lang w:eastAsia="en-AU"/>
              </w:rPr>
              <w:t xml:space="preserve">Findings from the first 10 years of Footprints in Time are available </w:t>
            </w:r>
            <w:r>
              <w:rPr>
                <w:lang w:eastAsia="en-AU"/>
              </w:rPr>
              <w:lastRenderedPageBreak/>
              <w:t xml:space="preserve">at </w:t>
            </w:r>
            <w:hyperlink r:id="rId48" w:history="1">
              <w:r w:rsidRPr="00644ACD">
                <w:rPr>
                  <w:rStyle w:val="Hyperlink"/>
                </w:rPr>
                <w:t>A Decade of Data: Findings from the first 10 years of Footprints in Time, 2020 | Department of Social Services</w:t>
              </w:r>
            </w:hyperlink>
            <w:r>
              <w:rPr>
                <w:lang w:eastAsia="en-AU"/>
              </w:rPr>
              <w:t>.</w:t>
            </w:r>
          </w:p>
          <w:p w14:paraId="7CE3CE63" w14:textId="77777777" w:rsidR="00A6637E" w:rsidRDefault="00A6637E" w:rsidP="00A6637E">
            <w:pPr>
              <w:contextualSpacing/>
              <w:rPr>
                <w:rFonts w:eastAsia="Calibri"/>
                <w:lang w:eastAsia="en-AU"/>
              </w:rPr>
            </w:pPr>
            <w:r w:rsidRPr="00546BF9">
              <w:rPr>
                <w:rFonts w:eastAsia="Calibri"/>
                <w:lang w:eastAsia="en-AU"/>
              </w:rPr>
              <w:t>There remain several data gaps th</w:t>
            </w:r>
            <w:r>
              <w:rPr>
                <w:rFonts w:eastAsia="Calibri"/>
                <w:lang w:eastAsia="en-AU"/>
              </w:rPr>
              <w:t>at</w:t>
            </w:r>
            <w:r w:rsidRPr="00546BF9">
              <w:rPr>
                <w:rFonts w:eastAsia="Calibri"/>
                <w:lang w:eastAsia="en-AU"/>
              </w:rPr>
              <w:t xml:space="preserve"> limit</w:t>
            </w:r>
            <w:r>
              <w:rPr>
                <w:rFonts w:eastAsia="Calibri"/>
                <w:lang w:eastAsia="en-AU"/>
              </w:rPr>
              <w:t xml:space="preserve"> current</w:t>
            </w:r>
            <w:r w:rsidRPr="00546BF9">
              <w:rPr>
                <w:rFonts w:eastAsia="Calibri"/>
                <w:lang w:eastAsia="en-AU"/>
              </w:rPr>
              <w:t xml:space="preserve"> understanding of SEWB among First Nations peoples. For example, a key data gap identified by First Nations organisations is defining and measuring racism. While some attempts have been made to measure racism in Australia in the past, these have typically focused on overt racial discrimination. Definitions of racism need to be led by First Nations people and measurement needs to be facilitated and enabled by non-Indigenous people and institutions. </w:t>
            </w:r>
          </w:p>
          <w:p w14:paraId="29C7844B" w14:textId="77777777" w:rsidR="00971A76" w:rsidRDefault="00971A76" w:rsidP="00A6637E">
            <w:pPr>
              <w:contextualSpacing/>
              <w:rPr>
                <w:rFonts w:eastAsia="Calibri"/>
                <w:lang w:eastAsia="en-AU"/>
              </w:rPr>
            </w:pPr>
          </w:p>
          <w:p w14:paraId="7CE69844" w14:textId="59969F55" w:rsidR="00A6637E" w:rsidRDefault="00A6637E" w:rsidP="00997C64">
            <w:pPr>
              <w:contextualSpacing/>
              <w:rPr>
                <w:rFonts w:eastAsia="Calibri"/>
                <w:lang w:eastAsia="en-AU"/>
              </w:rPr>
            </w:pPr>
            <w:r>
              <w:rPr>
                <w:rFonts w:eastAsia="Calibri"/>
                <w:lang w:eastAsia="en-AU"/>
              </w:rPr>
              <w:t xml:space="preserve">There has been recent progress in addressing current data gaps to provide a fuller picture of SEWB among First Nations peoples. The </w:t>
            </w:r>
            <w:r w:rsidRPr="00517033">
              <w:rPr>
                <w:rFonts w:eastAsia="Calibri"/>
                <w:i/>
                <w:iCs/>
                <w:lang w:eastAsia="en-AU"/>
              </w:rPr>
              <w:t>National Agreement on Closing the Gap</w:t>
            </w:r>
            <w:r>
              <w:rPr>
                <w:rFonts w:eastAsia="Calibri"/>
                <w:lang w:eastAsia="en-AU"/>
              </w:rPr>
              <w:t>—</w:t>
            </w:r>
            <w:r w:rsidRPr="00546BF9">
              <w:rPr>
                <w:rFonts w:eastAsia="Calibri"/>
                <w:lang w:eastAsia="en-AU"/>
              </w:rPr>
              <w:t>particularly Priority Reform Three (Transforming Government Organisations) and Priority Reform Four (Shared Access to Data and Information at a Regional Level</w:t>
            </w:r>
            <w:r>
              <w:rPr>
                <w:rFonts w:eastAsia="Calibri"/>
                <w:lang w:eastAsia="en-AU"/>
              </w:rPr>
              <w:t>)—</w:t>
            </w:r>
            <w:r w:rsidRPr="00546BF9">
              <w:rPr>
                <w:rFonts w:eastAsia="Calibri"/>
                <w:lang w:eastAsia="en-AU"/>
              </w:rPr>
              <w:t>aim</w:t>
            </w:r>
            <w:r>
              <w:rPr>
                <w:rFonts w:eastAsia="Calibri"/>
                <w:lang w:eastAsia="en-AU"/>
              </w:rPr>
              <w:t>s</w:t>
            </w:r>
            <w:r w:rsidRPr="00546BF9">
              <w:rPr>
                <w:rFonts w:eastAsia="Calibri"/>
                <w:lang w:eastAsia="en-AU"/>
              </w:rPr>
              <w:t xml:space="preserve"> to improve </w:t>
            </w:r>
            <w:r>
              <w:rPr>
                <w:rFonts w:eastAsia="Calibri"/>
                <w:lang w:eastAsia="en-AU"/>
              </w:rPr>
              <w:t>First Nations</w:t>
            </w:r>
            <w:r w:rsidRPr="00546BF9">
              <w:rPr>
                <w:rFonts w:eastAsia="Calibri"/>
                <w:lang w:eastAsia="en-AU"/>
              </w:rPr>
              <w:t xml:space="preserve">-led data. Additionally, the Data Policy Partnership, agreed to by the Joint Council on Closing the Gap in July 2024, </w:t>
            </w:r>
            <w:r>
              <w:rPr>
                <w:rFonts w:eastAsia="Calibri"/>
                <w:lang w:eastAsia="en-AU"/>
              </w:rPr>
              <w:t>will</w:t>
            </w:r>
            <w:r w:rsidRPr="00546BF9">
              <w:rPr>
                <w:rFonts w:eastAsia="Calibri"/>
                <w:lang w:eastAsia="en-AU"/>
              </w:rPr>
              <w:t xml:space="preserve"> be established in the latter half of 2025. This partnership </w:t>
            </w:r>
            <w:r>
              <w:rPr>
                <w:rFonts w:eastAsia="Calibri"/>
                <w:lang w:eastAsia="en-AU"/>
              </w:rPr>
              <w:t xml:space="preserve">will </w:t>
            </w:r>
            <w:r w:rsidRPr="00546BF9">
              <w:rPr>
                <w:rFonts w:eastAsia="Calibri"/>
                <w:lang w:eastAsia="en-AU"/>
              </w:rPr>
              <w:t xml:space="preserve">accelerate progress on Priority Reform Four, with representation from ten Aboriginal and Torres Strait Islander parties. </w:t>
            </w:r>
          </w:p>
          <w:p w14:paraId="283A8F15" w14:textId="77777777" w:rsidR="00997C64" w:rsidRPr="00FE41A9" w:rsidRDefault="00997C64" w:rsidP="00FE41A9">
            <w:pPr>
              <w:contextualSpacing/>
              <w:rPr>
                <w:rFonts w:eastAsia="Calibri"/>
                <w:lang w:eastAsia="en-AU"/>
              </w:rPr>
            </w:pPr>
          </w:p>
          <w:p w14:paraId="14D847D6" w14:textId="15022617" w:rsidR="00C33213" w:rsidRPr="000C2569" w:rsidRDefault="00C33213" w:rsidP="00681522">
            <w:pPr>
              <w:rPr>
                <w:lang w:eastAsia="en-AU"/>
              </w:rPr>
            </w:pPr>
            <w:r w:rsidRPr="00916FD7">
              <w:rPr>
                <w:lang w:eastAsia="en-AU"/>
              </w:rPr>
              <w:t>F</w:t>
            </w:r>
            <w:r w:rsidR="00997C64">
              <w:rPr>
                <w:lang w:eastAsia="en-AU"/>
              </w:rPr>
              <w:t>or f</w:t>
            </w:r>
            <w:r w:rsidRPr="00916FD7">
              <w:rPr>
                <w:lang w:eastAsia="en-AU"/>
              </w:rPr>
              <w:t xml:space="preserve">urther information on up-to-date data, emerging research and evaluation projects about </w:t>
            </w:r>
            <w:r>
              <w:rPr>
                <w:lang w:eastAsia="en-AU"/>
              </w:rPr>
              <w:t>First Nations</w:t>
            </w:r>
            <w:r w:rsidRPr="00916FD7">
              <w:rPr>
                <w:lang w:eastAsia="en-AU"/>
              </w:rPr>
              <w:t xml:space="preserve"> people’s wellbeing, mental health and suicide prevention</w:t>
            </w:r>
            <w:r w:rsidR="00997C64">
              <w:rPr>
                <w:lang w:eastAsia="en-AU"/>
              </w:rPr>
              <w:t>, see</w:t>
            </w:r>
            <w:r w:rsidRPr="00916FD7">
              <w:rPr>
                <w:lang w:eastAsia="en-AU"/>
              </w:rPr>
              <w:t xml:space="preserve"> the Indigenous Mental Health and Suicide Prevention Clearinghouse</w:t>
            </w:r>
            <w:r>
              <w:rPr>
                <w:lang w:eastAsia="en-AU"/>
              </w:rPr>
              <w:t xml:space="preserve"> at </w:t>
            </w:r>
            <w:hyperlink r:id="rId49" w:history="1">
              <w:r>
                <w:rPr>
                  <w:rStyle w:val="Hyperlink"/>
                </w:rPr>
                <w:t>Indigenous Mental Health &amp; Suicide Prevention Clearinghouse - AIHW Indigenous MHSPC</w:t>
              </w:r>
            </w:hyperlink>
            <w:r>
              <w:t>.</w:t>
            </w:r>
          </w:p>
        </w:tc>
      </w:tr>
    </w:tbl>
    <w:p w14:paraId="09FB320C" w14:textId="09513BA9" w:rsidR="007A320F" w:rsidRDefault="00AC6F01" w:rsidP="00137F11">
      <w:pPr>
        <w:rPr>
          <w:lang w:eastAsia="en-AU"/>
        </w:rPr>
      </w:pPr>
      <w:r>
        <w:rPr>
          <w:lang w:eastAsia="en-AU"/>
        </w:rPr>
        <w:lastRenderedPageBreak/>
        <w:t>I</w:t>
      </w:r>
      <w:r w:rsidR="00137F11">
        <w:rPr>
          <w:lang w:eastAsia="en-AU"/>
        </w:rPr>
        <w:t xml:space="preserve">n 2022-23, around </w:t>
      </w:r>
      <w:r w:rsidR="00FE38DB">
        <w:rPr>
          <w:lang w:eastAsia="en-AU"/>
        </w:rPr>
        <w:t>3 in 10</w:t>
      </w:r>
      <w:r w:rsidR="00137F11">
        <w:rPr>
          <w:lang w:eastAsia="en-AU"/>
        </w:rPr>
        <w:t xml:space="preserve"> (30.2%)</w:t>
      </w:r>
      <w:r w:rsidR="00137F11" w:rsidRPr="007230B1">
        <w:rPr>
          <w:lang w:eastAsia="en-AU"/>
        </w:rPr>
        <w:t xml:space="preserve"> </w:t>
      </w:r>
      <w:r w:rsidR="00137F11">
        <w:rPr>
          <w:lang w:eastAsia="en-AU"/>
        </w:rPr>
        <w:t>First Nations people</w:t>
      </w:r>
      <w:r w:rsidR="00137F11" w:rsidRPr="007230B1">
        <w:rPr>
          <w:lang w:eastAsia="en-AU"/>
        </w:rPr>
        <w:t xml:space="preserve"> aged 18 years and over</w:t>
      </w:r>
      <w:r w:rsidR="00137F11">
        <w:rPr>
          <w:lang w:eastAsia="en-AU"/>
        </w:rPr>
        <w:t xml:space="preserve"> </w:t>
      </w:r>
      <w:r w:rsidR="00137F11" w:rsidRPr="007230B1">
        <w:rPr>
          <w:lang w:eastAsia="en-AU"/>
        </w:rPr>
        <w:t>experienced high or very high levels of psychological distress in the last 4 weeks</w:t>
      </w:r>
      <w:r w:rsidR="00137F11">
        <w:rPr>
          <w:lang w:eastAsia="en-AU"/>
        </w:rPr>
        <w:t xml:space="preserve">. </w:t>
      </w:r>
      <w:r w:rsidR="00F9555F">
        <w:rPr>
          <w:lang w:eastAsia="en-AU"/>
        </w:rPr>
        <w:t>P</w:t>
      </w:r>
      <w:r w:rsidR="00137F11">
        <w:rPr>
          <w:lang w:eastAsia="en-AU"/>
        </w:rPr>
        <w:t>eople aged 18-24 years (34.3%) and females (35.7%) were most likely to report high or very high levels of psychological distress.</w:t>
      </w:r>
      <w:r>
        <w:rPr>
          <w:lang w:eastAsia="en-AU"/>
        </w:rPr>
        <w:t xml:space="preserve"> </w:t>
      </w:r>
    </w:p>
    <w:p w14:paraId="7ACE44DF" w14:textId="26724CDB" w:rsidR="00137F11" w:rsidRDefault="00F57776" w:rsidP="009F1652">
      <w:pPr>
        <w:spacing w:after="60"/>
        <w:rPr>
          <w:lang w:eastAsia="en-AU"/>
        </w:rPr>
      </w:pPr>
      <w:r>
        <w:rPr>
          <w:lang w:eastAsia="en-AU"/>
        </w:rPr>
        <w:t>Of note, s</w:t>
      </w:r>
      <w:r w:rsidR="00AC6F01">
        <w:rPr>
          <w:lang w:eastAsia="en-AU"/>
        </w:rPr>
        <w:t xml:space="preserve">everal cultural determinants </w:t>
      </w:r>
      <w:r w:rsidR="004873CD">
        <w:rPr>
          <w:lang w:eastAsia="en-AU"/>
        </w:rPr>
        <w:t xml:space="preserve">of social and emotional wellbeing were associated with lower levels of psychological distress. For example:  </w:t>
      </w:r>
    </w:p>
    <w:p w14:paraId="13F75A2C" w14:textId="7EAC907E" w:rsidR="007346B4" w:rsidRDefault="00F57776" w:rsidP="004C5573">
      <w:pPr>
        <w:pStyle w:val="ListParagraph"/>
        <w:numPr>
          <w:ilvl w:val="0"/>
          <w:numId w:val="52"/>
        </w:numPr>
        <w:ind w:left="255" w:hanging="255"/>
        <w:rPr>
          <w:lang w:eastAsia="en-AU"/>
        </w:rPr>
      </w:pPr>
      <w:r>
        <w:rPr>
          <w:lang w:eastAsia="en-AU"/>
        </w:rPr>
        <w:t xml:space="preserve">people who felt </w:t>
      </w:r>
      <w:r w:rsidR="002D7AE6">
        <w:rPr>
          <w:lang w:eastAsia="en-AU"/>
        </w:rPr>
        <w:t xml:space="preserve">‘satisfied’ or ‘very satisfied’ with their own level of knowledge of culture </w:t>
      </w:r>
      <w:r w:rsidR="003461D6">
        <w:rPr>
          <w:lang w:eastAsia="en-AU"/>
        </w:rPr>
        <w:t xml:space="preserve">were more likely to </w:t>
      </w:r>
      <w:r w:rsidR="00A764F0">
        <w:rPr>
          <w:lang w:eastAsia="en-AU"/>
        </w:rPr>
        <w:t>experience</w:t>
      </w:r>
      <w:r w:rsidR="002D7AE6">
        <w:rPr>
          <w:lang w:eastAsia="en-AU"/>
        </w:rPr>
        <w:t xml:space="preserve"> low or</w:t>
      </w:r>
      <w:r w:rsidR="00C44431">
        <w:rPr>
          <w:lang w:eastAsia="en-AU"/>
        </w:rPr>
        <w:t xml:space="preserve"> moderate levels of psychological distress in the last 4 weeks (</w:t>
      </w:r>
      <w:r w:rsidR="00A764F0">
        <w:rPr>
          <w:lang w:eastAsia="en-AU"/>
        </w:rPr>
        <w:t>71%) relative to tho</w:t>
      </w:r>
      <w:r w:rsidR="00080C1E">
        <w:rPr>
          <w:lang w:eastAsia="en-AU"/>
        </w:rPr>
        <w:t xml:space="preserve">se who were not very satisfied or not at all satisfied (61%). </w:t>
      </w:r>
    </w:p>
    <w:p w14:paraId="0882AD40" w14:textId="432970DB" w:rsidR="00D00E7D" w:rsidRDefault="003461D6" w:rsidP="004C5573">
      <w:pPr>
        <w:pStyle w:val="ListParagraph"/>
        <w:numPr>
          <w:ilvl w:val="0"/>
          <w:numId w:val="52"/>
        </w:numPr>
        <w:ind w:left="255" w:hanging="255"/>
        <w:rPr>
          <w:lang w:eastAsia="en-AU"/>
        </w:rPr>
      </w:pPr>
      <w:r w:rsidRPr="003461D6">
        <w:rPr>
          <w:lang w:eastAsia="en-AU"/>
        </w:rPr>
        <w:t xml:space="preserve">people who </w:t>
      </w:r>
      <w:r w:rsidR="0059082C">
        <w:rPr>
          <w:lang w:eastAsia="en-AU"/>
        </w:rPr>
        <w:t xml:space="preserve">were </w:t>
      </w:r>
      <w:r w:rsidR="0059082C" w:rsidRPr="00163F1F">
        <w:rPr>
          <w:i/>
          <w:iCs/>
          <w:lang w:eastAsia="en-AU"/>
        </w:rPr>
        <w:t>not</w:t>
      </w:r>
      <w:r w:rsidR="0059082C">
        <w:rPr>
          <w:lang w:eastAsia="en-AU"/>
        </w:rPr>
        <w:t xml:space="preserve"> removed from their </w:t>
      </w:r>
      <w:r w:rsidR="00BA00BC">
        <w:rPr>
          <w:lang w:eastAsia="en-AU"/>
        </w:rPr>
        <w:t xml:space="preserve">natural </w:t>
      </w:r>
      <w:r w:rsidR="0059082C">
        <w:rPr>
          <w:lang w:eastAsia="en-AU"/>
        </w:rPr>
        <w:t>family (</w:t>
      </w:r>
      <w:r w:rsidR="0094405D">
        <w:rPr>
          <w:lang w:eastAsia="en-AU"/>
        </w:rPr>
        <w:t>or</w:t>
      </w:r>
      <w:r w:rsidR="001A01C2">
        <w:rPr>
          <w:lang w:eastAsia="en-AU"/>
        </w:rPr>
        <w:t xml:space="preserve"> did not have relatives removed</w:t>
      </w:r>
      <w:r w:rsidR="00BA00BC">
        <w:rPr>
          <w:lang w:eastAsia="en-AU"/>
        </w:rPr>
        <w:t xml:space="preserve"> from their natural family</w:t>
      </w:r>
      <w:r w:rsidR="001A01C2">
        <w:rPr>
          <w:lang w:eastAsia="en-AU"/>
        </w:rPr>
        <w:t>)</w:t>
      </w:r>
      <w:r w:rsidRPr="003461D6">
        <w:rPr>
          <w:lang w:eastAsia="en-AU"/>
        </w:rPr>
        <w:t xml:space="preserve"> were more likely to experience low or moderate levels of psychological distress in the last 4 weeks (74%) than those who did </w:t>
      </w:r>
      <w:r>
        <w:rPr>
          <w:lang w:eastAsia="en-AU"/>
        </w:rPr>
        <w:t xml:space="preserve">experience this </w:t>
      </w:r>
      <w:r w:rsidRPr="003461D6">
        <w:rPr>
          <w:lang w:eastAsia="en-AU"/>
        </w:rPr>
        <w:t>(60%).</w:t>
      </w:r>
    </w:p>
    <w:p w14:paraId="56351878" w14:textId="12C0B726" w:rsidR="00137F11" w:rsidRDefault="00137F11" w:rsidP="00137F11">
      <w:pPr>
        <w:rPr>
          <w:lang w:eastAsia="en-AU"/>
        </w:rPr>
      </w:pPr>
      <w:r w:rsidRPr="00D35AF0">
        <w:rPr>
          <w:lang w:eastAsia="en-AU"/>
        </w:rPr>
        <w:t xml:space="preserve">The proportion of </w:t>
      </w:r>
      <w:r>
        <w:rPr>
          <w:lang w:eastAsia="en-AU"/>
        </w:rPr>
        <w:t>First Nations</w:t>
      </w:r>
      <w:r w:rsidRPr="00D35AF0">
        <w:rPr>
          <w:lang w:eastAsia="en-AU"/>
        </w:rPr>
        <w:t xml:space="preserve"> people with high and very high levels of psychological distress did not decrease between 2012–13</w:t>
      </w:r>
      <w:r>
        <w:rPr>
          <w:lang w:eastAsia="en-AU"/>
        </w:rPr>
        <w:t xml:space="preserve"> (</w:t>
      </w:r>
      <w:r w:rsidR="00824CA0">
        <w:rPr>
          <w:lang w:eastAsia="en-AU"/>
        </w:rPr>
        <w:t>30.1</w:t>
      </w:r>
      <w:r>
        <w:rPr>
          <w:lang w:eastAsia="en-AU"/>
        </w:rPr>
        <w:t>%),</w:t>
      </w:r>
      <w:r w:rsidRPr="00D35AF0">
        <w:rPr>
          <w:lang w:eastAsia="en-AU"/>
        </w:rPr>
        <w:t xml:space="preserve"> 2018–19 (31.</w:t>
      </w:r>
      <w:r w:rsidR="00F55B31">
        <w:rPr>
          <w:lang w:eastAsia="en-AU"/>
        </w:rPr>
        <w:t>1</w:t>
      </w:r>
      <w:r w:rsidRPr="00D35AF0">
        <w:rPr>
          <w:lang w:eastAsia="en-AU"/>
        </w:rPr>
        <w:t>%)</w:t>
      </w:r>
      <w:r>
        <w:rPr>
          <w:lang w:eastAsia="en-AU"/>
        </w:rPr>
        <w:t xml:space="preserve"> and 2022-23 (30.2%). </w:t>
      </w:r>
    </w:p>
    <w:p w14:paraId="3E98FCA0" w14:textId="61A19388" w:rsidR="007726C1" w:rsidRDefault="007726C1" w:rsidP="00137F11">
      <w:pPr>
        <w:rPr>
          <w:lang w:eastAsia="en-AU"/>
        </w:rPr>
      </w:pPr>
      <w:r>
        <w:rPr>
          <w:lang w:eastAsia="en-AU"/>
        </w:rPr>
        <w:t xml:space="preserve">Between 2018-19 and 2022-23 there was an increase in the proportion of </w:t>
      </w:r>
      <w:r w:rsidR="007167D4">
        <w:rPr>
          <w:lang w:eastAsia="en-AU"/>
        </w:rPr>
        <w:t xml:space="preserve">First Nations </w:t>
      </w:r>
      <w:r>
        <w:rPr>
          <w:lang w:eastAsia="en-AU"/>
        </w:rPr>
        <w:t xml:space="preserve">people aged </w:t>
      </w:r>
      <w:r w:rsidR="007C4343">
        <w:rPr>
          <w:lang w:eastAsia="en-AU"/>
        </w:rPr>
        <w:t>2</w:t>
      </w:r>
      <w:r>
        <w:rPr>
          <w:lang w:eastAsia="en-AU"/>
        </w:rPr>
        <w:t xml:space="preserve"> years and over who had mental and behavioural conditions (from </w:t>
      </w:r>
      <w:r w:rsidR="007167D4">
        <w:rPr>
          <w:lang w:eastAsia="en-AU"/>
        </w:rPr>
        <w:t xml:space="preserve">24.2% to 29.2%). </w:t>
      </w:r>
      <w:proofErr w:type="gramStart"/>
      <w:r w:rsidR="00CF0F55">
        <w:rPr>
          <w:lang w:eastAsia="en-AU"/>
        </w:rPr>
        <w:t>Similar to</w:t>
      </w:r>
      <w:proofErr w:type="gramEnd"/>
      <w:r w:rsidR="00CF0F55">
        <w:rPr>
          <w:lang w:eastAsia="en-AU"/>
        </w:rPr>
        <w:t xml:space="preserve"> the findings for psychological distress, </w:t>
      </w:r>
      <w:r w:rsidR="00121861">
        <w:rPr>
          <w:lang w:eastAsia="en-AU"/>
        </w:rPr>
        <w:t xml:space="preserve">several cultural determinants of social and emotional wellbeing were associated </w:t>
      </w:r>
      <w:r w:rsidR="006F271C">
        <w:rPr>
          <w:lang w:eastAsia="en-AU"/>
        </w:rPr>
        <w:t xml:space="preserve">with a lower prevalence of mental </w:t>
      </w:r>
      <w:r w:rsidR="006F1BC6">
        <w:rPr>
          <w:lang w:eastAsia="en-AU"/>
        </w:rPr>
        <w:t xml:space="preserve">and behavioural conditions, including </w:t>
      </w:r>
      <w:r w:rsidR="007A4D9F">
        <w:rPr>
          <w:lang w:eastAsia="en-AU"/>
        </w:rPr>
        <w:t>being satisfied or very satisfied with</w:t>
      </w:r>
      <w:r w:rsidR="00926BD9">
        <w:rPr>
          <w:lang w:eastAsia="en-AU"/>
        </w:rPr>
        <w:t xml:space="preserve"> one’s</w:t>
      </w:r>
      <w:r w:rsidR="007A4D9F">
        <w:rPr>
          <w:lang w:eastAsia="en-AU"/>
        </w:rPr>
        <w:t xml:space="preserve"> </w:t>
      </w:r>
      <w:r w:rsidR="00B405CE">
        <w:rPr>
          <w:lang w:eastAsia="en-AU"/>
        </w:rPr>
        <w:t>knowledge of culture</w:t>
      </w:r>
      <w:r w:rsidR="00021824">
        <w:rPr>
          <w:lang w:eastAsia="en-AU"/>
        </w:rPr>
        <w:t xml:space="preserve">. </w:t>
      </w:r>
    </w:p>
    <w:p w14:paraId="1EF3E8AB" w14:textId="7845B6A3" w:rsidR="00D056ED" w:rsidRDefault="00137F11" w:rsidP="00CC2D0D">
      <w:pPr>
        <w:rPr>
          <w:lang w:val="en-AU" w:eastAsia="en-AU"/>
        </w:rPr>
      </w:pPr>
      <w:r>
        <w:rPr>
          <w:lang w:eastAsia="en-AU"/>
        </w:rPr>
        <w:t xml:space="preserve">It is important to note that </w:t>
      </w:r>
      <w:r w:rsidRPr="00975951">
        <w:rPr>
          <w:lang w:eastAsia="en-AU"/>
        </w:rPr>
        <w:t>data alone is insufficient</w:t>
      </w:r>
      <w:r w:rsidR="00D57E1C">
        <w:rPr>
          <w:lang w:eastAsia="en-AU"/>
        </w:rPr>
        <w:t xml:space="preserve"> </w:t>
      </w:r>
      <w:r w:rsidR="00D57E1C">
        <w:rPr>
          <w:rFonts w:eastAsia="Calibri"/>
          <w:lang w:eastAsia="en-AU"/>
        </w:rPr>
        <w:t>in providing the full picture of Aboriginal and Torres Strait Islander social and emotional wellbeing</w:t>
      </w:r>
      <w:r w:rsidR="00D57E1C" w:rsidRPr="001A53A7">
        <w:rPr>
          <w:rFonts w:eastAsia="Calibri"/>
          <w:lang w:eastAsia="en-AU"/>
        </w:rPr>
        <w:t xml:space="preserve"> </w:t>
      </w:r>
      <w:r w:rsidR="00D57E1C">
        <w:rPr>
          <w:rFonts w:eastAsia="Calibri"/>
          <w:lang w:eastAsia="en-AU"/>
        </w:rPr>
        <w:t>and does not</w:t>
      </w:r>
      <w:r w:rsidRPr="00975951">
        <w:rPr>
          <w:lang w:eastAsia="en-AU"/>
        </w:rPr>
        <w:t xml:space="preserve"> </w:t>
      </w:r>
      <w:r>
        <w:rPr>
          <w:lang w:eastAsia="en-AU"/>
        </w:rPr>
        <w:t>completely</w:t>
      </w:r>
      <w:r w:rsidRPr="00975951">
        <w:rPr>
          <w:lang w:eastAsia="en-AU"/>
        </w:rPr>
        <w:t xml:space="preserve"> grasp the diverse lived experiences of Aboriginal and Torres Strait Islander people</w:t>
      </w:r>
      <w:r w:rsidR="0019236B">
        <w:rPr>
          <w:lang w:eastAsia="en-AU"/>
        </w:rPr>
        <w:t xml:space="preserve"> and </w:t>
      </w:r>
      <w:r w:rsidR="004B0438">
        <w:rPr>
          <w:lang w:eastAsia="en-AU"/>
        </w:rPr>
        <w:t>culturally appropriate indicators of social and em</w:t>
      </w:r>
      <w:r w:rsidR="0019236B">
        <w:rPr>
          <w:lang w:eastAsia="en-AU"/>
        </w:rPr>
        <w:t>otional wellbeing.</w:t>
      </w:r>
      <w:r w:rsidR="00BB431E">
        <w:rPr>
          <w:lang w:eastAsia="en-AU"/>
        </w:rPr>
        <w:t xml:space="preserve"> </w:t>
      </w:r>
      <w:r w:rsidR="00B35B74" w:rsidRPr="001A53A7">
        <w:rPr>
          <w:rFonts w:eastAsia="Calibri"/>
          <w:lang w:eastAsia="en-AU"/>
        </w:rPr>
        <w:t xml:space="preserve">The data must be understood in the broader cultural and historical context. </w:t>
      </w:r>
      <w:r w:rsidR="00B35B74">
        <w:rPr>
          <w:rFonts w:eastAsia="Calibri"/>
          <w:lang w:eastAsia="en-AU"/>
        </w:rPr>
        <w:t>While the survey methodology of the</w:t>
      </w:r>
      <w:r w:rsidR="00B35B74" w:rsidRPr="00AE0111">
        <w:rPr>
          <w:rFonts w:eastAsia="Calibri"/>
          <w:lang w:eastAsia="en-AU"/>
        </w:rPr>
        <w:t xml:space="preserve"> </w:t>
      </w:r>
      <w:r w:rsidR="00B35B74" w:rsidRPr="001A53A7">
        <w:rPr>
          <w:rFonts w:eastAsia="Calibri"/>
          <w:lang w:eastAsia="en-AU"/>
        </w:rPr>
        <w:t>NATSIHS</w:t>
      </w:r>
      <w:r w:rsidR="00B35B74">
        <w:rPr>
          <w:rFonts w:eastAsia="Calibri"/>
          <w:lang w:eastAsia="en-AU"/>
        </w:rPr>
        <w:t xml:space="preserve"> produces both valid and useful data, First Nations knowledge generation through unique inquiry and validation techniques is essential in providing valuable contextual information to help progress from measuring problems into defining solutions</w:t>
      </w:r>
      <w:r w:rsidR="00AD1DFC">
        <w:rPr>
          <w:rFonts w:eastAsia="Calibri"/>
          <w:lang w:eastAsia="en-AU"/>
        </w:rPr>
        <w:t xml:space="preserve">. </w:t>
      </w:r>
      <w:r w:rsidR="00BB431E">
        <w:rPr>
          <w:lang w:eastAsia="en-AU"/>
        </w:rPr>
        <w:t>For further information</w:t>
      </w:r>
      <w:r w:rsidR="0006445E">
        <w:rPr>
          <w:lang w:eastAsia="en-AU"/>
        </w:rPr>
        <w:t xml:space="preserve"> </w:t>
      </w:r>
      <w:r w:rsidR="0006445E">
        <w:rPr>
          <w:rFonts w:eastAsia="Calibri"/>
          <w:lang w:eastAsia="en-AU"/>
        </w:rPr>
        <w:t>on work underway to improve First Nations-led data</w:t>
      </w:r>
      <w:r w:rsidR="00BB431E">
        <w:rPr>
          <w:lang w:eastAsia="en-AU"/>
        </w:rPr>
        <w:t xml:space="preserve">, refer to Box </w:t>
      </w:r>
      <w:r w:rsidR="00440857">
        <w:rPr>
          <w:lang w:eastAsia="en-AU"/>
        </w:rPr>
        <w:t>6</w:t>
      </w:r>
      <w:r w:rsidR="008B7A31">
        <w:rPr>
          <w:lang w:eastAsia="en-AU"/>
        </w:rPr>
        <w:t>.</w:t>
      </w:r>
    </w:p>
    <w:bookmarkStart w:id="217" w:name="_Toc164671289"/>
    <w:p w14:paraId="2564C7FF" w14:textId="26BCA53C" w:rsidR="006F7D95" w:rsidRDefault="00A576A5" w:rsidP="008A3F39">
      <w:pPr>
        <w:suppressAutoHyphens w:val="0"/>
        <w:autoSpaceDE/>
        <w:autoSpaceDN/>
        <w:adjustRightInd/>
        <w:spacing w:after="0" w:line="240" w:lineRule="auto"/>
        <w:textAlignment w:val="auto"/>
      </w:pPr>
      <w:r>
        <w:rPr>
          <w:noProof/>
        </w:rPr>
        <w:lastRenderedPageBreak/>
        <mc:AlternateContent>
          <mc:Choice Requires="wpg">
            <w:drawing>
              <wp:anchor distT="0" distB="0" distL="114300" distR="114300" simplePos="0" relativeHeight="251664384" behindDoc="0" locked="0" layoutInCell="1" allowOverlap="1" wp14:anchorId="265EE30A" wp14:editId="33666162">
                <wp:simplePos x="0" y="0"/>
                <wp:positionH relativeFrom="column">
                  <wp:posOffset>-815340</wp:posOffset>
                </wp:positionH>
                <wp:positionV relativeFrom="paragraph">
                  <wp:posOffset>-337185</wp:posOffset>
                </wp:positionV>
                <wp:extent cx="7552690" cy="952500"/>
                <wp:effectExtent l="0" t="0" r="0" b="0"/>
                <wp:wrapNone/>
                <wp:docPr id="1635594820" name="Group 1635594820" descr="Header which says Domain 2: Social determinants"/>
                <wp:cNvGraphicFramePr/>
                <a:graphic xmlns:a="http://schemas.openxmlformats.org/drawingml/2006/main">
                  <a:graphicData uri="http://schemas.microsoft.com/office/word/2010/wordprocessingGroup">
                    <wpg:wgp>
                      <wpg:cNvGrpSpPr/>
                      <wpg:grpSpPr>
                        <a:xfrm>
                          <a:off x="0" y="0"/>
                          <a:ext cx="7552690" cy="952500"/>
                          <a:chOff x="19050" y="0"/>
                          <a:chExt cx="7552690" cy="952500"/>
                        </a:xfrm>
                      </wpg:grpSpPr>
                      <pic:pic xmlns:pic="http://schemas.openxmlformats.org/drawingml/2006/picture">
                        <pic:nvPicPr>
                          <pic:cNvPr id="1499128564" name="Picture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9050" y="38100"/>
                            <a:ext cx="7552690" cy="914400"/>
                          </a:xfrm>
                          <a:prstGeom prst="rect">
                            <a:avLst/>
                          </a:prstGeom>
                        </pic:spPr>
                      </pic:pic>
                      <wps:wsp>
                        <wps:cNvPr id="766475889" name="Text Box 3"/>
                        <wps:cNvSpPr txBox="1"/>
                        <wps:spPr>
                          <a:xfrm>
                            <a:off x="1596788" y="0"/>
                            <a:ext cx="1828827" cy="313500"/>
                          </a:xfrm>
                          <a:prstGeom prst="rect">
                            <a:avLst/>
                          </a:prstGeom>
                          <a:noFill/>
                          <a:ln w="6350">
                            <a:noFill/>
                          </a:ln>
                        </wps:spPr>
                        <wps:txbx>
                          <w:txbxContent>
                            <w:p w14:paraId="30A01C9B" w14:textId="4ABC8142" w:rsidR="006F7D95" w:rsidRPr="00C942EC" w:rsidRDefault="006F7D95" w:rsidP="006F7D95">
                              <w:pPr>
                                <w:pStyle w:val="Domain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533761" name="Text Box 3"/>
                        <wps:cNvSpPr txBox="1"/>
                        <wps:spPr>
                          <a:xfrm>
                            <a:off x="1592239" y="313899"/>
                            <a:ext cx="4776540" cy="436245"/>
                          </a:xfrm>
                          <a:prstGeom prst="rect">
                            <a:avLst/>
                          </a:prstGeom>
                          <a:noFill/>
                          <a:ln w="6350">
                            <a:noFill/>
                          </a:ln>
                        </wps:spPr>
                        <wps:txbx>
                          <w:txbxContent>
                            <w:p w14:paraId="17798FA3" w14:textId="1CB1E1BA" w:rsidR="006F7D95" w:rsidRPr="00C942EC" w:rsidRDefault="00DE6F2F" w:rsidP="006F7D95">
                              <w:pPr>
                                <w:pStyle w:val="DomainName"/>
                                <w:rPr>
                                  <w:color w:val="008143"/>
                                </w:rPr>
                              </w:pPr>
                              <w:r>
                                <w:rPr>
                                  <w:color w:val="008143"/>
                                </w:rPr>
                                <w:t xml:space="preserve">Domain 2: </w:t>
                              </w:r>
                              <w:r w:rsidR="006F7D95" w:rsidRPr="00C942EC">
                                <w:rPr>
                                  <w:color w:val="008143"/>
                                </w:rPr>
                                <w:t>Social determinants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5EE30A" id="Group 1635594820" o:spid="_x0000_s1036" alt="Header which says Domain 2: Social determinants" style="position:absolute;margin-left:-64.2pt;margin-top:-26.55pt;width:594.7pt;height:75pt;z-index:251664384;mso-position-horizontal-relative:text;mso-position-vertical-relative:text;mso-height-relative:margin" coordorigin="190" coordsize="75526,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">
                <v:shape id="Picture 5" o:spid="_x0000_s1037" type="#_x0000_t75" style="position:absolute;left:190;top:381;width:7552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">
                  <v:imagedata r:id="rId51" o:title=""/>
                </v:shape>
                <v:shape id="Text Box 3" o:spid="_x0000_s1038" type="#_x0000_t202" style="position:absolute;left:15967;width:1828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" filled="f" stroked="f" strokeweight=".5pt">
                  <v:textbox>
                    <w:txbxContent>
                      <w:p w14:paraId="30A01C9B" w14:textId="4ABC8142" w:rsidR="006F7D95" w:rsidRPr="00C942EC" w:rsidRDefault="006F7D95" w:rsidP="006F7D95">
                        <w:pPr>
                          <w:pStyle w:val="DomainNumber"/>
                        </w:pPr>
                      </w:p>
                    </w:txbxContent>
                  </v:textbox>
                </v:shape>
                <v:shape id="Text Box 3" o:spid="_x0000_s1039" type="#_x0000_t202" style="position:absolute;left:15922;top:3138;width:47765;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" filled="f" stroked="f" strokeweight=".5pt">
                  <v:textbox>
                    <w:txbxContent>
                      <w:p w14:paraId="17798FA3" w14:textId="1CB1E1BA" w:rsidR="006F7D95" w:rsidRPr="00C942EC" w:rsidRDefault="00DE6F2F" w:rsidP="006F7D95">
                        <w:pPr>
                          <w:pStyle w:val="DomainName"/>
                          <w:rPr>
                            <w:color w:val="008143"/>
                          </w:rPr>
                        </w:pPr>
                        <w:r>
                          <w:rPr>
                            <w:color w:val="008143"/>
                          </w:rPr>
                          <w:t xml:space="preserve">Domain 2: </w:t>
                        </w:r>
                        <w:r w:rsidR="006F7D95" w:rsidRPr="00C942EC">
                          <w:rPr>
                            <w:color w:val="008143"/>
                          </w:rPr>
                          <w:t>Social determinants</w:t>
                        </w:r>
                      </w:p>
                    </w:txbxContent>
                  </v:textbox>
                </v:shape>
              </v:group>
            </w:pict>
          </mc:Fallback>
        </mc:AlternateContent>
      </w:r>
    </w:p>
    <w:p w14:paraId="3C8CCD4E" w14:textId="3DBA14CC" w:rsidR="00CC2D0D" w:rsidRDefault="00200030" w:rsidP="0044355A">
      <w:pPr>
        <w:pStyle w:val="Heading1"/>
      </w:pPr>
      <w:bookmarkStart w:id="218" w:name="_Toc200632484"/>
      <w:bookmarkEnd w:id="217"/>
      <w:r>
        <w:t xml:space="preserve">Domain 2: </w:t>
      </w:r>
      <w:r w:rsidR="001C34D2">
        <w:t>Social determinants</w:t>
      </w:r>
      <w:bookmarkEnd w:id="218"/>
    </w:p>
    <w:p w14:paraId="35213577" w14:textId="210771E5" w:rsidR="00755852" w:rsidRPr="00990F64" w:rsidRDefault="00B93BB2" w:rsidP="0014754B">
      <w:pPr>
        <w:pStyle w:val="NMHCAppendixHeadingSmaller"/>
        <w:spacing w:after="300"/>
        <w:rPr>
          <w:rFonts w:cs="Merriweather-Regular"/>
        </w:rPr>
      </w:pPr>
      <w:bookmarkStart w:id="219" w:name="_Toc164671290"/>
      <w:bookmarkStart w:id="220" w:name="_Toc164671560"/>
      <w:bookmarkStart w:id="221" w:name="_Toc164692978"/>
      <w:bookmarkStart w:id="222" w:name="_Toc166496096"/>
      <w:bookmarkStart w:id="223" w:name="_Toc168484221"/>
      <w:bookmarkStart w:id="224" w:name="_Toc168573495"/>
      <w:bookmarkStart w:id="225" w:name="_Toc168573583"/>
      <w:bookmarkStart w:id="226" w:name="_Toc198901303"/>
      <w:bookmarkStart w:id="227" w:name="_Toc200632485"/>
      <w:bookmarkStart w:id="228" w:name="_Toc198735298"/>
      <w:r>
        <w:rPr>
          <w:rStyle w:val="normaltextrun"/>
          <w:rFonts w:cs="Merriweather-Regular"/>
        </w:rPr>
        <w:t>This section</w:t>
      </w:r>
      <w:r w:rsidR="00FA272F">
        <w:rPr>
          <w:rStyle w:val="normaltextrun"/>
          <w:rFonts w:cs="Merriweather-Regular"/>
        </w:rPr>
        <w:t xml:space="preserve"> presents results from our environmental </w:t>
      </w:r>
      <w:r w:rsidR="00F43CFE">
        <w:rPr>
          <w:rStyle w:val="normaltextrun"/>
          <w:rFonts w:cs="Merriweather-Regular"/>
        </w:rPr>
        <w:t xml:space="preserve">scan analysis </w:t>
      </w:r>
      <w:r w:rsidR="002558C2">
        <w:rPr>
          <w:rStyle w:val="normaltextrun"/>
          <w:rFonts w:cs="Merriweather-Regular"/>
        </w:rPr>
        <w:t>and summarises</w:t>
      </w:r>
      <w:r>
        <w:rPr>
          <w:rStyle w:val="normaltextrun"/>
          <w:rFonts w:cs="Merriweather-Regular"/>
        </w:rPr>
        <w:t xml:space="preserve"> data </w:t>
      </w:r>
      <w:r w:rsidR="00534273">
        <w:rPr>
          <w:rStyle w:val="normaltextrun"/>
          <w:rFonts w:cs="Merriweather-Regular"/>
        </w:rPr>
        <w:t>related to the social determinants of mental health</w:t>
      </w:r>
      <w:r>
        <w:rPr>
          <w:rStyle w:val="normaltextrun"/>
          <w:rFonts w:cs="Merriweather-Regular"/>
        </w:rPr>
        <w:t xml:space="preserve">. </w:t>
      </w:r>
      <w:r w:rsidR="00F23FDB">
        <w:t xml:space="preserve">Overall, </w:t>
      </w:r>
      <w:bookmarkEnd w:id="219"/>
      <w:bookmarkEnd w:id="220"/>
      <w:bookmarkEnd w:id="221"/>
      <w:bookmarkEnd w:id="222"/>
      <w:bookmarkEnd w:id="223"/>
      <w:bookmarkEnd w:id="224"/>
      <w:bookmarkEnd w:id="225"/>
      <w:r w:rsidR="00D948E6">
        <w:t>2024 was another challenging year for many Australians</w:t>
      </w:r>
      <w:r w:rsidR="005946EA">
        <w:t>,</w:t>
      </w:r>
      <w:r w:rsidR="00D948E6">
        <w:t xml:space="preserve"> </w:t>
      </w:r>
      <w:r w:rsidR="005946EA">
        <w:t>with</w:t>
      </w:r>
      <w:r w:rsidR="00416588">
        <w:t xml:space="preserve"> many of the </w:t>
      </w:r>
      <w:r w:rsidR="00DA003D">
        <w:t xml:space="preserve">social factors impacting mental health not showing improvement or </w:t>
      </w:r>
      <w:r w:rsidR="00F60CBE">
        <w:t>declining</w:t>
      </w:r>
      <w:r w:rsidR="00DA003D">
        <w:t xml:space="preserve"> in recent years.</w:t>
      </w:r>
      <w:bookmarkEnd w:id="226"/>
      <w:bookmarkEnd w:id="227"/>
      <w:r w:rsidR="00416588">
        <w:t xml:space="preserve"> </w:t>
      </w:r>
      <w:bookmarkEnd w:id="228"/>
    </w:p>
    <w:p w14:paraId="132A7FDD" w14:textId="4664B17C" w:rsidR="00F27365" w:rsidRDefault="00F27365" w:rsidP="00F27365">
      <w:pPr>
        <w:pStyle w:val="Heading2"/>
      </w:pPr>
      <w:bookmarkStart w:id="229" w:name="_Toc164671291"/>
      <w:bookmarkStart w:id="230" w:name="_Toc164671561"/>
      <w:bookmarkStart w:id="231" w:name="_Toc164692979"/>
      <w:bookmarkStart w:id="232" w:name="_Toc166496097"/>
      <w:bookmarkStart w:id="233" w:name="_Toc168484222"/>
      <w:bookmarkStart w:id="234" w:name="_Toc168573496"/>
      <w:bookmarkStart w:id="235" w:name="_Toc168573584"/>
      <w:bookmarkStart w:id="236" w:name="_Toc198735299"/>
      <w:bookmarkStart w:id="237" w:name="_Toc198901304"/>
      <w:bookmarkStart w:id="238" w:name="_Toc200632486"/>
      <w:r>
        <w:t>202</w:t>
      </w:r>
      <w:r w:rsidR="00B600AE">
        <w:t>4</w:t>
      </w:r>
      <w:r>
        <w:t xml:space="preserve"> in review</w:t>
      </w:r>
      <w:bookmarkEnd w:id="229"/>
      <w:bookmarkEnd w:id="230"/>
      <w:bookmarkEnd w:id="231"/>
      <w:bookmarkEnd w:id="232"/>
      <w:bookmarkEnd w:id="233"/>
      <w:bookmarkEnd w:id="234"/>
      <w:bookmarkEnd w:id="235"/>
      <w:bookmarkEnd w:id="236"/>
      <w:bookmarkEnd w:id="237"/>
      <w:bookmarkEnd w:id="238"/>
    </w:p>
    <w:p w14:paraId="16D370CC" w14:textId="25924048" w:rsidR="00B51340" w:rsidRDefault="006F6599" w:rsidP="009F1652">
      <w:pPr>
        <w:spacing w:after="60"/>
      </w:pPr>
      <w:r>
        <w:t>We undertook</w:t>
      </w:r>
      <w:r w:rsidR="003C7FB1">
        <w:t xml:space="preserve"> an environmental scan of major events or trends </w:t>
      </w:r>
      <w:r w:rsidR="000216E6">
        <w:t xml:space="preserve">that </w:t>
      </w:r>
      <w:r w:rsidR="005F4FAF">
        <w:t>have the potential to influence</w:t>
      </w:r>
      <w:r w:rsidR="009B1B63">
        <w:t xml:space="preserve"> </w:t>
      </w:r>
      <w:r w:rsidR="003C7FB1">
        <w:t>the mental h</w:t>
      </w:r>
      <w:r w:rsidR="00C00224">
        <w:t xml:space="preserve">ealth of people in Australia between </w:t>
      </w:r>
      <w:r w:rsidR="003E10DE">
        <w:t>1</w:t>
      </w:r>
      <w:r w:rsidR="00C00224">
        <w:t xml:space="preserve"> January </w:t>
      </w:r>
      <w:r w:rsidR="001F2036">
        <w:t>202</w:t>
      </w:r>
      <w:r w:rsidR="00B600AE">
        <w:t>4</w:t>
      </w:r>
      <w:r w:rsidR="001F2036">
        <w:t xml:space="preserve"> </w:t>
      </w:r>
      <w:r w:rsidR="00C00224">
        <w:t xml:space="preserve">and </w:t>
      </w:r>
      <w:r w:rsidR="00386028">
        <w:t>31</w:t>
      </w:r>
      <w:r w:rsidR="00C00224">
        <w:t xml:space="preserve"> December 202</w:t>
      </w:r>
      <w:r w:rsidR="00B600AE">
        <w:t>4</w:t>
      </w:r>
      <w:r w:rsidR="00C00224">
        <w:t>.</w:t>
      </w:r>
      <w:r w:rsidR="00A646AD">
        <w:t xml:space="preserve"> </w:t>
      </w:r>
      <w:r w:rsidR="00587E83">
        <w:t xml:space="preserve">As shown in Figure </w:t>
      </w:r>
      <w:r w:rsidR="003172D6">
        <w:t>3</w:t>
      </w:r>
      <w:r w:rsidR="00587E83">
        <w:t xml:space="preserve">, </w:t>
      </w:r>
      <w:r w:rsidR="00A707B8">
        <w:t xml:space="preserve">we </w:t>
      </w:r>
      <w:r w:rsidR="000D3B1B">
        <w:t>used</w:t>
      </w:r>
      <w:r w:rsidR="00A707B8">
        <w:t xml:space="preserve"> </w:t>
      </w:r>
      <w:r w:rsidR="00A94B79">
        <w:t>a PESTEL</w:t>
      </w:r>
      <w:r w:rsidR="00DA7CCB">
        <w:t xml:space="preserve"> </w:t>
      </w:r>
      <w:r w:rsidR="005F1D3C">
        <w:t>methodology</w:t>
      </w:r>
      <w:r w:rsidR="00DA7CCB">
        <w:t xml:space="preserve"> (i.e.,</w:t>
      </w:r>
      <w:r w:rsidR="00FC4A41">
        <w:t> </w:t>
      </w:r>
      <w:r w:rsidR="00724364">
        <w:t>political, economic, social, technological, environmental, and legal)</w:t>
      </w:r>
      <w:r w:rsidR="00A94B79">
        <w:t xml:space="preserve"> </w:t>
      </w:r>
      <w:r w:rsidR="000D3B1B">
        <w:t>to identify</w:t>
      </w:r>
      <w:r w:rsidR="00B51340">
        <w:t xml:space="preserve">: </w:t>
      </w:r>
    </w:p>
    <w:p w14:paraId="1AF9FD0C" w14:textId="35A92F44" w:rsidR="00AC643C" w:rsidRDefault="6276BEAC" w:rsidP="00267EA7">
      <w:pPr>
        <w:pStyle w:val="ListBullet"/>
        <w:numPr>
          <w:ilvl w:val="0"/>
          <w:numId w:val="126"/>
        </w:numPr>
        <w:ind w:left="255" w:hanging="255"/>
      </w:pPr>
      <w:r>
        <w:t xml:space="preserve">key </w:t>
      </w:r>
      <w:r w:rsidR="002B12AA">
        <w:t xml:space="preserve">events </w:t>
      </w:r>
      <w:r w:rsidR="00261D9C">
        <w:t>occurring</w:t>
      </w:r>
      <w:r w:rsidR="00AB5667">
        <w:t xml:space="preserve"> in 2024 that </w:t>
      </w:r>
      <w:r w:rsidR="00261D9C">
        <w:t>ha</w:t>
      </w:r>
      <w:r w:rsidR="00AC643C">
        <w:t>ve</w:t>
      </w:r>
      <w:r w:rsidR="00261D9C">
        <w:t xml:space="preserve"> the potential to</w:t>
      </w:r>
      <w:r w:rsidR="00AB5667">
        <w:t xml:space="preserve"> impact the mental he</w:t>
      </w:r>
      <w:r w:rsidR="00261D9C">
        <w:t xml:space="preserve">alth of people in Australia or the system </w:t>
      </w:r>
    </w:p>
    <w:p w14:paraId="1F46861D" w14:textId="75D90DF2" w:rsidR="00E27F71" w:rsidRDefault="002B12AA" w:rsidP="00267EA7">
      <w:pPr>
        <w:pStyle w:val="ListBullet"/>
        <w:numPr>
          <w:ilvl w:val="0"/>
          <w:numId w:val="126"/>
        </w:numPr>
        <w:ind w:left="255" w:hanging="255"/>
      </w:pPr>
      <w:r>
        <w:t>trends</w:t>
      </w:r>
      <w:r w:rsidR="00427AC9">
        <w:t xml:space="preserve"> or changes across </w:t>
      </w:r>
      <w:r w:rsidR="00954470">
        <w:t xml:space="preserve">data </w:t>
      </w:r>
      <w:r w:rsidR="00427AC9">
        <w:t>measures</w:t>
      </w:r>
      <w:r w:rsidR="00B51343">
        <w:t xml:space="preserve"> that are potentially relevant to mental health or wellbeing outcomes</w:t>
      </w:r>
      <w:r w:rsidR="00954470">
        <w:t xml:space="preserve"> </w:t>
      </w:r>
    </w:p>
    <w:p w14:paraId="0734461A" w14:textId="2556E89D" w:rsidR="00E45705" w:rsidRDefault="00B82F8C" w:rsidP="00267EA7">
      <w:pPr>
        <w:pStyle w:val="ListBullet"/>
        <w:numPr>
          <w:ilvl w:val="0"/>
          <w:numId w:val="126"/>
        </w:numPr>
        <w:spacing w:after="240"/>
        <w:ind w:left="255" w:hanging="255"/>
      </w:pPr>
      <w:r>
        <w:t>government activity</w:t>
      </w:r>
      <w:r w:rsidR="004E5837">
        <w:t xml:space="preserve"> and responses</w:t>
      </w:r>
      <w:r>
        <w:t xml:space="preserve"> at the national level</w:t>
      </w:r>
      <w:r w:rsidR="004E5837">
        <w:t xml:space="preserve"> which </w:t>
      </w:r>
      <w:r w:rsidR="007D6AD6">
        <w:t>ha</w:t>
      </w:r>
      <w:r w:rsidR="000C709E">
        <w:t>ve</w:t>
      </w:r>
      <w:r w:rsidR="007D6AD6">
        <w:t xml:space="preserve"> the potential to influence future changes to the mental health system</w:t>
      </w:r>
      <w:r w:rsidR="002B12AA">
        <w:t xml:space="preserve">. </w:t>
      </w:r>
    </w:p>
    <w:p w14:paraId="2F84CCDD" w14:textId="4283D722" w:rsidR="005073F7" w:rsidRDefault="007D6AD6" w:rsidP="00E45705">
      <w:pPr>
        <w:pStyle w:val="ListBullet"/>
        <w:spacing w:after="240"/>
        <w:ind w:left="0" w:firstLine="0"/>
      </w:pPr>
      <w:r>
        <w:t>These events, trends and activities</w:t>
      </w:r>
      <w:r w:rsidR="00E131B3">
        <w:t xml:space="preserve"> were selected </w:t>
      </w:r>
      <w:r w:rsidR="00A812FC">
        <w:t xml:space="preserve">according to the relative reach and size of the expected impact on the mental health of </w:t>
      </w:r>
      <w:r w:rsidR="00D1399C">
        <w:t xml:space="preserve">people in </w:t>
      </w:r>
      <w:r w:rsidR="00A812FC">
        <w:t xml:space="preserve">Australia, the strength of the </w:t>
      </w:r>
      <w:r w:rsidR="00B63C9D">
        <w:t xml:space="preserve">available </w:t>
      </w:r>
      <w:r w:rsidR="00A812FC">
        <w:t>evi</w:t>
      </w:r>
      <w:r w:rsidR="00226F17">
        <w:t xml:space="preserve">dence supporting </w:t>
      </w:r>
      <w:r w:rsidR="005073F7">
        <w:t xml:space="preserve">a link between </w:t>
      </w:r>
      <w:r w:rsidR="00226F17">
        <w:t xml:space="preserve">the </w:t>
      </w:r>
      <w:r w:rsidR="005073F7">
        <w:t>event/trend/activity</w:t>
      </w:r>
      <w:r w:rsidR="00226F17">
        <w:t xml:space="preserve"> and its association with mental health, and its </w:t>
      </w:r>
      <w:r w:rsidR="00A55B76">
        <w:t xml:space="preserve">general </w:t>
      </w:r>
      <w:r w:rsidR="00226F17">
        <w:t xml:space="preserve">relevance to the mental health of people in Australia. </w:t>
      </w:r>
    </w:p>
    <w:p w14:paraId="3834E4F3" w14:textId="1FFEE763" w:rsidR="00480DE7" w:rsidRDefault="002B12AA" w:rsidP="00E45705">
      <w:pPr>
        <w:pStyle w:val="ListBullet"/>
        <w:spacing w:after="240"/>
        <w:ind w:left="0" w:firstLine="0"/>
      </w:pPr>
      <w:r>
        <w:t xml:space="preserve">This </w:t>
      </w:r>
      <w:r w:rsidR="56B1F628">
        <w:t>environmental scan</w:t>
      </w:r>
      <w:r>
        <w:t xml:space="preserve"> </w:t>
      </w:r>
      <w:r w:rsidR="00695AB8">
        <w:t>helps</w:t>
      </w:r>
      <w:r>
        <w:t xml:space="preserve"> to contextualise</w:t>
      </w:r>
      <w:r w:rsidR="002C30D5">
        <w:t xml:space="preserve"> </w:t>
      </w:r>
      <w:r w:rsidR="00695AB8">
        <w:t xml:space="preserve">data presented </w:t>
      </w:r>
      <w:r w:rsidR="001B4D71">
        <w:t xml:space="preserve">within </w:t>
      </w:r>
      <w:r w:rsidR="00695AB8">
        <w:t>this</w:t>
      </w:r>
      <w:r w:rsidR="001B4D71">
        <w:t xml:space="preserve"> Report Card</w:t>
      </w:r>
      <w:r w:rsidR="002A58BF">
        <w:t>.</w:t>
      </w:r>
      <w:r w:rsidR="00B92128">
        <w:t xml:space="preserve"> </w:t>
      </w:r>
      <w:r w:rsidR="00B474C7">
        <w:t xml:space="preserve">The findings are not intended to </w:t>
      </w:r>
      <w:r w:rsidR="00765CC8">
        <w:t xml:space="preserve">reflect events or changes </w:t>
      </w:r>
      <w:r w:rsidR="00411C9D">
        <w:t>that have a causal impact</w:t>
      </w:r>
      <w:r w:rsidR="00C90A63">
        <w:t xml:space="preserve"> on mental health</w:t>
      </w:r>
      <w:r w:rsidR="00A62E99">
        <w:t xml:space="preserve"> or the mental health system. Instead, they are </w:t>
      </w:r>
      <w:r w:rsidR="000C709E">
        <w:t xml:space="preserve">merely </w:t>
      </w:r>
      <w:r w:rsidR="00A62E99">
        <w:t xml:space="preserve">intended to </w:t>
      </w:r>
      <w:r w:rsidR="008B53F4">
        <w:t>frame the data in this Report Card</w:t>
      </w:r>
      <w:r w:rsidR="00B352E7">
        <w:t xml:space="preserve">, providing </w:t>
      </w:r>
      <w:r w:rsidR="002A59F0">
        <w:t xml:space="preserve">context and </w:t>
      </w:r>
      <w:r w:rsidR="00B352E7">
        <w:t xml:space="preserve">a backdrop </w:t>
      </w:r>
      <w:r w:rsidR="00624BF7">
        <w:t>o</w:t>
      </w:r>
      <w:r w:rsidR="007962F2">
        <w:t>f</w:t>
      </w:r>
      <w:r w:rsidR="00624BF7">
        <w:t xml:space="preserve"> events and changes </w:t>
      </w:r>
      <w:r w:rsidR="007962F2">
        <w:t>that are potentially relevant to the mental health or wellbeing of Australians</w:t>
      </w:r>
      <w:r w:rsidR="00DE2405">
        <w:t xml:space="preserve"> now and into the future</w:t>
      </w:r>
      <w:r w:rsidR="007962F2">
        <w:t xml:space="preserve">. </w:t>
      </w:r>
    </w:p>
    <w:p w14:paraId="413BD3D6" w14:textId="0D5B7406" w:rsidR="003B25EF" w:rsidRDefault="003C233A" w:rsidP="00B600AE">
      <w:r>
        <w:t xml:space="preserve">The year </w:t>
      </w:r>
      <w:r w:rsidR="00112D32">
        <w:t>202</w:t>
      </w:r>
      <w:r w:rsidR="00B600AE">
        <w:t>4</w:t>
      </w:r>
      <w:r w:rsidR="00112D32">
        <w:t xml:space="preserve"> was </w:t>
      </w:r>
      <w:r w:rsidR="00D20E95">
        <w:t>characterised</w:t>
      </w:r>
      <w:r w:rsidR="00AC0966">
        <w:t xml:space="preserve"> </w:t>
      </w:r>
      <w:r w:rsidR="009E6271">
        <w:t>by</w:t>
      </w:r>
      <w:r w:rsidR="00AA5FB2">
        <w:t xml:space="preserve"> </w:t>
      </w:r>
      <w:r w:rsidR="00F36740">
        <w:t xml:space="preserve">the ongoing cost of living </w:t>
      </w:r>
      <w:r w:rsidR="00B01F43">
        <w:t>pressures</w:t>
      </w:r>
      <w:r w:rsidR="0059254C">
        <w:rPr>
          <w:rStyle w:val="EndnoteReference"/>
        </w:rPr>
        <w:endnoteReference w:id="22"/>
      </w:r>
      <w:r w:rsidR="00F36740">
        <w:t xml:space="preserve">, </w:t>
      </w:r>
      <w:r w:rsidR="00ED25FE">
        <w:t>heightened tensions over continuing geopolitical conflicts</w:t>
      </w:r>
      <w:r w:rsidR="00E04352">
        <w:rPr>
          <w:rStyle w:val="EndnoteReference"/>
        </w:rPr>
        <w:endnoteReference w:id="23"/>
      </w:r>
      <w:r w:rsidR="00ED25FE">
        <w:t xml:space="preserve"> and</w:t>
      </w:r>
      <w:r w:rsidR="001A6BD2">
        <w:t xml:space="preserve"> a slump in Australia’s living standards </w:t>
      </w:r>
      <w:r w:rsidR="00D35C1B">
        <w:t xml:space="preserve">with </w:t>
      </w:r>
      <w:r w:rsidR="0020757F">
        <w:t>a</w:t>
      </w:r>
      <w:r w:rsidR="00D35C1B">
        <w:t xml:space="preserve"> fall in real disposable income</w:t>
      </w:r>
      <w:r w:rsidR="00A826B7">
        <w:rPr>
          <w:rStyle w:val="EndnoteReference"/>
        </w:rPr>
        <w:endnoteReference w:id="24"/>
      </w:r>
      <w:r w:rsidR="002B1214">
        <w:t>, rising mort</w:t>
      </w:r>
      <w:r w:rsidR="0076247B">
        <w:t>gage stress</w:t>
      </w:r>
      <w:r w:rsidR="006A7349">
        <w:rPr>
          <w:rStyle w:val="EndnoteReference"/>
        </w:rPr>
        <w:endnoteReference w:id="25"/>
      </w:r>
      <w:r w:rsidR="009025E4">
        <w:t xml:space="preserve"> and</w:t>
      </w:r>
      <w:r w:rsidR="00FA02B1">
        <w:t xml:space="preserve"> </w:t>
      </w:r>
      <w:r w:rsidR="009025E4">
        <w:t>household prices</w:t>
      </w:r>
      <w:r w:rsidR="00C162D4">
        <w:rPr>
          <w:rStyle w:val="EndnoteReference"/>
        </w:rPr>
        <w:endnoteReference w:id="26"/>
      </w:r>
      <w:r w:rsidR="00377D9A">
        <w:t xml:space="preserve">. </w:t>
      </w:r>
    </w:p>
    <w:p w14:paraId="4D173DC5" w14:textId="10FF8BAC" w:rsidR="00595B92" w:rsidRDefault="00595B92" w:rsidP="00B600AE">
      <w:proofErr w:type="gramStart"/>
      <w:r>
        <w:t>Similar to</w:t>
      </w:r>
      <w:proofErr w:type="gramEnd"/>
      <w:r>
        <w:t xml:space="preserve"> 2023, financial struggles have been </w:t>
      </w:r>
      <w:r w:rsidR="00AF5B57">
        <w:t>prevalent</w:t>
      </w:r>
      <w:r w:rsidR="003A3C22">
        <w:t xml:space="preserve"> again in 2024</w:t>
      </w:r>
      <w:r w:rsidR="004439D6">
        <w:t>, with the cost of living still high</w:t>
      </w:r>
      <w:r w:rsidR="00F85F23">
        <w:t>, house prices continuing to rise</w:t>
      </w:r>
      <w:r w:rsidR="002858B5">
        <w:rPr>
          <w:rStyle w:val="EndnoteReference"/>
        </w:rPr>
        <w:endnoteReference w:id="27"/>
      </w:r>
      <w:r w:rsidR="004439D6">
        <w:t xml:space="preserve"> and</w:t>
      </w:r>
      <w:r w:rsidR="00962CD1">
        <w:t xml:space="preserve"> real incomes declining.</w:t>
      </w:r>
      <w:r w:rsidR="00D56D65">
        <w:t xml:space="preserve"> </w:t>
      </w:r>
      <w:r w:rsidR="00C812FE">
        <w:t xml:space="preserve">Recent data suggests </w:t>
      </w:r>
      <w:r w:rsidR="00B67CD4">
        <w:t>49%</w:t>
      </w:r>
      <w:r w:rsidR="00C812FE">
        <w:t xml:space="preserve"> of adults in Australia thought the economy was the most important problem facing the country,</w:t>
      </w:r>
      <w:r w:rsidR="00A94C51">
        <w:t xml:space="preserve"> while 15% of people rated housing shortages and affordability as most important</w:t>
      </w:r>
      <w:r w:rsidR="002F509D">
        <w:rPr>
          <w:rStyle w:val="EndnoteReference"/>
        </w:rPr>
        <w:endnoteReference w:id="28"/>
      </w:r>
      <w:r w:rsidR="00A94C51">
        <w:t xml:space="preserve">. </w:t>
      </w:r>
      <w:r w:rsidR="00936BEB">
        <w:t xml:space="preserve">These proportions are </w:t>
      </w:r>
      <w:proofErr w:type="gramStart"/>
      <w:r w:rsidR="00936BEB">
        <w:t>similar to</w:t>
      </w:r>
      <w:proofErr w:type="gramEnd"/>
      <w:r w:rsidR="00936BEB">
        <w:t xml:space="preserve"> those reported in 2023. </w:t>
      </w:r>
      <w:r w:rsidR="00493779">
        <w:t>Notably</w:t>
      </w:r>
      <w:r w:rsidR="00D87C1E">
        <w:t>, Australian households exper</w:t>
      </w:r>
      <w:r w:rsidR="00EB29F8">
        <w:t xml:space="preserve">ienced the largest fall in disposable incomes </w:t>
      </w:r>
      <w:r w:rsidR="009C621C">
        <w:t>across</w:t>
      </w:r>
      <w:r w:rsidR="00EB29F8">
        <w:t xml:space="preserve"> the OECD </w:t>
      </w:r>
      <w:r w:rsidR="0046191E">
        <w:t>between 2022 and 2024</w:t>
      </w:r>
      <w:r w:rsidR="009634FE">
        <w:rPr>
          <w:rStyle w:val="EndnoteReference"/>
        </w:rPr>
        <w:endnoteReference w:id="29"/>
      </w:r>
      <w:r w:rsidR="00B962C6">
        <w:t xml:space="preserve">. There are also growing concerns about wealth </w:t>
      </w:r>
      <w:r w:rsidR="00AA5295">
        <w:t xml:space="preserve">inequality, with </w:t>
      </w:r>
      <w:r w:rsidR="00736FFE">
        <w:t xml:space="preserve">recent data </w:t>
      </w:r>
      <w:r w:rsidR="00AA5295">
        <w:t>showing</w:t>
      </w:r>
      <w:r w:rsidR="00736FFE">
        <w:t xml:space="preserve"> Australia’s middle class is shrinking</w:t>
      </w:r>
      <w:r w:rsidR="00467B3B">
        <w:rPr>
          <w:rStyle w:val="EndnoteReference"/>
        </w:rPr>
        <w:endnoteReference w:id="30"/>
      </w:r>
      <w:r w:rsidR="00736FFE">
        <w:t xml:space="preserve">. </w:t>
      </w:r>
    </w:p>
    <w:p w14:paraId="45E534A0" w14:textId="2E20A258" w:rsidR="00BF5483" w:rsidRDefault="00353674" w:rsidP="00B600AE">
      <w:r>
        <w:t>Over the course of</w:t>
      </w:r>
      <w:r w:rsidR="0097564D">
        <w:t xml:space="preserve"> the</w:t>
      </w:r>
      <w:r>
        <w:t xml:space="preserve"> </w:t>
      </w:r>
      <w:proofErr w:type="gramStart"/>
      <w:r>
        <w:t>year</w:t>
      </w:r>
      <w:proofErr w:type="gramEnd"/>
      <w:r>
        <w:t xml:space="preserve"> w</w:t>
      </w:r>
      <w:r w:rsidR="00125882">
        <w:t xml:space="preserve">e </w:t>
      </w:r>
      <w:r w:rsidR="00E72CE3">
        <w:t xml:space="preserve">saw polarised debates and protests </w:t>
      </w:r>
      <w:r w:rsidR="00015A8D">
        <w:t xml:space="preserve">continue </w:t>
      </w:r>
      <w:r w:rsidR="00E72CE3">
        <w:t xml:space="preserve">over the conflict in the Middle East. </w:t>
      </w:r>
      <w:r w:rsidR="00EF22A2">
        <w:t>T</w:t>
      </w:r>
      <w:r w:rsidR="004421A7">
        <w:t>h</w:t>
      </w:r>
      <w:r w:rsidR="004C5859">
        <w:t>e c</w:t>
      </w:r>
      <w:r w:rsidR="00DD30BD">
        <w:t>onflict in the Middle Eas</w:t>
      </w:r>
      <w:r w:rsidR="006D31F5">
        <w:t xml:space="preserve">t may be contributing to </w:t>
      </w:r>
      <w:r w:rsidR="002C187E">
        <w:t>more negative attitudes towards people of Jewish and Muslim faiths</w:t>
      </w:r>
      <w:r w:rsidR="000941B9">
        <w:t xml:space="preserve">, with </w:t>
      </w:r>
      <w:r w:rsidR="00201462">
        <w:t xml:space="preserve">data showing that </w:t>
      </w:r>
      <w:r w:rsidR="000941B9">
        <w:t xml:space="preserve">negative attitudes </w:t>
      </w:r>
      <w:r w:rsidR="00D217AF">
        <w:t xml:space="preserve">towards these </w:t>
      </w:r>
      <w:r w:rsidR="00201462">
        <w:t>groups</w:t>
      </w:r>
      <w:r w:rsidR="00D217AF">
        <w:t xml:space="preserve"> increas</w:t>
      </w:r>
      <w:r w:rsidR="00A635DD">
        <w:t>ed</w:t>
      </w:r>
      <w:r w:rsidR="00D217AF">
        <w:t xml:space="preserve"> between July 2023 and July 2024</w:t>
      </w:r>
      <w:r w:rsidR="00007A15">
        <w:rPr>
          <w:rStyle w:val="EndnoteReference"/>
        </w:rPr>
        <w:endnoteReference w:id="31"/>
      </w:r>
      <w:r w:rsidR="00D217AF">
        <w:t xml:space="preserve">. </w:t>
      </w:r>
      <w:r w:rsidR="00DD30BD">
        <w:t xml:space="preserve"> </w:t>
      </w:r>
      <w:r w:rsidR="0029383A">
        <w:t>We also saw a decline in the proportion of people in Australia feeling safe in the last year which may in part be driven by high profile instances of family and community violence</w:t>
      </w:r>
      <w:r w:rsidR="0029383A">
        <w:rPr>
          <w:rStyle w:val="EndnoteReference"/>
        </w:rPr>
        <w:endnoteReference w:id="32"/>
      </w:r>
      <w:r w:rsidR="0029383A">
        <w:rPr>
          <w:vertAlign w:val="superscript"/>
        </w:rPr>
        <w:t>,</w:t>
      </w:r>
      <w:r w:rsidR="0029383A">
        <w:rPr>
          <w:rStyle w:val="EndnoteReference"/>
        </w:rPr>
        <w:endnoteReference w:id="33"/>
      </w:r>
      <w:r w:rsidR="009631A0">
        <w:rPr>
          <w:rStyle w:val="EndnoteReference"/>
        </w:rPr>
        <w:endnoteReference w:id="34"/>
      </w:r>
      <w:r w:rsidR="00E23282">
        <w:t>and</w:t>
      </w:r>
      <w:r w:rsidR="00E23282" w:rsidDel="001E2217">
        <w:t xml:space="preserve"> </w:t>
      </w:r>
      <w:r w:rsidR="00AF4627">
        <w:t>global instability.</w:t>
      </w:r>
      <w:r w:rsidR="00DA0450">
        <w:t xml:space="preserve"> </w:t>
      </w:r>
      <w:r w:rsidR="001E2217">
        <w:t>This coincided with</w:t>
      </w:r>
      <w:r w:rsidR="00E23282">
        <w:t xml:space="preserve"> </w:t>
      </w:r>
      <w:r w:rsidR="00B77252">
        <w:t>a</w:t>
      </w:r>
      <w:r w:rsidR="00EE6385">
        <w:t xml:space="preserve"> substantial </w:t>
      </w:r>
      <w:r w:rsidR="002B0EC9">
        <w:t xml:space="preserve">11% </w:t>
      </w:r>
      <w:r w:rsidR="00EE6385">
        <w:t>increase in sexual assaults recorded by police</w:t>
      </w:r>
      <w:r w:rsidR="00B77252">
        <w:t xml:space="preserve"> </w:t>
      </w:r>
      <w:r w:rsidR="002B0EC9">
        <w:t>between 2022 and 2023</w:t>
      </w:r>
      <w:r w:rsidR="0029497F">
        <w:rPr>
          <w:rStyle w:val="EndnoteReference"/>
        </w:rPr>
        <w:endnoteReference w:id="35"/>
      </w:r>
      <w:r w:rsidR="00FA2769">
        <w:t>. The 2023 victimisation rate (</w:t>
      </w:r>
      <w:r w:rsidR="00676358">
        <w:t>136 victims per 100,000 persons</w:t>
      </w:r>
      <w:r w:rsidR="00E3616A">
        <w:t>)</w:t>
      </w:r>
      <w:r w:rsidR="00676358">
        <w:t xml:space="preserve"> is the highest rate recorded </w:t>
      </w:r>
      <w:r w:rsidR="002B0EC9">
        <w:t xml:space="preserve">since data was first </w:t>
      </w:r>
      <w:r w:rsidR="008F1AE8">
        <w:t>collected in 1993</w:t>
      </w:r>
      <w:r w:rsidR="0029383A">
        <w:t xml:space="preserve">.  </w:t>
      </w:r>
      <w:r w:rsidR="00BF5483">
        <w:t xml:space="preserve">Despite the </w:t>
      </w:r>
      <w:r w:rsidR="00F817D4">
        <w:t>challenging</w:t>
      </w:r>
      <w:r w:rsidR="00BF5483">
        <w:t xml:space="preserve"> and tumultuous </w:t>
      </w:r>
      <w:r w:rsidR="007162FF">
        <w:t>events</w:t>
      </w:r>
      <w:r w:rsidR="00BF5483">
        <w:t xml:space="preserve"> of the year 2024</w:t>
      </w:r>
      <w:r w:rsidR="003B0CAE">
        <w:t xml:space="preserve">, </w:t>
      </w:r>
      <w:r w:rsidR="00306702">
        <w:t xml:space="preserve">data suggests that </w:t>
      </w:r>
      <w:r w:rsidR="00397A4F">
        <w:t xml:space="preserve">connection and cohesions </w:t>
      </w:r>
      <w:r w:rsidR="00D60A6A">
        <w:t>within neighbourhoods</w:t>
      </w:r>
      <w:r w:rsidR="00306702">
        <w:t xml:space="preserve"> </w:t>
      </w:r>
      <w:r w:rsidR="002062F3">
        <w:t xml:space="preserve">has been </w:t>
      </w:r>
      <w:r w:rsidR="002062F3">
        <w:lastRenderedPageBreak/>
        <w:t>stable between 2021 to 2024</w:t>
      </w:r>
      <w:r w:rsidR="000243C4">
        <w:t xml:space="preserve">, with </w:t>
      </w:r>
      <w:proofErr w:type="gramStart"/>
      <w:r w:rsidR="00BB12C4">
        <w:t>the majority of</w:t>
      </w:r>
      <w:proofErr w:type="gramEnd"/>
      <w:r w:rsidR="00BB12C4">
        <w:t xml:space="preserve"> adults continu</w:t>
      </w:r>
      <w:r w:rsidR="006B7055">
        <w:t>ing to have</w:t>
      </w:r>
      <w:r w:rsidR="00BB12C4">
        <w:t xml:space="preserve"> active enga</w:t>
      </w:r>
      <w:r w:rsidR="00D60A6A">
        <w:t>gement within their communities</w:t>
      </w:r>
      <w:r w:rsidR="006B7055">
        <w:t>. Th</w:t>
      </w:r>
      <w:r w:rsidR="004774EB">
        <w:t>ese connections</w:t>
      </w:r>
      <w:r w:rsidR="002276A4">
        <w:t xml:space="preserve"> continue to be a protective factor for personal wellbeing</w:t>
      </w:r>
      <w:r w:rsidR="0068649A">
        <w:rPr>
          <w:rStyle w:val="EndnoteReference"/>
        </w:rPr>
        <w:endnoteReference w:id="36"/>
      </w:r>
      <w:r w:rsidR="002276A4">
        <w:t xml:space="preserve">. </w:t>
      </w:r>
    </w:p>
    <w:p w14:paraId="7FE2B345" w14:textId="4DC17822" w:rsidR="00D9758F" w:rsidRDefault="005E33DC" w:rsidP="009F1652">
      <w:pPr>
        <w:spacing w:after="60"/>
      </w:pPr>
      <w:r>
        <w:t>Politically</w:t>
      </w:r>
      <w:r w:rsidR="003E2EC0">
        <w:t xml:space="preserve">, </w:t>
      </w:r>
      <w:r w:rsidR="00F72DFD">
        <w:t xml:space="preserve">Government </w:t>
      </w:r>
      <w:r w:rsidR="00D5517D">
        <w:t>health spending appears to be returning to pre-pandemic levels</w:t>
      </w:r>
      <w:r w:rsidR="00EA382D">
        <w:rPr>
          <w:rStyle w:val="EndnoteReference"/>
        </w:rPr>
        <w:endnoteReference w:id="37"/>
      </w:r>
      <w:r w:rsidR="004B13A9">
        <w:t>. We also</w:t>
      </w:r>
      <w:r w:rsidR="00E752CA">
        <w:t xml:space="preserve"> saw a range of policy activity</w:t>
      </w:r>
      <w:r w:rsidR="00181114">
        <w:t xml:space="preserve"> in response</w:t>
      </w:r>
      <w:r w:rsidR="00AC4D7D">
        <w:t xml:space="preserve"> to new evidence</w:t>
      </w:r>
      <w:r w:rsidR="00E752CA">
        <w:t xml:space="preserve"> </w:t>
      </w:r>
      <w:r w:rsidR="00DA4257">
        <w:t xml:space="preserve">which </w:t>
      </w:r>
      <w:r w:rsidR="00DF0C07">
        <w:t>will have implications for the future mental health system.</w:t>
      </w:r>
      <w:r w:rsidR="00D9758F">
        <w:t xml:space="preserve"> For example, following many years of grassroots advocacy to enhance consumer, carer and family voices in reforming Australia’s mental health system, the Government </w:t>
      </w:r>
      <w:r w:rsidR="000565D9">
        <w:t xml:space="preserve">funded the National Mental </w:t>
      </w:r>
      <w:r w:rsidR="00235334">
        <w:rPr>
          <w:lang w:val="en-AU"/>
        </w:rPr>
        <w:t>H</w:t>
      </w:r>
      <w:r w:rsidR="00235334" w:rsidRPr="00301030">
        <w:rPr>
          <w:lang w:val="en-AU"/>
        </w:rPr>
        <w:t>ealth Consumer Alliance and Mental Health C</w:t>
      </w:r>
      <w:r w:rsidR="00235334">
        <w:rPr>
          <w:lang w:val="en-AU"/>
        </w:rPr>
        <w:t xml:space="preserve">arers </w:t>
      </w:r>
      <w:r w:rsidR="00235334" w:rsidRPr="00301030">
        <w:rPr>
          <w:lang w:val="en-AU"/>
        </w:rPr>
        <w:t xml:space="preserve">Australia as the sector’s two </w:t>
      </w:r>
      <w:r w:rsidR="00235334">
        <w:rPr>
          <w:lang w:val="en-AU"/>
        </w:rPr>
        <w:t xml:space="preserve">new </w:t>
      </w:r>
      <w:r w:rsidR="00235334" w:rsidRPr="00301030">
        <w:rPr>
          <w:lang w:val="en-AU"/>
        </w:rPr>
        <w:t>independent</w:t>
      </w:r>
      <w:r w:rsidR="00235334">
        <w:rPr>
          <w:lang w:val="en-AU"/>
        </w:rPr>
        <w:t xml:space="preserve"> peak bodies to represent people with lived experience of mental health challenges</w:t>
      </w:r>
      <w:r w:rsidR="00D9758F">
        <w:t>. We also saw the release of:</w:t>
      </w:r>
    </w:p>
    <w:p w14:paraId="7F7A3615" w14:textId="13C17EA2" w:rsidR="007F0EBE" w:rsidRDefault="00212D41" w:rsidP="006522B6">
      <w:pPr>
        <w:pStyle w:val="ListParagraph"/>
        <w:numPr>
          <w:ilvl w:val="0"/>
          <w:numId w:val="94"/>
        </w:numPr>
        <w:ind w:left="255" w:hanging="255"/>
      </w:pPr>
      <w:r>
        <w:t>T</w:t>
      </w:r>
      <w:r w:rsidR="00DC12B6">
        <w:t>h</w:t>
      </w:r>
      <w:r w:rsidR="00AA3A6B">
        <w:t xml:space="preserve">e </w:t>
      </w:r>
      <w:hyperlink r:id="rId52" w:history="1">
        <w:r w:rsidR="00AA3A6B" w:rsidRPr="007F0EBE">
          <w:rPr>
            <w:rStyle w:val="Hyperlink"/>
            <w:i/>
            <w:iCs/>
          </w:rPr>
          <w:t>Royal Commission into Defence and Veteran Suicide Final Report</w:t>
        </w:r>
      </w:hyperlink>
      <w:r w:rsidR="005E7D6B">
        <w:t xml:space="preserve">, which </w:t>
      </w:r>
      <w:r w:rsidR="00AA3A6B">
        <w:t xml:space="preserve">was </w:t>
      </w:r>
      <w:r w:rsidR="00306C64">
        <w:t>delivered to Government</w:t>
      </w:r>
      <w:r w:rsidR="003E6C3B">
        <w:t xml:space="preserve"> in September</w:t>
      </w:r>
      <w:r w:rsidR="006B1BC3">
        <w:t xml:space="preserve"> 2024</w:t>
      </w:r>
      <w:r w:rsidR="008E0C80">
        <w:t xml:space="preserve">, including 122 recommendations to Government </w:t>
      </w:r>
      <w:r w:rsidR="003F7FC1">
        <w:t>for meaningful and lasting reform</w:t>
      </w:r>
      <w:r w:rsidR="00B039B2">
        <w:t xml:space="preserve">. </w:t>
      </w:r>
      <w:r w:rsidR="003F44A9">
        <w:t xml:space="preserve">The </w:t>
      </w:r>
      <w:hyperlink r:id="rId53" w:history="1">
        <w:r w:rsidR="003F44A9" w:rsidRPr="00B567BF">
          <w:rPr>
            <w:rStyle w:val="Hyperlink"/>
          </w:rPr>
          <w:t>Government’s response</w:t>
        </w:r>
      </w:hyperlink>
      <w:r w:rsidR="003F44A9">
        <w:t xml:space="preserve">, released in </w:t>
      </w:r>
      <w:r w:rsidR="00AB0650">
        <w:t>December</w:t>
      </w:r>
      <w:r w:rsidR="00E17976">
        <w:t xml:space="preserve"> 2024</w:t>
      </w:r>
      <w:r w:rsidR="00AB0650">
        <w:t>, accepted the majorit</w:t>
      </w:r>
      <w:r w:rsidR="00B55DE1">
        <w:t>y</w:t>
      </w:r>
      <w:r w:rsidR="00AB0650">
        <w:t xml:space="preserve"> of these </w:t>
      </w:r>
      <w:r w:rsidR="00D72737">
        <w:t>recommendation</w:t>
      </w:r>
      <w:r w:rsidR="00B55DE1">
        <w:t xml:space="preserve">s including </w:t>
      </w:r>
      <w:r w:rsidR="00065ABB">
        <w:t>establishing a new statutory entity to oversee enduring and systemic reform</w:t>
      </w:r>
      <w:r w:rsidR="003A020A">
        <w:t xml:space="preserve"> to drive better </w:t>
      </w:r>
      <w:r w:rsidR="001B3C68">
        <w:t xml:space="preserve">outcomes for current and ex-serving </w:t>
      </w:r>
      <w:r w:rsidR="002B4233">
        <w:t>A</w:t>
      </w:r>
      <w:r w:rsidR="00116747">
        <w:t xml:space="preserve">ustralian </w:t>
      </w:r>
      <w:r w:rsidR="002B4233">
        <w:t>D</w:t>
      </w:r>
      <w:r w:rsidR="00116747">
        <w:t xml:space="preserve">efence </w:t>
      </w:r>
      <w:r w:rsidR="002B4233">
        <w:t>F</w:t>
      </w:r>
      <w:r w:rsidR="00116747">
        <w:t>orce</w:t>
      </w:r>
      <w:r w:rsidR="002B4233">
        <w:t xml:space="preserve"> personnel. </w:t>
      </w:r>
    </w:p>
    <w:p w14:paraId="16FF6107" w14:textId="5EC297C1" w:rsidR="002F5F56" w:rsidRDefault="007F0EBE" w:rsidP="00FE41A9">
      <w:pPr>
        <w:pStyle w:val="ListParagraph"/>
        <w:numPr>
          <w:ilvl w:val="0"/>
          <w:numId w:val="93"/>
        </w:numPr>
        <w:spacing w:after="60"/>
        <w:ind w:left="255" w:hanging="255"/>
        <w:contextualSpacing w:val="0"/>
      </w:pPr>
      <w:r>
        <w:t xml:space="preserve">The </w:t>
      </w:r>
      <w:hyperlink r:id="rId54" w:history="1">
        <w:r w:rsidRPr="00D33D20">
          <w:rPr>
            <w:rStyle w:val="Hyperlink"/>
          </w:rPr>
          <w:t xml:space="preserve">Government’s </w:t>
        </w:r>
        <w:r w:rsidR="009D4DCC" w:rsidRPr="00D33D20">
          <w:rPr>
            <w:rStyle w:val="Hyperlink"/>
          </w:rPr>
          <w:t>response</w:t>
        </w:r>
      </w:hyperlink>
      <w:r w:rsidR="009D4DCC">
        <w:t xml:space="preserve"> to the </w:t>
      </w:r>
      <w:hyperlink r:id="rId55" w:history="1">
        <w:r w:rsidR="007D46E8" w:rsidRPr="007F0EBE">
          <w:rPr>
            <w:rStyle w:val="Hyperlink"/>
            <w:i/>
            <w:iCs/>
          </w:rPr>
          <w:t xml:space="preserve">Independent Evaluation of the </w:t>
        </w:r>
        <w:r w:rsidR="009D4DCC" w:rsidRPr="007F0EBE">
          <w:rPr>
            <w:rStyle w:val="Hyperlink"/>
            <w:i/>
            <w:iCs/>
          </w:rPr>
          <w:t>Better Access Evaluation</w:t>
        </w:r>
      </w:hyperlink>
      <w:r w:rsidR="00C05FD5">
        <w:rPr>
          <w:i/>
          <w:iCs/>
        </w:rPr>
        <w:t xml:space="preserve">. </w:t>
      </w:r>
      <w:r w:rsidR="00C33FAD">
        <w:t xml:space="preserve">Seven of the </w:t>
      </w:r>
      <w:r w:rsidR="00435ADE" w:rsidRPr="00163F1F">
        <w:t>16</w:t>
      </w:r>
      <w:r w:rsidR="001B38D9">
        <w:t xml:space="preserve"> recomm</w:t>
      </w:r>
      <w:r w:rsidR="00D029B5">
        <w:t>endations</w:t>
      </w:r>
      <w:r w:rsidR="00C33FAD">
        <w:t xml:space="preserve"> were supported</w:t>
      </w:r>
      <w:r w:rsidR="004B5976">
        <w:t xml:space="preserve">, while </w:t>
      </w:r>
      <w:r w:rsidR="005F5E43">
        <w:t>2 were supported in-</w:t>
      </w:r>
      <w:r w:rsidR="007D04DF">
        <w:t>principle</w:t>
      </w:r>
      <w:r w:rsidR="005F5E43">
        <w:t xml:space="preserve"> </w:t>
      </w:r>
      <w:r w:rsidR="008C4B0B">
        <w:t xml:space="preserve">and </w:t>
      </w:r>
      <w:r w:rsidR="007D04DF">
        <w:t>the remaining 6 were noted</w:t>
      </w:r>
      <w:r w:rsidR="001A0C84">
        <w:t>. The</w:t>
      </w:r>
      <w:r w:rsidR="007B788B">
        <w:t xml:space="preserve"> supported recommendations</w:t>
      </w:r>
      <w:r w:rsidR="001A0C84">
        <w:t xml:space="preserve"> include</w:t>
      </w:r>
      <w:r w:rsidR="00742EAC">
        <w:t xml:space="preserve"> the introduction </w:t>
      </w:r>
      <w:r w:rsidR="00581ACA">
        <w:t xml:space="preserve">of multidisciplinary models of service delivery </w:t>
      </w:r>
      <w:r w:rsidR="006B3300">
        <w:t>to complement Better Access and</w:t>
      </w:r>
      <w:r w:rsidR="009B2256">
        <w:t xml:space="preserve"> addressing workforce distribution issues</w:t>
      </w:r>
      <w:r w:rsidR="00930FF5">
        <w:t xml:space="preserve"> (particularly the lack of providers in rural and remote areas) </w:t>
      </w:r>
      <w:r w:rsidR="00A61E5D">
        <w:t xml:space="preserve">in the context of the </w:t>
      </w:r>
      <w:hyperlink r:id="rId56" w:history="1">
        <w:r w:rsidR="00A61E5D" w:rsidRPr="00B567BF">
          <w:rPr>
            <w:rStyle w:val="Hyperlink"/>
            <w:i/>
          </w:rPr>
          <w:t>National Mental Health Workforce Strategy</w:t>
        </w:r>
      </w:hyperlink>
      <w:r w:rsidR="00A61E5D">
        <w:t>.</w:t>
      </w:r>
      <w:r w:rsidR="00D0784D">
        <w:t xml:space="preserve"> Due to the risk of further exacerbating current inequalities in access, t</w:t>
      </w:r>
      <w:r w:rsidR="00BB44DF">
        <w:t xml:space="preserve">he Government did not support </w:t>
      </w:r>
      <w:r w:rsidR="00D0784D">
        <w:t>the</w:t>
      </w:r>
      <w:r w:rsidR="00BB44DF">
        <w:t xml:space="preserve"> recommendation to introduce additional treatment sessions as part of a tiered model under Better </w:t>
      </w:r>
      <w:r w:rsidR="00891444">
        <w:t>Access</w:t>
      </w:r>
      <w:r w:rsidR="00D0784D">
        <w:t xml:space="preserve">. </w:t>
      </w:r>
    </w:p>
    <w:p w14:paraId="6C430BA3" w14:textId="7A5C7277" w:rsidR="009E3934" w:rsidRDefault="00321EF0" w:rsidP="001F0FEB">
      <w:pPr>
        <w:pStyle w:val="ListParagraph"/>
        <w:numPr>
          <w:ilvl w:val="0"/>
          <w:numId w:val="93"/>
        </w:numPr>
        <w:ind w:left="255" w:hanging="255"/>
        <w:contextualSpacing w:val="0"/>
      </w:pPr>
      <w:r>
        <w:t>The</w:t>
      </w:r>
      <w:hyperlink r:id="rId57" w:history="1">
        <w:r w:rsidRPr="008E3A7E">
          <w:rPr>
            <w:rStyle w:val="Hyperlink"/>
          </w:rPr>
          <w:t xml:space="preserve"> </w:t>
        </w:r>
        <w:r w:rsidRPr="008E3A7E">
          <w:rPr>
            <w:rStyle w:val="Hyperlink"/>
            <w:i/>
            <w:iCs/>
          </w:rPr>
          <w:t>Analysis of unmet need for psychosocial supports outside of the National Disability Insurance Scheme – Final Report</w:t>
        </w:r>
      </w:hyperlink>
      <w:r w:rsidR="00F01E12">
        <w:t>. Th</w:t>
      </w:r>
      <w:r w:rsidR="00A435D5">
        <w:t xml:space="preserve">e report presented estimates of unmet need for psychosocial supports outside the NDIS for the 2022-23 financial year. </w:t>
      </w:r>
      <w:r w:rsidR="00D50FF9">
        <w:t>It estimated that</w:t>
      </w:r>
      <w:r w:rsidR="00D6457B">
        <w:t xml:space="preserve"> </w:t>
      </w:r>
      <w:r w:rsidR="00141E3F" w:rsidRPr="00141E3F">
        <w:t>there were approximately 230,500 people with severe mental illness</w:t>
      </w:r>
      <w:r w:rsidR="000E1764">
        <w:t xml:space="preserve"> and 263,100 people with moderate mental illness</w:t>
      </w:r>
      <w:r w:rsidR="00141E3F" w:rsidRPr="00141E3F">
        <w:t xml:space="preserve"> aged 12 to 64 years who required psychosocial support but were not receiving psychosocial support through the NDIS or other government-funded programs. </w:t>
      </w:r>
    </w:p>
    <w:p w14:paraId="06CBE619" w14:textId="122A9954" w:rsidR="00C20113" w:rsidRDefault="002E34F3" w:rsidP="009F1652">
      <w:pPr>
        <w:spacing w:after="60"/>
      </w:pPr>
      <w:r>
        <w:t>As part of the 2024-25</w:t>
      </w:r>
      <w:r w:rsidR="00406603">
        <w:t xml:space="preserve"> Federal</w:t>
      </w:r>
      <w:r>
        <w:t xml:space="preserve"> Budget</w:t>
      </w:r>
      <w:r w:rsidR="00641995">
        <w:t xml:space="preserve">, </w:t>
      </w:r>
      <w:r>
        <w:t>the</w:t>
      </w:r>
      <w:r w:rsidR="00641995">
        <w:t xml:space="preserve"> Government </w:t>
      </w:r>
      <w:r w:rsidR="003F1A93">
        <w:t xml:space="preserve">announced </w:t>
      </w:r>
      <w:r w:rsidR="00F06A0C" w:rsidRPr="00F06A0C">
        <w:t xml:space="preserve">$361.0 million over </w:t>
      </w:r>
      <w:r w:rsidR="00993B8F">
        <w:t>4</w:t>
      </w:r>
      <w:r w:rsidR="00F06A0C" w:rsidRPr="00F06A0C">
        <w:t xml:space="preserve"> years ($888.1 million over </w:t>
      </w:r>
      <w:r w:rsidR="00993B8F">
        <w:t>8</w:t>
      </w:r>
      <w:r w:rsidR="00F06A0C" w:rsidRPr="00F06A0C">
        <w:t xml:space="preserve"> years)</w:t>
      </w:r>
      <w:r w:rsidR="00641995">
        <w:t xml:space="preserve"> </w:t>
      </w:r>
      <w:r w:rsidR="00F06A0C">
        <w:t>into</w:t>
      </w:r>
      <w:r w:rsidR="00641995">
        <w:t xml:space="preserve"> </w:t>
      </w:r>
      <w:r w:rsidR="00FA4857">
        <w:t>mental health and suicide prevention as part of a stronger Medicare</w:t>
      </w:r>
      <w:r w:rsidR="00980036">
        <w:t>. This include</w:t>
      </w:r>
      <w:r w:rsidR="00D2749E">
        <w:t>d</w:t>
      </w:r>
      <w:r w:rsidR="00C20113">
        <w:t>:</w:t>
      </w:r>
    </w:p>
    <w:p w14:paraId="745FF444" w14:textId="2958BFF9" w:rsidR="00661A94" w:rsidRPr="00D2749E" w:rsidRDefault="00661A94" w:rsidP="00147AE4">
      <w:pPr>
        <w:numPr>
          <w:ilvl w:val="0"/>
          <w:numId w:val="103"/>
        </w:numPr>
        <w:suppressAutoHyphens w:val="0"/>
        <w:autoSpaceDE/>
        <w:autoSpaceDN/>
        <w:adjustRightInd/>
        <w:ind w:left="255" w:hanging="255"/>
        <w:contextualSpacing/>
        <w:textAlignment w:val="auto"/>
        <w:rPr>
          <w:rFonts w:eastAsia="Times New Roman" w:cs="Arial"/>
          <w:color w:val="auto"/>
          <w:sz w:val="20"/>
          <w:szCs w:val="20"/>
          <w:lang w:val="en-AU" w:eastAsia="en-AU"/>
        </w:rPr>
      </w:pPr>
      <w:r w:rsidRPr="00D2749E">
        <w:rPr>
          <w:rFonts w:eastAsia="Times New Roman" w:cs="Segoe UI"/>
          <w:color w:val="auto"/>
          <w:szCs w:val="18"/>
          <w:lang w:val="en-AU" w:eastAsia="en-AU"/>
        </w:rPr>
        <w:t>a new national early intervention service providing free, safe and high-quality therapy and resources</w:t>
      </w:r>
    </w:p>
    <w:p w14:paraId="253F6527" w14:textId="7DC6683E" w:rsidR="00661A94" w:rsidRPr="00797A0A" w:rsidRDefault="00661A94" w:rsidP="00147AE4">
      <w:pPr>
        <w:numPr>
          <w:ilvl w:val="0"/>
          <w:numId w:val="103"/>
        </w:numPr>
        <w:suppressAutoHyphens w:val="0"/>
        <w:autoSpaceDE/>
        <w:autoSpaceDN/>
        <w:adjustRightInd/>
        <w:ind w:left="255" w:hanging="255"/>
        <w:contextualSpacing/>
        <w:textAlignment w:val="auto"/>
        <w:rPr>
          <w:rFonts w:eastAsia="Times New Roman" w:cs="Arial"/>
          <w:color w:val="auto"/>
          <w:sz w:val="20"/>
          <w:szCs w:val="20"/>
          <w:lang w:val="en-AU" w:eastAsia="en-AU"/>
        </w:rPr>
      </w:pPr>
      <w:r w:rsidRPr="00D2749E">
        <w:rPr>
          <w:rFonts w:eastAsia="Times New Roman" w:cs="Segoe UI"/>
          <w:color w:val="auto"/>
          <w:szCs w:val="18"/>
          <w:lang w:val="en-AU" w:eastAsia="en-AU"/>
        </w:rPr>
        <w:t xml:space="preserve">an enhanced national network of 61 Medicare Mental Health Centres (formerly Head to Health) </w:t>
      </w:r>
      <w:r w:rsidR="00D2749E">
        <w:rPr>
          <w:rFonts w:eastAsia="Times New Roman" w:cs="Segoe UI"/>
          <w:color w:val="auto"/>
          <w:szCs w:val="18"/>
          <w:lang w:val="en-AU" w:eastAsia="en-AU"/>
        </w:rPr>
        <w:t>to provide</w:t>
      </w:r>
      <w:r w:rsidRPr="00D2749E">
        <w:rPr>
          <w:rFonts w:eastAsia="Times New Roman" w:cs="Segoe UI"/>
          <w:color w:val="auto"/>
          <w:szCs w:val="18"/>
          <w:lang w:val="en-AU" w:eastAsia="en-AU"/>
        </w:rPr>
        <w:t xml:space="preserve"> free, walk-in access to mental health services and support</w:t>
      </w:r>
    </w:p>
    <w:p w14:paraId="0C184C4F" w14:textId="153E835A" w:rsidR="00661A94" w:rsidRPr="00D2749E" w:rsidRDefault="00661A94" w:rsidP="00147AE4">
      <w:pPr>
        <w:numPr>
          <w:ilvl w:val="0"/>
          <w:numId w:val="103"/>
        </w:numPr>
        <w:suppressAutoHyphens w:val="0"/>
        <w:autoSpaceDE/>
        <w:autoSpaceDN/>
        <w:adjustRightInd/>
        <w:ind w:left="255" w:hanging="255"/>
        <w:contextualSpacing/>
        <w:textAlignment w:val="auto"/>
        <w:rPr>
          <w:rFonts w:eastAsia="Times New Roman" w:cs="Arial"/>
          <w:color w:val="auto"/>
          <w:sz w:val="20"/>
          <w:szCs w:val="20"/>
          <w:lang w:val="en-AU" w:eastAsia="en-AU"/>
        </w:rPr>
      </w:pPr>
      <w:r w:rsidRPr="00D2749E">
        <w:rPr>
          <w:rFonts w:eastAsia="Times New Roman" w:cs="Segoe UI"/>
          <w:color w:val="auto"/>
          <w:szCs w:val="18"/>
          <w:lang w:val="en-AU" w:eastAsia="en-AU"/>
        </w:rPr>
        <w:t>extending the headspace Early Career Program and co-designing new fit for purpose models of care for young Australians</w:t>
      </w:r>
    </w:p>
    <w:p w14:paraId="1B341C96" w14:textId="77777777" w:rsidR="00661A94" w:rsidRPr="00163F1F" w:rsidRDefault="00661A94" w:rsidP="00147AE4">
      <w:pPr>
        <w:numPr>
          <w:ilvl w:val="0"/>
          <w:numId w:val="103"/>
        </w:numPr>
        <w:suppressAutoHyphens w:val="0"/>
        <w:autoSpaceDE/>
        <w:autoSpaceDN/>
        <w:adjustRightInd/>
        <w:ind w:left="255" w:hanging="255"/>
        <w:contextualSpacing/>
        <w:textAlignment w:val="auto"/>
        <w:rPr>
          <w:rFonts w:eastAsia="Times New Roman" w:cs="Arial"/>
          <w:color w:val="auto"/>
          <w:sz w:val="20"/>
          <w:szCs w:val="20"/>
          <w:lang w:val="en-AU" w:eastAsia="en-AU"/>
        </w:rPr>
      </w:pPr>
      <w:r w:rsidRPr="00D2749E">
        <w:rPr>
          <w:rFonts w:eastAsia="Times New Roman" w:cs="Segoe UI"/>
          <w:color w:val="auto"/>
          <w:szCs w:val="18"/>
          <w:lang w:val="en-AU" w:eastAsia="en-AU"/>
        </w:rPr>
        <w:t>funding Primary Health Networks to deliver mental health multidisciplinary services in primary care settings for people with severe and complex mental health care needs.</w:t>
      </w:r>
    </w:p>
    <w:p w14:paraId="7CA2C478" w14:textId="77777777" w:rsidR="00317997" w:rsidRPr="00D2749E" w:rsidRDefault="00317997" w:rsidP="00163F1F">
      <w:pPr>
        <w:suppressAutoHyphens w:val="0"/>
        <w:autoSpaceDE/>
        <w:autoSpaceDN/>
        <w:adjustRightInd/>
        <w:ind w:left="760"/>
        <w:contextualSpacing/>
        <w:textAlignment w:val="auto"/>
        <w:rPr>
          <w:rFonts w:eastAsia="Times New Roman" w:cs="Arial"/>
          <w:color w:val="auto"/>
          <w:sz w:val="20"/>
          <w:szCs w:val="20"/>
          <w:lang w:val="en-AU" w:eastAsia="en-AU"/>
        </w:rPr>
      </w:pPr>
    </w:p>
    <w:p w14:paraId="334FCB50" w14:textId="79CDE5E7" w:rsidR="00DD0921" w:rsidRDefault="002F6628" w:rsidP="00B600AE">
      <w:r>
        <w:t>Near the end of the year</w:t>
      </w:r>
      <w:r w:rsidR="00824E43">
        <w:t xml:space="preserve">, </w:t>
      </w:r>
      <w:r w:rsidR="00CB2A11">
        <w:t>w</w:t>
      </w:r>
      <w:r w:rsidR="00C97BD1">
        <w:t>e also saw</w:t>
      </w:r>
      <w:r w:rsidR="00D078BE">
        <w:t xml:space="preserve"> the introduction of </w:t>
      </w:r>
      <w:r w:rsidR="00477D76">
        <w:t>legislation to enforce a minimum age</w:t>
      </w:r>
      <w:r w:rsidR="00C74CA1">
        <w:t xml:space="preserve"> of 16</w:t>
      </w:r>
      <w:r w:rsidR="00477D76">
        <w:t xml:space="preserve"> </w:t>
      </w:r>
      <w:r w:rsidR="00C74CA1">
        <w:t>for access to social media and other relevant digital platforms</w:t>
      </w:r>
      <w:r w:rsidR="005F5DBD">
        <w:t xml:space="preserve">, in response to </w:t>
      </w:r>
      <w:r w:rsidR="00F7077B">
        <w:t xml:space="preserve">concerns around </w:t>
      </w:r>
      <w:r w:rsidR="00E874B6">
        <w:t xml:space="preserve">the potential </w:t>
      </w:r>
      <w:r w:rsidR="00F7077B">
        <w:t>harmful</w:t>
      </w:r>
      <w:r w:rsidR="00E874B6">
        <w:t xml:space="preserve"> impacts of these</w:t>
      </w:r>
      <w:r w:rsidR="00F7077B">
        <w:t xml:space="preserve"> online environments and addictive social media behaviour</w:t>
      </w:r>
      <w:r w:rsidR="00477D76">
        <w:t xml:space="preserve">. </w:t>
      </w:r>
      <w:r w:rsidR="00A31C88">
        <w:t xml:space="preserve">The new laws represent a world first and will come into effect </w:t>
      </w:r>
      <w:r w:rsidR="00597843">
        <w:t xml:space="preserve">by the end of 2025, allowing sufficient time for social media platforms to </w:t>
      </w:r>
      <w:r w:rsidR="00597470">
        <w:t>make the required changes to their systems.</w:t>
      </w:r>
    </w:p>
    <w:p w14:paraId="7C695636" w14:textId="099A9C7F" w:rsidR="00C90E2E" w:rsidRDefault="00DB6F9E" w:rsidP="00C0180F">
      <w:pPr>
        <w:rPr>
          <w:lang w:val="en-AU"/>
        </w:rPr>
      </w:pPr>
      <w:r>
        <w:rPr>
          <w:lang w:val="en-AU"/>
        </w:rPr>
        <w:t xml:space="preserve">The environmental </w:t>
      </w:r>
      <w:r w:rsidR="00EC2B1B">
        <w:rPr>
          <w:lang w:val="en-AU"/>
        </w:rPr>
        <w:t xml:space="preserve">scan </w:t>
      </w:r>
      <w:r>
        <w:rPr>
          <w:lang w:val="en-AU"/>
        </w:rPr>
        <w:t xml:space="preserve">only </w:t>
      </w:r>
      <w:r w:rsidR="00EC2B1B">
        <w:rPr>
          <w:lang w:val="en-AU"/>
        </w:rPr>
        <w:t xml:space="preserve">captures </w:t>
      </w:r>
      <w:r>
        <w:rPr>
          <w:lang w:val="en-AU"/>
        </w:rPr>
        <w:t xml:space="preserve">a small </w:t>
      </w:r>
      <w:r w:rsidR="00C128E7">
        <w:rPr>
          <w:lang w:val="en-AU"/>
        </w:rPr>
        <w:t xml:space="preserve">sample </w:t>
      </w:r>
      <w:r w:rsidR="009271CD">
        <w:rPr>
          <w:lang w:val="en-AU"/>
        </w:rPr>
        <w:t xml:space="preserve">of </w:t>
      </w:r>
      <w:r w:rsidR="001D0991">
        <w:rPr>
          <w:lang w:val="en-AU"/>
        </w:rPr>
        <w:t>activities</w:t>
      </w:r>
      <w:r w:rsidR="00C128E7">
        <w:rPr>
          <w:lang w:val="en-AU"/>
        </w:rPr>
        <w:t xml:space="preserve"> </w:t>
      </w:r>
      <w:r w:rsidR="009271CD">
        <w:rPr>
          <w:lang w:val="en-AU"/>
        </w:rPr>
        <w:t>that</w:t>
      </w:r>
      <w:r>
        <w:rPr>
          <w:lang w:val="en-AU"/>
        </w:rPr>
        <w:t xml:space="preserve"> happened in 202</w:t>
      </w:r>
      <w:r w:rsidR="00B600AE">
        <w:rPr>
          <w:lang w:val="en-AU"/>
        </w:rPr>
        <w:t>4</w:t>
      </w:r>
      <w:r w:rsidR="00EC2B1B">
        <w:rPr>
          <w:lang w:val="en-AU"/>
        </w:rPr>
        <w:t>. B</w:t>
      </w:r>
      <w:r w:rsidR="00DB3D80">
        <w:rPr>
          <w:lang w:val="en-AU"/>
        </w:rPr>
        <w:t xml:space="preserve">ut </w:t>
      </w:r>
      <w:r w:rsidR="00EC2B1B">
        <w:rPr>
          <w:lang w:val="en-AU"/>
        </w:rPr>
        <w:t>the</w:t>
      </w:r>
      <w:r w:rsidR="001420A7">
        <w:rPr>
          <w:lang w:val="en-AU"/>
        </w:rPr>
        <w:t xml:space="preserve"> events and trends</w:t>
      </w:r>
      <w:r w:rsidR="00EC2B1B">
        <w:rPr>
          <w:lang w:val="en-AU"/>
        </w:rPr>
        <w:t xml:space="preserve"> </w:t>
      </w:r>
      <w:r w:rsidR="009271CD">
        <w:rPr>
          <w:lang w:val="en-AU"/>
        </w:rPr>
        <w:t xml:space="preserve">it does capture </w:t>
      </w:r>
      <w:r w:rsidR="0019191F">
        <w:rPr>
          <w:lang w:val="en-AU"/>
        </w:rPr>
        <w:t>help conte</w:t>
      </w:r>
      <w:r w:rsidR="00B32234">
        <w:rPr>
          <w:lang w:val="en-AU"/>
        </w:rPr>
        <w:t xml:space="preserve">xtualise </w:t>
      </w:r>
      <w:r w:rsidR="001C6F7D">
        <w:rPr>
          <w:lang w:val="en-AU"/>
        </w:rPr>
        <w:t>the findings explored</w:t>
      </w:r>
      <w:r w:rsidR="009A02F0">
        <w:rPr>
          <w:lang w:val="en-AU"/>
        </w:rPr>
        <w:t xml:space="preserve"> </w:t>
      </w:r>
      <w:r w:rsidR="00DE7B04">
        <w:rPr>
          <w:lang w:val="en-AU"/>
        </w:rPr>
        <w:t xml:space="preserve">elsewhere </w:t>
      </w:r>
      <w:r w:rsidR="009A02F0">
        <w:rPr>
          <w:lang w:val="en-AU"/>
        </w:rPr>
        <w:t xml:space="preserve">in </w:t>
      </w:r>
      <w:r w:rsidR="00DE7B04">
        <w:rPr>
          <w:lang w:val="en-AU"/>
        </w:rPr>
        <w:t>this</w:t>
      </w:r>
      <w:r w:rsidR="0092453E">
        <w:rPr>
          <w:lang w:val="en-AU"/>
        </w:rPr>
        <w:t xml:space="preserve"> </w:t>
      </w:r>
      <w:r w:rsidR="3E647316" w:rsidRPr="52E01824">
        <w:rPr>
          <w:lang w:val="en-AU"/>
        </w:rPr>
        <w:t>R</w:t>
      </w:r>
      <w:r w:rsidR="0092453E" w:rsidRPr="52E01824">
        <w:rPr>
          <w:lang w:val="en-AU"/>
        </w:rPr>
        <w:t xml:space="preserve">eport </w:t>
      </w:r>
      <w:r w:rsidR="13276260" w:rsidRPr="52E01824">
        <w:rPr>
          <w:lang w:val="en-AU"/>
        </w:rPr>
        <w:t>C</w:t>
      </w:r>
      <w:r w:rsidR="0092453E">
        <w:rPr>
          <w:lang w:val="en-AU"/>
        </w:rPr>
        <w:t>ard</w:t>
      </w:r>
      <w:r w:rsidR="00AC54AA">
        <w:rPr>
          <w:lang w:val="en-AU"/>
        </w:rPr>
        <w:t xml:space="preserve">. </w:t>
      </w:r>
      <w:r w:rsidR="00EE79E0">
        <w:rPr>
          <w:lang w:val="en-AU"/>
        </w:rPr>
        <w:t>The Commission will continue to track events and trends over time</w:t>
      </w:r>
      <w:r w:rsidR="006F6B89">
        <w:rPr>
          <w:lang w:val="en-AU"/>
        </w:rPr>
        <w:t xml:space="preserve"> through the PESTEL method</w:t>
      </w:r>
      <w:r w:rsidR="00A14836">
        <w:rPr>
          <w:lang w:val="en-AU"/>
        </w:rPr>
        <w:t>ology</w:t>
      </w:r>
      <w:r w:rsidR="007F5F50">
        <w:rPr>
          <w:lang w:val="en-AU"/>
        </w:rPr>
        <w:t xml:space="preserve"> to </w:t>
      </w:r>
      <w:r w:rsidR="00EA371C">
        <w:rPr>
          <w:lang w:val="en-AU"/>
        </w:rPr>
        <w:t xml:space="preserve">identify </w:t>
      </w:r>
      <w:r w:rsidR="00414456">
        <w:rPr>
          <w:lang w:val="en-AU"/>
        </w:rPr>
        <w:t>potential</w:t>
      </w:r>
      <w:r w:rsidR="00EA371C">
        <w:rPr>
          <w:lang w:val="en-AU"/>
        </w:rPr>
        <w:t xml:space="preserve"> </w:t>
      </w:r>
      <w:r w:rsidR="00537593">
        <w:rPr>
          <w:lang w:val="en-AU"/>
        </w:rPr>
        <w:t>impacts on the mental health of people in Australia</w:t>
      </w:r>
      <w:r w:rsidR="00780C85">
        <w:rPr>
          <w:lang w:val="en-AU"/>
        </w:rPr>
        <w:t>.</w:t>
      </w:r>
    </w:p>
    <w:p w14:paraId="46A025ED" w14:textId="77777777" w:rsidR="00335B95" w:rsidRDefault="00335B95" w:rsidP="00C0180F">
      <w:pPr>
        <w:rPr>
          <w:lang w:val="en-AU"/>
        </w:rPr>
      </w:pPr>
    </w:p>
    <w:p w14:paraId="7661BF0B" w14:textId="77777777" w:rsidR="00335B95" w:rsidRDefault="00335B95" w:rsidP="00C0180F">
      <w:pPr>
        <w:rPr>
          <w:lang w:val="en-AU"/>
        </w:rPr>
      </w:pPr>
    </w:p>
    <w:p w14:paraId="51EA333C" w14:textId="0EE30083" w:rsidR="00F844B3" w:rsidRDefault="00445D0A" w:rsidP="005A7712">
      <w:r>
        <w:rPr>
          <w:noProof/>
        </w:rPr>
        <w:lastRenderedPageBreak/>
        <w:drawing>
          <wp:anchor distT="0" distB="0" distL="114300" distR="114300" simplePos="0" relativeHeight="251667456" behindDoc="0" locked="0" layoutInCell="1" allowOverlap="1" wp14:anchorId="13171C6C" wp14:editId="58A0578D">
            <wp:simplePos x="0" y="0"/>
            <wp:positionH relativeFrom="page">
              <wp:posOffset>19664</wp:posOffset>
            </wp:positionH>
            <wp:positionV relativeFrom="paragraph">
              <wp:posOffset>237387</wp:posOffset>
            </wp:positionV>
            <wp:extent cx="7511845" cy="7511845"/>
            <wp:effectExtent l="0" t="0" r="0" b="0"/>
            <wp:wrapNone/>
            <wp:docPr id="643043493" name="Picture 1" descr="An infographic showing major events and trends that may have influenced the mental health of people in Australia between 1 January 2024 and 31 December 2024. Key events and trends are described in the text above this infographic. At the centre of the graphic is a circle with the text &quot;Environmental Scan 2024.&quot; Bordering this circle are a series of decorative icons that represent the following domains: Political, Economic, Social, Technological, Environmental and Legal.  Next to each icon are a series of summary dot points of key events and shifts that occurred in the 2024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43493" name="Picture 1" descr="An infographic showing major events and trends that may have influenced the mental health of people in Australia between 1 January 2024 and 31 December 2024. Key events and trends are described in the text above this infographic. At the centre of the graphic is a circle with the text &quot;Environmental Scan 2024.&quot; Bordering this circle are a series of decorative icons that represent the following domains: Political, Economic, Social, Technological, Environmental and Legal.  Next to each icon are a series of summary dot points of key events and shifts that occurred in the 2024 calendar yea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30981" cy="7530981"/>
                    </a:xfrm>
                    <a:prstGeom prst="rect">
                      <a:avLst/>
                    </a:prstGeom>
                  </pic:spPr>
                </pic:pic>
              </a:graphicData>
            </a:graphic>
            <wp14:sizeRelH relativeFrom="margin">
              <wp14:pctWidth>0</wp14:pctWidth>
            </wp14:sizeRelH>
            <wp14:sizeRelV relativeFrom="margin">
              <wp14:pctHeight>0</wp14:pctHeight>
            </wp14:sizeRelV>
          </wp:anchor>
        </w:drawing>
      </w:r>
      <w:r w:rsidR="00B62F14">
        <w:rPr>
          <w:color w:val="008143"/>
        </w:rPr>
        <w:t xml:space="preserve">Figure </w:t>
      </w:r>
      <w:r w:rsidR="003172D6" w:rsidRPr="00504BA8">
        <w:rPr>
          <w:color w:val="008143"/>
        </w:rPr>
        <w:t>3</w:t>
      </w:r>
      <w:r w:rsidR="00B62F14" w:rsidRPr="00A60BB3">
        <w:rPr>
          <w:color w:val="008143"/>
        </w:rPr>
        <w:t xml:space="preserve">. </w:t>
      </w:r>
      <w:bookmarkStart w:id="239" w:name="_Hlk163651881"/>
      <w:r w:rsidR="006B2B70" w:rsidRPr="00AC55EB">
        <w:rPr>
          <w:color w:val="5B626C" w:themeColor="text1"/>
        </w:rPr>
        <w:t xml:space="preserve">Environmental </w:t>
      </w:r>
      <w:r w:rsidR="005536B1" w:rsidRPr="00AC55EB">
        <w:rPr>
          <w:color w:val="5B626C" w:themeColor="text1"/>
        </w:rPr>
        <w:t xml:space="preserve">shifts from </w:t>
      </w:r>
      <w:r w:rsidR="009B7A1C" w:rsidRPr="00AC55EB">
        <w:rPr>
          <w:color w:val="5B626C" w:themeColor="text1"/>
        </w:rPr>
        <w:t>1 January 202</w:t>
      </w:r>
      <w:r w:rsidR="0055255B" w:rsidRPr="00AC55EB">
        <w:rPr>
          <w:color w:val="5B626C" w:themeColor="text1"/>
        </w:rPr>
        <w:t>4</w:t>
      </w:r>
      <w:r w:rsidR="009B7A1C" w:rsidRPr="00AC55EB">
        <w:rPr>
          <w:color w:val="5B626C" w:themeColor="text1"/>
        </w:rPr>
        <w:t xml:space="preserve"> to 31 December 202</w:t>
      </w:r>
      <w:r w:rsidR="0055255B" w:rsidRPr="00AC55EB">
        <w:rPr>
          <w:color w:val="5B626C" w:themeColor="text1"/>
        </w:rPr>
        <w:t>4</w:t>
      </w:r>
      <w:bookmarkEnd w:id="239"/>
    </w:p>
    <w:p w14:paraId="4D7F70C6" w14:textId="1093BDBF" w:rsidR="00A34004" w:rsidRDefault="00A34004" w:rsidP="005A7712"/>
    <w:p w14:paraId="100FBF46" w14:textId="151DA486" w:rsidR="00B218A8" w:rsidRDefault="00B218A8" w:rsidP="0044355A">
      <w:pPr>
        <w:sectPr w:rsidR="00B218A8" w:rsidSect="008A3F39">
          <w:footnotePr>
            <w:numFmt w:val="lowerRoman"/>
          </w:footnotePr>
          <w:endnotePr>
            <w:numFmt w:val="decimal"/>
          </w:endnotePr>
          <w:type w:val="continuous"/>
          <w:pgSz w:w="11900" w:h="16840"/>
          <w:pgMar w:top="1701" w:right="1134" w:bottom="1701" w:left="1134" w:header="1134" w:footer="567" w:gutter="0"/>
          <w:cols w:space="708"/>
          <w:docGrid w:linePitch="360"/>
        </w:sectPr>
      </w:pPr>
    </w:p>
    <w:p w14:paraId="4BA23BB5" w14:textId="47D5F7F6" w:rsidR="007C1159" w:rsidRPr="005A3A91" w:rsidRDefault="00FC6685" w:rsidP="005A3A91">
      <w:pPr>
        <w:pStyle w:val="Heading2"/>
      </w:pPr>
      <w:bookmarkStart w:id="240" w:name="_Toc164671292"/>
      <w:bookmarkStart w:id="241" w:name="_Toc164671562"/>
      <w:bookmarkStart w:id="242" w:name="_Toc164692980"/>
      <w:bookmarkStart w:id="243" w:name="_Toc166496098"/>
      <w:bookmarkStart w:id="244" w:name="_Toc168484223"/>
      <w:bookmarkStart w:id="245" w:name="_Toc168573497"/>
      <w:bookmarkStart w:id="246" w:name="_Toc168573585"/>
      <w:bookmarkStart w:id="247" w:name="_Toc198735300"/>
      <w:bookmarkStart w:id="248" w:name="_Toc198901305"/>
      <w:bookmarkStart w:id="249" w:name="_Toc200632487"/>
      <w:r w:rsidRPr="005A3A91">
        <w:lastRenderedPageBreak/>
        <w:t xml:space="preserve">Are the factors that influence mental health </w:t>
      </w:r>
      <w:r w:rsidR="00A60F64">
        <w:t>improving</w:t>
      </w:r>
      <w:r w:rsidRPr="005A3A91">
        <w:t>?</w:t>
      </w:r>
      <w:bookmarkEnd w:id="240"/>
      <w:bookmarkEnd w:id="241"/>
      <w:bookmarkEnd w:id="242"/>
      <w:bookmarkEnd w:id="243"/>
      <w:bookmarkEnd w:id="244"/>
      <w:bookmarkEnd w:id="245"/>
      <w:bookmarkEnd w:id="246"/>
      <w:bookmarkEnd w:id="247"/>
      <w:bookmarkEnd w:id="248"/>
      <w:bookmarkEnd w:id="249"/>
    </w:p>
    <w:p w14:paraId="3BD5065E" w14:textId="77777777" w:rsidR="00960843" w:rsidRDefault="00960843" w:rsidP="00960843">
      <w:pPr>
        <w:rPr>
          <w:lang w:val="en-AU" w:eastAsia="en-AU"/>
        </w:rPr>
      </w:pPr>
      <w:r>
        <w:rPr>
          <w:lang w:val="en-AU" w:eastAsia="en-AU"/>
        </w:rPr>
        <w:t xml:space="preserve">As highlighted in the environmental scan, people in Australia are continuing to face significant economic pressures, with </w:t>
      </w:r>
      <w:r w:rsidRPr="002C4163">
        <w:rPr>
          <w:lang w:eastAsia="en-AU"/>
        </w:rPr>
        <w:t xml:space="preserve">inflation </w:t>
      </w:r>
      <w:r>
        <w:rPr>
          <w:lang w:eastAsia="en-AU"/>
        </w:rPr>
        <w:t>driving</w:t>
      </w:r>
      <w:r w:rsidRPr="002C4163">
        <w:rPr>
          <w:lang w:eastAsia="en-AU"/>
        </w:rPr>
        <w:t xml:space="preserve"> cost</w:t>
      </w:r>
      <w:r>
        <w:rPr>
          <w:lang w:eastAsia="en-AU"/>
        </w:rPr>
        <w:t>-</w:t>
      </w:r>
      <w:r w:rsidRPr="002C4163">
        <w:rPr>
          <w:lang w:eastAsia="en-AU"/>
        </w:rPr>
        <w:t xml:space="preserve">of-living higher across the economy </w:t>
      </w:r>
      <w:r>
        <w:rPr>
          <w:lang w:eastAsia="en-AU"/>
        </w:rPr>
        <w:t xml:space="preserve">and rising interest rates increasing mortgage and rent costs. </w:t>
      </w:r>
    </w:p>
    <w:p w14:paraId="766224A7" w14:textId="4223BE4A" w:rsidR="00960843" w:rsidRDefault="00960843" w:rsidP="00960843">
      <w:r>
        <w:rPr>
          <w:lang w:val="en-AU" w:eastAsia="en-AU"/>
        </w:rPr>
        <w:t xml:space="preserve">Signs of financial stress are elevated. As reported last year in RC2023, when looking over a broad timeframe </w:t>
      </w:r>
      <w:r>
        <w:t>t</w:t>
      </w:r>
      <w:r w:rsidRPr="00A32A2F">
        <w:t>he proportion of households experiencing financial stress (</w:t>
      </w:r>
      <w:r w:rsidRPr="00A32A2F">
        <w:rPr>
          <w:b/>
          <w:bCs/>
          <w:color w:val="008142" w:themeColor="accent5"/>
        </w:rPr>
        <w:t>CI 7</w:t>
      </w:r>
      <w:r w:rsidRPr="00A32A2F">
        <w:rPr>
          <w:rStyle w:val="EndnoteReference"/>
        </w:rPr>
        <w:endnoteReference w:id="38"/>
      </w:r>
      <w:r w:rsidRPr="00A32A2F">
        <w:t>) has increased, with 18.7% unable to raise $2,000 within a week</w:t>
      </w:r>
      <w:r w:rsidRPr="00A32A2F">
        <w:rPr>
          <w:rStyle w:val="FootnoteReference"/>
        </w:rPr>
        <w:footnoteReference w:id="9"/>
      </w:r>
      <w:r w:rsidRPr="00A32A2F">
        <w:t xml:space="preserve"> if needed in 2020, compared to 14.5% in </w:t>
      </w:r>
      <w:r w:rsidRPr="000C6717">
        <w:t xml:space="preserve">2006. </w:t>
      </w:r>
    </w:p>
    <w:p w14:paraId="2E251913" w14:textId="1BC61497" w:rsidR="00960843" w:rsidRDefault="00960843" w:rsidP="00960843">
      <w:r w:rsidRPr="000C6717">
        <w:t>A similar—albeit smaller—increase was observed over this period for other measures of financial stress experienced by households. For example, in 2020</w:t>
      </w:r>
      <w:r w:rsidR="206B970B" w:rsidRPr="000C6717">
        <w:t>,</w:t>
      </w:r>
      <w:r w:rsidRPr="000C6717">
        <w:t xml:space="preserve"> 22.9% of households </w:t>
      </w:r>
      <w:r w:rsidR="0057152C">
        <w:t xml:space="preserve">either </w:t>
      </w:r>
      <w:r w:rsidR="00B33684">
        <w:t>used assets or incurred</w:t>
      </w:r>
      <w:r w:rsidR="0057152C">
        <w:t xml:space="preserve"> or increased</w:t>
      </w:r>
      <w:r w:rsidR="00B33684">
        <w:t xml:space="preserve"> debts to pay for basic living expenses</w:t>
      </w:r>
      <w:r w:rsidR="00F87D17">
        <w:t xml:space="preserve"> </w:t>
      </w:r>
      <w:r w:rsidRPr="000C6717">
        <w:t>in the last 12 months</w:t>
      </w:r>
      <w:r w:rsidR="00BD07D8">
        <w:t>,</w:t>
      </w:r>
      <w:r w:rsidRPr="000C6717">
        <w:t xml:space="preserve"> and 20.7% had at least one cash flow problem</w:t>
      </w:r>
      <w:r w:rsidRPr="000C6717">
        <w:rPr>
          <w:rStyle w:val="FootnoteReference"/>
        </w:rPr>
        <w:footnoteReference w:id="10"/>
      </w:r>
      <w:r w:rsidRPr="000C6717">
        <w:t xml:space="preserve"> in the last 12 months. In 2006, these proportions were 19.4% and 18.5% respectively. This suggests that at the onset of the COVID-19 pandemic households were experiencing additional financial concerns. </w:t>
      </w:r>
    </w:p>
    <w:p w14:paraId="08BB82F3" w14:textId="21D7FB43" w:rsidR="00C614C6" w:rsidRDefault="00D94D53" w:rsidP="00494969">
      <w:pPr>
        <w:spacing w:after="60"/>
        <w:rPr>
          <w:lang w:val="en-AU" w:eastAsia="en-AU"/>
        </w:rPr>
      </w:pPr>
      <w:r>
        <w:rPr>
          <w:lang w:val="en-AU" w:eastAsia="en-AU"/>
        </w:rPr>
        <w:t>M</w:t>
      </w:r>
      <w:r w:rsidR="00960843">
        <w:rPr>
          <w:lang w:val="en-AU" w:eastAsia="en-AU"/>
        </w:rPr>
        <w:t>ore recent data suggests financial stress is yet to show signs of easing across the population</w:t>
      </w:r>
      <w:r w:rsidR="00AB4F01">
        <w:rPr>
          <w:lang w:val="en-AU" w:eastAsia="en-AU"/>
        </w:rPr>
        <w:t>, despite an increase in employment</w:t>
      </w:r>
      <w:r w:rsidR="003A4F85">
        <w:rPr>
          <w:lang w:val="en-AU" w:eastAsia="en-AU"/>
        </w:rPr>
        <w:t>-</w:t>
      </w:r>
      <w:r w:rsidR="000F7AEB">
        <w:rPr>
          <w:lang w:val="en-AU" w:eastAsia="en-AU"/>
        </w:rPr>
        <w:t>to</w:t>
      </w:r>
      <w:r w:rsidR="003A4F85">
        <w:rPr>
          <w:lang w:val="en-AU" w:eastAsia="en-AU"/>
        </w:rPr>
        <w:t>-</w:t>
      </w:r>
      <w:r w:rsidR="000F7AEB">
        <w:rPr>
          <w:lang w:val="en-AU" w:eastAsia="en-AU"/>
        </w:rPr>
        <w:t>population rates</w:t>
      </w:r>
      <w:r w:rsidR="00B7551B">
        <w:rPr>
          <w:lang w:val="en-AU" w:eastAsia="en-AU"/>
        </w:rPr>
        <w:t xml:space="preserve"> from 2014 to 2024</w:t>
      </w:r>
      <w:r w:rsidR="003A4F85">
        <w:rPr>
          <w:rStyle w:val="FootnoteReference"/>
          <w:lang w:val="en-AU" w:eastAsia="en-AU"/>
        </w:rPr>
        <w:footnoteReference w:id="11"/>
      </w:r>
      <w:r w:rsidR="00960843">
        <w:rPr>
          <w:lang w:val="en-AU" w:eastAsia="en-AU"/>
        </w:rPr>
        <w:t>.</w:t>
      </w:r>
      <w:r w:rsidR="00AD14D3">
        <w:rPr>
          <w:lang w:val="en-AU" w:eastAsia="en-AU"/>
        </w:rPr>
        <w:t xml:space="preserve"> For example</w:t>
      </w:r>
      <w:r w:rsidR="00C614C6">
        <w:rPr>
          <w:lang w:val="en-AU" w:eastAsia="en-AU"/>
        </w:rPr>
        <w:t>:</w:t>
      </w:r>
    </w:p>
    <w:p w14:paraId="0FAD944B" w14:textId="0894824E" w:rsidR="00C614C6" w:rsidRDefault="00C614C6" w:rsidP="009D0A05">
      <w:pPr>
        <w:pStyle w:val="ListParagraph"/>
        <w:numPr>
          <w:ilvl w:val="0"/>
          <w:numId w:val="56"/>
        </w:numPr>
        <w:spacing w:after="60"/>
        <w:ind w:left="255" w:hanging="255"/>
        <w:contextualSpacing w:val="0"/>
        <w:rPr>
          <w:lang w:val="en-AU" w:eastAsia="en-AU"/>
        </w:rPr>
      </w:pPr>
      <w:r>
        <w:rPr>
          <w:lang w:val="en-AU" w:eastAsia="en-AU"/>
        </w:rPr>
        <w:t>D</w:t>
      </w:r>
      <w:r w:rsidR="009B7848" w:rsidRPr="00C614C6">
        <w:rPr>
          <w:lang w:val="en-AU" w:eastAsia="en-AU"/>
        </w:rPr>
        <w:t xml:space="preserve">ata from </w:t>
      </w:r>
      <w:r w:rsidR="007E60EF" w:rsidRPr="00C614C6">
        <w:rPr>
          <w:lang w:val="en-AU" w:eastAsia="en-AU"/>
        </w:rPr>
        <w:t xml:space="preserve">the </w:t>
      </w:r>
      <w:r w:rsidR="007E60EF" w:rsidRPr="00C67201">
        <w:rPr>
          <w:i/>
          <w:iCs/>
          <w:lang w:val="en-AU" w:eastAsia="en-AU"/>
        </w:rPr>
        <w:t xml:space="preserve">HILDA </w:t>
      </w:r>
      <w:r w:rsidR="002751A9">
        <w:rPr>
          <w:i/>
          <w:iCs/>
          <w:lang w:val="en-AU" w:eastAsia="en-AU"/>
        </w:rPr>
        <w:t>S</w:t>
      </w:r>
      <w:r w:rsidR="007E60EF" w:rsidRPr="00C67201">
        <w:rPr>
          <w:i/>
          <w:iCs/>
          <w:lang w:val="en-AU" w:eastAsia="en-AU"/>
        </w:rPr>
        <w:t>urvey</w:t>
      </w:r>
      <w:r w:rsidR="007E60EF" w:rsidRPr="00C614C6">
        <w:rPr>
          <w:lang w:val="en-AU" w:eastAsia="en-AU"/>
        </w:rPr>
        <w:t xml:space="preserve"> </w:t>
      </w:r>
      <w:r w:rsidR="008D6684" w:rsidRPr="00C614C6">
        <w:rPr>
          <w:lang w:val="en-AU" w:eastAsia="en-AU"/>
        </w:rPr>
        <w:t>show</w:t>
      </w:r>
      <w:r w:rsidR="009B7848" w:rsidRPr="00C614C6">
        <w:rPr>
          <w:lang w:val="en-AU" w:eastAsia="en-AU"/>
        </w:rPr>
        <w:t>s</w:t>
      </w:r>
      <w:r w:rsidR="008D6684" w:rsidRPr="00C614C6">
        <w:rPr>
          <w:lang w:val="en-AU" w:eastAsia="en-AU"/>
        </w:rPr>
        <w:t xml:space="preserve"> a significant rise in</w:t>
      </w:r>
      <w:r w:rsidR="003F309F" w:rsidRPr="00C614C6">
        <w:rPr>
          <w:lang w:val="en-AU" w:eastAsia="en-AU"/>
        </w:rPr>
        <w:t xml:space="preserve"> the proportion of people experiencing financial stress</w:t>
      </w:r>
      <w:r w:rsidR="003A10E5">
        <w:rPr>
          <w:rStyle w:val="FootnoteReference"/>
          <w:lang w:val="en-AU" w:eastAsia="en-AU"/>
        </w:rPr>
        <w:footnoteReference w:id="12"/>
      </w:r>
      <w:r w:rsidR="003F309F" w:rsidRPr="00C614C6">
        <w:rPr>
          <w:lang w:val="en-AU" w:eastAsia="en-AU"/>
        </w:rPr>
        <w:t xml:space="preserve"> </w:t>
      </w:r>
      <w:r w:rsidR="005D0C00" w:rsidRPr="00C614C6">
        <w:rPr>
          <w:lang w:val="en-AU" w:eastAsia="en-AU"/>
        </w:rPr>
        <w:t xml:space="preserve">from </w:t>
      </w:r>
      <w:r w:rsidR="000A1ACD" w:rsidRPr="00C614C6">
        <w:rPr>
          <w:lang w:val="en-AU" w:eastAsia="en-AU"/>
        </w:rPr>
        <w:t>10.6% in 2022 to 12.5% in 2023.</w:t>
      </w:r>
      <w:r w:rsidR="00960843" w:rsidRPr="00C614C6">
        <w:rPr>
          <w:lang w:val="en-AU" w:eastAsia="en-AU"/>
        </w:rPr>
        <w:t xml:space="preserve"> </w:t>
      </w:r>
      <w:r w:rsidR="00B17BBE" w:rsidRPr="00B17BBE">
        <w:rPr>
          <w:lang w:val="en-AU" w:eastAsia="en-AU"/>
        </w:rPr>
        <w:t>Females consistently reported higher levels of financial stress compared with males</w:t>
      </w:r>
      <w:r w:rsidR="00B17BBE">
        <w:rPr>
          <w:lang w:val="en-AU" w:eastAsia="en-AU"/>
        </w:rPr>
        <w:t xml:space="preserve"> over this period</w:t>
      </w:r>
      <w:r w:rsidR="00B17BBE" w:rsidRPr="00B17BBE">
        <w:rPr>
          <w:lang w:val="en-AU" w:eastAsia="en-AU"/>
        </w:rPr>
        <w:t>.</w:t>
      </w:r>
      <w:r w:rsidR="00B17BBE">
        <w:rPr>
          <w:lang w:val="en-AU" w:eastAsia="en-AU"/>
        </w:rPr>
        <w:t xml:space="preserve"> In 2023, p</w:t>
      </w:r>
      <w:r w:rsidR="00B17BBE" w:rsidRPr="00B17BBE">
        <w:rPr>
          <w:lang w:val="en-AU" w:eastAsia="en-AU"/>
        </w:rPr>
        <w:t>eople aged 15–</w:t>
      </w:r>
      <w:r w:rsidR="00746E4C">
        <w:rPr>
          <w:lang w:val="en-AU" w:eastAsia="en-AU"/>
        </w:rPr>
        <w:t>34</w:t>
      </w:r>
      <w:r w:rsidR="00D2684A">
        <w:rPr>
          <w:lang w:val="en-AU" w:eastAsia="en-AU"/>
        </w:rPr>
        <w:t xml:space="preserve"> and 35-64</w:t>
      </w:r>
      <w:r w:rsidR="00B17BBE" w:rsidRPr="00B17BBE">
        <w:rPr>
          <w:lang w:val="en-AU" w:eastAsia="en-AU"/>
        </w:rPr>
        <w:t xml:space="preserve"> reported higher proportions of financial stress</w:t>
      </w:r>
      <w:r w:rsidR="00D2684A">
        <w:rPr>
          <w:lang w:val="en-AU" w:eastAsia="en-AU"/>
        </w:rPr>
        <w:t xml:space="preserve"> (14.2% and </w:t>
      </w:r>
      <w:r w:rsidR="001277FA">
        <w:rPr>
          <w:lang w:val="en-AU" w:eastAsia="en-AU"/>
        </w:rPr>
        <w:t>14.1%, respectively)</w:t>
      </w:r>
      <w:r w:rsidR="00B17BBE" w:rsidRPr="00B17BBE">
        <w:rPr>
          <w:lang w:val="en-AU" w:eastAsia="en-AU"/>
        </w:rPr>
        <w:t xml:space="preserve">, whereas those aged 65 and over reported notably lower levels, at just 6.2%. </w:t>
      </w:r>
    </w:p>
    <w:p w14:paraId="5318AF10" w14:textId="3C23E5FE" w:rsidR="0078769C" w:rsidRPr="00C67201" w:rsidRDefault="0078769C" w:rsidP="009D0A05">
      <w:pPr>
        <w:pStyle w:val="ListParagraph"/>
        <w:numPr>
          <w:ilvl w:val="0"/>
          <w:numId w:val="56"/>
        </w:numPr>
        <w:spacing w:after="60"/>
        <w:ind w:left="255" w:hanging="255"/>
        <w:contextualSpacing w:val="0"/>
        <w:rPr>
          <w:lang w:val="en-AU" w:eastAsia="en-AU"/>
        </w:rPr>
      </w:pPr>
      <w:r w:rsidRPr="00C614C6">
        <w:rPr>
          <w:lang w:val="en-AU" w:eastAsia="en-AU"/>
        </w:rPr>
        <w:t xml:space="preserve">Findings from the </w:t>
      </w:r>
      <w:r w:rsidR="007C4F5E">
        <w:rPr>
          <w:i/>
          <w:iCs/>
          <w:lang w:val="en-AU" w:eastAsia="en-AU"/>
        </w:rPr>
        <w:t xml:space="preserve">Scanlon </w:t>
      </w:r>
      <w:r w:rsidR="00B1194A" w:rsidRPr="00FE41A9">
        <w:rPr>
          <w:i/>
          <w:iCs/>
        </w:rPr>
        <w:t>Mapping Social Cohesion Survey</w:t>
      </w:r>
      <w:r w:rsidRPr="00C614C6">
        <w:rPr>
          <w:lang w:val="en-AU" w:eastAsia="en-AU"/>
        </w:rPr>
        <w:t xml:space="preserve"> showed that in </w:t>
      </w:r>
      <w:r>
        <w:rPr>
          <w:lang w:eastAsia="en-AU"/>
        </w:rPr>
        <w:t>i</w:t>
      </w:r>
      <w:r w:rsidRPr="009C75AA">
        <w:rPr>
          <w:lang w:eastAsia="en-AU"/>
        </w:rPr>
        <w:t>n 2024, 41</w:t>
      </w:r>
      <w:r>
        <w:rPr>
          <w:lang w:eastAsia="en-AU"/>
        </w:rPr>
        <w:t>%</w:t>
      </w:r>
      <w:r w:rsidRPr="009C75AA">
        <w:rPr>
          <w:lang w:eastAsia="en-AU"/>
        </w:rPr>
        <w:t xml:space="preserve"> of adults sa</w:t>
      </w:r>
      <w:r>
        <w:rPr>
          <w:lang w:eastAsia="en-AU"/>
        </w:rPr>
        <w:t>id</w:t>
      </w:r>
      <w:r w:rsidRPr="009C75AA">
        <w:rPr>
          <w:lang w:eastAsia="en-AU"/>
        </w:rPr>
        <w:t xml:space="preserve"> they </w:t>
      </w:r>
      <w:r>
        <w:rPr>
          <w:lang w:eastAsia="en-AU"/>
        </w:rPr>
        <w:t>were</w:t>
      </w:r>
      <w:r w:rsidRPr="009C75AA">
        <w:rPr>
          <w:lang w:eastAsia="en-AU"/>
        </w:rPr>
        <w:t xml:space="preserve"> at best ‘just getting along’ financially, 11</w:t>
      </w:r>
      <w:r>
        <w:rPr>
          <w:lang w:eastAsia="en-AU"/>
        </w:rPr>
        <w:t>%</w:t>
      </w:r>
      <w:r w:rsidRPr="009C75AA">
        <w:rPr>
          <w:lang w:eastAsia="en-AU"/>
        </w:rPr>
        <w:t xml:space="preserve"> describe</w:t>
      </w:r>
      <w:r>
        <w:rPr>
          <w:lang w:eastAsia="en-AU"/>
        </w:rPr>
        <w:t>d</w:t>
      </w:r>
      <w:r w:rsidRPr="009C75AA">
        <w:rPr>
          <w:lang w:eastAsia="en-AU"/>
        </w:rPr>
        <w:t xml:space="preserve"> themselves as ‘poor’ or struggling to pay bills and </w:t>
      </w:r>
      <w:r w:rsidR="0077007F">
        <w:rPr>
          <w:lang w:eastAsia="en-AU"/>
        </w:rPr>
        <w:t>over a quarter (</w:t>
      </w:r>
      <w:r w:rsidRPr="009C75AA">
        <w:rPr>
          <w:lang w:eastAsia="en-AU"/>
        </w:rPr>
        <w:t>28</w:t>
      </w:r>
      <w:r>
        <w:rPr>
          <w:lang w:eastAsia="en-AU"/>
        </w:rPr>
        <w:t>%</w:t>
      </w:r>
      <w:r w:rsidR="0077007F">
        <w:rPr>
          <w:lang w:eastAsia="en-AU"/>
        </w:rPr>
        <w:t>)</w:t>
      </w:r>
      <w:r>
        <w:rPr>
          <w:lang w:eastAsia="en-AU"/>
        </w:rPr>
        <w:t xml:space="preserve"> </w:t>
      </w:r>
      <w:r w:rsidRPr="009C75AA">
        <w:rPr>
          <w:lang w:eastAsia="en-AU"/>
        </w:rPr>
        <w:t>sa</w:t>
      </w:r>
      <w:r>
        <w:rPr>
          <w:lang w:eastAsia="en-AU"/>
        </w:rPr>
        <w:t>id</w:t>
      </w:r>
      <w:r w:rsidRPr="009C75AA">
        <w:rPr>
          <w:lang w:eastAsia="en-AU"/>
        </w:rPr>
        <w:t xml:space="preserve"> they </w:t>
      </w:r>
      <w:r>
        <w:rPr>
          <w:lang w:eastAsia="en-AU"/>
        </w:rPr>
        <w:t>‘oft</w:t>
      </w:r>
      <w:r w:rsidRPr="009C75AA">
        <w:rPr>
          <w:lang w:eastAsia="en-AU"/>
        </w:rPr>
        <w:t>en</w:t>
      </w:r>
      <w:r>
        <w:rPr>
          <w:lang w:eastAsia="en-AU"/>
        </w:rPr>
        <w:t>’</w:t>
      </w:r>
      <w:r w:rsidRPr="009C75AA">
        <w:rPr>
          <w:lang w:eastAsia="en-AU"/>
        </w:rPr>
        <w:t xml:space="preserve"> or </w:t>
      </w:r>
      <w:r>
        <w:rPr>
          <w:lang w:eastAsia="en-AU"/>
        </w:rPr>
        <w:t>‘</w:t>
      </w:r>
      <w:r w:rsidRPr="009C75AA">
        <w:rPr>
          <w:lang w:eastAsia="en-AU"/>
        </w:rPr>
        <w:t>sometimes</w:t>
      </w:r>
      <w:r>
        <w:rPr>
          <w:lang w:eastAsia="en-AU"/>
        </w:rPr>
        <w:t>’</w:t>
      </w:r>
      <w:r w:rsidRPr="009C75AA">
        <w:rPr>
          <w:lang w:eastAsia="en-AU"/>
        </w:rPr>
        <w:t xml:space="preserve"> could not pay for meals, medicine or healthcare in the last 12 months, or could not pay their rent or mortgage on time. These levels are </w:t>
      </w:r>
      <w:proofErr w:type="gramStart"/>
      <w:r w:rsidRPr="009C75AA">
        <w:rPr>
          <w:lang w:eastAsia="en-AU"/>
        </w:rPr>
        <w:t>similar to</w:t>
      </w:r>
      <w:proofErr w:type="gramEnd"/>
      <w:r w:rsidRPr="009C75AA">
        <w:rPr>
          <w:lang w:eastAsia="en-AU"/>
        </w:rPr>
        <w:t xml:space="preserve"> </w:t>
      </w:r>
      <w:r>
        <w:rPr>
          <w:lang w:eastAsia="en-AU"/>
        </w:rPr>
        <w:t>those</w:t>
      </w:r>
      <w:r w:rsidRPr="009C75AA">
        <w:rPr>
          <w:lang w:eastAsia="en-AU"/>
        </w:rPr>
        <w:t xml:space="preserve"> recorded in 2023</w:t>
      </w:r>
      <w:r>
        <w:rPr>
          <w:lang w:eastAsia="en-AU"/>
        </w:rPr>
        <w:t xml:space="preserve">, while the percentage of people who are ‘just getting along’ has increased by 11 percentage points since 2021. </w:t>
      </w:r>
    </w:p>
    <w:p w14:paraId="572BE76C" w14:textId="0748F15A" w:rsidR="009A585A" w:rsidRPr="00C67201" w:rsidRDefault="00F4335F" w:rsidP="009D0A05">
      <w:pPr>
        <w:pStyle w:val="ListParagraph"/>
        <w:numPr>
          <w:ilvl w:val="0"/>
          <w:numId w:val="56"/>
        </w:numPr>
        <w:ind w:left="255" w:hanging="255"/>
        <w:contextualSpacing w:val="0"/>
        <w:rPr>
          <w:lang w:val="en-AU" w:eastAsia="en-AU"/>
        </w:rPr>
      </w:pPr>
      <w:r>
        <w:t>D</w:t>
      </w:r>
      <w:r w:rsidR="0078769C" w:rsidRPr="000C6717">
        <w:t>ata from</w:t>
      </w:r>
      <w:r w:rsidR="00E90444">
        <w:t xml:space="preserve"> the</w:t>
      </w:r>
      <w:r w:rsidR="0078769C" w:rsidRPr="000C6717">
        <w:t xml:space="preserve"> </w:t>
      </w:r>
      <w:proofErr w:type="spellStart"/>
      <w:r w:rsidR="0078769C" w:rsidRPr="00C67201">
        <w:rPr>
          <w:i/>
          <w:iCs/>
        </w:rPr>
        <w:t>ANUPoll</w:t>
      </w:r>
      <w:proofErr w:type="spellEnd"/>
      <w:r w:rsidR="00E90444">
        <w:rPr>
          <w:i/>
          <w:iCs/>
        </w:rPr>
        <w:t xml:space="preserve"> </w:t>
      </w:r>
      <w:r w:rsidR="00E90444">
        <w:t>survey</w:t>
      </w:r>
      <w:r w:rsidR="0078769C" w:rsidRPr="000C6717">
        <w:t xml:space="preserve"> </w:t>
      </w:r>
      <w:r w:rsidR="0078769C">
        <w:t xml:space="preserve">similarly </w:t>
      </w:r>
      <w:r w:rsidR="0078769C" w:rsidRPr="000C6717">
        <w:t xml:space="preserve">show people in Australia have experienced increased financial stress </w:t>
      </w:r>
      <w:r w:rsidR="00DA5D16">
        <w:t>between 2020 and 2024</w:t>
      </w:r>
      <w:r w:rsidR="0078769C" w:rsidRPr="000C6717">
        <w:t>.</w:t>
      </w:r>
      <w:r w:rsidR="00B028CD">
        <w:t xml:space="preserve"> </w:t>
      </w:r>
      <w:r w:rsidR="00B028CD" w:rsidRPr="00D60357">
        <w:t>The overall proportion of people finding it difficult or very difficult to cope on their present income</w:t>
      </w:r>
      <w:r w:rsidR="00B028CD">
        <w:t xml:space="preserve"> </w:t>
      </w:r>
      <w:r w:rsidR="00B028CD" w:rsidRPr="00D60357">
        <w:t xml:space="preserve">steadily increased between </w:t>
      </w:r>
      <w:r w:rsidR="00A23C00">
        <w:t>November</w:t>
      </w:r>
      <w:r w:rsidR="00B028CD" w:rsidRPr="00D60357">
        <w:t xml:space="preserve"> 2020 and January 2024. Two significant spikes were observed during this period: the first from 17% in November 2020 to 22% in January 2021, and the second from 25% in August 2022 to 32% in April 2023.</w:t>
      </w:r>
      <w:r w:rsidR="00163D60">
        <w:t xml:space="preserve"> </w:t>
      </w:r>
      <w:r w:rsidR="000701E8">
        <w:t xml:space="preserve">Women consistently reported higher levels of </w:t>
      </w:r>
      <w:r w:rsidR="00D978D9">
        <w:t>financial stress over this period.</w:t>
      </w:r>
      <w:r w:rsidR="00CF5D1A">
        <w:t xml:space="preserve"> </w:t>
      </w:r>
    </w:p>
    <w:p w14:paraId="6330E404" w14:textId="145FC843" w:rsidR="00AA3ED9" w:rsidRDefault="00107920" w:rsidP="0078769C">
      <w:r w:rsidRPr="003A2908">
        <w:t>On Census night in 2021, more than 122,</w:t>
      </w:r>
      <w:r>
        <w:t>494</w:t>
      </w:r>
      <w:r w:rsidRPr="003A2908">
        <w:t xml:space="preserve"> people were estimated</w:t>
      </w:r>
      <w:r>
        <w:rPr>
          <w:rStyle w:val="FootnoteReference"/>
        </w:rPr>
        <w:footnoteReference w:id="13"/>
      </w:r>
      <w:r w:rsidRPr="003A2908">
        <w:t xml:space="preserve"> to be experiencing homelessness in Australia, </w:t>
      </w:r>
      <w:r>
        <w:t>an increase of 6,0</w:t>
      </w:r>
      <w:r w:rsidR="00041613">
        <w:t>6</w:t>
      </w:r>
      <w:r>
        <w:t>7 people since 2016</w:t>
      </w:r>
      <w:r w:rsidRPr="003A2908">
        <w:t>.</w:t>
      </w:r>
      <w:r>
        <w:t xml:space="preserve"> </w:t>
      </w:r>
      <w:r w:rsidR="00F224EF">
        <w:t>When accounting for growth in the population, t</w:t>
      </w:r>
      <w:r w:rsidR="009419D9">
        <w:t>he overall rate of homeless</w:t>
      </w:r>
      <w:r w:rsidR="00D22069">
        <w:t>ness</w:t>
      </w:r>
      <w:r w:rsidR="009419D9">
        <w:t xml:space="preserve"> decreased</w:t>
      </w:r>
      <w:r w:rsidR="00FC46F4">
        <w:t xml:space="preserve"> over this period,</w:t>
      </w:r>
      <w:r w:rsidR="009419D9">
        <w:t xml:space="preserve"> </w:t>
      </w:r>
      <w:r w:rsidR="00F224EF">
        <w:t xml:space="preserve">from 50 people per 10,000 in 2016 </w:t>
      </w:r>
      <w:r w:rsidR="00FC46F4">
        <w:t>to 48</w:t>
      </w:r>
      <w:r w:rsidR="00F224EF">
        <w:t xml:space="preserve"> in </w:t>
      </w:r>
      <w:r w:rsidR="00FC46F4">
        <w:t xml:space="preserve">2021. </w:t>
      </w:r>
      <w:r w:rsidR="00020834">
        <w:t>For males, the rate of homelessness decreased</w:t>
      </w:r>
      <w:r w:rsidR="00171077">
        <w:t xml:space="preserve"> between 2016-2021</w:t>
      </w:r>
      <w:r w:rsidR="00020834">
        <w:t xml:space="preserve"> (from </w:t>
      </w:r>
      <w:r w:rsidR="00171077">
        <w:t>58 to 55 per 10,00</w:t>
      </w:r>
      <w:r w:rsidR="005A06DD">
        <w:t>0</w:t>
      </w:r>
      <w:r w:rsidR="00171077">
        <w:t>)</w:t>
      </w:r>
      <w:r w:rsidR="005A06DD">
        <w:t xml:space="preserve">, while for females </w:t>
      </w:r>
      <w:r w:rsidR="00722095">
        <w:t>the rate</w:t>
      </w:r>
      <w:r w:rsidR="005A06DD">
        <w:t xml:space="preserve"> increased (from 41 to 42 per 10,000)</w:t>
      </w:r>
      <w:r w:rsidR="00D8569F">
        <w:t>.</w:t>
      </w:r>
    </w:p>
    <w:p w14:paraId="4187665E" w14:textId="39927F84" w:rsidR="00E25328" w:rsidRDefault="00107920" w:rsidP="00960843">
      <w:r w:rsidRPr="003A2908">
        <w:lastRenderedPageBreak/>
        <w:t xml:space="preserve">Of </w:t>
      </w:r>
      <w:r>
        <w:t>the people experiencing homelessness in 2021</w:t>
      </w:r>
      <w:r w:rsidRPr="003A2908">
        <w:t xml:space="preserve">, </w:t>
      </w:r>
      <w:r>
        <w:t>the majority (</w:t>
      </w:r>
      <w:r w:rsidRPr="003A2908">
        <w:t>58%</w:t>
      </w:r>
      <w:r>
        <w:t>)</w:t>
      </w:r>
      <w:r w:rsidRPr="003A2908">
        <w:t xml:space="preserve"> were younger than 35</w:t>
      </w:r>
      <w:r>
        <w:t xml:space="preserve"> (23.</w:t>
      </w:r>
      <w:r w:rsidR="00927226">
        <w:t>6</w:t>
      </w:r>
      <w:r>
        <w:t>% were aged from 12 to 24 years), over half (</w:t>
      </w:r>
      <w:r w:rsidRPr="003A2908">
        <w:t>5</w:t>
      </w:r>
      <w:r>
        <w:t>5.9</w:t>
      </w:r>
      <w:r w:rsidRPr="003A2908">
        <w:t>%</w:t>
      </w:r>
      <w:r>
        <w:t>)</w:t>
      </w:r>
      <w:r w:rsidRPr="003A2908">
        <w:t xml:space="preserve"> were male and </w:t>
      </w:r>
      <w:r w:rsidR="008B0C07">
        <w:t>1</w:t>
      </w:r>
      <w:r>
        <w:t xml:space="preserve"> in </w:t>
      </w:r>
      <w:r w:rsidR="008B0C07">
        <w:t>5</w:t>
      </w:r>
      <w:r>
        <w:t xml:space="preserve"> (</w:t>
      </w:r>
      <w:r w:rsidRPr="003A2908">
        <w:t>20</w:t>
      </w:r>
      <w:r>
        <w:t>.4</w:t>
      </w:r>
      <w:r w:rsidRPr="003A2908">
        <w:t>%</w:t>
      </w:r>
      <w:r>
        <w:t>)</w:t>
      </w:r>
      <w:r w:rsidRPr="003A2908">
        <w:t xml:space="preserve"> </w:t>
      </w:r>
      <w:r>
        <w:t>were</w:t>
      </w:r>
      <w:r w:rsidRPr="003A2908">
        <w:t xml:space="preserve"> </w:t>
      </w:r>
      <w:r>
        <w:t xml:space="preserve">First </w:t>
      </w:r>
      <w:r w:rsidRPr="003A2908">
        <w:t xml:space="preserve">Nations </w:t>
      </w:r>
      <w:r>
        <w:t>people</w:t>
      </w:r>
      <w:r>
        <w:rPr>
          <w:rStyle w:val="EndnoteReference"/>
        </w:rPr>
        <w:endnoteReference w:id="39"/>
      </w:r>
      <w:r w:rsidRPr="003A2908">
        <w:t>.</w:t>
      </w:r>
      <w:r>
        <w:t xml:space="preserve"> </w:t>
      </w:r>
      <w:r w:rsidRPr="003A2908">
        <w:t xml:space="preserve"> </w:t>
      </w:r>
      <w:r>
        <w:t xml:space="preserve">It is important to recognise the potential impact of the COVID-19 pandemic on the data collected in 2021, including restrictions to international travel and migration, border control measures, stay at home orders and temporary accommodation state and territory initiatives. </w:t>
      </w:r>
      <w:r w:rsidR="00A654F6">
        <w:t>For furth</w:t>
      </w:r>
      <w:r w:rsidR="00A654F6" w:rsidRPr="008F72B5">
        <w:rPr>
          <w:szCs w:val="18"/>
        </w:rPr>
        <w:t>er informatio</w:t>
      </w:r>
      <w:r w:rsidR="00B937E2" w:rsidRPr="008F72B5">
        <w:rPr>
          <w:szCs w:val="18"/>
        </w:rPr>
        <w:t xml:space="preserve">n, see </w:t>
      </w:r>
      <w:hyperlink r:id="rId59" w:history="1">
        <w:r w:rsidR="008F72B5" w:rsidRPr="00FE41A9">
          <w:rPr>
            <w:rStyle w:val="Hyperlink"/>
            <w:szCs w:val="18"/>
          </w:rPr>
          <w:t>Estimating Homelessness: Census methodology, 2021 | Australian Bureau of Statistics</w:t>
        </w:r>
      </w:hyperlink>
    </w:p>
    <w:p w14:paraId="7E26854D" w14:textId="6585FADC" w:rsidR="00E25328" w:rsidRDefault="00E25328" w:rsidP="009D0A05">
      <w:pPr>
        <w:spacing w:after="60"/>
      </w:pPr>
      <w:r>
        <w:t xml:space="preserve">The following indicators have </w:t>
      </w:r>
      <w:r w:rsidR="003B03FB">
        <w:t xml:space="preserve">also </w:t>
      </w:r>
      <w:r w:rsidR="003F7894">
        <w:t>not shown improvement</w:t>
      </w:r>
      <w:r>
        <w:t xml:space="preserve"> over time: </w:t>
      </w:r>
    </w:p>
    <w:p w14:paraId="0086C979" w14:textId="2571716C" w:rsidR="004653C2" w:rsidRDefault="003F7894" w:rsidP="009D0A05">
      <w:pPr>
        <w:pStyle w:val="ListBullet"/>
        <w:numPr>
          <w:ilvl w:val="0"/>
          <w:numId w:val="81"/>
        </w:numPr>
        <w:ind w:left="255" w:hanging="255"/>
      </w:pPr>
      <w:r w:rsidRPr="00C67201">
        <w:rPr>
          <w:b/>
          <w:bCs/>
        </w:rPr>
        <w:t>Physical health</w:t>
      </w:r>
      <w:r>
        <w:t xml:space="preserve">: </w:t>
      </w:r>
      <w:r w:rsidRPr="00B54A02">
        <w:t xml:space="preserve">the proportion of people </w:t>
      </w:r>
      <w:r>
        <w:t>in</w:t>
      </w:r>
      <w:r w:rsidRPr="00B54A02">
        <w:t xml:space="preserve"> Australia</w:t>
      </w:r>
      <w:r>
        <w:t>’s general population</w:t>
      </w:r>
      <w:r w:rsidRPr="00B54A02">
        <w:t xml:space="preserve"> who have one or more </w:t>
      </w:r>
      <w:r w:rsidR="005657AE">
        <w:t xml:space="preserve">selected </w:t>
      </w:r>
      <w:r w:rsidRPr="00B54A02">
        <w:t xml:space="preserve">chronic </w:t>
      </w:r>
      <w:r w:rsidR="005657AE">
        <w:t xml:space="preserve">physical </w:t>
      </w:r>
      <w:r w:rsidRPr="00B54A02">
        <w:t>health conditions (</w:t>
      </w:r>
      <w:r w:rsidRPr="00365B06">
        <w:rPr>
          <w:b/>
          <w:bCs/>
          <w:color w:val="008142" w:themeColor="accent5"/>
        </w:rPr>
        <w:t>CI 10</w:t>
      </w:r>
      <w:r>
        <w:t>)</w:t>
      </w:r>
      <w:r w:rsidRPr="00B54A02">
        <w:t xml:space="preserve"> has been relatively stable over time (37.3% in 2007-08 and 37.4% in 2022). </w:t>
      </w:r>
    </w:p>
    <w:p w14:paraId="75617C90" w14:textId="20A7DD2C" w:rsidR="009B7848" w:rsidRDefault="004C48E8" w:rsidP="009D0A05">
      <w:pPr>
        <w:pStyle w:val="ListBullet"/>
        <w:numPr>
          <w:ilvl w:val="0"/>
          <w:numId w:val="81"/>
        </w:numPr>
        <w:ind w:left="255" w:hanging="255"/>
        <w:rPr>
          <w:lang w:val="en-AU"/>
        </w:rPr>
      </w:pPr>
      <w:r>
        <w:rPr>
          <w:b/>
          <w:bCs/>
        </w:rPr>
        <w:t xml:space="preserve">Loneliness: </w:t>
      </w:r>
      <w:r w:rsidR="009B7848">
        <w:t>ov</w:t>
      </w:r>
      <w:r w:rsidR="00FB3D12">
        <w:t>erall</w:t>
      </w:r>
      <w:r w:rsidR="00AB12C6">
        <w:t>,</w:t>
      </w:r>
      <w:r w:rsidR="00FB3D12">
        <w:t xml:space="preserve"> </w:t>
      </w:r>
      <w:r w:rsidR="00CB1D29">
        <w:t>just under 1 in 6 (</w:t>
      </w:r>
      <w:r w:rsidR="00A85827">
        <w:t>15.3</w:t>
      </w:r>
      <w:r w:rsidR="00FB3D12">
        <w:t>%</w:t>
      </w:r>
      <w:r w:rsidR="00CB1D29">
        <w:t>)</w:t>
      </w:r>
      <w:r w:rsidR="00FB3D12">
        <w:t xml:space="preserve"> </w:t>
      </w:r>
      <w:r w:rsidR="009C08A1">
        <w:t xml:space="preserve">people in Australia </w:t>
      </w:r>
      <w:r w:rsidR="00036131">
        <w:t>aged 15 years and over reported feeling lonely in 2023</w:t>
      </w:r>
      <w:r w:rsidR="009231CA">
        <w:t xml:space="preserve"> (</w:t>
      </w:r>
      <w:r w:rsidR="009231CA" w:rsidRPr="007F0395">
        <w:rPr>
          <w:b/>
          <w:bCs/>
          <w:color w:val="008142" w:themeColor="accent5"/>
        </w:rPr>
        <w:t>CI 12</w:t>
      </w:r>
      <w:r w:rsidR="009231CA">
        <w:t>)</w:t>
      </w:r>
      <w:r w:rsidR="00310BC7">
        <w:t xml:space="preserve">. </w:t>
      </w:r>
      <w:r w:rsidR="00DA52C6">
        <w:t xml:space="preserve">Looking over time, </w:t>
      </w:r>
      <w:r w:rsidR="00AB12C6" w:rsidRPr="00AB12C6">
        <w:t>the estimated proportion of people aged 15 and over reporting loneliness remained relatively steady between 2011 (15.3%) and 2023 (15.3%), with a slight increase observed in 2021 (16.6%) before declining in subsequent years</w:t>
      </w:r>
      <w:r w:rsidR="006C4CB3">
        <w:t xml:space="preserve">. </w:t>
      </w:r>
      <w:r w:rsidR="002D1268">
        <w:t>When looking at age and sex, since 2015</w:t>
      </w:r>
      <w:r w:rsidR="009E58E5">
        <w:t xml:space="preserve"> there are no consistent trends in the differences between males and females, or different age groups. </w:t>
      </w:r>
    </w:p>
    <w:p w14:paraId="0D8305D4" w14:textId="33DC08DA" w:rsidR="00B57AEA" w:rsidRPr="00DE1AFB" w:rsidRDefault="009231CA" w:rsidP="009D0A05">
      <w:pPr>
        <w:pStyle w:val="ListBullet"/>
        <w:numPr>
          <w:ilvl w:val="0"/>
          <w:numId w:val="81"/>
        </w:numPr>
        <w:spacing w:after="240"/>
        <w:ind w:left="255" w:hanging="255"/>
      </w:pPr>
      <w:r>
        <w:rPr>
          <w:b/>
          <w:bCs/>
        </w:rPr>
        <w:t>Experiences of di</w:t>
      </w:r>
      <w:r w:rsidR="00B57AEA">
        <w:rPr>
          <w:b/>
          <w:bCs/>
        </w:rPr>
        <w:t>scrimination:</w:t>
      </w:r>
      <w:r w:rsidR="00B57AEA">
        <w:rPr>
          <w:lang w:val="en-AU"/>
        </w:rPr>
        <w:t xml:space="preserve"> t</w:t>
      </w:r>
      <w:r w:rsidR="007F6A9F" w:rsidRPr="00B57AEA">
        <w:rPr>
          <w:lang w:val="en-AU" w:eastAsia="en-AU"/>
        </w:rPr>
        <w:t xml:space="preserve">he most recent </w:t>
      </w:r>
      <w:r w:rsidR="007F6A9F" w:rsidRPr="00B57AEA">
        <w:rPr>
          <w:i/>
          <w:iCs/>
          <w:lang w:val="en-AU" w:eastAsia="en-AU"/>
        </w:rPr>
        <w:t>General Social Survey</w:t>
      </w:r>
      <w:r w:rsidR="000D3232" w:rsidRPr="00B57AEA">
        <w:rPr>
          <w:i/>
          <w:iCs/>
          <w:lang w:val="en-AU" w:eastAsia="en-AU"/>
        </w:rPr>
        <w:t xml:space="preserve"> </w:t>
      </w:r>
      <w:r w:rsidR="00F02077" w:rsidRPr="00B57AEA">
        <w:rPr>
          <w:lang w:val="en-AU" w:eastAsia="en-AU"/>
        </w:rPr>
        <w:t>found that</w:t>
      </w:r>
      <w:r w:rsidR="00A03AFC" w:rsidRPr="00B57AEA">
        <w:rPr>
          <w:lang w:val="en-AU" w:eastAsia="en-AU"/>
        </w:rPr>
        <w:t xml:space="preserve"> in 2020</w:t>
      </w:r>
      <w:r w:rsidR="00F02077" w:rsidRPr="00B57AEA">
        <w:rPr>
          <w:lang w:val="en-AU" w:eastAsia="en-AU"/>
        </w:rPr>
        <w:t xml:space="preserve"> 13.3% of people aged 18 years and over experienced som</w:t>
      </w:r>
      <w:r w:rsidR="00A03AFC" w:rsidRPr="00B57AEA">
        <w:rPr>
          <w:lang w:val="en-AU" w:eastAsia="en-AU"/>
        </w:rPr>
        <w:t>e form of discrimination</w:t>
      </w:r>
      <w:r w:rsidR="002734FD" w:rsidRPr="00B57AEA">
        <w:rPr>
          <w:lang w:val="en-AU" w:eastAsia="en-AU"/>
        </w:rPr>
        <w:t xml:space="preserve"> (</w:t>
      </w:r>
      <w:r w:rsidR="002734FD" w:rsidRPr="00B57AEA">
        <w:rPr>
          <w:b/>
          <w:bCs/>
          <w:color w:val="008142" w:themeColor="accent5"/>
        </w:rPr>
        <w:t>CI 13</w:t>
      </w:r>
      <w:r w:rsidR="002734FD" w:rsidRPr="00B57AEA">
        <w:rPr>
          <w:color w:val="auto"/>
        </w:rPr>
        <w:t>)</w:t>
      </w:r>
      <w:r w:rsidR="00A03AFC" w:rsidRPr="00B57AEA">
        <w:rPr>
          <w:lang w:val="en-AU" w:eastAsia="en-AU"/>
        </w:rPr>
        <w:t xml:space="preserve"> in the past 12 months. </w:t>
      </w:r>
      <w:r w:rsidR="003E41F9" w:rsidRPr="00B57AEA">
        <w:rPr>
          <w:lang w:val="en-AU" w:eastAsia="en-AU"/>
        </w:rPr>
        <w:t xml:space="preserve">More recent data from </w:t>
      </w:r>
      <w:r w:rsidR="007C4F5E">
        <w:rPr>
          <w:lang w:val="en-AU" w:eastAsia="en-AU"/>
        </w:rPr>
        <w:t xml:space="preserve">the </w:t>
      </w:r>
      <w:r w:rsidR="003E41F9" w:rsidRPr="00C67201">
        <w:rPr>
          <w:i/>
          <w:iCs/>
          <w:lang w:val="en-AU" w:eastAsia="en-AU"/>
        </w:rPr>
        <w:t xml:space="preserve">Scanlon Mapping Social Cohesion </w:t>
      </w:r>
      <w:r w:rsidR="007C4F5E">
        <w:rPr>
          <w:i/>
          <w:iCs/>
          <w:lang w:val="en-AU" w:eastAsia="en-AU"/>
        </w:rPr>
        <w:t>Survey</w:t>
      </w:r>
      <w:r w:rsidR="007C4F5E" w:rsidRPr="00C67201">
        <w:rPr>
          <w:i/>
          <w:iCs/>
          <w:lang w:val="en-AU" w:eastAsia="en-AU"/>
        </w:rPr>
        <w:t xml:space="preserve"> </w:t>
      </w:r>
      <w:r w:rsidR="00DE1AFB" w:rsidRPr="00B57AEA">
        <w:rPr>
          <w:lang w:val="en-AU" w:eastAsia="en-AU"/>
        </w:rPr>
        <w:t xml:space="preserve">shows that in 2024, </w:t>
      </w:r>
      <w:r w:rsidR="005645E7" w:rsidRPr="00B57AEA">
        <w:rPr>
          <w:lang w:val="en-AU" w:eastAsia="en-AU"/>
        </w:rPr>
        <w:t xml:space="preserve">across the Australian population, </w:t>
      </w:r>
      <w:r w:rsidR="00113907">
        <w:rPr>
          <w:lang w:val="en-AU" w:eastAsia="en-AU"/>
        </w:rPr>
        <w:t>1</w:t>
      </w:r>
      <w:r w:rsidR="00925E3A" w:rsidRPr="00B57AEA">
        <w:rPr>
          <w:lang w:val="en-AU" w:eastAsia="en-AU"/>
        </w:rPr>
        <w:t xml:space="preserve"> in </w:t>
      </w:r>
      <w:r w:rsidR="00113907">
        <w:rPr>
          <w:lang w:val="en-AU" w:eastAsia="en-AU"/>
        </w:rPr>
        <w:t>6</w:t>
      </w:r>
      <w:r w:rsidR="00925E3A" w:rsidRPr="00B57AEA">
        <w:rPr>
          <w:lang w:val="en-AU" w:eastAsia="en-AU"/>
        </w:rPr>
        <w:t xml:space="preserve"> (</w:t>
      </w:r>
      <w:r w:rsidR="005645E7" w:rsidRPr="00B57AEA">
        <w:rPr>
          <w:lang w:val="en-AU" w:eastAsia="en-AU"/>
        </w:rPr>
        <w:t>17%) of adults in Australia report experienc</w:t>
      </w:r>
      <w:r w:rsidR="00FF36CD" w:rsidRPr="00B57AEA">
        <w:rPr>
          <w:lang w:val="en-AU" w:eastAsia="en-AU"/>
        </w:rPr>
        <w:t>ing discrimination because of their skin colour, ethnic origin or religion in the pa</w:t>
      </w:r>
      <w:r w:rsidR="00A55020" w:rsidRPr="00B57AEA">
        <w:rPr>
          <w:lang w:val="en-AU" w:eastAsia="en-AU"/>
        </w:rPr>
        <w:t xml:space="preserve">st 12 months. </w:t>
      </w:r>
      <w:r w:rsidR="0067694D" w:rsidRPr="00B57AEA">
        <w:rPr>
          <w:lang w:val="en-AU" w:eastAsia="en-AU"/>
        </w:rPr>
        <w:t>This proportion has remained relatively steady between 2018 and 2024</w:t>
      </w:r>
      <w:r w:rsidR="004F230A">
        <w:t>.</w:t>
      </w:r>
    </w:p>
    <w:p w14:paraId="0141A717" w14:textId="422D7418" w:rsidR="00964372" w:rsidRPr="009D0A05" w:rsidRDefault="00964372" w:rsidP="009D0A05">
      <w:pPr>
        <w:pStyle w:val="ListBullet"/>
        <w:spacing w:after="240"/>
        <w:ind w:left="0" w:firstLine="0"/>
        <w:rPr>
          <w:lang w:val="en-AU"/>
        </w:rPr>
      </w:pPr>
      <w:r>
        <w:t>Intere</w:t>
      </w:r>
      <w:r w:rsidR="005E5730">
        <w:t>stingly, t</w:t>
      </w:r>
      <w:r w:rsidRPr="00964372">
        <w:t xml:space="preserve">here has been a steady downwards trend in the proportion of people in Australia who exceeded the </w:t>
      </w:r>
      <w:r w:rsidR="005E5730">
        <w:t>Australian Alcohol G</w:t>
      </w:r>
      <w:r w:rsidRPr="00964372">
        <w:t>uidelines</w:t>
      </w:r>
      <w:r w:rsidR="00CD6221">
        <w:rPr>
          <w:rStyle w:val="FootnoteReference"/>
        </w:rPr>
        <w:footnoteReference w:id="14"/>
      </w:r>
      <w:r w:rsidRPr="00964372">
        <w:t xml:space="preserve"> since 2010 (37.7%)</w:t>
      </w:r>
      <w:r w:rsidR="00A95A49">
        <w:t xml:space="preserve"> (</w:t>
      </w:r>
      <w:r w:rsidR="00A95A49" w:rsidRPr="00163F1F">
        <w:rPr>
          <w:b/>
          <w:bCs/>
          <w:color w:val="008142" w:themeColor="accent5"/>
        </w:rPr>
        <w:t>CI 11</w:t>
      </w:r>
      <w:r w:rsidR="00851BE5">
        <w:rPr>
          <w:rStyle w:val="EndnoteReference"/>
          <w:b/>
          <w:bCs/>
          <w:color w:val="008142" w:themeColor="accent5"/>
        </w:rPr>
        <w:endnoteReference w:id="40"/>
      </w:r>
      <w:r w:rsidR="00A95A49">
        <w:t>)</w:t>
      </w:r>
      <w:r w:rsidRPr="00964372">
        <w:t>, which has been slightly less pronounced in recent years (from 33.2% in 2016 to 32.0% in 2019 and 30.7% in 2022-23).</w:t>
      </w:r>
      <w:r w:rsidR="000556AE">
        <w:t xml:space="preserve"> Recent findings </w:t>
      </w:r>
      <w:r w:rsidR="00E90444">
        <w:t>from the</w:t>
      </w:r>
      <w:r w:rsidR="000556AE">
        <w:t xml:space="preserve"> </w:t>
      </w:r>
      <w:proofErr w:type="spellStart"/>
      <w:r w:rsidR="000556AE">
        <w:rPr>
          <w:i/>
          <w:iCs/>
        </w:rPr>
        <w:t>ANUPoll</w:t>
      </w:r>
      <w:proofErr w:type="spellEnd"/>
      <w:r w:rsidR="000556AE">
        <w:rPr>
          <w:i/>
          <w:iCs/>
        </w:rPr>
        <w:t xml:space="preserve"> </w:t>
      </w:r>
      <w:r w:rsidR="00E90444">
        <w:t xml:space="preserve">survey </w:t>
      </w:r>
      <w:r w:rsidR="000556AE">
        <w:t xml:space="preserve">similarly show that </w:t>
      </w:r>
      <w:r w:rsidR="009C6AA2">
        <w:t>t</w:t>
      </w:r>
      <w:r w:rsidR="009C6AA2" w:rsidRPr="009C6AA2">
        <w:t>he overall proportion of people reporting high alcohol consumption</w:t>
      </w:r>
      <w:r w:rsidR="00FF1578">
        <w:rPr>
          <w:rStyle w:val="FootnoteReference"/>
        </w:rPr>
        <w:footnoteReference w:id="15"/>
      </w:r>
      <w:r w:rsidR="009C6AA2" w:rsidRPr="009C6AA2">
        <w:t xml:space="preserve"> slightly declined from 27% in August 2021 to 24% in August 2023.</w:t>
      </w:r>
      <w:r w:rsidR="00507632">
        <w:t xml:space="preserve"> </w:t>
      </w:r>
      <w:r w:rsidR="00507632" w:rsidRPr="00507632">
        <w:rPr>
          <w:lang w:val="en-AU"/>
        </w:rPr>
        <w:t xml:space="preserve">Overall, younger people reported lower levels of high alcohol consumption compared to older people. In 2023, only 8% of </w:t>
      </w:r>
      <w:r w:rsidR="00974236">
        <w:rPr>
          <w:lang w:val="en-AU"/>
        </w:rPr>
        <w:t>young people</w:t>
      </w:r>
      <w:r w:rsidR="00507632" w:rsidRPr="00507632">
        <w:rPr>
          <w:lang w:val="en-AU"/>
        </w:rPr>
        <w:t xml:space="preserve"> aged 18-29 reported high alcohol consumption, compared with 18% of </w:t>
      </w:r>
      <w:r w:rsidR="00974236">
        <w:rPr>
          <w:lang w:val="en-AU"/>
        </w:rPr>
        <w:t>people</w:t>
      </w:r>
      <w:r w:rsidR="00974236" w:rsidRPr="00507632">
        <w:rPr>
          <w:lang w:val="en-AU"/>
        </w:rPr>
        <w:t xml:space="preserve"> </w:t>
      </w:r>
      <w:r w:rsidR="00507632" w:rsidRPr="00507632">
        <w:rPr>
          <w:lang w:val="en-AU"/>
        </w:rPr>
        <w:t xml:space="preserve">aged 30-49, 31% of </w:t>
      </w:r>
      <w:r w:rsidR="001924B4">
        <w:rPr>
          <w:lang w:val="en-AU"/>
        </w:rPr>
        <w:t>people</w:t>
      </w:r>
      <w:r w:rsidR="00507632" w:rsidRPr="00507632">
        <w:rPr>
          <w:lang w:val="en-AU"/>
        </w:rPr>
        <w:t xml:space="preserve"> aged 50-64, and 40% of people aged 65 and over. </w:t>
      </w:r>
    </w:p>
    <w:p w14:paraId="7123FFD6" w14:textId="2AAA77FC" w:rsidR="005974DE" w:rsidRPr="00AB1897" w:rsidRDefault="00E23C3B" w:rsidP="00C67201">
      <w:pPr>
        <w:pStyle w:val="ListBullet"/>
        <w:ind w:left="0" w:firstLine="0"/>
        <w:rPr>
          <w:highlight w:val="yellow"/>
        </w:rPr>
      </w:pPr>
      <w:r>
        <w:t>Looking earlier in the lifespan</w:t>
      </w:r>
      <w:r w:rsidR="006C4139">
        <w:t>,</w:t>
      </w:r>
      <w:r w:rsidR="00ED1F0E">
        <w:t xml:space="preserve"> the proportion of </w:t>
      </w:r>
      <w:r w:rsidR="00311041">
        <w:t xml:space="preserve">children in Australia </w:t>
      </w:r>
      <w:r w:rsidR="00F430D7">
        <w:t xml:space="preserve">who </w:t>
      </w:r>
      <w:r w:rsidR="00BF43BF">
        <w:t>were ‘developmentally vulnerable’ (</w:t>
      </w:r>
      <w:r w:rsidR="00BF43BF" w:rsidRPr="00F5447A">
        <w:rPr>
          <w:b/>
          <w:bCs/>
          <w:color w:val="008143"/>
        </w:rPr>
        <w:t>CI 5</w:t>
      </w:r>
      <w:r w:rsidR="00F5447A" w:rsidRPr="00E23A2C">
        <w:rPr>
          <w:rStyle w:val="EndnoteReference"/>
          <w:color w:val="auto"/>
        </w:rPr>
        <w:endnoteReference w:id="41"/>
      </w:r>
      <w:r w:rsidR="00BF43BF" w:rsidRPr="00E23A2C">
        <w:rPr>
          <w:color w:val="auto"/>
        </w:rPr>
        <w:t>)</w:t>
      </w:r>
      <w:r w:rsidR="00951215" w:rsidRPr="00E23A2C">
        <w:rPr>
          <w:color w:val="auto"/>
        </w:rPr>
        <w:t xml:space="preserve"> on </w:t>
      </w:r>
      <w:r w:rsidR="00951215">
        <w:t xml:space="preserve">one or more domains of the Australian Early Development Census (AEDC) </w:t>
      </w:r>
      <w:r w:rsidR="001278C9">
        <w:t>increased between 2021 (</w:t>
      </w:r>
      <w:r w:rsidR="00095191">
        <w:t>22.0%) and 2024 (23.5%)</w:t>
      </w:r>
      <w:r w:rsidR="003B2A66">
        <w:t xml:space="preserve">. </w:t>
      </w:r>
      <w:r w:rsidR="002A7C1F">
        <w:t>T</w:t>
      </w:r>
      <w:r w:rsidR="00081476">
        <w:t xml:space="preserve">he percentage of children developmentally vulnerable increased across </w:t>
      </w:r>
      <w:r w:rsidR="002C5C5A">
        <w:t xml:space="preserve">all </w:t>
      </w:r>
      <w:r w:rsidR="00705769">
        <w:t>5</w:t>
      </w:r>
      <w:r w:rsidR="002C5C5A">
        <w:t xml:space="preserve"> AEDC domains</w:t>
      </w:r>
      <w:r w:rsidR="00A47989">
        <w:t xml:space="preserve"> over this period</w:t>
      </w:r>
      <w:r w:rsidR="002C5C5A">
        <w:t xml:space="preserve"> (i.e., physical health and wellbeing, social competence, emotional maturity, language and cognitive skills</w:t>
      </w:r>
      <w:r w:rsidR="00F5447A">
        <w:t>,</w:t>
      </w:r>
      <w:r w:rsidR="002C5C5A">
        <w:t xml:space="preserve"> and communication skills an</w:t>
      </w:r>
      <w:r w:rsidR="00D43B86">
        <w:t>d general knowledge</w:t>
      </w:r>
      <w:r w:rsidR="009A0201">
        <w:t>)</w:t>
      </w:r>
      <w:r w:rsidR="00D43B86">
        <w:t xml:space="preserve">. </w:t>
      </w:r>
    </w:p>
    <w:p w14:paraId="0FB36473" w14:textId="77777777" w:rsidR="00344C77" w:rsidRDefault="00344C77" w:rsidP="004E66E4">
      <w:pPr>
        <w:rPr>
          <w:lang w:val="en-AU" w:eastAsia="en-AU"/>
        </w:rPr>
      </w:pPr>
      <w:bookmarkStart w:id="250" w:name="_Toc164671293"/>
      <w:bookmarkStart w:id="251" w:name="_Toc164671563"/>
      <w:bookmarkStart w:id="252" w:name="_Toc164692981"/>
      <w:bookmarkStart w:id="253" w:name="_Toc168484224"/>
      <w:bookmarkStart w:id="254" w:name="_Toc168573498"/>
      <w:bookmarkStart w:id="255" w:name="_Toc168573586"/>
      <w:bookmarkStart w:id="256" w:name="_Toc198735301"/>
      <w:bookmarkStart w:id="257" w:name="_Toc198901306"/>
      <w:bookmarkStart w:id="258" w:name="_Toc200632488"/>
      <w:bookmarkStart w:id="259" w:name="_Toc166496099"/>
    </w:p>
    <w:p w14:paraId="445DA207" w14:textId="64CB9355" w:rsidR="00D94BFA" w:rsidRDefault="00D94BFA" w:rsidP="00D94BFA">
      <w:pPr>
        <w:pStyle w:val="Heading2"/>
        <w:rPr>
          <w:lang w:val="en-AU" w:eastAsia="en-AU"/>
        </w:rPr>
      </w:pPr>
      <w:r>
        <w:rPr>
          <w:lang w:val="en-AU" w:eastAsia="en-AU"/>
        </w:rPr>
        <w:t xml:space="preserve">How are people with mental </w:t>
      </w:r>
      <w:r w:rsidR="00694CBE">
        <w:rPr>
          <w:lang w:val="en-AU" w:eastAsia="en-AU"/>
        </w:rPr>
        <w:t xml:space="preserve">health </w:t>
      </w:r>
      <w:r w:rsidR="00694CBE" w:rsidRPr="00ED2889">
        <w:rPr>
          <w:lang w:val="en-AU" w:eastAsia="en-AU"/>
        </w:rPr>
        <w:t>c</w:t>
      </w:r>
      <w:r w:rsidR="00C33C3F" w:rsidRPr="00FE41A9">
        <w:rPr>
          <w:lang w:val="en-AU" w:eastAsia="en-AU"/>
        </w:rPr>
        <w:t>hallenges</w:t>
      </w:r>
      <w:r w:rsidR="00694CBE">
        <w:rPr>
          <w:lang w:val="en-AU" w:eastAsia="en-AU"/>
        </w:rPr>
        <w:t xml:space="preserve"> </w:t>
      </w:r>
      <w:proofErr w:type="spellStart"/>
      <w:r>
        <w:rPr>
          <w:lang w:val="en-AU" w:eastAsia="en-AU"/>
        </w:rPr>
        <w:t>faring</w:t>
      </w:r>
      <w:proofErr w:type="spellEnd"/>
      <w:r>
        <w:rPr>
          <w:lang w:val="en-AU" w:eastAsia="en-AU"/>
        </w:rPr>
        <w:t xml:space="preserve"> compared to the rest of the community?</w:t>
      </w:r>
      <w:bookmarkEnd w:id="250"/>
      <w:bookmarkEnd w:id="251"/>
      <w:bookmarkEnd w:id="252"/>
      <w:bookmarkEnd w:id="253"/>
      <w:bookmarkEnd w:id="254"/>
      <w:bookmarkEnd w:id="255"/>
      <w:bookmarkEnd w:id="256"/>
      <w:bookmarkEnd w:id="257"/>
      <w:bookmarkEnd w:id="258"/>
      <w:r>
        <w:rPr>
          <w:lang w:val="en-AU" w:eastAsia="en-AU"/>
        </w:rPr>
        <w:t xml:space="preserve"> </w:t>
      </w:r>
      <w:bookmarkEnd w:id="259"/>
    </w:p>
    <w:p w14:paraId="5A4F7572" w14:textId="57AFD0C9" w:rsidR="004665A6" w:rsidRDefault="004665A6" w:rsidP="00D94BFA">
      <w:r w:rsidRPr="004665A6">
        <w:t xml:space="preserve">When the system is performing well, we would expect to see an improvement in whole-of-life outcomes among people with mental </w:t>
      </w:r>
      <w:r w:rsidR="00B76A27">
        <w:t>health challenges</w:t>
      </w:r>
      <w:r w:rsidRPr="004665A6">
        <w:t xml:space="preserve">, such as in their physical health, </w:t>
      </w:r>
      <w:r w:rsidR="00C507B1">
        <w:t xml:space="preserve">employment, </w:t>
      </w:r>
      <w:r w:rsidR="003E718E">
        <w:t>housing and relationships</w:t>
      </w:r>
      <w:r w:rsidRPr="004665A6">
        <w:t xml:space="preserve">. We would also expect to see a narrowing of the gap </w:t>
      </w:r>
      <w:r w:rsidR="009B0051">
        <w:t xml:space="preserve">in outcomes </w:t>
      </w:r>
      <w:r w:rsidRPr="004665A6">
        <w:t xml:space="preserve">between people with </w:t>
      </w:r>
      <w:r w:rsidRPr="00ED2889">
        <w:t xml:space="preserve">mental </w:t>
      </w:r>
      <w:r w:rsidR="00ED2889" w:rsidRPr="00FE41A9">
        <w:t>health challenges</w:t>
      </w:r>
      <w:r w:rsidRPr="004665A6">
        <w:t xml:space="preserve"> and the wider community on these measures.</w:t>
      </w:r>
    </w:p>
    <w:p w14:paraId="2BEC82E8" w14:textId="4D008FE2" w:rsidR="00D94BFA" w:rsidRDefault="00220089" w:rsidP="00D94BFA">
      <w:pPr>
        <w:pStyle w:val="Heading3"/>
      </w:pPr>
      <w:bookmarkStart w:id="260" w:name="_Toc198735302"/>
      <w:bookmarkStart w:id="261" w:name="_Toc198901307"/>
      <w:bookmarkStart w:id="262" w:name="_Toc200632489"/>
      <w:r>
        <w:lastRenderedPageBreak/>
        <w:t>Financial distress</w:t>
      </w:r>
      <w:bookmarkEnd w:id="260"/>
      <w:bookmarkEnd w:id="261"/>
      <w:bookmarkEnd w:id="262"/>
      <w:r>
        <w:t xml:space="preserve"> </w:t>
      </w:r>
    </w:p>
    <w:p w14:paraId="27EB1E9E" w14:textId="34EA1F0D" w:rsidR="00A427C7" w:rsidRPr="00144BEC" w:rsidRDefault="00FD2D93" w:rsidP="00241160">
      <w:r>
        <w:t>Research shows f</w:t>
      </w:r>
      <w:r w:rsidRPr="00FD2D93">
        <w:t>inancial stress is a significant risk factor for poor mental health and can cause or worsen psychological distress, anxiety, depression or suicidal thoughts</w:t>
      </w:r>
      <w:r w:rsidR="002D2036">
        <w:rPr>
          <w:rStyle w:val="EndnoteReference"/>
        </w:rPr>
        <w:endnoteReference w:id="42"/>
      </w:r>
      <w:r w:rsidR="0070676A">
        <w:rPr>
          <w:vertAlign w:val="superscript"/>
        </w:rPr>
        <w:t>,</w:t>
      </w:r>
      <w:r w:rsidR="00062C8B">
        <w:rPr>
          <w:rStyle w:val="EndnoteReference"/>
        </w:rPr>
        <w:endnoteReference w:id="43"/>
      </w:r>
      <w:r w:rsidR="0070676A">
        <w:t xml:space="preserve">. </w:t>
      </w:r>
      <w:r w:rsidR="00241160">
        <w:t xml:space="preserve">The most recent </w:t>
      </w:r>
      <w:r w:rsidR="00241160">
        <w:rPr>
          <w:i/>
          <w:iCs/>
        </w:rPr>
        <w:t xml:space="preserve">General Social Survey </w:t>
      </w:r>
      <w:r w:rsidR="00241160">
        <w:t>found that i</w:t>
      </w:r>
      <w:r w:rsidR="0070676A">
        <w:t xml:space="preserve">n 2020, </w:t>
      </w:r>
      <w:r w:rsidR="00B670C3">
        <w:t xml:space="preserve">29.9% of </w:t>
      </w:r>
      <w:r w:rsidR="00446B5B">
        <w:t>people in Australia with a mental health condition could not raise $2,000 within a week</w:t>
      </w:r>
      <w:r w:rsidR="00FB2A37">
        <w:t xml:space="preserve">, compared to 17.1% </w:t>
      </w:r>
      <w:r w:rsidR="0006662E">
        <w:t>without a mental health condition</w:t>
      </w:r>
      <w:r w:rsidR="00FB2A37">
        <w:t xml:space="preserve">. Looking over time, </w:t>
      </w:r>
      <w:r w:rsidR="000F62D9">
        <w:t xml:space="preserve">between </w:t>
      </w:r>
      <w:r w:rsidR="00E211AA">
        <w:t>2014 to 2020</w:t>
      </w:r>
      <w:r w:rsidR="007B55F3">
        <w:t xml:space="preserve">, </w:t>
      </w:r>
      <w:r w:rsidR="00805110">
        <w:t>these proportions have increased significantly</w:t>
      </w:r>
      <w:r w:rsidR="00DC048E">
        <w:t xml:space="preserve"> for both those with a mental health condition (2014: </w:t>
      </w:r>
      <w:r w:rsidR="004D7E05">
        <w:t>25.3%, 2020: 29.9%)</w:t>
      </w:r>
      <w:r w:rsidR="00DC048E">
        <w:t xml:space="preserve"> and those without a mental health condition </w:t>
      </w:r>
      <w:r w:rsidR="00E86674">
        <w:t xml:space="preserve">(2014: 10.3%, 2020: </w:t>
      </w:r>
      <w:r w:rsidR="00B969D0">
        <w:t>17.1%)</w:t>
      </w:r>
      <w:r w:rsidR="00073EFC">
        <w:t xml:space="preserve">. </w:t>
      </w:r>
    </w:p>
    <w:p w14:paraId="1BC1C9B4" w14:textId="0F392C96" w:rsidR="00F26D09" w:rsidRDefault="00144BEC">
      <w:pPr>
        <w:rPr>
          <w:lang w:val="en-AU"/>
        </w:rPr>
      </w:pPr>
      <w:r>
        <w:rPr>
          <w:lang w:val="en-AU"/>
        </w:rPr>
        <w:t xml:space="preserve">More recent data collected through the </w:t>
      </w:r>
      <w:r>
        <w:rPr>
          <w:i/>
          <w:iCs/>
          <w:lang w:val="en-AU"/>
        </w:rPr>
        <w:t xml:space="preserve">HILDA </w:t>
      </w:r>
      <w:r w:rsidR="002751A9" w:rsidRPr="002751A9">
        <w:rPr>
          <w:i/>
          <w:iCs/>
          <w:lang w:val="en-AU"/>
        </w:rPr>
        <w:t>S</w:t>
      </w:r>
      <w:r w:rsidRPr="002751A9">
        <w:rPr>
          <w:i/>
          <w:iCs/>
          <w:lang w:val="en-AU"/>
        </w:rPr>
        <w:t>urvey</w:t>
      </w:r>
      <w:r>
        <w:rPr>
          <w:lang w:val="en-AU"/>
        </w:rPr>
        <w:t xml:space="preserve"> shows that i</w:t>
      </w:r>
      <w:r w:rsidR="00F26D09" w:rsidRPr="00C67201">
        <w:rPr>
          <w:lang w:val="en-AU"/>
        </w:rPr>
        <w:t>n 2023, people with a long-term mental health condition reported the highest levels of financial stress</w:t>
      </w:r>
      <w:r w:rsidR="00577D88">
        <w:rPr>
          <w:rStyle w:val="FootnoteReference"/>
          <w:lang w:val="en-AU"/>
        </w:rPr>
        <w:footnoteReference w:id="16"/>
      </w:r>
      <w:r w:rsidR="00F26D09" w:rsidRPr="00C67201">
        <w:rPr>
          <w:lang w:val="en-AU"/>
        </w:rPr>
        <w:t xml:space="preserve">, </w:t>
      </w:r>
      <w:r w:rsidR="007A3860">
        <w:rPr>
          <w:lang w:val="en-AU"/>
        </w:rPr>
        <w:t xml:space="preserve">with almost </w:t>
      </w:r>
      <w:r w:rsidR="000E732B">
        <w:rPr>
          <w:lang w:val="en-AU"/>
        </w:rPr>
        <w:t>1</w:t>
      </w:r>
      <w:r w:rsidR="007A3860">
        <w:rPr>
          <w:lang w:val="en-AU"/>
        </w:rPr>
        <w:t xml:space="preserve"> in </w:t>
      </w:r>
      <w:r w:rsidR="000E732B">
        <w:rPr>
          <w:lang w:val="en-AU"/>
        </w:rPr>
        <w:t>3</w:t>
      </w:r>
      <w:r w:rsidR="00F26D09" w:rsidRPr="00C67201">
        <w:rPr>
          <w:lang w:val="en-AU"/>
        </w:rPr>
        <w:t xml:space="preserve"> </w:t>
      </w:r>
      <w:r w:rsidR="007A3860">
        <w:rPr>
          <w:lang w:val="en-AU"/>
        </w:rPr>
        <w:t>(</w:t>
      </w:r>
      <w:r w:rsidR="00F26D09" w:rsidRPr="00C67201">
        <w:rPr>
          <w:lang w:val="en-AU"/>
        </w:rPr>
        <w:t>32.2%</w:t>
      </w:r>
      <w:r w:rsidR="007A3860">
        <w:rPr>
          <w:lang w:val="en-AU"/>
        </w:rPr>
        <w:t>)</w:t>
      </w:r>
      <w:r w:rsidR="00D60C97">
        <w:rPr>
          <w:lang w:val="en-AU"/>
        </w:rPr>
        <w:t xml:space="preserve"> in financial stress</w:t>
      </w:r>
      <w:r w:rsidR="00F26D09" w:rsidRPr="00C67201">
        <w:rPr>
          <w:lang w:val="en-AU"/>
        </w:rPr>
        <w:t>. Th</w:t>
      </w:r>
      <w:r w:rsidR="00D60C97">
        <w:rPr>
          <w:lang w:val="en-AU"/>
        </w:rPr>
        <w:t>is proportion was significantly higher than people</w:t>
      </w:r>
      <w:r w:rsidR="00F26D09" w:rsidRPr="00C67201">
        <w:rPr>
          <w:lang w:val="en-AU"/>
        </w:rPr>
        <w:t xml:space="preserve"> with other long-term health </w:t>
      </w:r>
      <w:r w:rsidR="00F43FD2">
        <w:rPr>
          <w:lang w:val="en-AU"/>
        </w:rPr>
        <w:t xml:space="preserve">conditions (excluding mental health) </w:t>
      </w:r>
      <w:r w:rsidR="00A776E4">
        <w:rPr>
          <w:lang w:val="en-AU"/>
        </w:rPr>
        <w:t>(14.5%)</w:t>
      </w:r>
      <w:r w:rsidR="00F26D09" w:rsidRPr="00C67201">
        <w:rPr>
          <w:lang w:val="en-AU"/>
        </w:rPr>
        <w:t xml:space="preserve"> </w:t>
      </w:r>
      <w:r w:rsidR="00F43FD2">
        <w:rPr>
          <w:lang w:val="en-AU"/>
        </w:rPr>
        <w:t>and people with no long</w:t>
      </w:r>
      <w:r w:rsidR="00CC6759">
        <w:rPr>
          <w:lang w:val="en-AU"/>
        </w:rPr>
        <w:t>-term health</w:t>
      </w:r>
      <w:r w:rsidR="00F43FD2">
        <w:rPr>
          <w:lang w:val="en-AU"/>
        </w:rPr>
        <w:t xml:space="preserve"> conditions</w:t>
      </w:r>
      <w:r w:rsidR="00F21622">
        <w:rPr>
          <w:lang w:val="en-AU"/>
        </w:rPr>
        <w:t xml:space="preserve"> (10.2%)</w:t>
      </w:r>
      <w:r w:rsidR="00F26D09" w:rsidRPr="00C67201">
        <w:rPr>
          <w:lang w:val="en-AU"/>
        </w:rPr>
        <w:t>.</w:t>
      </w:r>
      <w:r w:rsidR="00A21545">
        <w:rPr>
          <w:lang w:val="en-AU"/>
        </w:rPr>
        <w:t xml:space="preserve"> This pattern of findings has been relatively consistent </w:t>
      </w:r>
      <w:r w:rsidR="0069313C">
        <w:rPr>
          <w:lang w:val="en-AU"/>
        </w:rPr>
        <w:t xml:space="preserve">between 2011 and 2023 and there is no evidence of financial stress reducing among </w:t>
      </w:r>
      <w:r w:rsidR="00363EDA">
        <w:rPr>
          <w:lang w:val="en-AU"/>
        </w:rPr>
        <w:t xml:space="preserve">people with a </w:t>
      </w:r>
      <w:r w:rsidR="00771191">
        <w:rPr>
          <w:lang w:val="en-AU"/>
        </w:rPr>
        <w:t>long-term</w:t>
      </w:r>
      <w:r w:rsidR="00363EDA">
        <w:rPr>
          <w:lang w:val="en-AU"/>
        </w:rPr>
        <w:t xml:space="preserve"> mental health condition </w:t>
      </w:r>
      <w:r w:rsidR="00D4273D">
        <w:rPr>
          <w:lang w:val="en-AU"/>
        </w:rPr>
        <w:t xml:space="preserve">over time. </w:t>
      </w:r>
    </w:p>
    <w:p w14:paraId="55F7EA71" w14:textId="6AC6927C" w:rsidR="00927492" w:rsidRDefault="00927492" w:rsidP="00927492">
      <w:pPr>
        <w:pStyle w:val="Heading3"/>
      </w:pPr>
      <w:bookmarkStart w:id="263" w:name="_Toc198735303"/>
      <w:bookmarkStart w:id="264" w:name="_Toc198901308"/>
      <w:bookmarkStart w:id="265" w:name="_Toc200632490"/>
      <w:r>
        <w:t>Physical health</w:t>
      </w:r>
      <w:bookmarkEnd w:id="263"/>
      <w:bookmarkEnd w:id="264"/>
      <w:bookmarkEnd w:id="265"/>
    </w:p>
    <w:p w14:paraId="58AED680" w14:textId="4BDEE699" w:rsidR="00DF182B" w:rsidRDefault="008E0E60">
      <w:r w:rsidRPr="008E0E60">
        <w:t>Higher rates of co-occurring physical and mental conditions can result in reduced life expectancy, increased levels of ongoing disability, and reduced workforce participation.</w:t>
      </w:r>
      <w:r>
        <w:t xml:space="preserve"> </w:t>
      </w:r>
      <w:r w:rsidR="00BB53E0" w:rsidRPr="00BB53E0">
        <w:t xml:space="preserve">For the 4.3 million people (21.5% of the population) aged 16-85 years with a 12-month mental disorder in 2020-2022, 1.7 million (8.4% of the population) also had a physical condition. </w:t>
      </w:r>
      <w:r w:rsidR="00E160D7">
        <w:t xml:space="preserve">The proportion of people with a mental disorder who experienced a long-term physical condition (39.3%) was </w:t>
      </w:r>
      <w:proofErr w:type="gramStart"/>
      <w:r w:rsidR="00E160D7">
        <w:t>similar to</w:t>
      </w:r>
      <w:proofErr w:type="gramEnd"/>
      <w:r w:rsidR="00E160D7">
        <w:t xml:space="preserve"> </w:t>
      </w:r>
      <w:r w:rsidR="00322D26">
        <w:t>people without a mental disorder (37.5%)</w:t>
      </w:r>
      <w:r w:rsidR="00BB53E0" w:rsidRPr="00BB53E0">
        <w:t>.</w:t>
      </w:r>
      <w:r w:rsidR="00D35B34">
        <w:t xml:space="preserve"> </w:t>
      </w:r>
      <w:r w:rsidR="009F5C1F">
        <w:t>Among</w:t>
      </w:r>
      <w:r w:rsidR="00D35B34">
        <w:t xml:space="preserve"> those with a mental health disorder </w:t>
      </w:r>
      <w:r w:rsidR="002A4602">
        <w:t>living in</w:t>
      </w:r>
      <w:r w:rsidR="00240A7E">
        <w:t xml:space="preserve"> areas of</w:t>
      </w:r>
      <w:r w:rsidR="00D35B34">
        <w:t xml:space="preserve"> most disadvantage</w:t>
      </w:r>
      <w:r w:rsidR="00E23C63">
        <w:t xml:space="preserve"> (Quintile 1), close to half </w:t>
      </w:r>
      <w:r w:rsidR="009F5C1F">
        <w:t xml:space="preserve">(48.5%) also had a physical health condition. In contrast, </w:t>
      </w:r>
      <w:r w:rsidR="000E7283">
        <w:t>for those with a mental health disorder who were</w:t>
      </w:r>
      <w:r w:rsidR="000B18E1">
        <w:t xml:space="preserve"> living in areas of</w:t>
      </w:r>
      <w:r w:rsidR="000E7283">
        <w:t xml:space="preserve"> least disadvantage (Quintile 5</w:t>
      </w:r>
      <w:r w:rsidR="004E57EE">
        <w:t>), around</w:t>
      </w:r>
      <w:r w:rsidR="009F5C1F">
        <w:t xml:space="preserve"> one-third (32.5%) of people </w:t>
      </w:r>
      <w:r w:rsidR="000E7283">
        <w:t xml:space="preserve">also had a physical health condition. </w:t>
      </w:r>
      <w:r w:rsidR="00D43123">
        <w:t xml:space="preserve"> </w:t>
      </w:r>
    </w:p>
    <w:p w14:paraId="085B5858" w14:textId="41414A2F" w:rsidR="00BD5BA4" w:rsidRPr="00C67201" w:rsidRDefault="007C0BB7" w:rsidP="00C67201">
      <w:pPr>
        <w:rPr>
          <w:lang w:val="en-AU"/>
        </w:rPr>
      </w:pPr>
      <w:r w:rsidRPr="007C0BB7">
        <w:t xml:space="preserve">Consuming alcohol at harmful levels is shown to increase the risk of experiencing some physical conditions and may contribute to existing mental </w:t>
      </w:r>
      <w:r w:rsidR="003916C7">
        <w:t>health challenges</w:t>
      </w:r>
      <w:r w:rsidR="00BD5BA4" w:rsidRPr="00BD5BA4">
        <w:t xml:space="preserve">. </w:t>
      </w:r>
      <w:r w:rsidR="00D05854">
        <w:t xml:space="preserve">In 2022-23, 36.9% </w:t>
      </w:r>
      <w:r w:rsidR="00BD5BA4" w:rsidRPr="00BD5BA4">
        <w:t>of people in Australia aged 18 years and over diagnosed or treated for a mental health condition exceeded the Australian Alcohol Guideline</w:t>
      </w:r>
      <w:r w:rsidR="004309F0">
        <w:rPr>
          <w:rStyle w:val="FootnoteReference"/>
        </w:rPr>
        <w:footnoteReference w:id="17"/>
      </w:r>
      <w:r w:rsidR="00BD5BA4" w:rsidRPr="00BD5BA4">
        <w:t xml:space="preserve">. This was higher than the proportion of people without a mental illness (31.6%). </w:t>
      </w:r>
      <w:r w:rsidR="002E564B">
        <w:t>This gap has not narrowed</w:t>
      </w:r>
      <w:r w:rsidR="00BD5BA4" w:rsidRPr="00BD5BA4">
        <w:t xml:space="preserve"> over time and the proportion of people drinking at risky levels has remained relatively stable among people with a mental health condition since 2013.</w:t>
      </w:r>
    </w:p>
    <w:p w14:paraId="11FA4C8A" w14:textId="77777777" w:rsidR="00D94BFA" w:rsidRDefault="00D94BFA" w:rsidP="00D94BFA">
      <w:pPr>
        <w:pStyle w:val="Heading3"/>
      </w:pPr>
      <w:bookmarkStart w:id="266" w:name="_Toc164671295"/>
      <w:bookmarkStart w:id="267" w:name="_Toc164671565"/>
      <w:bookmarkStart w:id="268" w:name="_Toc164692983"/>
      <w:bookmarkStart w:id="269" w:name="_Toc166496101"/>
      <w:bookmarkStart w:id="270" w:name="_Toc168484226"/>
      <w:bookmarkStart w:id="271" w:name="_Toc168573500"/>
      <w:bookmarkStart w:id="272" w:name="_Toc168573588"/>
      <w:bookmarkStart w:id="273" w:name="_Toc198735304"/>
      <w:bookmarkStart w:id="274" w:name="_Toc198901309"/>
      <w:bookmarkStart w:id="275" w:name="_Toc200632491"/>
      <w:r>
        <w:t>Employment and housing security</w:t>
      </w:r>
      <w:bookmarkEnd w:id="266"/>
      <w:bookmarkEnd w:id="267"/>
      <w:bookmarkEnd w:id="268"/>
      <w:bookmarkEnd w:id="269"/>
      <w:bookmarkEnd w:id="270"/>
      <w:bookmarkEnd w:id="271"/>
      <w:bookmarkEnd w:id="272"/>
      <w:bookmarkEnd w:id="273"/>
      <w:bookmarkEnd w:id="274"/>
      <w:bookmarkEnd w:id="275"/>
    </w:p>
    <w:p w14:paraId="7539DCC0" w14:textId="0328CA12" w:rsidR="007D6D27" w:rsidRDefault="00C354E9" w:rsidP="00D94BFA">
      <w:r>
        <w:t xml:space="preserve">There </w:t>
      </w:r>
      <w:proofErr w:type="gramStart"/>
      <w:r>
        <w:t>are</w:t>
      </w:r>
      <w:proofErr w:type="gramEnd"/>
      <w:r>
        <w:t xml:space="preserve"> many </w:t>
      </w:r>
      <w:r w:rsidRPr="00C354E9">
        <w:t>mental health benefits associated with employment</w:t>
      </w:r>
      <w:r>
        <w:t>. P</w:t>
      </w:r>
      <w:r w:rsidRPr="00C354E9">
        <w:t xml:space="preserve">articipation in personally rewarding work can </w:t>
      </w:r>
      <w:r w:rsidR="00E22456">
        <w:t>enhance</w:t>
      </w:r>
      <w:r w:rsidRPr="00C354E9">
        <w:t xml:space="preserve"> financial security, develop social and community relationships, and contribute to a sense of purpose and personal fulfilment.</w:t>
      </w:r>
      <w:r w:rsidRPr="00C354E9" w:rsidDel="00C853D7">
        <w:t xml:space="preserve"> </w:t>
      </w:r>
      <w:r w:rsidR="004265EF" w:rsidRPr="004265EF">
        <w:t>In 2022, among people in Australia aged 16-64 years with a mental or behavioural condition, the employment rate was 71.6%</w:t>
      </w:r>
      <w:r w:rsidR="005A1FCF">
        <w:t xml:space="preserve"> (compared to 82.8% for people without a mental or behavioural condition</w:t>
      </w:r>
      <w:r w:rsidR="008D6818">
        <w:t>)</w:t>
      </w:r>
      <w:r w:rsidR="005A1FCF">
        <w:t xml:space="preserve">. </w:t>
      </w:r>
      <w:r w:rsidR="00AA452B">
        <w:t>This gap was also observed in 2014-15 and 2017-18, however</w:t>
      </w:r>
      <w:r w:rsidR="004D7750">
        <w:t>, encouragingly,</w:t>
      </w:r>
      <w:r w:rsidR="00AA452B">
        <w:t xml:space="preserve"> it has reduced over time</w:t>
      </w:r>
      <w:r w:rsidR="00DB7D02">
        <w:t>. This is because</w:t>
      </w:r>
      <w:r w:rsidR="00AA452B">
        <w:t xml:space="preserve"> </w:t>
      </w:r>
      <w:r w:rsidR="003D7308">
        <w:t>t</w:t>
      </w:r>
      <w:r w:rsidR="003D7308" w:rsidRPr="003D7308">
        <w:t xml:space="preserve">he employment rate for people with a mental or behavioural condition </w:t>
      </w:r>
      <w:r w:rsidR="00DB7D02">
        <w:t xml:space="preserve">is </w:t>
      </w:r>
      <w:r w:rsidR="003D7308" w:rsidRPr="003D7308">
        <w:t>increasing at a greater rate than the employment rate for people without a condition</w:t>
      </w:r>
      <w:r w:rsidR="005E3949">
        <w:t xml:space="preserve">. </w:t>
      </w:r>
    </w:p>
    <w:p w14:paraId="098F85A6" w14:textId="5802C578" w:rsidR="005E3949" w:rsidRDefault="00F8189E" w:rsidP="00D94BFA">
      <w:r>
        <w:t>T</w:t>
      </w:r>
      <w:r w:rsidR="00586CD2">
        <w:t xml:space="preserve">he largest increase in employment rates was seen for people living in </w:t>
      </w:r>
      <w:r w:rsidR="0008312F">
        <w:t>M</w:t>
      </w:r>
      <w:r w:rsidR="00586CD2">
        <w:t xml:space="preserve">ajor </w:t>
      </w:r>
      <w:r w:rsidR="0008312F">
        <w:t>C</w:t>
      </w:r>
      <w:r w:rsidR="00586CD2">
        <w:t xml:space="preserve">ities: </w:t>
      </w:r>
      <w:r w:rsidR="00330149">
        <w:t>in 2022, 74</w:t>
      </w:r>
      <w:r w:rsidR="00017863">
        <w:t>.0</w:t>
      </w:r>
      <w:r w:rsidR="00330149">
        <w:t xml:space="preserve">% </w:t>
      </w:r>
      <w:r w:rsidR="00FD5253">
        <w:t xml:space="preserve">of people living in </w:t>
      </w:r>
      <w:r w:rsidR="007D6D27">
        <w:t>Major Cities</w:t>
      </w:r>
      <w:r w:rsidR="00FD5253">
        <w:t xml:space="preserve"> with a mental health condition were employed</w:t>
      </w:r>
      <w:r w:rsidR="00BF0ABF">
        <w:t xml:space="preserve">, compared to </w:t>
      </w:r>
      <w:r w:rsidR="00BD54E8">
        <w:t>62.5% in 20</w:t>
      </w:r>
      <w:r w:rsidR="007D6D27">
        <w:t>14-15.</w:t>
      </w:r>
      <w:r w:rsidR="00B217B7">
        <w:t xml:space="preserve"> The increase was smaller for peop</w:t>
      </w:r>
      <w:r w:rsidR="009755B9">
        <w:t>le in Inner Regional areas</w:t>
      </w:r>
      <w:r w:rsidR="00C24BAD">
        <w:t xml:space="preserve"> (57.6% to 64.7%)</w:t>
      </w:r>
      <w:r w:rsidR="009755B9">
        <w:t xml:space="preserve"> and people in Outer Regional and Remote areas</w:t>
      </w:r>
      <w:r w:rsidR="007048A2">
        <w:t xml:space="preserve"> (61.4% to 67.2%). </w:t>
      </w:r>
      <w:r w:rsidR="009755B9">
        <w:t xml:space="preserve"> </w:t>
      </w:r>
      <w:r w:rsidR="007D6D27">
        <w:t xml:space="preserve"> </w:t>
      </w:r>
    </w:p>
    <w:p w14:paraId="330D3F5B" w14:textId="08834F13" w:rsidR="007C4050" w:rsidRDefault="004B1B5C" w:rsidP="00D94BFA">
      <w:r w:rsidRPr="004B1B5C">
        <w:lastRenderedPageBreak/>
        <w:t xml:space="preserve">As well as employment, a safe and suitable home is </w:t>
      </w:r>
      <w:r w:rsidR="00480E64">
        <w:t>an important protective factor for</w:t>
      </w:r>
      <w:r w:rsidRPr="004B1B5C">
        <w:t xml:space="preserve"> health and wellbeing</w:t>
      </w:r>
      <w:r>
        <w:t xml:space="preserve">. </w:t>
      </w:r>
      <w:r w:rsidR="000E017F">
        <w:t>Further, p</w:t>
      </w:r>
      <w:r w:rsidR="00F104A7" w:rsidRPr="00F104A7">
        <w:t>eople who are without a permanent place to live and experience homelessness have poorer health outcomes and significant disadvantage across a wide range of social determinants</w:t>
      </w:r>
      <w:r w:rsidR="00AB1738">
        <w:rPr>
          <w:rStyle w:val="EndnoteReference"/>
        </w:rPr>
        <w:endnoteReference w:id="44"/>
      </w:r>
      <w:r w:rsidR="00F104A7" w:rsidRPr="00F104A7">
        <w:t xml:space="preserve">. </w:t>
      </w:r>
      <w:r w:rsidR="00806B2B">
        <w:t xml:space="preserve">In </w:t>
      </w:r>
      <w:r w:rsidR="001852E5" w:rsidRPr="001852E5">
        <w:t xml:space="preserve">2020-2022, </w:t>
      </w:r>
      <w:r w:rsidR="00332997">
        <w:t>among those with a 12-month mental disorder</w:t>
      </w:r>
      <w:r w:rsidR="00865A39">
        <w:t xml:space="preserve"> </w:t>
      </w:r>
      <w:r w:rsidR="008357AE">
        <w:t>(4.3 million people)</w:t>
      </w:r>
      <w:r w:rsidR="00332997">
        <w:t xml:space="preserve">, </w:t>
      </w:r>
      <w:r w:rsidR="001852E5" w:rsidRPr="001852E5">
        <w:t>17.7% (756,000) of people</w:t>
      </w:r>
      <w:r w:rsidR="00896FFB">
        <w:t xml:space="preserve"> aged 16-85 years</w:t>
      </w:r>
      <w:r w:rsidR="001852E5" w:rsidRPr="001852E5">
        <w:t xml:space="preserve"> had been without a permanent place to live in their lifetime</w:t>
      </w:r>
      <w:r w:rsidR="00562820">
        <w:t xml:space="preserve"> (</w:t>
      </w:r>
      <w:r w:rsidR="00562820">
        <w:rPr>
          <w:b/>
          <w:bCs/>
          <w:color w:val="008142" w:themeColor="accent5"/>
        </w:rPr>
        <w:t xml:space="preserve">CI </w:t>
      </w:r>
      <w:r w:rsidR="0065024D">
        <w:rPr>
          <w:b/>
          <w:bCs/>
          <w:color w:val="008142" w:themeColor="accent5"/>
        </w:rPr>
        <w:t>6</w:t>
      </w:r>
      <w:r w:rsidR="0065024D" w:rsidRPr="00FE41A9">
        <w:rPr>
          <w:rStyle w:val="EndnoteReference"/>
          <w:color w:val="auto"/>
        </w:rPr>
        <w:endnoteReference w:id="45"/>
      </w:r>
      <w:r w:rsidR="0065024D" w:rsidRPr="00163F1F">
        <w:rPr>
          <w:color w:val="auto"/>
        </w:rPr>
        <w:t>)</w:t>
      </w:r>
      <w:r w:rsidR="001852E5" w:rsidRPr="001852E5">
        <w:t>. This was significantly higher than the proportion of people without a 12-month mental disorder (7.6% or an estimated 1.2 million people).</w:t>
      </w:r>
      <w:r w:rsidR="00851942">
        <w:t xml:space="preserve"> </w:t>
      </w:r>
    </w:p>
    <w:p w14:paraId="307DA2EC" w14:textId="307D484C" w:rsidR="00554567" w:rsidRDefault="000A5780" w:rsidP="00423174">
      <w:pPr>
        <w:spacing w:after="60"/>
      </w:pPr>
      <w:r>
        <w:t xml:space="preserve">The likelihood of a person with a mental disorder </w:t>
      </w:r>
      <w:r w:rsidR="00FC5684">
        <w:t xml:space="preserve">having a history of homelessness </w:t>
      </w:r>
      <w:r w:rsidR="006D079D">
        <w:t>varie</w:t>
      </w:r>
      <w:r w:rsidR="006A3B0B">
        <w:t>d</w:t>
      </w:r>
      <w:r w:rsidR="006D079D">
        <w:t xml:space="preserve"> according to r</w:t>
      </w:r>
      <w:r w:rsidR="007C4050">
        <w:t>emoteness and socio-economic disadvantage</w:t>
      </w:r>
      <w:r w:rsidR="006D079D">
        <w:t>.</w:t>
      </w:r>
      <w:r w:rsidR="007C4050">
        <w:t xml:space="preserve"> A</w:t>
      </w:r>
      <w:r w:rsidR="00CD4440">
        <w:t>mong those with a 12-month mental disorder</w:t>
      </w:r>
      <w:r w:rsidR="0010585F">
        <w:t>, in 2020-2022</w:t>
      </w:r>
      <w:r w:rsidR="00554567">
        <w:t>:</w:t>
      </w:r>
    </w:p>
    <w:p w14:paraId="6D204B9D" w14:textId="424A1C31" w:rsidR="001852E5" w:rsidRDefault="006401C6" w:rsidP="00423174">
      <w:pPr>
        <w:pStyle w:val="ListParagraph"/>
        <w:numPr>
          <w:ilvl w:val="0"/>
          <w:numId w:val="78"/>
        </w:numPr>
        <w:spacing w:after="60"/>
        <w:ind w:left="255" w:hanging="255"/>
        <w:contextualSpacing w:val="0"/>
      </w:pPr>
      <w:r>
        <w:t xml:space="preserve">28.9% of people </w:t>
      </w:r>
      <w:r w:rsidR="004D7EC8">
        <w:t>in Outer Regional and Remote Areas</w:t>
      </w:r>
      <w:r w:rsidR="009966FA">
        <w:t xml:space="preserve"> had ever been without a permanent place to live, </w:t>
      </w:r>
      <w:r w:rsidR="00466EFE">
        <w:t xml:space="preserve">compared to </w:t>
      </w:r>
      <w:r w:rsidR="00053049">
        <w:t xml:space="preserve">16.4% for those living in Major Cities. </w:t>
      </w:r>
    </w:p>
    <w:p w14:paraId="07217118" w14:textId="52C9622C" w:rsidR="00E43D96" w:rsidRDefault="00A02AA7" w:rsidP="00423174">
      <w:pPr>
        <w:pStyle w:val="ListParagraph"/>
        <w:numPr>
          <w:ilvl w:val="0"/>
          <w:numId w:val="78"/>
        </w:numPr>
        <w:ind w:left="255" w:hanging="255"/>
        <w:contextualSpacing w:val="0"/>
      </w:pPr>
      <w:r>
        <w:t>28.5% of people who were</w:t>
      </w:r>
      <w:r w:rsidR="00BE7CFE">
        <w:t xml:space="preserve"> living in areas of</w:t>
      </w:r>
      <w:r>
        <w:t xml:space="preserve"> most disadvantage (</w:t>
      </w:r>
      <w:r w:rsidR="00D974B0">
        <w:t>Quintile 1) had ever been without a permanent place to live</w:t>
      </w:r>
      <w:r w:rsidR="004F4302">
        <w:t xml:space="preserve">, relative to 9.6% of those </w:t>
      </w:r>
      <w:r w:rsidR="00F722BB">
        <w:t xml:space="preserve">living in areas of </w:t>
      </w:r>
      <w:r w:rsidR="004F4302">
        <w:t>most advantage (Quintile 5)</w:t>
      </w:r>
      <w:r w:rsidR="006332B8">
        <w:t>.</w:t>
      </w:r>
      <w:r w:rsidR="004F4302">
        <w:t xml:space="preserve"> </w:t>
      </w:r>
    </w:p>
    <w:p w14:paraId="6306F0CD" w14:textId="50492EDF" w:rsidR="00D02FE8" w:rsidRPr="00D02FE8" w:rsidRDefault="00D02FE8" w:rsidP="00423174">
      <w:pPr>
        <w:spacing w:after="60"/>
        <w:rPr>
          <w:lang w:val="en-AU"/>
        </w:rPr>
      </w:pPr>
      <w:r w:rsidRPr="00C67201">
        <w:rPr>
          <w:lang w:val="en-AU"/>
        </w:rPr>
        <w:t>Over the past 9 years, there has been a 40% increase in the number of people with a current mental health issue receiving specialist homelessness services (SHS) support:</w:t>
      </w:r>
      <w:r w:rsidRPr="00D02FE8">
        <w:rPr>
          <w:lang w:val="en-AU"/>
        </w:rPr>
        <w:t> </w:t>
      </w:r>
    </w:p>
    <w:p w14:paraId="1C50D56C" w14:textId="69C5D94C" w:rsidR="00DB0788" w:rsidRDefault="00D02FE8" w:rsidP="00423174">
      <w:pPr>
        <w:numPr>
          <w:ilvl w:val="0"/>
          <w:numId w:val="79"/>
        </w:numPr>
        <w:spacing w:after="60"/>
        <w:ind w:left="255" w:hanging="255"/>
        <w:rPr>
          <w:lang w:val="en-AU"/>
        </w:rPr>
      </w:pPr>
      <w:r w:rsidRPr="00C67201">
        <w:rPr>
          <w:lang w:val="en-AU"/>
        </w:rPr>
        <w:t>In 2023-24 around 88,300 of SHS clients (32% of all clients) had a current mental health issue (up from 62,900 clients or 25% in 2014-15).  </w:t>
      </w:r>
      <w:r w:rsidRPr="00D02FE8">
        <w:rPr>
          <w:lang w:val="en-AU"/>
        </w:rPr>
        <w:t> </w:t>
      </w:r>
    </w:p>
    <w:p w14:paraId="7683432B" w14:textId="12C806CE" w:rsidR="00374A09" w:rsidRPr="00DB0788" w:rsidRDefault="00D02FE8" w:rsidP="00423174">
      <w:pPr>
        <w:numPr>
          <w:ilvl w:val="0"/>
          <w:numId w:val="79"/>
        </w:numPr>
        <w:ind w:left="255" w:hanging="255"/>
        <w:rPr>
          <w:lang w:val="en-AU"/>
        </w:rPr>
      </w:pPr>
      <w:r w:rsidRPr="00DB0788">
        <w:rPr>
          <w:lang w:val="en-AU"/>
        </w:rPr>
        <w:t xml:space="preserve">In 2023-24, among SHS clients with a current mental health issue, the most common reasons for seeking assistance were housing crisis (e.g., </w:t>
      </w:r>
      <w:r w:rsidR="00CD42CC" w:rsidRPr="00DB0788">
        <w:rPr>
          <w:lang w:val="en-AU"/>
        </w:rPr>
        <w:t>eviction) (</w:t>
      </w:r>
      <w:r w:rsidRPr="00DB0788">
        <w:rPr>
          <w:lang w:val="en-AU"/>
        </w:rPr>
        <w:t>20</w:t>
      </w:r>
      <w:r w:rsidR="002B4600" w:rsidRPr="00DB0788">
        <w:rPr>
          <w:lang w:val="en-AU"/>
        </w:rPr>
        <w:t>.4</w:t>
      </w:r>
      <w:r w:rsidRPr="00DB0788">
        <w:rPr>
          <w:lang w:val="en-AU"/>
        </w:rPr>
        <w:t>%</w:t>
      </w:r>
      <w:r w:rsidR="007221C9" w:rsidRPr="00DB0788">
        <w:rPr>
          <w:lang w:val="en-AU"/>
        </w:rPr>
        <w:t xml:space="preserve"> or 17,983 clients</w:t>
      </w:r>
      <w:r w:rsidRPr="00DB0788">
        <w:rPr>
          <w:lang w:val="en-AU"/>
        </w:rPr>
        <w:t>), family and domestic violence (19</w:t>
      </w:r>
      <w:r w:rsidR="007221C9" w:rsidRPr="00DB0788">
        <w:rPr>
          <w:lang w:val="en-AU"/>
        </w:rPr>
        <w:t>.1</w:t>
      </w:r>
      <w:r w:rsidRPr="00DB0788">
        <w:rPr>
          <w:lang w:val="en-AU"/>
        </w:rPr>
        <w:t>%</w:t>
      </w:r>
      <w:r w:rsidR="007221C9" w:rsidRPr="00DB0788">
        <w:rPr>
          <w:lang w:val="en-AU"/>
        </w:rPr>
        <w:t xml:space="preserve"> or 16,785 clients</w:t>
      </w:r>
      <w:r w:rsidRPr="00DB0788">
        <w:rPr>
          <w:lang w:val="en-AU"/>
        </w:rPr>
        <w:t>) and inadequate or inappropriate dwelling conditions (1</w:t>
      </w:r>
      <w:r w:rsidR="002830C7" w:rsidRPr="00DB0788">
        <w:rPr>
          <w:lang w:val="en-AU"/>
        </w:rPr>
        <w:t>2.9</w:t>
      </w:r>
      <w:r w:rsidRPr="00DB0788">
        <w:rPr>
          <w:lang w:val="en-AU"/>
        </w:rPr>
        <w:t>%</w:t>
      </w:r>
      <w:r w:rsidR="002830C7" w:rsidRPr="00DB0788">
        <w:rPr>
          <w:lang w:val="en-AU"/>
        </w:rPr>
        <w:t xml:space="preserve"> or 11,314 clients</w:t>
      </w:r>
      <w:r w:rsidRPr="00DB0788">
        <w:rPr>
          <w:lang w:val="en-AU"/>
        </w:rPr>
        <w:t>).  </w:t>
      </w:r>
    </w:p>
    <w:p w14:paraId="4C70FC59" w14:textId="42D7891E" w:rsidR="00D94BFA" w:rsidRDefault="004C6A20" w:rsidP="00D94BFA">
      <w:pPr>
        <w:pStyle w:val="Heading3"/>
      </w:pPr>
      <w:bookmarkStart w:id="276" w:name="_Toc164671296"/>
      <w:bookmarkStart w:id="277" w:name="_Toc164671566"/>
      <w:bookmarkStart w:id="278" w:name="_Toc164692984"/>
      <w:bookmarkStart w:id="279" w:name="_Toc166496102"/>
      <w:bookmarkStart w:id="280" w:name="_Toc168484227"/>
      <w:bookmarkStart w:id="281" w:name="_Toc168573501"/>
      <w:bookmarkStart w:id="282" w:name="_Toc168573589"/>
      <w:bookmarkStart w:id="283" w:name="_Toc198735305"/>
      <w:bookmarkStart w:id="284" w:name="_Toc198901310"/>
      <w:bookmarkStart w:id="285" w:name="_Toc200632492"/>
      <w:r>
        <w:t>Discrimination, c</w:t>
      </w:r>
      <w:r w:rsidR="00D94BFA">
        <w:t>onnection and belonging</w:t>
      </w:r>
      <w:bookmarkEnd w:id="276"/>
      <w:bookmarkEnd w:id="277"/>
      <w:bookmarkEnd w:id="278"/>
      <w:bookmarkEnd w:id="279"/>
      <w:bookmarkEnd w:id="280"/>
      <w:bookmarkEnd w:id="281"/>
      <w:bookmarkEnd w:id="282"/>
      <w:bookmarkEnd w:id="283"/>
      <w:bookmarkEnd w:id="284"/>
      <w:bookmarkEnd w:id="285"/>
      <w:r w:rsidR="00D94BFA">
        <w:t xml:space="preserve"> </w:t>
      </w:r>
    </w:p>
    <w:p w14:paraId="58389309" w14:textId="00D3CDFF" w:rsidR="003353D5" w:rsidRPr="00B231D3" w:rsidRDefault="00406CFF" w:rsidP="0041475B">
      <w:r w:rsidRPr="00406CFF">
        <w:t>Discrimination can cause a person to believe negative stereotypes about themselves, increase feelings of isolation, reduce help-seeking and create barriers to social, economic and cultural participation</w:t>
      </w:r>
      <w:r>
        <w:rPr>
          <w:rStyle w:val="EndnoteReference"/>
        </w:rPr>
        <w:endnoteReference w:id="46"/>
      </w:r>
      <w:r w:rsidRPr="00406CFF">
        <w:t xml:space="preserve">. </w:t>
      </w:r>
      <w:r w:rsidR="003353D5" w:rsidRPr="003353D5">
        <w:t>In 2020, the proportion of people with a mental health condition who experienced discrimination in the previous 12 months (</w:t>
      </w:r>
      <w:r w:rsidR="003353D5" w:rsidRPr="00C67201">
        <w:rPr>
          <w:b/>
          <w:bCs/>
          <w:color w:val="008142" w:themeColor="accent5"/>
        </w:rPr>
        <w:t>CI 13</w:t>
      </w:r>
      <w:r w:rsidR="003353D5" w:rsidRPr="003353D5">
        <w:t>) was significantly higher (20.8%) than that of the rest of the Australian community (12.3%). Among people with a mental health condition who experienced discrimination, the most common reasons for the most recent incident of discrimination were the respondent’s gender (40.6%), a disability or health issue (31.0%) and age (27.8%).</w:t>
      </w:r>
      <w:r w:rsidR="005303A4">
        <w:t xml:space="preserve"> More recent data on </w:t>
      </w:r>
      <w:r w:rsidR="00CF201E">
        <w:t>discrimination</w:t>
      </w:r>
      <w:r w:rsidR="005303A4">
        <w:t xml:space="preserve"> among people with a mental health condition will be available following the release of the next </w:t>
      </w:r>
      <w:r w:rsidR="005303A4">
        <w:rPr>
          <w:i/>
          <w:iCs/>
        </w:rPr>
        <w:t>General Social Survey</w:t>
      </w:r>
      <w:r w:rsidR="00B231D3">
        <w:t xml:space="preserve"> in 2026. </w:t>
      </w:r>
    </w:p>
    <w:p w14:paraId="02747B3E" w14:textId="44311BA4" w:rsidR="00A84A78" w:rsidRPr="00A84A78" w:rsidRDefault="006974D0" w:rsidP="00C67201">
      <w:pPr>
        <w:rPr>
          <w:lang w:val="en-AU"/>
        </w:rPr>
      </w:pPr>
      <w:r>
        <w:rPr>
          <w:lang w:val="en-AU"/>
        </w:rPr>
        <w:t xml:space="preserve">Meaningful social </w:t>
      </w:r>
      <w:r w:rsidR="00644681">
        <w:rPr>
          <w:lang w:val="en-AU"/>
        </w:rPr>
        <w:t xml:space="preserve">relationships and connections are very important in maintaining mental health and wellbeing. </w:t>
      </w:r>
      <w:r w:rsidR="004937DB" w:rsidRPr="004937DB">
        <w:t>People who feel lonely are more likely to experience depression</w:t>
      </w:r>
      <w:r w:rsidR="002370FB">
        <w:rPr>
          <w:rStyle w:val="EndnoteReference"/>
        </w:rPr>
        <w:endnoteReference w:id="47"/>
      </w:r>
      <w:r w:rsidR="004937DB" w:rsidRPr="004937DB">
        <w:t>, social anxiety</w:t>
      </w:r>
      <w:r w:rsidR="004937DB">
        <w:t xml:space="preserve"> and </w:t>
      </w:r>
      <w:r w:rsidR="004937DB" w:rsidRPr="004937DB">
        <w:t>poorer wellbeing</w:t>
      </w:r>
      <w:r w:rsidR="00E26FEB">
        <w:rPr>
          <w:rStyle w:val="EndnoteReference"/>
        </w:rPr>
        <w:endnoteReference w:id="48"/>
      </w:r>
      <w:r w:rsidR="004937DB">
        <w:t xml:space="preserve">. </w:t>
      </w:r>
      <w:r w:rsidR="00C0630F">
        <w:rPr>
          <w:lang w:val="en-AU"/>
        </w:rPr>
        <w:t>In 2023, p</w:t>
      </w:r>
      <w:r w:rsidR="00A84A78" w:rsidRPr="00A84A78">
        <w:rPr>
          <w:lang w:val="en-AU"/>
        </w:rPr>
        <w:t>eople reporting a long-term mental health condition recorded the highest proportions of loneliness, reaching 35.1% in 2023</w:t>
      </w:r>
      <w:r w:rsidR="00210470">
        <w:rPr>
          <w:lang w:val="en-AU"/>
        </w:rPr>
        <w:t xml:space="preserve"> (compared to </w:t>
      </w:r>
      <w:r w:rsidR="003956F8">
        <w:rPr>
          <w:lang w:val="en-AU"/>
        </w:rPr>
        <w:t>34.1% in 2022)</w:t>
      </w:r>
      <w:r w:rsidR="00A84A78" w:rsidRPr="00A84A78">
        <w:rPr>
          <w:lang w:val="en-AU"/>
        </w:rPr>
        <w:t xml:space="preserve">. Those diagnosed with other long-term health conditions, disabilities, or impairments also reported elevated levels of loneliness (19.0% in 2023), compared with 12.3% among people without </w:t>
      </w:r>
      <w:r w:rsidR="00605445">
        <w:rPr>
          <w:lang w:val="en-AU"/>
        </w:rPr>
        <w:t>any long-term condition</w:t>
      </w:r>
      <w:r w:rsidR="00A84A78" w:rsidRPr="00A84A78">
        <w:rPr>
          <w:lang w:val="en-AU"/>
        </w:rPr>
        <w:t>. These patterns were consistent from 2011 to 2023.</w:t>
      </w:r>
      <w:r w:rsidR="001C5B10">
        <w:rPr>
          <w:lang w:val="en-AU"/>
        </w:rPr>
        <w:t xml:space="preserve"> Critically, there is no evidence of </w:t>
      </w:r>
      <w:r w:rsidR="008B2684">
        <w:rPr>
          <w:lang w:val="en-AU"/>
        </w:rPr>
        <w:t xml:space="preserve">heightened loneliness among people with a mental health condition reducing over time. </w:t>
      </w:r>
    </w:p>
    <w:p w14:paraId="11468750" w14:textId="77777777" w:rsidR="00A84A78" w:rsidRPr="00E15642" w:rsidRDefault="00A84A78" w:rsidP="0041475B"/>
    <w:p w14:paraId="3A33D80D" w14:textId="38618C93" w:rsidR="00753D44" w:rsidRDefault="007E4AF8" w:rsidP="008F30FE">
      <w:pPr>
        <w:pStyle w:val="Heading1"/>
        <w:rPr>
          <w:lang w:val="en-AU" w:eastAsia="en-AU"/>
        </w:rPr>
      </w:pPr>
      <w:r>
        <w:rPr>
          <w:lang w:val="en-AU" w:eastAsia="en-AU"/>
        </w:rPr>
        <w:br w:type="page"/>
      </w:r>
      <w:bookmarkStart w:id="286" w:name="_Toc168484228"/>
      <w:bookmarkStart w:id="287" w:name="_Toc200632493"/>
      <w:r w:rsidR="00FF7501">
        <w:rPr>
          <w:noProof/>
          <w:lang w:val="en-AU" w:eastAsia="en-AU"/>
        </w:rPr>
        <w:lastRenderedPageBreak/>
        <mc:AlternateContent>
          <mc:Choice Requires="wpg">
            <w:drawing>
              <wp:anchor distT="0" distB="0" distL="114300" distR="114300" simplePos="0" relativeHeight="251665408" behindDoc="0" locked="0" layoutInCell="1" allowOverlap="1" wp14:anchorId="28FE9EA9" wp14:editId="57F86B4D">
                <wp:simplePos x="0" y="0"/>
                <wp:positionH relativeFrom="column">
                  <wp:posOffset>-771544</wp:posOffset>
                </wp:positionH>
                <wp:positionV relativeFrom="paragraph">
                  <wp:posOffset>-442927</wp:posOffset>
                </wp:positionV>
                <wp:extent cx="7552690" cy="914400"/>
                <wp:effectExtent l="0" t="0" r="0" b="0"/>
                <wp:wrapNone/>
                <wp:docPr id="19" name="Group 19" descr="Header which says Domain 3: System inputs and activities"/>
                <wp:cNvGraphicFramePr/>
                <a:graphic xmlns:a="http://schemas.openxmlformats.org/drawingml/2006/main">
                  <a:graphicData uri="http://schemas.microsoft.com/office/word/2010/wordprocessingGroup">
                    <wpg:wgp>
                      <wpg:cNvGrpSpPr/>
                      <wpg:grpSpPr>
                        <a:xfrm>
                          <a:off x="0" y="0"/>
                          <a:ext cx="7552690" cy="914400"/>
                          <a:chOff x="0" y="0"/>
                          <a:chExt cx="7552690" cy="914400"/>
                        </a:xfrm>
                      </wpg:grpSpPr>
                      <pic:pic xmlns:pic="http://schemas.openxmlformats.org/drawingml/2006/picture">
                        <pic:nvPicPr>
                          <pic:cNvPr id="847192275" name="Picture 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2690" cy="914400"/>
                          </a:xfrm>
                          <a:prstGeom prst="rect">
                            <a:avLst/>
                          </a:prstGeom>
                        </pic:spPr>
                      </pic:pic>
                      <wps:wsp>
                        <wps:cNvPr id="1499792958" name="Text Box 3"/>
                        <wps:cNvSpPr txBox="1"/>
                        <wps:spPr>
                          <a:xfrm>
                            <a:off x="1587260" y="319177"/>
                            <a:ext cx="4776610" cy="436245"/>
                          </a:xfrm>
                          <a:prstGeom prst="rect">
                            <a:avLst/>
                          </a:prstGeom>
                          <a:noFill/>
                          <a:ln w="6350">
                            <a:noFill/>
                          </a:ln>
                        </wps:spPr>
                        <wps:txbx>
                          <w:txbxContent>
                            <w:p w14:paraId="1779A2B0" w14:textId="77777777" w:rsidR="00FF7501" w:rsidRPr="00C942EC" w:rsidRDefault="00FF7501" w:rsidP="00FF7501">
                              <w:pPr>
                                <w:pStyle w:val="DomainName"/>
                              </w:pPr>
                              <w:r>
                                <w:t xml:space="preserve">Domain 3: </w:t>
                              </w:r>
                              <w:r w:rsidRPr="00C942EC">
                                <w:t>System inputs and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FE9EA9" id="Group 19" o:spid="_x0000_s1040" alt="Header which says Domain 3: System inputs and activities" style="position:absolute;margin-left:-60.75pt;margin-top:-34.9pt;width:594.7pt;height:1in;z-index:251665408;mso-position-horizontal-relative:text;mso-position-vertical-relative:text" coordsize="7552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">
                <v:shape id="Picture 7" o:spid="_x0000_s1041" type="#_x0000_t75" style="position:absolute;width:755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">
                  <v:imagedata r:id="rId61" o:title=""/>
                </v:shape>
                <v:shape id="Text Box 3" o:spid="_x0000_s1042" type="#_x0000_t202" style="position:absolute;left:15872;top:3191;width:47766;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" filled="f" stroked="f" strokeweight=".5pt">
                  <v:textbox>
                    <w:txbxContent>
                      <w:p w14:paraId="1779A2B0" w14:textId="77777777" w:rsidR="00FF7501" w:rsidRPr="00C942EC" w:rsidRDefault="00FF7501" w:rsidP="00FF7501">
                        <w:pPr>
                          <w:pStyle w:val="DomainName"/>
                        </w:pPr>
                        <w:r>
                          <w:t xml:space="preserve">Domain 3: </w:t>
                        </w:r>
                        <w:r w:rsidRPr="00C942EC">
                          <w:t>System inputs and activities</w:t>
                        </w:r>
                      </w:p>
                    </w:txbxContent>
                  </v:textbox>
                </v:shape>
              </v:group>
            </w:pict>
          </mc:Fallback>
        </mc:AlternateContent>
      </w:r>
      <w:bookmarkStart w:id="288" w:name="_Toc164671297"/>
      <w:bookmarkStart w:id="289" w:name="_Toc166496103"/>
      <w:bookmarkEnd w:id="286"/>
      <w:r w:rsidR="008F30FE">
        <w:rPr>
          <w:lang w:val="en-AU" w:eastAsia="en-AU"/>
        </w:rPr>
        <w:t xml:space="preserve">Domain 3: System </w:t>
      </w:r>
      <w:r w:rsidR="007C17B0">
        <w:rPr>
          <w:lang w:val="en-AU" w:eastAsia="en-AU"/>
        </w:rPr>
        <w:t>inputs</w:t>
      </w:r>
      <w:r w:rsidR="0074019C">
        <w:rPr>
          <w:lang w:val="en-AU" w:eastAsia="en-AU"/>
        </w:rPr>
        <w:t xml:space="preserve"> and activities</w:t>
      </w:r>
      <w:bookmarkEnd w:id="287"/>
      <w:bookmarkEnd w:id="288"/>
      <w:bookmarkEnd w:id="289"/>
    </w:p>
    <w:p w14:paraId="327098A0" w14:textId="1EB9D7FE" w:rsidR="00E943B2" w:rsidRPr="00D23F73" w:rsidRDefault="00A21E76" w:rsidP="00990F64">
      <w:pPr>
        <w:pStyle w:val="NMHCAppendixHeadingSmaller"/>
        <w:spacing w:after="300"/>
        <w:rPr>
          <w:color w:val="008142" w:themeColor="accent5"/>
        </w:rPr>
      </w:pPr>
      <w:bookmarkStart w:id="290" w:name="_Toc164671298"/>
      <w:bookmarkStart w:id="291" w:name="_Toc164671568"/>
      <w:bookmarkStart w:id="292" w:name="_Toc164692986"/>
      <w:bookmarkStart w:id="293" w:name="_Toc166496104"/>
      <w:bookmarkStart w:id="294" w:name="_Toc168484230"/>
      <w:bookmarkStart w:id="295" w:name="_Toc168573503"/>
      <w:bookmarkStart w:id="296" w:name="_Toc168573591"/>
      <w:bookmarkStart w:id="297" w:name="_Toc198735307"/>
      <w:bookmarkStart w:id="298" w:name="_Toc198901312"/>
      <w:bookmarkStart w:id="299" w:name="_Toc200632494"/>
      <w:r w:rsidRPr="00D23F73">
        <w:rPr>
          <w:rStyle w:val="Strong"/>
          <w:b w:val="0"/>
          <w:bCs w:val="0"/>
          <w:color w:val="008142" w:themeColor="accent5"/>
        </w:rPr>
        <w:t xml:space="preserve">In this section we </w:t>
      </w:r>
      <w:r w:rsidR="002251C4" w:rsidRPr="00D23F73">
        <w:rPr>
          <w:rStyle w:val="Strong"/>
          <w:b w:val="0"/>
          <w:bCs w:val="0"/>
          <w:color w:val="008142" w:themeColor="accent5"/>
        </w:rPr>
        <w:t xml:space="preserve">explore </w:t>
      </w:r>
      <w:r w:rsidR="00066CA6" w:rsidRPr="00D23F73">
        <w:rPr>
          <w:rStyle w:val="Strong"/>
          <w:b w:val="0"/>
          <w:bCs w:val="0"/>
          <w:color w:val="008142" w:themeColor="accent5"/>
        </w:rPr>
        <w:t xml:space="preserve">how the system </w:t>
      </w:r>
      <w:r w:rsidR="000C7EEE" w:rsidRPr="00D23F73">
        <w:rPr>
          <w:rStyle w:val="Strong"/>
          <w:b w:val="0"/>
          <w:bCs w:val="0"/>
          <w:color w:val="008142" w:themeColor="accent5"/>
        </w:rPr>
        <w:t>i</w:t>
      </w:r>
      <w:r w:rsidR="008B7C96" w:rsidRPr="00D23F73">
        <w:rPr>
          <w:rStyle w:val="Strong"/>
          <w:b w:val="0"/>
          <w:bCs w:val="0"/>
          <w:color w:val="008142" w:themeColor="accent5"/>
        </w:rPr>
        <w:t xml:space="preserve">s functioning </w:t>
      </w:r>
      <w:r w:rsidR="000C7EEE" w:rsidRPr="00D23F73">
        <w:rPr>
          <w:rStyle w:val="Strong"/>
          <w:b w:val="0"/>
          <w:bCs w:val="0"/>
          <w:color w:val="008142" w:themeColor="accent5"/>
        </w:rPr>
        <w:t>i</w:t>
      </w:r>
      <w:r w:rsidR="008B7C96" w:rsidRPr="00D23F73">
        <w:rPr>
          <w:rStyle w:val="Strong"/>
          <w:b w:val="0"/>
          <w:bCs w:val="0"/>
          <w:color w:val="008142" w:themeColor="accent5"/>
        </w:rPr>
        <w:t xml:space="preserve">n </w:t>
      </w:r>
      <w:r w:rsidR="00CD6200" w:rsidRPr="00D23F73">
        <w:rPr>
          <w:rStyle w:val="Strong"/>
          <w:b w:val="0"/>
          <w:bCs w:val="0"/>
          <w:color w:val="008142" w:themeColor="accent5"/>
        </w:rPr>
        <w:t xml:space="preserve">delivering care to </w:t>
      </w:r>
      <w:r w:rsidR="008B7C96" w:rsidRPr="00D23F73">
        <w:rPr>
          <w:rStyle w:val="Strong"/>
          <w:b w:val="0"/>
          <w:bCs w:val="0"/>
          <w:color w:val="008142" w:themeColor="accent5"/>
        </w:rPr>
        <w:t xml:space="preserve">people </w:t>
      </w:r>
      <w:r w:rsidR="00CD6200" w:rsidRPr="00D23F73">
        <w:rPr>
          <w:rStyle w:val="Strong"/>
          <w:b w:val="0"/>
          <w:bCs w:val="0"/>
          <w:color w:val="008142" w:themeColor="accent5"/>
        </w:rPr>
        <w:t>with</w:t>
      </w:r>
      <w:r w:rsidR="008B7C96" w:rsidRPr="00D23F73">
        <w:rPr>
          <w:rStyle w:val="Strong"/>
          <w:b w:val="0"/>
          <w:bCs w:val="0"/>
          <w:color w:val="008142" w:themeColor="accent5"/>
        </w:rPr>
        <w:t xml:space="preserve"> mental health </w:t>
      </w:r>
      <w:r w:rsidR="008B7C96" w:rsidRPr="00D23F73" w:rsidDel="00074CDB">
        <w:rPr>
          <w:rStyle w:val="Strong"/>
          <w:b w:val="0"/>
          <w:bCs w:val="0"/>
          <w:color w:val="008142" w:themeColor="accent5"/>
        </w:rPr>
        <w:t>c</w:t>
      </w:r>
      <w:r w:rsidR="00BF0DE1">
        <w:rPr>
          <w:rStyle w:val="Strong"/>
          <w:b w:val="0"/>
          <w:bCs w:val="0"/>
          <w:color w:val="008142" w:themeColor="accent5"/>
        </w:rPr>
        <w:t>hallenge</w:t>
      </w:r>
      <w:r w:rsidR="008B7C96" w:rsidRPr="00D23F73" w:rsidDel="00074CDB">
        <w:rPr>
          <w:rStyle w:val="Strong"/>
          <w:b w:val="0"/>
          <w:bCs w:val="0"/>
          <w:color w:val="008142" w:themeColor="accent5"/>
        </w:rPr>
        <w:t>s</w:t>
      </w:r>
      <w:r w:rsidR="00074CDB" w:rsidRPr="00D23F73">
        <w:rPr>
          <w:rStyle w:val="Strong"/>
          <w:b w:val="0"/>
          <w:bCs w:val="0"/>
          <w:color w:val="008142" w:themeColor="accent5"/>
        </w:rPr>
        <w:t xml:space="preserve"> and</w:t>
      </w:r>
      <w:r w:rsidR="00D66974" w:rsidRPr="00D23F73">
        <w:rPr>
          <w:rStyle w:val="Strong"/>
          <w:b w:val="0"/>
          <w:bCs w:val="0"/>
          <w:color w:val="008142" w:themeColor="accent5"/>
        </w:rPr>
        <w:t xml:space="preserve"> highlight where further data is needed to provide a full</w:t>
      </w:r>
      <w:r w:rsidR="008E4B41" w:rsidRPr="00D23F73">
        <w:rPr>
          <w:rStyle w:val="Strong"/>
          <w:b w:val="0"/>
          <w:bCs w:val="0"/>
          <w:color w:val="008142" w:themeColor="accent5"/>
        </w:rPr>
        <w:t>er</w:t>
      </w:r>
      <w:r w:rsidR="00D66974" w:rsidRPr="00D23F73">
        <w:rPr>
          <w:rStyle w:val="Strong"/>
          <w:b w:val="0"/>
          <w:bCs w:val="0"/>
          <w:color w:val="008142" w:themeColor="accent5"/>
        </w:rPr>
        <w:t xml:space="preserve"> picture</w:t>
      </w:r>
      <w:r w:rsidR="002C7B12" w:rsidRPr="00D23F73">
        <w:rPr>
          <w:rStyle w:val="Strong"/>
          <w:b w:val="0"/>
          <w:bCs w:val="0"/>
          <w:color w:val="008142" w:themeColor="accent5"/>
        </w:rPr>
        <w:t>.</w:t>
      </w:r>
      <w:bookmarkEnd w:id="290"/>
      <w:bookmarkEnd w:id="291"/>
      <w:bookmarkEnd w:id="292"/>
      <w:bookmarkEnd w:id="293"/>
      <w:bookmarkEnd w:id="294"/>
      <w:bookmarkEnd w:id="295"/>
      <w:bookmarkEnd w:id="296"/>
      <w:bookmarkEnd w:id="297"/>
      <w:bookmarkEnd w:id="298"/>
      <w:bookmarkEnd w:id="299"/>
      <w:r w:rsidR="002C7B12" w:rsidRPr="00D23F73">
        <w:rPr>
          <w:rStyle w:val="Strong"/>
          <w:b w:val="0"/>
          <w:bCs w:val="0"/>
          <w:color w:val="008142" w:themeColor="accent5"/>
        </w:rPr>
        <w:t xml:space="preserve"> </w:t>
      </w:r>
    </w:p>
    <w:p w14:paraId="51732E79" w14:textId="2F0975FE" w:rsidR="000A3D3D" w:rsidRPr="00FE41A9" w:rsidRDefault="0099077D">
      <w:pPr>
        <w:rPr>
          <w:color w:val="auto"/>
        </w:rPr>
      </w:pPr>
      <w:r>
        <w:rPr>
          <w:lang w:val="en-AU" w:eastAsia="en-AU"/>
        </w:rPr>
        <w:t>In this section we draw</w:t>
      </w:r>
      <w:r w:rsidR="000E54FD">
        <w:rPr>
          <w:lang w:val="en-AU" w:eastAsia="en-AU"/>
        </w:rPr>
        <w:t xml:space="preserve"> on</w:t>
      </w:r>
      <w:r w:rsidR="000E54FD">
        <w:t xml:space="preserve"> data published </w:t>
      </w:r>
      <w:r w:rsidR="006A3BC4">
        <w:t xml:space="preserve">elsewhere, including </w:t>
      </w:r>
      <w:r w:rsidR="006A3BC4" w:rsidRPr="00C333CD">
        <w:rPr>
          <w:rStyle w:val="normaltextrun"/>
          <w:rFonts w:cs="Arial"/>
          <w:szCs w:val="18"/>
          <w:shd w:val="clear" w:color="auto" w:fill="FFFFFF"/>
        </w:rPr>
        <w:t xml:space="preserve">the AIHW’s </w:t>
      </w:r>
      <w:hyperlink r:id="rId62" w:tgtFrame="_blank" w:history="1">
        <w:r w:rsidR="006A3BC4" w:rsidRPr="00C333CD">
          <w:rPr>
            <w:rStyle w:val="normaltextrun"/>
            <w:rFonts w:cs="Arial"/>
            <w:color w:val="008143"/>
            <w:szCs w:val="18"/>
            <w:u w:val="single"/>
            <w:shd w:val="clear" w:color="auto" w:fill="FFFFFF"/>
          </w:rPr>
          <w:t>Mental Health website</w:t>
        </w:r>
      </w:hyperlink>
      <w:r w:rsidR="00DA3095">
        <w:t>, ABS survey data</w:t>
      </w:r>
      <w:r w:rsidR="006A3BC4" w:rsidRPr="00C333CD">
        <w:rPr>
          <w:rStyle w:val="normaltextrun"/>
          <w:rFonts w:cs="Arial"/>
          <w:szCs w:val="18"/>
          <w:shd w:val="clear" w:color="auto" w:fill="FFFFFF"/>
        </w:rPr>
        <w:t xml:space="preserve"> and the </w:t>
      </w:r>
      <w:hyperlink r:id="rId63" w:tgtFrame="_blank" w:history="1">
        <w:r w:rsidR="00AF4DFA">
          <w:rPr>
            <w:rStyle w:val="normaltextrun"/>
            <w:rFonts w:cs="Arial"/>
            <w:color w:val="008143"/>
            <w:szCs w:val="18"/>
            <w:u w:val="single"/>
            <w:shd w:val="clear" w:color="auto" w:fill="FFFFFF"/>
          </w:rPr>
          <w:t>Report on Government Services 2025</w:t>
        </w:r>
      </w:hyperlink>
      <w:r w:rsidR="006A3BC4">
        <w:t xml:space="preserve">, </w:t>
      </w:r>
      <w:r w:rsidR="287C7D7B">
        <w:t>which</w:t>
      </w:r>
      <w:r w:rsidR="003B1212">
        <w:t xml:space="preserve"> </w:t>
      </w:r>
      <w:r w:rsidR="00EE1F0C">
        <w:t xml:space="preserve">provides annual information on the equity, efficiency and effectiveness of key government services in Australia. </w:t>
      </w:r>
      <w:r w:rsidR="004B2C4D">
        <w:t xml:space="preserve">It should be acknowledged that while much of the data in this section was recently published, </w:t>
      </w:r>
      <w:r w:rsidR="00C80C51">
        <w:t>a significant amount was</w:t>
      </w:r>
      <w:r w:rsidR="004B2C4D">
        <w:t xml:space="preserve"> collected prior to the 2024 calendar year. </w:t>
      </w:r>
      <w:r w:rsidR="002D4C19">
        <w:t xml:space="preserve">This discrepancy is </w:t>
      </w:r>
      <w:r w:rsidR="00B50CD7">
        <w:t>because</w:t>
      </w:r>
      <w:r w:rsidR="0067176B">
        <w:t xml:space="preserve"> there is frequently a delay between when data is collected and when it is published</w:t>
      </w:r>
      <w:r w:rsidR="007D4AE7">
        <w:t>. This delay is</w:t>
      </w:r>
      <w:r w:rsidR="007D7304">
        <w:t xml:space="preserve"> to allow for </w:t>
      </w:r>
      <w:r w:rsidR="008F3560">
        <w:t xml:space="preserve">several </w:t>
      </w:r>
      <w:r w:rsidR="007D7304">
        <w:t>processes tha</w:t>
      </w:r>
      <w:r w:rsidR="00940CF7">
        <w:t>t</w:t>
      </w:r>
      <w:r w:rsidR="007D7304">
        <w:t xml:space="preserve"> ensure high quality data that maximises consistency</w:t>
      </w:r>
      <w:r w:rsidR="00042490">
        <w:t xml:space="preserve"> and comparability</w:t>
      </w:r>
      <w:r w:rsidR="007D7304">
        <w:t xml:space="preserve"> over time and between jur</w:t>
      </w:r>
      <w:r w:rsidR="00042490">
        <w:t xml:space="preserve">isdictions. </w:t>
      </w:r>
      <w:r w:rsidR="00BB7041">
        <w:t>These processes include translating and transforming data into the appropriate format, data validation</w:t>
      </w:r>
      <w:r w:rsidR="00CA6EF8">
        <w:t xml:space="preserve"> undertaken by the </w:t>
      </w:r>
      <w:r w:rsidR="00904648">
        <w:t>AIHW</w:t>
      </w:r>
      <w:r w:rsidR="007B2D10">
        <w:t xml:space="preserve">, and necessary reviews and </w:t>
      </w:r>
      <w:r w:rsidR="0000500C">
        <w:t>approvals</w:t>
      </w:r>
      <w:r w:rsidR="007B2D10">
        <w:t xml:space="preserve"> by jurisdictions prior to publication.</w:t>
      </w:r>
      <w:r w:rsidR="00FC6EA0">
        <w:t xml:space="preserve"> It is also important to note that much of the</w:t>
      </w:r>
      <w:r w:rsidR="008A7C5F">
        <w:t xml:space="preserve"> national</w:t>
      </w:r>
      <w:r w:rsidR="00FC6EA0">
        <w:t xml:space="preserve"> data presented</w:t>
      </w:r>
      <w:r w:rsidR="00103860">
        <w:t xml:space="preserve"> in this section</w:t>
      </w:r>
      <w:r w:rsidR="00FC6EA0">
        <w:t xml:space="preserve"> foc</w:t>
      </w:r>
      <w:r w:rsidR="00EC33F3">
        <w:t>uses on the public sector only</w:t>
      </w:r>
      <w:r w:rsidR="00550970">
        <w:t xml:space="preserve">, yet many </w:t>
      </w:r>
      <w:r w:rsidR="00AD1AD6">
        <w:t xml:space="preserve">people receive supports and services provided </w:t>
      </w:r>
      <w:r w:rsidR="00442A58">
        <w:t xml:space="preserve">by </w:t>
      </w:r>
      <w:r w:rsidR="00CF2648">
        <w:t>private</w:t>
      </w:r>
      <w:r w:rsidR="00662DE1">
        <w:t xml:space="preserve"> specialists</w:t>
      </w:r>
      <w:r w:rsidR="00CF2648">
        <w:t xml:space="preserve"> and non-govern</w:t>
      </w:r>
      <w:r w:rsidR="00F864DA">
        <w:t>mental organisations</w:t>
      </w:r>
      <w:r w:rsidR="00D91514">
        <w:t>.</w:t>
      </w:r>
      <w:r w:rsidR="00442A58">
        <w:t xml:space="preserve"> </w:t>
      </w:r>
      <w:r w:rsidR="006D3EC8">
        <w:rPr>
          <w:color w:val="auto"/>
        </w:rPr>
        <w:t>This</w:t>
      </w:r>
      <w:r w:rsidR="006D3EC8" w:rsidRPr="00522258">
        <w:rPr>
          <w:color w:val="auto"/>
          <w:lang w:val="en-AU"/>
        </w:rPr>
        <w:t xml:space="preserve"> </w:t>
      </w:r>
      <w:r w:rsidR="00352C1F">
        <w:rPr>
          <w:color w:val="auto"/>
          <w:lang w:val="en-AU"/>
        </w:rPr>
        <w:t xml:space="preserve">is currently </w:t>
      </w:r>
      <w:r w:rsidR="006D3EC8" w:rsidRPr="00522258">
        <w:rPr>
          <w:color w:val="auto"/>
          <w:lang w:val="en-AU"/>
        </w:rPr>
        <w:t>a significant gap in national reporting</w:t>
      </w:r>
      <w:r w:rsidR="00EA067C">
        <w:rPr>
          <w:color w:val="auto"/>
          <w:lang w:val="en-AU"/>
        </w:rPr>
        <w:t xml:space="preserve">. </w:t>
      </w:r>
    </w:p>
    <w:tbl>
      <w:tblPr>
        <w:tblStyle w:val="NMHCTablePullquote"/>
        <w:tblW w:w="0" w:type="auto"/>
        <w:tblLook w:val="04A0" w:firstRow="1" w:lastRow="0" w:firstColumn="1" w:lastColumn="0" w:noHBand="0" w:noVBand="1"/>
      </w:tblPr>
      <w:tblGrid>
        <w:gridCol w:w="9572"/>
      </w:tblGrid>
      <w:tr w:rsidR="0084678D" w:rsidRPr="00A12F42" w14:paraId="2BB0844F" w14:textId="77777777">
        <w:trPr>
          <w:trHeight w:val="3479"/>
        </w:trPr>
        <w:tc>
          <w:tcPr>
            <w:tcW w:w="9572" w:type="dxa"/>
          </w:tcPr>
          <w:p w14:paraId="2186D121" w14:textId="0873EB9E" w:rsidR="0084678D" w:rsidRDefault="0084678D">
            <w:pPr>
              <w:pStyle w:val="Heading2"/>
              <w:rPr>
                <w:lang w:val="en-AU" w:eastAsia="en-AU"/>
              </w:rPr>
            </w:pPr>
            <w:bookmarkStart w:id="300" w:name="_Toc166496105"/>
            <w:bookmarkStart w:id="301" w:name="_Toc168484231"/>
            <w:bookmarkStart w:id="302" w:name="_Toc168573504"/>
            <w:bookmarkStart w:id="303" w:name="_Toc168573592"/>
            <w:bookmarkStart w:id="304" w:name="_Toc198735308"/>
            <w:bookmarkStart w:id="305" w:name="_Toc198901313"/>
            <w:bookmarkStart w:id="306" w:name="_Toc200632495"/>
            <w:bookmarkStart w:id="307" w:name="_Hlk195605431"/>
            <w:r>
              <w:t xml:space="preserve">Box </w:t>
            </w:r>
            <w:r w:rsidR="00D16204">
              <w:t>7</w:t>
            </w:r>
            <w:r>
              <w:t xml:space="preserve">. Domain 3 </w:t>
            </w:r>
            <w:r>
              <w:rPr>
                <w:lang w:val="en-AU" w:eastAsia="en-AU"/>
              </w:rPr>
              <w:t>indicators</w:t>
            </w:r>
            <w:bookmarkEnd w:id="300"/>
            <w:bookmarkEnd w:id="301"/>
            <w:bookmarkEnd w:id="302"/>
            <w:bookmarkEnd w:id="303"/>
            <w:bookmarkEnd w:id="304"/>
            <w:bookmarkEnd w:id="305"/>
            <w:bookmarkEnd w:id="306"/>
            <w:r>
              <w:rPr>
                <w:lang w:val="en-AU" w:eastAsia="en-AU"/>
              </w:rPr>
              <w:t xml:space="preserve"> </w:t>
            </w:r>
            <w:r w:rsidRPr="00440D0E">
              <w:rPr>
                <w:lang w:val="en-AU" w:eastAsia="en-AU"/>
              </w:rPr>
              <w:t xml:space="preserve"> </w:t>
            </w:r>
          </w:p>
          <w:p w14:paraId="4C11AE90" w14:textId="216152D4" w:rsidR="0084678D" w:rsidRPr="001C3B46" w:rsidRDefault="0084678D">
            <w:pPr>
              <w:rPr>
                <w:color w:val="auto"/>
              </w:rPr>
            </w:pPr>
            <w:r w:rsidRPr="001C3B46">
              <w:rPr>
                <w:color w:val="auto"/>
              </w:rPr>
              <w:t>While there is a wide array of potential system indicators, much of the available data is at a detailed service-level, focused on processes or activity</w:t>
            </w:r>
            <w:r w:rsidR="00E45F46">
              <w:rPr>
                <w:color w:val="auto"/>
              </w:rPr>
              <w:t xml:space="preserve"> </w:t>
            </w:r>
            <w:r w:rsidR="00CA55AC">
              <w:rPr>
                <w:color w:val="auto"/>
              </w:rPr>
              <w:t>(</w:t>
            </w:r>
            <w:r w:rsidR="00E45F46">
              <w:rPr>
                <w:color w:val="auto"/>
              </w:rPr>
              <w:t>rather than system outcomes</w:t>
            </w:r>
            <w:r w:rsidR="00CA55AC">
              <w:rPr>
                <w:color w:val="auto"/>
              </w:rPr>
              <w:t>)</w:t>
            </w:r>
            <w:r w:rsidRPr="001C3B46">
              <w:rPr>
                <w:color w:val="auto"/>
              </w:rPr>
              <w:t xml:space="preserve">, not collected nationally, or already reported through other performance frameworks. We want to ensure that the Report Card draws on the right information and data to enable a whole-of-system view – across governments, across portfolios and across jurisdictions. We also want to make sure that our Report Card </w:t>
            </w:r>
            <w:r w:rsidRPr="001C3B46">
              <w:rPr>
                <w:color w:val="auto"/>
                <w:lang w:val="en-AU"/>
              </w:rPr>
              <w:t>provides unique and valuable insights to inform system improvement.</w:t>
            </w:r>
            <w:r w:rsidRPr="001C3B46">
              <w:rPr>
                <w:color w:val="auto"/>
              </w:rPr>
              <w:t xml:space="preserve"> </w:t>
            </w:r>
          </w:p>
          <w:p w14:paraId="5D62A067" w14:textId="7E7E708C" w:rsidR="0084678D" w:rsidRPr="00577441" w:rsidRDefault="0084678D" w:rsidP="00D5397B">
            <w:pPr>
              <w:rPr>
                <w:color w:val="auto"/>
                <w:lang w:val="en-AU"/>
              </w:rPr>
            </w:pPr>
            <w:r w:rsidRPr="001C3B46">
              <w:rPr>
                <w:color w:val="auto"/>
              </w:rPr>
              <w:t xml:space="preserve">In this Report Card we have provided an overview of the type of data available and findings against some example measures commonly used to understand system performance. </w:t>
            </w:r>
            <w:r w:rsidRPr="001C3B46">
              <w:rPr>
                <w:color w:val="auto"/>
                <w:lang w:val="en-AU"/>
              </w:rPr>
              <w:t>In future Report Cards we will expand our understanding of the data landscape by working further with experts</w:t>
            </w:r>
            <w:r w:rsidR="00D55891" w:rsidRPr="001C3B46">
              <w:rPr>
                <w:color w:val="auto"/>
                <w:lang w:val="en-AU"/>
              </w:rPr>
              <w:t>—</w:t>
            </w:r>
            <w:r w:rsidR="002D4B4D">
              <w:rPr>
                <w:color w:val="auto"/>
                <w:lang w:val="en-AU"/>
              </w:rPr>
              <w:t>such as</w:t>
            </w:r>
            <w:r w:rsidR="002D4B4D" w:rsidRPr="001C3B46">
              <w:rPr>
                <w:color w:val="auto"/>
                <w:lang w:val="en-AU"/>
              </w:rPr>
              <w:t xml:space="preserve"> </w:t>
            </w:r>
            <w:r w:rsidR="000404E9">
              <w:rPr>
                <w:color w:val="auto"/>
                <w:lang w:val="en-AU"/>
              </w:rPr>
              <w:t>governments, the sector</w:t>
            </w:r>
            <w:r w:rsidR="005740FB">
              <w:rPr>
                <w:color w:val="auto"/>
                <w:lang w:val="en-AU"/>
              </w:rPr>
              <w:t xml:space="preserve"> and </w:t>
            </w:r>
            <w:r w:rsidRPr="001C3B46">
              <w:rPr>
                <w:color w:val="auto"/>
                <w:lang w:val="en-AU"/>
              </w:rPr>
              <w:t>people with lived experience</w:t>
            </w:r>
            <w:r w:rsidR="005740FB">
              <w:rPr>
                <w:color w:val="auto"/>
                <w:lang w:val="en-AU"/>
              </w:rPr>
              <w:t>,</w:t>
            </w:r>
            <w:r w:rsidR="00D61EF7">
              <w:rPr>
                <w:color w:val="auto"/>
                <w:lang w:val="en-AU"/>
              </w:rPr>
              <w:t xml:space="preserve"> including the National Mental Health Consumer Alliance and Mental Health Carers Australia</w:t>
            </w:r>
            <w:r w:rsidR="00D55891" w:rsidRPr="001C3B46">
              <w:rPr>
                <w:color w:val="auto"/>
                <w:lang w:val="en-AU"/>
              </w:rPr>
              <w:t>—to</w:t>
            </w:r>
            <w:r w:rsidRPr="001C3B46">
              <w:rPr>
                <w:color w:val="auto"/>
                <w:lang w:val="en-AU"/>
              </w:rPr>
              <w:t xml:space="preserve"> ensure our Report Card focusses on the areas that matter and provides unique insights to inform system improvement.</w:t>
            </w:r>
            <w:r w:rsidR="007D1528">
              <w:rPr>
                <w:color w:val="auto"/>
                <w:lang w:val="en-AU"/>
              </w:rPr>
              <w:t xml:space="preserve"> </w:t>
            </w:r>
            <w:proofErr w:type="gramStart"/>
            <w:r w:rsidR="007D1528">
              <w:rPr>
                <w:color w:val="auto"/>
                <w:lang w:val="en-AU"/>
              </w:rPr>
              <w:t>In particular, over</w:t>
            </w:r>
            <w:proofErr w:type="gramEnd"/>
            <w:r w:rsidR="007D1528">
              <w:rPr>
                <w:color w:val="auto"/>
                <w:lang w:val="en-AU"/>
              </w:rPr>
              <w:t xml:space="preserve"> the coming months, we will be partnering with Mental Health Australia and its members</w:t>
            </w:r>
            <w:r w:rsidR="009840B9">
              <w:rPr>
                <w:color w:val="auto"/>
                <w:lang w:val="en-AU"/>
              </w:rPr>
              <w:t xml:space="preserve"> and stakeholders</w:t>
            </w:r>
            <w:r w:rsidR="007D1528">
              <w:rPr>
                <w:color w:val="auto"/>
                <w:lang w:val="en-AU"/>
              </w:rPr>
              <w:t xml:space="preserve"> </w:t>
            </w:r>
            <w:r w:rsidR="009840B9">
              <w:rPr>
                <w:color w:val="auto"/>
                <w:lang w:val="en-AU"/>
              </w:rPr>
              <w:t>to explore</w:t>
            </w:r>
            <w:r w:rsidR="00D5397B">
              <w:rPr>
                <w:color w:val="auto"/>
                <w:lang w:val="en-AU"/>
              </w:rPr>
              <w:t xml:space="preserve"> </w:t>
            </w:r>
            <w:r w:rsidR="00481DFE">
              <w:rPr>
                <w:color w:val="auto"/>
                <w:lang w:val="en-AU"/>
              </w:rPr>
              <w:t>opportunities</w:t>
            </w:r>
            <w:r w:rsidR="00481DFE" w:rsidRPr="00D5397B">
              <w:rPr>
                <w:color w:val="auto"/>
                <w:lang w:val="en-AU"/>
              </w:rPr>
              <w:t xml:space="preserve"> </w:t>
            </w:r>
            <w:r w:rsidR="00D5397B" w:rsidRPr="00D5397B">
              <w:rPr>
                <w:color w:val="auto"/>
                <w:lang w:val="en-AU"/>
              </w:rPr>
              <w:t>to increase representation of non-government services in future iterations</w:t>
            </w:r>
            <w:r w:rsidR="00577441">
              <w:rPr>
                <w:color w:val="auto"/>
                <w:lang w:val="en-AU"/>
              </w:rPr>
              <w:t xml:space="preserve"> of the Report Card. </w:t>
            </w:r>
          </w:p>
        </w:tc>
      </w:tr>
    </w:tbl>
    <w:p w14:paraId="6D71DE8A" w14:textId="77777777" w:rsidR="00A647E0" w:rsidRDefault="00A647E0" w:rsidP="00370EC3">
      <w:bookmarkStart w:id="308" w:name="_Toc164692987"/>
      <w:bookmarkStart w:id="309" w:name="_Toc166496106"/>
      <w:bookmarkStart w:id="310" w:name="_Toc168484232"/>
      <w:bookmarkStart w:id="311" w:name="_Toc168573505"/>
      <w:bookmarkStart w:id="312" w:name="_Toc168573593"/>
      <w:bookmarkStart w:id="313" w:name="_Toc164671299"/>
      <w:bookmarkStart w:id="314" w:name="_Toc164671569"/>
      <w:bookmarkEnd w:id="307"/>
    </w:p>
    <w:p w14:paraId="44C77304" w14:textId="2E938C15" w:rsidR="00500422" w:rsidRDefault="00500422" w:rsidP="00C342C4">
      <w:pPr>
        <w:pStyle w:val="Heading2"/>
      </w:pPr>
      <w:bookmarkStart w:id="315" w:name="_Toc198735309"/>
      <w:bookmarkStart w:id="316" w:name="_Toc198901314"/>
      <w:bookmarkStart w:id="317" w:name="_Toc200632496"/>
      <w:r>
        <w:t>What resources are being invested in the system?</w:t>
      </w:r>
      <w:bookmarkEnd w:id="308"/>
      <w:bookmarkEnd w:id="309"/>
      <w:bookmarkEnd w:id="310"/>
      <w:bookmarkEnd w:id="311"/>
      <w:bookmarkEnd w:id="312"/>
      <w:bookmarkEnd w:id="315"/>
      <w:bookmarkEnd w:id="316"/>
      <w:bookmarkEnd w:id="317"/>
    </w:p>
    <w:p w14:paraId="39946315" w14:textId="5CB277B1" w:rsidR="00374CDE" w:rsidRDefault="007C5231" w:rsidP="00E358A4">
      <w:pPr>
        <w:pStyle w:val="Heading3"/>
        <w:rPr>
          <w:lang w:eastAsia="en-AU"/>
        </w:rPr>
      </w:pPr>
      <w:bookmarkStart w:id="318" w:name="_Toc166496107"/>
      <w:bookmarkStart w:id="319" w:name="_Toc168484233"/>
      <w:bookmarkStart w:id="320" w:name="_Toc168573506"/>
      <w:bookmarkStart w:id="321" w:name="_Toc168573594"/>
      <w:bookmarkStart w:id="322" w:name="_Toc198735310"/>
      <w:bookmarkStart w:id="323" w:name="_Toc198901315"/>
      <w:bookmarkStart w:id="324" w:name="_Toc200632497"/>
      <w:r>
        <w:rPr>
          <w:lang w:eastAsia="en-AU"/>
        </w:rPr>
        <w:t>Expenditure</w:t>
      </w:r>
      <w:bookmarkEnd w:id="318"/>
      <w:bookmarkEnd w:id="319"/>
      <w:bookmarkEnd w:id="320"/>
      <w:bookmarkEnd w:id="321"/>
      <w:bookmarkEnd w:id="322"/>
      <w:bookmarkEnd w:id="323"/>
      <w:bookmarkEnd w:id="324"/>
      <w:r>
        <w:rPr>
          <w:lang w:eastAsia="en-AU"/>
        </w:rPr>
        <w:t xml:space="preserve"> </w:t>
      </w:r>
    </w:p>
    <w:p w14:paraId="1F0C0E64" w14:textId="575AAFEF" w:rsidR="000212D9" w:rsidRDefault="000212D9" w:rsidP="00765FCE">
      <w:pPr>
        <w:rPr>
          <w:lang w:eastAsia="en-AU"/>
        </w:rPr>
      </w:pPr>
      <w:r>
        <w:rPr>
          <w:lang w:eastAsia="en-AU"/>
        </w:rPr>
        <w:t>A high performing mental health system must be</w:t>
      </w:r>
      <w:r w:rsidRPr="000212D9">
        <w:rPr>
          <w:lang w:eastAsia="en-AU"/>
        </w:rPr>
        <w:t xml:space="preserve"> adequately funded and resourced to meet the needs of people in Australia now and into the future.</w:t>
      </w:r>
    </w:p>
    <w:p w14:paraId="74F7751A" w14:textId="3857FC53" w:rsidR="00034C9C" w:rsidRDefault="00765FCE" w:rsidP="00765FCE">
      <w:pPr>
        <w:rPr>
          <w:lang w:eastAsia="en-AU"/>
        </w:rPr>
      </w:pPr>
      <w:r>
        <w:rPr>
          <w:lang w:eastAsia="en-AU"/>
        </w:rPr>
        <w:t>In 2022-23,</w:t>
      </w:r>
      <w:r w:rsidR="00034C9C">
        <w:rPr>
          <w:lang w:eastAsia="en-AU"/>
        </w:rPr>
        <w:t xml:space="preserve"> around </w:t>
      </w:r>
      <w:r w:rsidR="00C77A81">
        <w:rPr>
          <w:lang w:eastAsia="en-AU"/>
        </w:rPr>
        <w:t>$</w:t>
      </w:r>
      <w:r w:rsidR="001B2D12">
        <w:rPr>
          <w:lang w:eastAsia="en-AU"/>
        </w:rPr>
        <w:t>13.2 billion was spent on mental health related services</w:t>
      </w:r>
      <w:r w:rsidR="00876701">
        <w:rPr>
          <w:rStyle w:val="FootnoteReference"/>
          <w:lang w:eastAsia="en-AU"/>
        </w:rPr>
        <w:footnoteReference w:id="18"/>
      </w:r>
      <w:r w:rsidR="001B2D12">
        <w:rPr>
          <w:lang w:eastAsia="en-AU"/>
        </w:rPr>
        <w:t xml:space="preserve"> in Australia (</w:t>
      </w:r>
      <w:r w:rsidR="00FA646B">
        <w:rPr>
          <w:lang w:eastAsia="en-AU"/>
        </w:rPr>
        <w:t>up from</w:t>
      </w:r>
      <w:r w:rsidR="001B2D12">
        <w:rPr>
          <w:lang w:eastAsia="en-AU"/>
        </w:rPr>
        <w:t xml:space="preserve"> </w:t>
      </w:r>
      <w:r w:rsidR="00E45BEB">
        <w:rPr>
          <w:lang w:eastAsia="en-AU"/>
        </w:rPr>
        <w:t>around $</w:t>
      </w:r>
      <w:r w:rsidR="001B2D12">
        <w:rPr>
          <w:lang w:eastAsia="en-AU"/>
        </w:rPr>
        <w:t>12.</w:t>
      </w:r>
      <w:r w:rsidR="00E45BEB">
        <w:rPr>
          <w:lang w:eastAsia="en-AU"/>
        </w:rPr>
        <w:t>2 billion in 2021-</w:t>
      </w:r>
      <w:r w:rsidR="00657BE3">
        <w:rPr>
          <w:lang w:eastAsia="en-AU"/>
        </w:rPr>
        <w:t>2</w:t>
      </w:r>
      <w:r w:rsidR="00E45BEB">
        <w:rPr>
          <w:lang w:eastAsia="en-AU"/>
        </w:rPr>
        <w:t xml:space="preserve">2). This equates to </w:t>
      </w:r>
      <w:r w:rsidR="0023105F">
        <w:rPr>
          <w:lang w:eastAsia="en-AU"/>
        </w:rPr>
        <w:t>$501 per person</w:t>
      </w:r>
      <w:r w:rsidR="00E66110">
        <w:rPr>
          <w:lang w:eastAsia="en-AU"/>
        </w:rPr>
        <w:t xml:space="preserve"> in the population</w:t>
      </w:r>
      <w:r w:rsidR="00DD430E">
        <w:rPr>
          <w:lang w:eastAsia="en-AU"/>
        </w:rPr>
        <w:t xml:space="preserve"> (up from </w:t>
      </w:r>
      <w:r w:rsidR="00512808">
        <w:rPr>
          <w:lang w:eastAsia="en-AU"/>
        </w:rPr>
        <w:t>$491 in 2021-22)</w:t>
      </w:r>
      <w:r w:rsidR="00FA646B">
        <w:rPr>
          <w:lang w:eastAsia="en-AU"/>
        </w:rPr>
        <w:t xml:space="preserve">. Of this amount, </w:t>
      </w:r>
      <w:r w:rsidR="0023221E">
        <w:rPr>
          <w:lang w:eastAsia="en-AU"/>
        </w:rPr>
        <w:t xml:space="preserve">the majority </w:t>
      </w:r>
      <w:r w:rsidR="0023221E">
        <w:rPr>
          <w:lang w:eastAsia="en-AU"/>
        </w:rPr>
        <w:lastRenderedPageBreak/>
        <w:t>(</w:t>
      </w:r>
      <w:r w:rsidR="005018FA">
        <w:rPr>
          <w:lang w:eastAsia="en-AU"/>
        </w:rPr>
        <w:t xml:space="preserve">an estimated </w:t>
      </w:r>
      <w:r w:rsidR="0023221E">
        <w:rPr>
          <w:lang w:eastAsia="en-AU"/>
        </w:rPr>
        <w:t>$8.1 billion</w:t>
      </w:r>
      <w:r w:rsidR="004F65C6">
        <w:rPr>
          <w:rStyle w:val="FootnoteReference"/>
          <w:lang w:eastAsia="en-AU"/>
        </w:rPr>
        <w:footnoteReference w:id="19"/>
      </w:r>
      <w:r w:rsidR="0023221E">
        <w:rPr>
          <w:lang w:eastAsia="en-AU"/>
        </w:rPr>
        <w:t>) was spent on state and territory mental health services</w:t>
      </w:r>
      <w:r w:rsidR="00F05674">
        <w:rPr>
          <w:lang w:eastAsia="en-AU"/>
        </w:rPr>
        <w:t xml:space="preserve">, including services provided in public hospitals </w:t>
      </w:r>
      <w:r w:rsidR="00DD171C">
        <w:rPr>
          <w:lang w:eastAsia="en-AU"/>
        </w:rPr>
        <w:t xml:space="preserve">and </w:t>
      </w:r>
      <w:r w:rsidR="00507294">
        <w:rPr>
          <w:lang w:eastAsia="en-AU"/>
        </w:rPr>
        <w:t xml:space="preserve">specialised public </w:t>
      </w:r>
      <w:r w:rsidR="00DD171C">
        <w:rPr>
          <w:lang w:eastAsia="en-AU"/>
        </w:rPr>
        <w:t xml:space="preserve">community mental health services. </w:t>
      </w:r>
      <w:r w:rsidR="006B08B7">
        <w:rPr>
          <w:lang w:eastAsia="en-AU"/>
        </w:rPr>
        <w:t xml:space="preserve">Currently, </w:t>
      </w:r>
      <w:r w:rsidR="00F639F0">
        <w:rPr>
          <w:lang w:eastAsia="en-AU"/>
        </w:rPr>
        <w:t xml:space="preserve">around 7% of total Government health expenditure is expenditure on mental health-related services. </w:t>
      </w:r>
      <w:r w:rsidR="00077450">
        <w:rPr>
          <w:lang w:eastAsia="en-AU"/>
        </w:rPr>
        <w:t>T</w:t>
      </w:r>
      <w:r w:rsidR="00F639F0">
        <w:rPr>
          <w:lang w:eastAsia="en-AU"/>
        </w:rPr>
        <w:t xml:space="preserve">his proportion has remained </w:t>
      </w:r>
      <w:r w:rsidR="000D7D07">
        <w:rPr>
          <w:lang w:eastAsia="en-AU"/>
        </w:rPr>
        <w:t>very</w:t>
      </w:r>
      <w:r w:rsidR="00F639F0">
        <w:rPr>
          <w:lang w:eastAsia="en-AU"/>
        </w:rPr>
        <w:t xml:space="preserve"> stable over the last 10 years</w:t>
      </w:r>
      <w:r w:rsidR="00077450">
        <w:rPr>
          <w:lang w:eastAsia="en-AU"/>
        </w:rPr>
        <w:t>, ranging from 7</w:t>
      </w:r>
      <w:r w:rsidR="00723943">
        <w:rPr>
          <w:lang w:eastAsia="en-AU"/>
        </w:rPr>
        <w:t>%</w:t>
      </w:r>
      <w:r w:rsidR="00077450">
        <w:rPr>
          <w:lang w:eastAsia="en-AU"/>
        </w:rPr>
        <w:t xml:space="preserve"> and 8% </w:t>
      </w:r>
      <w:r w:rsidR="00723943">
        <w:rPr>
          <w:lang w:eastAsia="en-AU"/>
        </w:rPr>
        <w:t>between</w:t>
      </w:r>
      <w:r w:rsidR="00077450">
        <w:rPr>
          <w:lang w:eastAsia="en-AU"/>
        </w:rPr>
        <w:t xml:space="preserve"> 2013-14</w:t>
      </w:r>
      <w:r w:rsidR="00723943">
        <w:rPr>
          <w:lang w:eastAsia="en-AU"/>
        </w:rPr>
        <w:t xml:space="preserve"> and 2022-23</w:t>
      </w:r>
      <w:r w:rsidR="00077450">
        <w:rPr>
          <w:lang w:eastAsia="en-AU"/>
        </w:rPr>
        <w:t xml:space="preserve">. </w:t>
      </w:r>
    </w:p>
    <w:p w14:paraId="48B3DFF4" w14:textId="77777777" w:rsidR="00E12573" w:rsidRDefault="003F6391" w:rsidP="00FE41A9">
      <w:pPr>
        <w:rPr>
          <w:szCs w:val="18"/>
          <w:lang w:val="en-AU"/>
        </w:rPr>
      </w:pPr>
      <w:r>
        <w:rPr>
          <w:lang w:eastAsia="en-AU"/>
        </w:rPr>
        <w:t>It is important to note that m</w:t>
      </w:r>
      <w:r w:rsidRPr="003F6391">
        <w:rPr>
          <w:lang w:eastAsia="en-AU"/>
        </w:rPr>
        <w:t xml:space="preserve">ental health-related costs for support packages delivered under the National Disability Insurance Scheme (NDIS) are currently excluded from </w:t>
      </w:r>
      <w:r w:rsidR="00945FC1">
        <w:rPr>
          <w:lang w:eastAsia="en-AU"/>
        </w:rPr>
        <w:t xml:space="preserve">this </w:t>
      </w:r>
      <w:r w:rsidRPr="003F6391">
        <w:rPr>
          <w:lang w:eastAsia="en-AU"/>
        </w:rPr>
        <w:t xml:space="preserve">estimate of Australian Government </w:t>
      </w:r>
      <w:r w:rsidRPr="003F6391">
        <w:rPr>
          <w:szCs w:val="18"/>
          <w:lang w:eastAsia="en-AU"/>
        </w:rPr>
        <w:t>expenditure</w:t>
      </w:r>
      <w:r w:rsidR="003538A8">
        <w:rPr>
          <w:szCs w:val="18"/>
          <w:lang w:eastAsia="en-AU"/>
        </w:rPr>
        <w:t xml:space="preserve"> on mental health related services</w:t>
      </w:r>
      <w:r w:rsidRPr="003F6391">
        <w:rPr>
          <w:szCs w:val="18"/>
          <w:lang w:eastAsia="en-AU"/>
        </w:rPr>
        <w:t>. </w:t>
      </w:r>
      <w:r>
        <w:rPr>
          <w:szCs w:val="18"/>
          <w:lang w:val="en-AU"/>
        </w:rPr>
        <w:t>According to</w:t>
      </w:r>
      <w:r w:rsidRPr="00FE41A9">
        <w:rPr>
          <w:szCs w:val="18"/>
          <w:lang w:val="en-AU"/>
        </w:rPr>
        <w:t xml:space="preserve"> </w:t>
      </w:r>
      <w:proofErr w:type="spellStart"/>
      <w:r w:rsidRPr="00FE41A9">
        <w:rPr>
          <w:szCs w:val="18"/>
          <w:lang w:val="en-AU"/>
        </w:rPr>
        <w:t>RoGS</w:t>
      </w:r>
      <w:proofErr w:type="spellEnd"/>
      <w:r w:rsidRPr="00FE41A9">
        <w:rPr>
          <w:szCs w:val="18"/>
          <w:lang w:val="en-AU"/>
        </w:rPr>
        <w:t xml:space="preserve"> 2025, as </w:t>
      </w:r>
      <w:proofErr w:type="gramStart"/>
      <w:r w:rsidRPr="00FE41A9">
        <w:rPr>
          <w:szCs w:val="18"/>
          <w:lang w:val="en-AU"/>
        </w:rPr>
        <w:t>at</w:t>
      </w:r>
      <w:proofErr w:type="gramEnd"/>
      <w:r w:rsidRPr="00FE41A9">
        <w:rPr>
          <w:szCs w:val="18"/>
          <w:lang w:val="en-AU"/>
        </w:rPr>
        <w:t xml:space="preserve"> 30 June 2024, there were 63,837 active NDIS participants with a psychosocial disability (9.7% of all participants), receiving approximately $5.3 billion in payments.</w:t>
      </w:r>
      <w:r w:rsidR="00F41D96">
        <w:rPr>
          <w:szCs w:val="18"/>
          <w:lang w:val="en-AU"/>
        </w:rPr>
        <w:t xml:space="preserve"> </w:t>
      </w:r>
    </w:p>
    <w:p w14:paraId="2A6825A1" w14:textId="5FE9212B" w:rsidR="00367526" w:rsidRDefault="006166BE" w:rsidP="00FE41A9">
      <w:pPr>
        <w:spacing w:after="60"/>
        <w:rPr>
          <w:szCs w:val="18"/>
          <w:lang w:val="en-AU"/>
        </w:rPr>
      </w:pPr>
      <w:r>
        <w:rPr>
          <w:szCs w:val="18"/>
          <w:lang w:val="en-AU"/>
        </w:rPr>
        <w:t>Further, e</w:t>
      </w:r>
      <w:r w:rsidR="008B71D0">
        <w:rPr>
          <w:szCs w:val="18"/>
          <w:lang w:val="en-AU"/>
        </w:rPr>
        <w:t>stimated expenditure excludes</w:t>
      </w:r>
      <w:r w:rsidR="00367526">
        <w:rPr>
          <w:szCs w:val="18"/>
          <w:lang w:val="en-AU"/>
        </w:rPr>
        <w:t>:</w:t>
      </w:r>
    </w:p>
    <w:p w14:paraId="533E3602" w14:textId="321A1B55" w:rsidR="00F8161B" w:rsidRPr="00FE41A9" w:rsidRDefault="00367526" w:rsidP="00FE41A9">
      <w:pPr>
        <w:pStyle w:val="ListParagraph"/>
        <w:numPr>
          <w:ilvl w:val="0"/>
          <w:numId w:val="143"/>
        </w:numPr>
        <w:ind w:left="255" w:hanging="255"/>
        <w:rPr>
          <w:lang w:eastAsia="en-AU"/>
        </w:rPr>
      </w:pPr>
      <w:r>
        <w:rPr>
          <w:szCs w:val="18"/>
          <w:lang w:val="en-AU"/>
        </w:rPr>
        <w:t>mental health relate</w:t>
      </w:r>
      <w:r w:rsidR="006166BE">
        <w:rPr>
          <w:szCs w:val="18"/>
          <w:lang w:val="en-AU"/>
        </w:rPr>
        <w:t>d</w:t>
      </w:r>
      <w:r>
        <w:rPr>
          <w:szCs w:val="18"/>
          <w:lang w:val="en-AU"/>
        </w:rPr>
        <w:t xml:space="preserve"> programs (including promotion/prevention programs) delivered by non-health portfolios, such as housing, justice, emplo</w:t>
      </w:r>
      <w:r w:rsidR="00F8161B">
        <w:rPr>
          <w:szCs w:val="18"/>
          <w:lang w:val="en-AU"/>
        </w:rPr>
        <w:t>yment and education</w:t>
      </w:r>
    </w:p>
    <w:p w14:paraId="494623FD" w14:textId="731129A2" w:rsidR="00F244BF" w:rsidRPr="00FE41A9" w:rsidRDefault="00F244BF" w:rsidP="00FE41A9">
      <w:pPr>
        <w:pStyle w:val="ListParagraph"/>
        <w:numPr>
          <w:ilvl w:val="0"/>
          <w:numId w:val="143"/>
        </w:numPr>
        <w:ind w:left="255" w:hanging="255"/>
        <w:rPr>
          <w:lang w:eastAsia="en-AU"/>
        </w:rPr>
      </w:pPr>
      <w:r>
        <w:rPr>
          <w:szCs w:val="18"/>
          <w:lang w:val="en-AU"/>
        </w:rPr>
        <w:t>individual out-of-pocket spending</w:t>
      </w:r>
    </w:p>
    <w:p w14:paraId="23650F99" w14:textId="220CA989" w:rsidR="00F244BF" w:rsidRPr="00FE41A9" w:rsidRDefault="00F244BF" w:rsidP="00FE41A9">
      <w:pPr>
        <w:pStyle w:val="ListParagraph"/>
        <w:numPr>
          <w:ilvl w:val="0"/>
          <w:numId w:val="143"/>
        </w:numPr>
        <w:ind w:left="255" w:hanging="255"/>
        <w:contextualSpacing w:val="0"/>
        <w:rPr>
          <w:lang w:eastAsia="en-AU"/>
        </w:rPr>
      </w:pPr>
      <w:r>
        <w:rPr>
          <w:szCs w:val="18"/>
          <w:lang w:val="en-AU"/>
        </w:rPr>
        <w:t xml:space="preserve">income support payments, such as </w:t>
      </w:r>
      <w:r w:rsidR="00ED018D">
        <w:rPr>
          <w:szCs w:val="18"/>
          <w:lang w:val="en-AU"/>
        </w:rPr>
        <w:t xml:space="preserve">the Disability Support Pension. </w:t>
      </w:r>
    </w:p>
    <w:p w14:paraId="68007721" w14:textId="2277C43C" w:rsidR="00723943" w:rsidRDefault="00723943" w:rsidP="00765FCE">
      <w:pPr>
        <w:rPr>
          <w:lang w:eastAsia="en-AU"/>
        </w:rPr>
      </w:pPr>
      <w:r>
        <w:rPr>
          <w:lang w:eastAsia="en-AU"/>
        </w:rPr>
        <w:t>In 2023-24</w:t>
      </w:r>
      <w:r w:rsidR="0077530F">
        <w:rPr>
          <w:rStyle w:val="FootnoteReference"/>
          <w:lang w:eastAsia="en-AU"/>
        </w:rPr>
        <w:footnoteReference w:id="20"/>
      </w:r>
      <w:r w:rsidR="00E7026C">
        <w:rPr>
          <w:lang w:eastAsia="en-AU"/>
        </w:rPr>
        <w:t xml:space="preserve">, </w:t>
      </w:r>
      <w:r w:rsidR="0085563C">
        <w:rPr>
          <w:lang w:eastAsia="en-AU"/>
        </w:rPr>
        <w:t xml:space="preserve">the Australian Government spent </w:t>
      </w:r>
      <w:r w:rsidR="00E7026C">
        <w:rPr>
          <w:lang w:eastAsia="en-AU"/>
        </w:rPr>
        <w:t>over $1.5 billion</w:t>
      </w:r>
      <w:r w:rsidR="00EA421A">
        <w:rPr>
          <w:rStyle w:val="FootnoteReference"/>
          <w:lang w:eastAsia="en-AU"/>
        </w:rPr>
        <w:footnoteReference w:id="21"/>
      </w:r>
      <w:r w:rsidR="00E7026C">
        <w:rPr>
          <w:lang w:eastAsia="en-AU"/>
        </w:rPr>
        <w:t xml:space="preserve"> on </w:t>
      </w:r>
      <w:r w:rsidR="007D6EF0">
        <w:rPr>
          <w:lang w:eastAsia="en-AU"/>
        </w:rPr>
        <w:t>Medicare-subsidised mental health-specific services</w:t>
      </w:r>
      <w:r w:rsidR="007D6EF0">
        <w:rPr>
          <w:rStyle w:val="FootnoteReference"/>
          <w:lang w:eastAsia="en-AU"/>
        </w:rPr>
        <w:footnoteReference w:id="22"/>
      </w:r>
      <w:r w:rsidR="00E7026C">
        <w:rPr>
          <w:lang w:eastAsia="en-AU"/>
        </w:rPr>
        <w:t xml:space="preserve">. </w:t>
      </w:r>
      <w:r w:rsidR="009025FE" w:rsidRPr="009025FE">
        <w:rPr>
          <w:lang w:eastAsia="en-AU"/>
        </w:rPr>
        <w:t xml:space="preserve">Services provided by psychologists were the largest proportion of </w:t>
      </w:r>
      <w:r w:rsidR="004F64C7">
        <w:rPr>
          <w:lang w:eastAsia="en-AU"/>
        </w:rPr>
        <w:t xml:space="preserve">this </w:t>
      </w:r>
      <w:r w:rsidR="009025FE" w:rsidRPr="009025FE">
        <w:rPr>
          <w:lang w:eastAsia="en-AU"/>
        </w:rPr>
        <w:t>spending ($715 million or 47%). </w:t>
      </w:r>
      <w:r w:rsidR="00A4526F">
        <w:rPr>
          <w:lang w:eastAsia="en-AU"/>
        </w:rPr>
        <w:t xml:space="preserve">In real terms, spending on Medicare-subsidised mental health specific services </w:t>
      </w:r>
      <w:r w:rsidR="004732D0">
        <w:rPr>
          <w:lang w:eastAsia="en-AU"/>
        </w:rPr>
        <w:t>decreased from $64 per person</w:t>
      </w:r>
      <w:r w:rsidR="00F80F34">
        <w:rPr>
          <w:lang w:eastAsia="en-AU"/>
        </w:rPr>
        <w:t xml:space="preserve"> in the </w:t>
      </w:r>
      <w:r w:rsidR="00B901E5">
        <w:rPr>
          <w:lang w:eastAsia="en-AU"/>
        </w:rPr>
        <w:t>population</w:t>
      </w:r>
      <w:r w:rsidR="004732D0">
        <w:rPr>
          <w:lang w:eastAsia="en-AU"/>
        </w:rPr>
        <w:t xml:space="preserve"> in 2018-19 to </w:t>
      </w:r>
      <w:r w:rsidR="004F64C7">
        <w:rPr>
          <w:lang w:eastAsia="en-AU"/>
        </w:rPr>
        <w:t xml:space="preserve">$57 per person in </w:t>
      </w:r>
      <w:r w:rsidR="00F80F34">
        <w:rPr>
          <w:lang w:eastAsia="en-AU"/>
        </w:rPr>
        <w:t xml:space="preserve">the population in </w:t>
      </w:r>
      <w:r w:rsidR="004F64C7">
        <w:rPr>
          <w:lang w:eastAsia="en-AU"/>
        </w:rPr>
        <w:t>2023-24.</w:t>
      </w:r>
      <w:r w:rsidR="00E81927">
        <w:rPr>
          <w:lang w:eastAsia="en-AU"/>
        </w:rPr>
        <w:t xml:space="preserve"> </w:t>
      </w:r>
    </w:p>
    <w:p w14:paraId="47F067FD" w14:textId="67B00198" w:rsidR="00DB21E0" w:rsidRPr="001023C2" w:rsidRDefault="00E81927" w:rsidP="00765FCE">
      <w:pPr>
        <w:rPr>
          <w:lang w:eastAsia="en-AU"/>
        </w:rPr>
      </w:pPr>
      <w:r w:rsidRPr="00E81927">
        <w:rPr>
          <w:lang w:eastAsia="en-AU"/>
        </w:rPr>
        <w:t>In 2023–24, Australian Government spending on mental health-related subsidised prescriptions under the P</w:t>
      </w:r>
      <w:r w:rsidR="00120A13">
        <w:rPr>
          <w:lang w:eastAsia="en-AU"/>
        </w:rPr>
        <w:t>harmaceutical Benefits Scheme (P</w:t>
      </w:r>
      <w:r w:rsidRPr="00E81927">
        <w:rPr>
          <w:lang w:eastAsia="en-AU"/>
        </w:rPr>
        <w:t>BS</w:t>
      </w:r>
      <w:r w:rsidR="00120A13">
        <w:rPr>
          <w:lang w:eastAsia="en-AU"/>
        </w:rPr>
        <w:t>)</w:t>
      </w:r>
      <w:r w:rsidRPr="00E81927">
        <w:rPr>
          <w:lang w:eastAsia="en-AU"/>
        </w:rPr>
        <w:t xml:space="preserve"> and RPBS was $691 million, or $26 per </w:t>
      </w:r>
      <w:r>
        <w:rPr>
          <w:lang w:eastAsia="en-AU"/>
        </w:rPr>
        <w:t>person in the population</w:t>
      </w:r>
      <w:r w:rsidRPr="00E81927">
        <w:rPr>
          <w:lang w:eastAsia="en-AU"/>
        </w:rPr>
        <w:t>. Prescriptions for </w:t>
      </w:r>
      <w:r w:rsidRPr="00B77DE9">
        <w:rPr>
          <w:lang w:eastAsia="en-AU"/>
        </w:rPr>
        <w:t>Antipsychotics (34%) and Antidepressants</w:t>
      </w:r>
      <w:r w:rsidRPr="00E81927">
        <w:rPr>
          <w:lang w:eastAsia="en-AU"/>
        </w:rPr>
        <w:t xml:space="preserve"> (34%) accounted for the majority of </w:t>
      </w:r>
      <w:r w:rsidR="005F42CF">
        <w:rPr>
          <w:lang w:eastAsia="en-AU"/>
        </w:rPr>
        <w:t xml:space="preserve">PBS </w:t>
      </w:r>
      <w:r w:rsidR="00B32A58">
        <w:rPr>
          <w:lang w:eastAsia="en-AU"/>
        </w:rPr>
        <w:t xml:space="preserve">mental health-related </w:t>
      </w:r>
      <w:r w:rsidRPr="00E81927">
        <w:rPr>
          <w:lang w:eastAsia="en-AU"/>
        </w:rPr>
        <w:t>spending in 2023–24. </w:t>
      </w:r>
      <w:r w:rsidR="00602974">
        <w:rPr>
          <w:lang w:eastAsia="en-AU"/>
        </w:rPr>
        <w:t>I</w:t>
      </w:r>
      <w:r w:rsidR="00602974" w:rsidRPr="00602974">
        <w:rPr>
          <w:lang w:eastAsia="en-AU"/>
        </w:rPr>
        <w:t xml:space="preserve">n real terms, </w:t>
      </w:r>
      <w:r w:rsidR="00602974">
        <w:rPr>
          <w:lang w:eastAsia="en-AU"/>
        </w:rPr>
        <w:t>expenditure</w:t>
      </w:r>
      <w:r w:rsidR="00602974" w:rsidRPr="00602974">
        <w:rPr>
          <w:lang w:eastAsia="en-AU"/>
        </w:rPr>
        <w:t xml:space="preserve"> on mental health-related prescriptions remained relatively stable between 2019–20 and 2023–24 from $692 million to $691 million</w:t>
      </w:r>
      <w:r w:rsidR="00602974">
        <w:rPr>
          <w:lang w:eastAsia="en-AU"/>
        </w:rPr>
        <w:t>,</w:t>
      </w:r>
      <w:r w:rsidR="00602974" w:rsidRPr="00602974">
        <w:rPr>
          <w:lang w:eastAsia="en-AU"/>
        </w:rPr>
        <w:t xml:space="preserve"> with </w:t>
      </w:r>
      <w:r w:rsidR="00602974">
        <w:rPr>
          <w:lang w:eastAsia="en-AU"/>
        </w:rPr>
        <w:t xml:space="preserve">the </w:t>
      </w:r>
      <w:r w:rsidR="00602974" w:rsidRPr="00602974">
        <w:rPr>
          <w:lang w:eastAsia="en-AU"/>
        </w:rPr>
        <w:t xml:space="preserve">highest expenditure of $734 million in 2020–21 and </w:t>
      </w:r>
      <w:r w:rsidR="00602974">
        <w:rPr>
          <w:lang w:eastAsia="en-AU"/>
        </w:rPr>
        <w:t xml:space="preserve">the </w:t>
      </w:r>
      <w:r w:rsidR="00602974" w:rsidRPr="00602974">
        <w:rPr>
          <w:lang w:eastAsia="en-AU"/>
        </w:rPr>
        <w:t>lowest expenditure of $672 million in 2022–23. </w:t>
      </w:r>
      <w:r w:rsidR="00B355A4">
        <w:rPr>
          <w:lang w:eastAsia="en-AU"/>
        </w:rPr>
        <w:t>While expenditure</w:t>
      </w:r>
      <w:r w:rsidR="00FF5897">
        <w:rPr>
          <w:lang w:eastAsia="en-AU"/>
        </w:rPr>
        <w:t xml:space="preserve"> has remained steady over this period, the </w:t>
      </w:r>
      <w:r w:rsidR="001C7EF3">
        <w:rPr>
          <w:lang w:eastAsia="en-AU"/>
        </w:rPr>
        <w:t xml:space="preserve">number of medications dispensed has </w:t>
      </w:r>
      <w:r w:rsidR="00AB21D0">
        <w:rPr>
          <w:lang w:eastAsia="en-AU"/>
        </w:rPr>
        <w:t>slightly increased over this period</w:t>
      </w:r>
      <w:r w:rsidR="00841021">
        <w:rPr>
          <w:lang w:eastAsia="en-AU"/>
        </w:rPr>
        <w:t xml:space="preserve">. </w:t>
      </w:r>
      <w:r w:rsidR="00DB21E0">
        <w:rPr>
          <w:lang w:eastAsia="en-AU"/>
        </w:rPr>
        <w:t xml:space="preserve">For further information on expenditure on mental health services refer to </w:t>
      </w:r>
      <w:hyperlink r:id="rId64" w:history="1">
        <w:r w:rsidR="00DB21E0" w:rsidRPr="00DB21E0">
          <w:rPr>
            <w:rStyle w:val="Hyperlink"/>
            <w:lang w:eastAsia="en-AU"/>
          </w:rPr>
          <w:t>Expenditure - Mental health - AIHW</w:t>
        </w:r>
      </w:hyperlink>
      <w:r w:rsidR="00DB21E0">
        <w:rPr>
          <w:lang w:eastAsia="en-AU"/>
        </w:rPr>
        <w:t>.</w:t>
      </w:r>
      <w:r w:rsidR="001023C2">
        <w:rPr>
          <w:lang w:eastAsia="en-AU"/>
        </w:rPr>
        <w:t xml:space="preserve"> It is important to note that</w:t>
      </w:r>
      <w:r w:rsidR="005841AE">
        <w:rPr>
          <w:lang w:eastAsia="en-AU"/>
        </w:rPr>
        <w:t xml:space="preserve"> these figures alone are unable to tell us whether </w:t>
      </w:r>
      <w:r w:rsidR="001023C2" w:rsidRPr="001023C2">
        <w:rPr>
          <w:lang w:eastAsia="en-AU"/>
        </w:rPr>
        <w:t>funding is being directed towards the areas of highest need and/or enhancing access to or improving the quality of services or outcomes.</w:t>
      </w:r>
      <w:r w:rsidR="003C5354">
        <w:rPr>
          <w:lang w:eastAsia="en-AU"/>
        </w:rPr>
        <w:t xml:space="preserve"> </w:t>
      </w:r>
    </w:p>
    <w:p w14:paraId="0A8CC59B" w14:textId="736E5B82" w:rsidR="007C5231" w:rsidRDefault="007C5231" w:rsidP="00E407FF">
      <w:pPr>
        <w:pStyle w:val="Heading3"/>
      </w:pPr>
      <w:bookmarkStart w:id="325" w:name="_Toc166496108"/>
      <w:bookmarkStart w:id="326" w:name="_Toc168484234"/>
      <w:bookmarkStart w:id="327" w:name="_Toc168573507"/>
      <w:bookmarkStart w:id="328" w:name="_Toc168573595"/>
      <w:bookmarkStart w:id="329" w:name="_Toc198735311"/>
      <w:bookmarkStart w:id="330" w:name="_Toc198901316"/>
      <w:bookmarkStart w:id="331" w:name="_Toc200632498"/>
      <w:r>
        <w:t>Workforce</w:t>
      </w:r>
      <w:bookmarkEnd w:id="325"/>
      <w:bookmarkEnd w:id="326"/>
      <w:bookmarkEnd w:id="327"/>
      <w:bookmarkEnd w:id="328"/>
      <w:bookmarkEnd w:id="329"/>
      <w:bookmarkEnd w:id="330"/>
      <w:bookmarkEnd w:id="331"/>
    </w:p>
    <w:p w14:paraId="2D4A5F6D" w14:textId="2CB8F5E7" w:rsidR="00A36D9C" w:rsidRDefault="000B750C">
      <w:r>
        <w:t>In addition to expenditure, t</w:t>
      </w:r>
      <w:r w:rsidR="00D83AA2">
        <w:t>he mental health workforce</w:t>
      </w:r>
      <w:r w:rsidR="00F57C91">
        <w:t xml:space="preserve"> is a critical resource with</w:t>
      </w:r>
      <w:r w:rsidR="00D83AA2">
        <w:t xml:space="preserve"> </w:t>
      </w:r>
      <w:r w:rsidR="009A4347">
        <w:t xml:space="preserve">significant influence on the </w:t>
      </w:r>
      <w:r w:rsidR="006E32AE">
        <w:t xml:space="preserve">quality, accessibility, effectiveness and </w:t>
      </w:r>
      <w:r w:rsidR="009A4347">
        <w:t>sustainability of the mental health system.</w:t>
      </w:r>
    </w:p>
    <w:p w14:paraId="0CE26AFA" w14:textId="77777777" w:rsidR="00BA10F2" w:rsidRDefault="00BA10F2" w:rsidP="00C67201">
      <w:pPr>
        <w:pStyle w:val="Heading4"/>
      </w:pPr>
    </w:p>
    <w:p w14:paraId="5D7C4D27" w14:textId="77777777" w:rsidR="00BA10F2" w:rsidRDefault="00BA10F2" w:rsidP="00C67201">
      <w:pPr>
        <w:pStyle w:val="Heading4"/>
      </w:pPr>
    </w:p>
    <w:p w14:paraId="71CD259A" w14:textId="6B34A3C9" w:rsidR="00411B11" w:rsidRDefault="00BE526E" w:rsidP="00C67201">
      <w:pPr>
        <w:pStyle w:val="Heading4"/>
      </w:pPr>
      <w:r>
        <w:lastRenderedPageBreak/>
        <w:t>Number of mental health workers employed in Australia</w:t>
      </w:r>
      <w:r w:rsidR="0068754E">
        <w:rPr>
          <w:rStyle w:val="FootnoteReference"/>
        </w:rPr>
        <w:footnoteReference w:id="23"/>
      </w:r>
    </w:p>
    <w:p w14:paraId="4B460941" w14:textId="0A581FEB" w:rsidR="001A37C2" w:rsidRDefault="001A37C2">
      <w:r>
        <w:t>In 202</w:t>
      </w:r>
      <w:r w:rsidR="0099620B">
        <w:t>2</w:t>
      </w:r>
      <w:r>
        <w:t>, for every 100,000 peop</w:t>
      </w:r>
      <w:r w:rsidR="005243D3">
        <w:t>le in Australia, there were</w:t>
      </w:r>
      <w:r w:rsidR="00AA0D04">
        <w:t xml:space="preserve"> approximately</w:t>
      </w:r>
      <w:r w:rsidR="005243D3">
        <w:t xml:space="preserve"> </w:t>
      </w:r>
      <w:r w:rsidR="00BC13E5">
        <w:t xml:space="preserve">96 mental health nurses, 125 psychologists, </w:t>
      </w:r>
      <w:r w:rsidR="009E6501">
        <w:t xml:space="preserve">10 mental health occupational therapists and </w:t>
      </w:r>
      <w:r w:rsidR="00256FCA">
        <w:t xml:space="preserve">11 accredited mental health social workers. In 2023, there were </w:t>
      </w:r>
      <w:r w:rsidR="00D76F80">
        <w:t xml:space="preserve">16 psychiatrists per 100,000 population working in Australia. </w:t>
      </w:r>
      <w:r w:rsidR="00256FCA">
        <w:t xml:space="preserve"> </w:t>
      </w:r>
      <w:r w:rsidR="005243D3">
        <w:t xml:space="preserve"> </w:t>
      </w:r>
    </w:p>
    <w:p w14:paraId="63E7B446" w14:textId="663A0F37" w:rsidR="0035648F" w:rsidRDefault="0035648F" w:rsidP="008737F6">
      <w:pPr>
        <w:spacing w:after="60"/>
      </w:pPr>
      <w:r>
        <w:t xml:space="preserve">In addition to these professions, there are a range of different professions and roles that may be </w:t>
      </w:r>
      <w:r w:rsidR="00891473">
        <w:t>considered under the broad category of generalist mental health workers</w:t>
      </w:r>
      <w:r w:rsidR="00FB64FF">
        <w:t xml:space="preserve">, </w:t>
      </w:r>
      <w:r w:rsidR="00C64050">
        <w:t>as they commonly play a role</w:t>
      </w:r>
      <w:r w:rsidR="00E74CEE">
        <w:t xml:space="preserve"> in managing mental </w:t>
      </w:r>
      <w:r w:rsidR="003916C7">
        <w:t>health challenges</w:t>
      </w:r>
      <w:r w:rsidR="00E74CEE">
        <w:t xml:space="preserve"> and/or acting as a gateway to the professions outlined above</w:t>
      </w:r>
      <w:r w:rsidR="0035727A">
        <w:t>.</w:t>
      </w:r>
      <w:r w:rsidR="00891473">
        <w:t xml:space="preserve"> F</w:t>
      </w:r>
      <w:r w:rsidR="001C2A6B">
        <w:t xml:space="preserve">or example: </w:t>
      </w:r>
    </w:p>
    <w:p w14:paraId="6409F642" w14:textId="33D5D1BD" w:rsidR="001C2A6B" w:rsidRDefault="00756185" w:rsidP="008737F6">
      <w:pPr>
        <w:pStyle w:val="ListBullet"/>
        <w:numPr>
          <w:ilvl w:val="0"/>
          <w:numId w:val="42"/>
        </w:numPr>
        <w:ind w:left="255" w:hanging="255"/>
      </w:pPr>
      <w:r>
        <w:t>General Practitioners</w:t>
      </w:r>
      <w:r w:rsidR="003A49C1">
        <w:t xml:space="preserve">: </w:t>
      </w:r>
      <w:r w:rsidR="00A320D8">
        <w:t>i</w:t>
      </w:r>
      <w:r w:rsidR="00A320D8" w:rsidRPr="00A320D8">
        <w:t>n 2023, there were around 32,200 GPs working in Australia</w:t>
      </w:r>
      <w:r w:rsidR="00F15E7D">
        <w:t>.</w:t>
      </w:r>
    </w:p>
    <w:p w14:paraId="460AF8AA" w14:textId="7931ABDD" w:rsidR="00BE76BA" w:rsidRDefault="00BE76BA" w:rsidP="008737F6">
      <w:pPr>
        <w:pStyle w:val="ListBullet"/>
        <w:numPr>
          <w:ilvl w:val="0"/>
          <w:numId w:val="42"/>
        </w:numPr>
        <w:ind w:left="255" w:hanging="255"/>
      </w:pPr>
      <w:r>
        <w:t xml:space="preserve">Nurses: in 2023, there </w:t>
      </w:r>
      <w:r w:rsidR="0005179D">
        <w:t xml:space="preserve">were around </w:t>
      </w:r>
      <w:r w:rsidR="00DD56F2">
        <w:t>3</w:t>
      </w:r>
      <w:r w:rsidR="00154339">
        <w:t>3</w:t>
      </w:r>
      <w:r w:rsidR="00DD56F2">
        <w:t>1,000 registered nurses</w:t>
      </w:r>
      <w:r w:rsidR="00721F99">
        <w:t xml:space="preserve"> employed in Australia</w:t>
      </w:r>
      <w:r w:rsidR="00292B17">
        <w:rPr>
          <w:rStyle w:val="EndnoteReference"/>
        </w:rPr>
        <w:endnoteReference w:id="49"/>
      </w:r>
      <w:r w:rsidR="00721F99">
        <w:t xml:space="preserve">. </w:t>
      </w:r>
    </w:p>
    <w:p w14:paraId="572037D6" w14:textId="4E9B95E6" w:rsidR="00A320D8" w:rsidRDefault="003A49C1" w:rsidP="008737F6">
      <w:pPr>
        <w:pStyle w:val="ListBullet"/>
        <w:numPr>
          <w:ilvl w:val="0"/>
          <w:numId w:val="42"/>
        </w:numPr>
        <w:ind w:left="255" w:hanging="255"/>
      </w:pPr>
      <w:r>
        <w:t xml:space="preserve">Aboriginal and Torres Strait Islander health practitioners: </w:t>
      </w:r>
      <w:r w:rsidR="00C64050">
        <w:t>i</w:t>
      </w:r>
      <w:r w:rsidR="00C64050" w:rsidRPr="00C64050">
        <w:t>n 2022, there were around 660 Aboriginal and Torres Strait Islander health practitioners working in Australia.</w:t>
      </w:r>
    </w:p>
    <w:p w14:paraId="029E5231" w14:textId="061534B0" w:rsidR="00FB64FF" w:rsidRDefault="00FB64FF" w:rsidP="008737F6">
      <w:pPr>
        <w:pStyle w:val="ListBullet"/>
        <w:numPr>
          <w:ilvl w:val="0"/>
          <w:numId w:val="42"/>
        </w:numPr>
        <w:ind w:left="255" w:hanging="255"/>
      </w:pPr>
      <w:r>
        <w:t xml:space="preserve">Counsellors and psychotherapists: </w:t>
      </w:r>
      <w:r w:rsidR="00F15E7D" w:rsidRPr="00F15E7D">
        <w:t xml:space="preserve">The Australian Counselling Association reports that they have </w:t>
      </w:r>
      <w:r w:rsidR="005B2477">
        <w:t>over</w:t>
      </w:r>
      <w:r w:rsidR="00F15E7D" w:rsidRPr="00F15E7D">
        <w:t xml:space="preserve"> </w:t>
      </w:r>
      <w:r w:rsidR="005B2477">
        <w:t>20</w:t>
      </w:r>
      <w:r w:rsidR="00F15E7D" w:rsidRPr="00F15E7D">
        <w:t>,000 members</w:t>
      </w:r>
      <w:r w:rsidR="00642E02">
        <w:rPr>
          <w:rStyle w:val="EndnoteReference"/>
        </w:rPr>
        <w:endnoteReference w:id="50"/>
      </w:r>
      <w:r w:rsidR="00F15E7D">
        <w:t xml:space="preserve">. </w:t>
      </w:r>
      <w:r w:rsidR="00F15E7D" w:rsidRPr="00F15E7D">
        <w:t xml:space="preserve">However, </w:t>
      </w:r>
      <w:r w:rsidR="00F15E7D">
        <w:t xml:space="preserve">the actual number is likely higher </w:t>
      </w:r>
      <w:r w:rsidR="00F15E7D" w:rsidRPr="00F15E7D">
        <w:t>as counsellors and psychotherapists are not required to be members of this organisation.</w:t>
      </w:r>
    </w:p>
    <w:p w14:paraId="18179E73" w14:textId="472FF69E" w:rsidR="00F15E7D" w:rsidRDefault="00F15E7D" w:rsidP="008737F6">
      <w:pPr>
        <w:pStyle w:val="ListBullet"/>
        <w:numPr>
          <w:ilvl w:val="0"/>
          <w:numId w:val="42"/>
        </w:numPr>
        <w:spacing w:after="240"/>
        <w:ind w:left="255" w:hanging="255"/>
      </w:pPr>
      <w:r>
        <w:t xml:space="preserve">Support line volunteers: </w:t>
      </w:r>
      <w:r w:rsidR="008144E3" w:rsidRPr="008144E3">
        <w:t xml:space="preserve">There are multiple support lines </w:t>
      </w:r>
      <w:r w:rsidR="008144E3">
        <w:t>providing</w:t>
      </w:r>
      <w:r w:rsidR="008144E3" w:rsidRPr="008144E3">
        <w:t xml:space="preserve"> mental health-related assistance</w:t>
      </w:r>
      <w:r w:rsidR="008144E3">
        <w:t xml:space="preserve"> across Australia</w:t>
      </w:r>
      <w:r w:rsidR="008144E3" w:rsidRPr="008144E3">
        <w:t xml:space="preserve">. One of the largest </w:t>
      </w:r>
      <w:r w:rsidR="003347C6">
        <w:t>support lines is</w:t>
      </w:r>
      <w:r w:rsidR="008144E3" w:rsidRPr="008144E3">
        <w:t xml:space="preserve"> Lifeline, which has </w:t>
      </w:r>
      <w:r w:rsidR="003347C6">
        <w:t>around</w:t>
      </w:r>
      <w:r w:rsidR="008144E3" w:rsidRPr="008144E3">
        <w:t xml:space="preserve"> 1,000 paid employees and 10,000 volunteers</w:t>
      </w:r>
      <w:r w:rsidR="00093D19">
        <w:rPr>
          <w:rStyle w:val="EndnoteReference"/>
        </w:rPr>
        <w:endnoteReference w:id="51"/>
      </w:r>
      <w:r w:rsidR="003347C6">
        <w:t>.</w:t>
      </w:r>
    </w:p>
    <w:p w14:paraId="629C8B69" w14:textId="359E5507" w:rsidR="00461EEF" w:rsidRDefault="001C4F99">
      <w:r w:rsidRPr="00D76052">
        <w:t xml:space="preserve">Currently, there is </w:t>
      </w:r>
      <w:r w:rsidR="00D50FD5">
        <w:t>a lack of national data on the community-managed mental health and psychosocial support workforce</w:t>
      </w:r>
      <w:r w:rsidR="00A35B4A">
        <w:t>. This includes</w:t>
      </w:r>
      <w:r w:rsidR="00D50FD5">
        <w:t xml:space="preserve"> </w:t>
      </w:r>
      <w:r w:rsidRPr="00D76052">
        <w:t xml:space="preserve">minimal reliable data on the total number of lived experience workers in Australia due to the broad scope of lived experience workers’ engagement with the mental health sector. However, data is available for specialised mental health facilities: </w:t>
      </w:r>
      <w:r w:rsidR="00FC4AF4">
        <w:rPr>
          <w:lang w:val="en-AU"/>
        </w:rPr>
        <w:t>i</w:t>
      </w:r>
      <w:r w:rsidR="009B022E" w:rsidRPr="009B022E">
        <w:rPr>
          <w:lang w:val="en-AU"/>
        </w:rPr>
        <w:t>n 202</w:t>
      </w:r>
      <w:r w:rsidR="00965C98">
        <w:rPr>
          <w:lang w:val="en-AU"/>
        </w:rPr>
        <w:t>2</w:t>
      </w:r>
      <w:r w:rsidR="009B022E" w:rsidRPr="009B022E">
        <w:rPr>
          <w:lang w:val="en-AU"/>
        </w:rPr>
        <w:t>–2</w:t>
      </w:r>
      <w:r w:rsidR="00965C98">
        <w:rPr>
          <w:lang w:val="en-AU"/>
        </w:rPr>
        <w:t>3</w:t>
      </w:r>
      <w:r w:rsidR="009B022E" w:rsidRPr="009B022E">
        <w:rPr>
          <w:lang w:val="en-AU"/>
        </w:rPr>
        <w:t xml:space="preserve">, there were </w:t>
      </w:r>
      <w:r w:rsidR="00965C98">
        <w:rPr>
          <w:lang w:val="en-AU"/>
        </w:rPr>
        <w:t>126</w:t>
      </w:r>
      <w:r w:rsidR="009B022E" w:rsidRPr="009B022E">
        <w:rPr>
          <w:lang w:val="en-AU"/>
        </w:rPr>
        <w:t> </w:t>
      </w:r>
      <w:r w:rsidR="004440B1">
        <w:rPr>
          <w:lang w:val="en-AU"/>
        </w:rPr>
        <w:t>full time equivalent (</w:t>
      </w:r>
      <w:r w:rsidR="00680673">
        <w:rPr>
          <w:lang w:val="en-AU"/>
        </w:rPr>
        <w:t>FTE</w:t>
      </w:r>
      <w:r w:rsidR="004440B1">
        <w:rPr>
          <w:lang w:val="en-AU"/>
        </w:rPr>
        <w:t>)</w:t>
      </w:r>
      <w:r w:rsidR="009B022E" w:rsidRPr="009B022E">
        <w:rPr>
          <w:lang w:val="en-AU"/>
        </w:rPr>
        <w:t xml:space="preserve"> paid consumer workers and </w:t>
      </w:r>
      <w:r w:rsidR="00965C98">
        <w:rPr>
          <w:lang w:val="en-AU"/>
        </w:rPr>
        <w:t>48</w:t>
      </w:r>
      <w:r w:rsidR="009B022E" w:rsidRPr="009B022E">
        <w:rPr>
          <w:lang w:val="en-AU"/>
        </w:rPr>
        <w:t xml:space="preserve"> FTE paid carer workers employed in these facilities. The number of consumer workers</w:t>
      </w:r>
      <w:r w:rsidR="00965C98">
        <w:rPr>
          <w:lang w:val="en-AU"/>
        </w:rPr>
        <w:t xml:space="preserve"> and carer workers doubled from </w:t>
      </w:r>
      <w:r w:rsidR="009B022E" w:rsidRPr="009B022E">
        <w:rPr>
          <w:lang w:val="en-AU"/>
        </w:rPr>
        <w:t>2017–18 to 202</w:t>
      </w:r>
      <w:r w:rsidR="0000316C">
        <w:rPr>
          <w:lang w:val="en-AU"/>
        </w:rPr>
        <w:t>2</w:t>
      </w:r>
      <w:r w:rsidR="009B022E" w:rsidRPr="009B022E">
        <w:rPr>
          <w:lang w:val="en-AU"/>
        </w:rPr>
        <w:t>–2</w:t>
      </w:r>
      <w:r w:rsidR="0000316C">
        <w:rPr>
          <w:lang w:val="en-AU"/>
        </w:rPr>
        <w:t>3</w:t>
      </w:r>
      <w:r w:rsidR="009B022E" w:rsidRPr="009B022E">
        <w:rPr>
          <w:lang w:val="en-AU"/>
        </w:rPr>
        <w:t>.</w:t>
      </w:r>
      <w:r w:rsidR="00FC4AF4">
        <w:rPr>
          <w:lang w:val="en-AU"/>
        </w:rPr>
        <w:t xml:space="preserve"> </w:t>
      </w:r>
      <w:r w:rsidR="00FC4AF4" w:rsidRPr="00D76052">
        <w:t xml:space="preserve">For more information, refer to </w:t>
      </w:r>
      <w:hyperlink r:id="rId65">
        <w:r w:rsidR="00FC4AF4" w:rsidRPr="4DE69DF1">
          <w:rPr>
            <w:rStyle w:val="Hyperlink"/>
          </w:rPr>
          <w:t>Mental health workforce</w:t>
        </w:r>
      </w:hyperlink>
      <w:r w:rsidR="00FC4AF4">
        <w:t>.</w:t>
      </w:r>
    </w:p>
    <w:p w14:paraId="0990352B" w14:textId="04F745E6" w:rsidR="00FE53E4" w:rsidRDefault="002377A4" w:rsidP="00C67201">
      <w:pPr>
        <w:pStyle w:val="Heading4"/>
      </w:pPr>
      <w:r>
        <w:t xml:space="preserve">Meeting </w:t>
      </w:r>
      <w:r w:rsidR="004E5E84">
        <w:t xml:space="preserve">level of </w:t>
      </w:r>
      <w:r>
        <w:t xml:space="preserve">demand </w:t>
      </w:r>
    </w:p>
    <w:p w14:paraId="4074F958" w14:textId="026CC113" w:rsidR="0080672F" w:rsidRDefault="0080672F" w:rsidP="0080672F">
      <w:r>
        <w:t xml:space="preserve">While monitoring the above figures and trends is important in understanding workforce trends, critically, these findings are not able to tell us the extent to which the mental health workforce is meeting </w:t>
      </w:r>
      <w:r w:rsidR="00366320">
        <w:t xml:space="preserve">the </w:t>
      </w:r>
      <w:r>
        <w:t xml:space="preserve">level of demand and the current degree of unmet need across the population. This information is crucial in supporting service planning and guiding evidence-based decision-making.  </w:t>
      </w:r>
    </w:p>
    <w:p w14:paraId="086A6AAA" w14:textId="67CB32DE" w:rsidR="00BB6C37" w:rsidRPr="00BB6C37" w:rsidRDefault="00BB6C37" w:rsidP="0080672F">
      <w:pPr>
        <w:rPr>
          <w:szCs w:val="18"/>
        </w:rPr>
      </w:pPr>
      <w:r>
        <w:rPr>
          <w:lang w:val="en-AU"/>
        </w:rPr>
        <w:t>T</w:t>
      </w:r>
      <w:r w:rsidRPr="00F83E24">
        <w:rPr>
          <w:lang w:val="en-AU"/>
        </w:rPr>
        <w:t xml:space="preserve">he </w:t>
      </w:r>
      <w:r>
        <w:rPr>
          <w:lang w:val="en-AU"/>
        </w:rPr>
        <w:t>C</w:t>
      </w:r>
      <w:r w:rsidRPr="00F83E24">
        <w:rPr>
          <w:lang w:val="en-AU"/>
        </w:rPr>
        <w:t xml:space="preserve">ommission is </w:t>
      </w:r>
      <w:r>
        <w:rPr>
          <w:lang w:val="en-AU"/>
        </w:rPr>
        <w:t xml:space="preserve">currently </w:t>
      </w:r>
      <w:r w:rsidRPr="00F83E24">
        <w:rPr>
          <w:lang w:val="en-AU"/>
        </w:rPr>
        <w:t xml:space="preserve">exploring with data owners what opportunities </w:t>
      </w:r>
      <w:r>
        <w:rPr>
          <w:lang w:val="en-AU"/>
        </w:rPr>
        <w:t>exist</w:t>
      </w:r>
      <w:r w:rsidRPr="00F83E24">
        <w:rPr>
          <w:lang w:val="en-AU"/>
        </w:rPr>
        <w:t xml:space="preserve"> to better understand the </w:t>
      </w:r>
      <w:r>
        <w:rPr>
          <w:lang w:val="en-AU"/>
        </w:rPr>
        <w:t xml:space="preserve">mental health workforce, </w:t>
      </w:r>
      <w:r w:rsidRPr="00F83E24">
        <w:rPr>
          <w:lang w:val="en-AU"/>
        </w:rPr>
        <w:t>including</w:t>
      </w:r>
      <w:r>
        <w:rPr>
          <w:lang w:val="en-AU"/>
        </w:rPr>
        <w:t xml:space="preserve"> how we can better track the extent to which the size</w:t>
      </w:r>
      <w:r w:rsidR="00C60630">
        <w:rPr>
          <w:lang w:val="en-AU"/>
        </w:rPr>
        <w:t xml:space="preserve">, </w:t>
      </w:r>
      <w:r>
        <w:rPr>
          <w:lang w:val="en-AU"/>
        </w:rPr>
        <w:t>distribution</w:t>
      </w:r>
      <w:r w:rsidR="00C60630">
        <w:rPr>
          <w:lang w:val="en-AU"/>
        </w:rPr>
        <w:t xml:space="preserve"> and skil</w:t>
      </w:r>
      <w:r w:rsidR="00E54DFC">
        <w:rPr>
          <w:lang w:val="en-AU"/>
        </w:rPr>
        <w:t>l mix</w:t>
      </w:r>
      <w:r>
        <w:rPr>
          <w:lang w:val="en-AU"/>
        </w:rPr>
        <w:t xml:space="preserve"> of the current mental health workforce is sufficient</w:t>
      </w:r>
      <w:r w:rsidR="00215181">
        <w:rPr>
          <w:lang w:val="en-AU"/>
        </w:rPr>
        <w:t xml:space="preserve"> and appropriate</w:t>
      </w:r>
      <w:r>
        <w:rPr>
          <w:lang w:val="en-AU"/>
        </w:rPr>
        <w:t xml:space="preserve"> in supporting the needs of Australians. </w:t>
      </w:r>
      <w:r w:rsidRPr="00F83E24">
        <w:rPr>
          <w:lang w:val="en-AU"/>
        </w:rPr>
        <w:t xml:space="preserve">As an example, </w:t>
      </w:r>
      <w:r>
        <w:rPr>
          <w:szCs w:val="18"/>
        </w:rPr>
        <w:t xml:space="preserve">the </w:t>
      </w:r>
      <w:r w:rsidRPr="004461EB">
        <w:rPr>
          <w:i/>
          <w:iCs/>
          <w:szCs w:val="18"/>
        </w:rPr>
        <w:t>Productivity Commission</w:t>
      </w:r>
      <w:r w:rsidR="003B1611" w:rsidRPr="004461EB">
        <w:rPr>
          <w:i/>
          <w:iCs/>
          <w:szCs w:val="18"/>
        </w:rPr>
        <w:t>’s Mental Health</w:t>
      </w:r>
      <w:r w:rsidRPr="004461EB">
        <w:rPr>
          <w:i/>
          <w:iCs/>
          <w:szCs w:val="18"/>
        </w:rPr>
        <w:t xml:space="preserve"> Inquiry </w:t>
      </w:r>
      <w:r w:rsidR="004461EB" w:rsidRPr="004461EB">
        <w:rPr>
          <w:i/>
          <w:iCs/>
          <w:szCs w:val="18"/>
        </w:rPr>
        <w:t>R</w:t>
      </w:r>
      <w:r w:rsidRPr="004461EB">
        <w:rPr>
          <w:i/>
          <w:iCs/>
          <w:szCs w:val="18"/>
        </w:rPr>
        <w:t>eport</w:t>
      </w:r>
      <w:r>
        <w:rPr>
          <w:szCs w:val="18"/>
        </w:rPr>
        <w:t xml:space="preserve"> recommended </w:t>
      </w:r>
      <w:r w:rsidRPr="00CD3DD4">
        <w:rPr>
          <w:szCs w:val="18"/>
        </w:rPr>
        <w:t xml:space="preserve">gaps in mental health services should be estimated using </w:t>
      </w:r>
      <w:r w:rsidRPr="00D76052">
        <w:t>the National Mental Health Service Planning Framework</w:t>
      </w:r>
      <w:r>
        <w:rPr>
          <w:rStyle w:val="FootnoteReference"/>
        </w:rPr>
        <w:footnoteReference w:id="24"/>
      </w:r>
      <w:r w:rsidRPr="00D76052">
        <w:t xml:space="preserve"> (NMHSPF) </w:t>
      </w:r>
      <w:r w:rsidRPr="00CD3DD4">
        <w:rPr>
          <w:szCs w:val="18"/>
        </w:rPr>
        <w:t>and published annually</w:t>
      </w:r>
      <w:r>
        <w:rPr>
          <w:szCs w:val="18"/>
        </w:rPr>
        <w:t>, including at</w:t>
      </w:r>
      <w:r w:rsidRPr="00CD3DD4">
        <w:rPr>
          <w:szCs w:val="18"/>
        </w:rPr>
        <w:t xml:space="preserve"> a national leve</w:t>
      </w:r>
      <w:r>
        <w:rPr>
          <w:szCs w:val="18"/>
        </w:rPr>
        <w:t xml:space="preserve">l to both guide resource allocation decisions and hold governments to account. </w:t>
      </w:r>
      <w:r>
        <w:rPr>
          <w:color w:val="auto"/>
          <w:lang w:val="en-AU"/>
        </w:rPr>
        <w:t xml:space="preserve">For further information on the NMHSPF, refer to </w:t>
      </w:r>
      <w:hyperlink r:id="rId66" w:history="1">
        <w:r w:rsidR="00D33240" w:rsidRPr="00D33240">
          <w:rPr>
            <w:rStyle w:val="Hyperlink"/>
          </w:rPr>
          <w:t>National Mental Health Service Planning Framework - AIHW</w:t>
        </w:r>
      </w:hyperlink>
      <w:r w:rsidR="00D33240">
        <w:rPr>
          <w:color w:val="auto"/>
          <w:lang w:val="en-AU"/>
        </w:rPr>
        <w:t>.</w:t>
      </w:r>
    </w:p>
    <w:p w14:paraId="5E7BB615" w14:textId="796B5A64" w:rsidR="00D21735" w:rsidRDefault="0080672F" w:rsidP="000907AF">
      <w:r>
        <w:t>Of note, r</w:t>
      </w:r>
      <w:r w:rsidRPr="00D76052">
        <w:t>ecent national workforce research and analysis</w:t>
      </w:r>
      <w:r w:rsidR="006502DD">
        <w:t xml:space="preserve"> using the NMHSPF</w:t>
      </w:r>
      <w:r w:rsidRPr="00D76052">
        <w:t xml:space="preserve"> suggests critical shortages across the mental health workforce. In 2019, there was a 32% shortfall in mental health workers when compared to the National Mental Health Service Planning Framework</w:t>
      </w:r>
      <w:r w:rsidR="00297456">
        <w:t xml:space="preserve"> </w:t>
      </w:r>
      <w:r w:rsidRPr="00D76052">
        <w:t>(NMHSPF) target</w:t>
      </w:r>
      <w:r>
        <w:rPr>
          <w:rStyle w:val="EndnoteReference"/>
        </w:rPr>
        <w:endnoteReference w:id="52"/>
      </w:r>
      <w:r w:rsidRPr="00D76052">
        <w:t xml:space="preserve">. If this shortage is not appropriately addressed, it is </w:t>
      </w:r>
      <w:r>
        <w:t>estimated</w:t>
      </w:r>
      <w:r w:rsidRPr="00D76052">
        <w:t xml:space="preserve"> to increase to 42% by 2030.</w:t>
      </w:r>
      <w:r>
        <w:t xml:space="preserve"> When looking across mental health workforce categories, </w:t>
      </w:r>
      <w:r w:rsidR="00860706">
        <w:t xml:space="preserve">there was a moderate </w:t>
      </w:r>
      <w:r w:rsidR="00860706">
        <w:lastRenderedPageBreak/>
        <w:t xml:space="preserve">under-provision in FTE across nearly all </w:t>
      </w:r>
      <w:r w:rsidR="00047C8F">
        <w:t>mental health professions. T</w:t>
      </w:r>
      <w:r>
        <w:t>he largest gaps in 2019 were observed for consumer and peer workers (5% and 14% of the NMHSPF target, respectively), psychologists (</w:t>
      </w:r>
      <w:r w:rsidRPr="003A61E4">
        <w:t>35% of the NMHSPF target</w:t>
      </w:r>
      <w:r>
        <w:t xml:space="preserve">), and Indigenous mental health workers (37% of the NMHSPF target). </w:t>
      </w:r>
      <w:r w:rsidR="001957F6">
        <w:t>The findings from</w:t>
      </w:r>
      <w:r w:rsidR="00DF42C1">
        <w:t xml:space="preserve"> this work were limited by data gaps, </w:t>
      </w:r>
      <w:r w:rsidR="00DF42C1" w:rsidRPr="00DF42C1">
        <w:t>including a paucity of data on non-</w:t>
      </w:r>
      <w:proofErr w:type="spellStart"/>
      <w:r w:rsidR="00DF42C1" w:rsidRPr="00DF42C1">
        <w:t>A</w:t>
      </w:r>
      <w:r w:rsidR="00E6579D">
        <w:t>hpra</w:t>
      </w:r>
      <w:proofErr w:type="spellEnd"/>
      <w:r w:rsidR="002622A7">
        <w:rPr>
          <w:rStyle w:val="FootnoteReference"/>
        </w:rPr>
        <w:footnoteReference w:id="25"/>
      </w:r>
      <w:r w:rsidR="00DF42C1" w:rsidRPr="00DF42C1">
        <w:t xml:space="preserve"> regulated professions and on </w:t>
      </w:r>
      <w:r w:rsidR="001957F6">
        <w:t xml:space="preserve">the </w:t>
      </w:r>
      <w:r w:rsidR="00DF42C1" w:rsidRPr="00DF42C1">
        <w:t xml:space="preserve">full workforce delivering psychosocial support services. </w:t>
      </w:r>
    </w:p>
    <w:p w14:paraId="32FE9582" w14:textId="795CBAEB" w:rsidR="00955383" w:rsidRDefault="0015635B" w:rsidP="00C67201">
      <w:pPr>
        <w:pStyle w:val="Heading4"/>
      </w:pPr>
      <w:r>
        <w:t xml:space="preserve">Workforce sustainability </w:t>
      </w:r>
    </w:p>
    <w:p w14:paraId="72A767C1" w14:textId="48B97874" w:rsidR="00D34BC0" w:rsidRDefault="00A828CC" w:rsidP="002033FE">
      <w:pPr>
        <w:spacing w:after="60"/>
      </w:pPr>
      <w:r>
        <w:t xml:space="preserve">In addition </w:t>
      </w:r>
      <w:r w:rsidR="00B948EC">
        <w:t>to understanding whether the mental health workforce meets current demand</w:t>
      </w:r>
      <w:r w:rsidR="007F1B7B">
        <w:t xml:space="preserve">, </w:t>
      </w:r>
      <w:r w:rsidR="00F1798A">
        <w:t xml:space="preserve">estimating the </w:t>
      </w:r>
      <w:r w:rsidR="003C5015">
        <w:t xml:space="preserve">capacity of the mental health workforce in meeting </w:t>
      </w:r>
      <w:r w:rsidR="003C5015" w:rsidRPr="00C67201">
        <w:rPr>
          <w:i/>
          <w:iCs/>
        </w:rPr>
        <w:t xml:space="preserve">projected </w:t>
      </w:r>
      <w:r w:rsidR="003C5015">
        <w:t>service demand is essential for planning</w:t>
      </w:r>
      <w:r w:rsidR="00E200BB">
        <w:t xml:space="preserve"> and monitoring perf</w:t>
      </w:r>
      <w:r w:rsidR="005A666B">
        <w:t>ormance</w:t>
      </w:r>
      <w:r w:rsidR="00885C57">
        <w:t xml:space="preserve">. </w:t>
      </w:r>
      <w:r w:rsidR="00307DAB">
        <w:t xml:space="preserve">The </w:t>
      </w:r>
      <w:r w:rsidR="00307DAB" w:rsidRPr="00E1507A">
        <w:t>Productivity Commission’s</w:t>
      </w:r>
      <w:r w:rsidR="00307DAB" w:rsidRPr="005B57C5">
        <w:rPr>
          <w:i/>
          <w:iCs/>
        </w:rPr>
        <w:t xml:space="preserve"> </w:t>
      </w:r>
      <w:hyperlink r:id="rId67" w:tgtFrame="_blank" w:history="1">
        <w:r w:rsidR="00E1507A">
          <w:rPr>
            <w:rStyle w:val="normaltextrun"/>
            <w:rFonts w:cs="Arial"/>
            <w:color w:val="008143"/>
            <w:szCs w:val="18"/>
            <w:u w:val="single"/>
            <w:shd w:val="clear" w:color="auto" w:fill="FFFFFF"/>
          </w:rPr>
          <w:t>Report on Government Services 2025</w:t>
        </w:r>
      </w:hyperlink>
      <w:r w:rsidR="00E1507A">
        <w:t xml:space="preserve"> </w:t>
      </w:r>
      <w:r w:rsidR="00200142">
        <w:t>examines</w:t>
      </w:r>
      <w:r w:rsidR="00D34BC0">
        <w:t xml:space="preserve"> workforce sustainability by looking at:</w:t>
      </w:r>
    </w:p>
    <w:p w14:paraId="7243AA62" w14:textId="7D7231D4" w:rsidR="00D34BC0" w:rsidRDefault="00D34BC0" w:rsidP="006D55B3">
      <w:pPr>
        <w:pStyle w:val="ListParagraph"/>
        <w:numPr>
          <w:ilvl w:val="0"/>
          <w:numId w:val="68"/>
        </w:numPr>
        <w:spacing w:after="60"/>
        <w:ind w:left="255" w:hanging="255"/>
        <w:contextualSpacing w:val="0"/>
      </w:pPr>
      <w:r>
        <w:t xml:space="preserve">whether there is </w:t>
      </w:r>
      <w:r w:rsidRPr="00D76052">
        <w:t>a high or increasing percentage of new entrants</w:t>
      </w:r>
      <w:r>
        <w:t xml:space="preserve"> in the workforce</w:t>
      </w:r>
      <w:r w:rsidRPr="00D76052">
        <w:t xml:space="preserve"> and/or a low or decreasing percentage of workers who are nearing retiremen</w:t>
      </w:r>
      <w:r>
        <w:t>t</w:t>
      </w:r>
      <w:r w:rsidR="00357D60">
        <w:t>. This is measured by looking at t</w:t>
      </w:r>
      <w:r w:rsidR="00357D60" w:rsidRPr="00D76052">
        <w:t>he age distribution of the mental health workforce</w:t>
      </w:r>
      <w:r w:rsidR="00EF44F5">
        <w:t xml:space="preserve">. </w:t>
      </w:r>
    </w:p>
    <w:p w14:paraId="1B94B5F6" w14:textId="0B995E59" w:rsidR="00510D8F" w:rsidRDefault="00454DB4" w:rsidP="006D55B3">
      <w:pPr>
        <w:pStyle w:val="ListParagraph"/>
        <w:numPr>
          <w:ilvl w:val="0"/>
          <w:numId w:val="68"/>
        </w:numPr>
        <w:ind w:left="255" w:hanging="255"/>
        <w:contextualSpacing w:val="0"/>
      </w:pPr>
      <w:r w:rsidRPr="00454DB4">
        <w:t>mental health sector attrition rates (i.e., the rate at which employees depart an organisation, whether voluntary or involuntary).</w:t>
      </w:r>
    </w:p>
    <w:p w14:paraId="20E51DB1" w14:textId="59949BF6" w:rsidR="005E7C11" w:rsidRDefault="006B787C" w:rsidP="00EF44F5">
      <w:pPr>
        <w:pStyle w:val="ListParagraph"/>
        <w:ind w:left="0" w:firstLine="0"/>
      </w:pPr>
      <w:r>
        <w:t>In 2023,</w:t>
      </w:r>
      <w:r w:rsidR="00951D23">
        <w:t xml:space="preserve"> </w:t>
      </w:r>
      <w:r w:rsidR="002E2F55">
        <w:t xml:space="preserve">among </w:t>
      </w:r>
      <w:r w:rsidR="002E2F55" w:rsidRPr="00D76052">
        <w:t>medical practitioners (including psychiatrists), nurses</w:t>
      </w:r>
      <w:r w:rsidR="002E2F55">
        <w:t xml:space="preserve">, </w:t>
      </w:r>
      <w:r w:rsidR="002E2F55" w:rsidRPr="00D76052">
        <w:t>psychologists</w:t>
      </w:r>
      <w:r w:rsidR="002E2F55">
        <w:t xml:space="preserve"> and other allied health practitioners,</w:t>
      </w:r>
      <w:r w:rsidR="002E2F55" w:rsidRPr="00D76052">
        <w:t xml:space="preserve"> the proportion of FTE workers younger than 30 years old ranged between</w:t>
      </w:r>
      <w:r w:rsidR="002E2F55">
        <w:t xml:space="preserve"> 3.7% to 27.5%</w:t>
      </w:r>
      <w:r w:rsidR="00F679B6">
        <w:t xml:space="preserve">, </w:t>
      </w:r>
      <w:r w:rsidR="00F679B6" w:rsidRPr="00D76052">
        <w:t>while the proportion of FTE workers aged 60 years or over varied between</w:t>
      </w:r>
      <w:r w:rsidR="00A715F8">
        <w:t xml:space="preserve"> 4.7% and 22.2%</w:t>
      </w:r>
      <w:r w:rsidR="005573E5">
        <w:t>. A</w:t>
      </w:r>
      <w:r>
        <w:t xml:space="preserve">llied mental health practitioners had the </w:t>
      </w:r>
      <w:r w:rsidR="00C0197E">
        <w:t xml:space="preserve">highest proportion of </w:t>
      </w:r>
      <w:r w:rsidR="00C0197E" w:rsidRPr="00D76052">
        <w:t>FTE</w:t>
      </w:r>
      <w:r w:rsidR="00877A91">
        <w:t xml:space="preserve"> workers aged le</w:t>
      </w:r>
      <w:r w:rsidR="00D223AA">
        <w:t>ss</w:t>
      </w:r>
      <w:r w:rsidR="00877A91">
        <w:t xml:space="preserve"> than 30 years (27.5%)</w:t>
      </w:r>
      <w:r w:rsidR="00A12E82">
        <w:t xml:space="preserve"> and the lowest proportion of FTE workers </w:t>
      </w:r>
      <w:r w:rsidR="001246CC">
        <w:t xml:space="preserve">aged 60 years </w:t>
      </w:r>
      <w:r w:rsidR="00FD3027">
        <w:t>or over</w:t>
      </w:r>
      <w:r w:rsidR="001246CC">
        <w:t xml:space="preserve"> (4.7%). </w:t>
      </w:r>
      <w:r w:rsidR="00C57087">
        <w:t xml:space="preserve">In contrast, medical practitioners (including psychiatrists) had the lowest proportion of </w:t>
      </w:r>
      <w:r w:rsidR="00FD3027">
        <w:t xml:space="preserve">FTE </w:t>
      </w:r>
      <w:r w:rsidR="00AF1229">
        <w:t>workers younger than 30 years old</w:t>
      </w:r>
      <w:r w:rsidR="00347DBD">
        <w:rPr>
          <w:rStyle w:val="FootnoteReference"/>
        </w:rPr>
        <w:footnoteReference w:id="26"/>
      </w:r>
      <w:r w:rsidR="00AF1229">
        <w:t xml:space="preserve"> (3.7%)</w:t>
      </w:r>
      <w:r w:rsidR="008A507D">
        <w:t xml:space="preserve"> and the highest proportion of FTE workers aged 60 years or over (22.2%). </w:t>
      </w:r>
      <w:r w:rsidR="00B11609">
        <w:t xml:space="preserve">These proportions have remained relatively stable over the last 5 years ranging from </w:t>
      </w:r>
      <w:r w:rsidR="007979A6">
        <w:t xml:space="preserve">2.7% to </w:t>
      </w:r>
      <w:r w:rsidR="00096CB9">
        <w:t>3.7</w:t>
      </w:r>
      <w:r w:rsidR="000F142F">
        <w:t>%</w:t>
      </w:r>
      <w:r w:rsidR="00FD29B8">
        <w:t xml:space="preserve"> </w:t>
      </w:r>
      <w:r w:rsidR="00214154">
        <w:t xml:space="preserve">for workers younger than 30 years old </w:t>
      </w:r>
      <w:r w:rsidR="00FD29B8">
        <w:t xml:space="preserve">and </w:t>
      </w:r>
      <w:r w:rsidR="00D408EE">
        <w:t>21.6% to 23.7%</w:t>
      </w:r>
      <w:r w:rsidR="00214154">
        <w:t xml:space="preserve"> for workers 60 years or over.</w:t>
      </w:r>
      <w:r w:rsidR="00EA7D25">
        <w:t xml:space="preserve"> </w:t>
      </w:r>
      <w:r w:rsidR="000907AF" w:rsidRPr="00D76052">
        <w:t xml:space="preserve">For more information, refer to the </w:t>
      </w:r>
      <w:hyperlink r:id="rId68" w:history="1">
        <w:r w:rsidR="000907AF" w:rsidRPr="00867005">
          <w:rPr>
            <w:rStyle w:val="Hyperlink"/>
          </w:rPr>
          <w:t>Report on Government Services 2025</w:t>
        </w:r>
      </w:hyperlink>
      <w:r w:rsidR="000907AF" w:rsidRPr="00D76052">
        <w:t>.</w:t>
      </w:r>
    </w:p>
    <w:p w14:paraId="5DA32980" w14:textId="77777777" w:rsidR="00EF44F5" w:rsidRDefault="00EF44F5" w:rsidP="00EF44F5">
      <w:pPr>
        <w:pStyle w:val="ListParagraph"/>
        <w:ind w:left="0" w:firstLine="0"/>
      </w:pPr>
    </w:p>
    <w:p w14:paraId="2B30954B" w14:textId="34F4958A" w:rsidR="00C12023" w:rsidRDefault="00260D51" w:rsidP="00EF44F5">
      <w:pPr>
        <w:pStyle w:val="ListParagraph"/>
        <w:ind w:left="0" w:firstLine="0"/>
      </w:pPr>
      <w:r>
        <w:t>In 2023,</w:t>
      </w:r>
      <w:r w:rsidR="00DF028D">
        <w:t xml:space="preserve"> among those working in a registered profession, </w:t>
      </w:r>
      <w:r>
        <w:t>nurses e</w:t>
      </w:r>
      <w:r w:rsidR="00C903A0">
        <w:t>mployed in the mental health sector</w:t>
      </w:r>
      <w:r w:rsidR="003858CE">
        <w:rPr>
          <w:rStyle w:val="FootnoteReference"/>
        </w:rPr>
        <w:footnoteReference w:id="27"/>
      </w:r>
      <w:r w:rsidR="00C903A0">
        <w:t xml:space="preserve"> had the highest attrition rate (29.7%), followed by</w:t>
      </w:r>
      <w:r w:rsidR="0081396E">
        <w:t xml:space="preserve"> other allied health practitioners (26.6%),</w:t>
      </w:r>
      <w:r w:rsidR="00C903A0">
        <w:t xml:space="preserve"> medical practitioners (18.2%) and psychologists (5.4%)</w:t>
      </w:r>
      <w:r w:rsidR="007369DE">
        <w:t>.</w:t>
      </w:r>
    </w:p>
    <w:p w14:paraId="0A7EE0B9" w14:textId="5D445E07" w:rsidR="00B01983" w:rsidRDefault="00485A51">
      <w:r>
        <w:t xml:space="preserve">It is important to note that both attrition rate and age distribution measures are not a substitute for a full workforce analysis </w:t>
      </w:r>
      <w:r w:rsidRPr="00D76052">
        <w:t>that considers factors such as duration of professional training, estimated demand increase, trends in full-time work and skilled migration.</w:t>
      </w:r>
    </w:p>
    <w:p w14:paraId="40A1ADF3" w14:textId="2619A860" w:rsidR="0CBE4587" w:rsidRDefault="00C342C4" w:rsidP="00E407FF">
      <w:pPr>
        <w:pStyle w:val="Heading2"/>
      </w:pPr>
      <w:bookmarkStart w:id="332" w:name="_Toc164692988"/>
      <w:bookmarkStart w:id="333" w:name="_Toc166496109"/>
      <w:bookmarkStart w:id="334" w:name="_Toc168484235"/>
      <w:bookmarkStart w:id="335" w:name="_Toc168573508"/>
      <w:bookmarkStart w:id="336" w:name="_Toc168573596"/>
      <w:bookmarkStart w:id="337" w:name="_Toc198735312"/>
      <w:bookmarkStart w:id="338" w:name="_Toc198901317"/>
      <w:bookmarkStart w:id="339" w:name="_Toc200632499"/>
      <w:r w:rsidRPr="007B68E1">
        <w:t xml:space="preserve">To what extent does the system deliver </w:t>
      </w:r>
      <w:r w:rsidR="0022481D">
        <w:t xml:space="preserve">effective, </w:t>
      </w:r>
      <w:r w:rsidRPr="007B68E1">
        <w:t>high quality, safe and responsive care to people with mental health c</w:t>
      </w:r>
      <w:r w:rsidR="00BF0DE1">
        <w:t>hallenge</w:t>
      </w:r>
      <w:r w:rsidRPr="007B68E1">
        <w:t>s?</w:t>
      </w:r>
      <w:bookmarkEnd w:id="332"/>
      <w:bookmarkEnd w:id="333"/>
      <w:bookmarkEnd w:id="334"/>
      <w:bookmarkEnd w:id="335"/>
      <w:bookmarkEnd w:id="336"/>
      <w:bookmarkEnd w:id="337"/>
      <w:bookmarkEnd w:id="338"/>
      <w:bookmarkEnd w:id="339"/>
    </w:p>
    <w:p w14:paraId="6A0DEB16" w14:textId="4824A7D3" w:rsidR="00D735F2" w:rsidRDefault="002312C7" w:rsidP="00E407FF">
      <w:pPr>
        <w:pStyle w:val="Heading3"/>
      </w:pPr>
      <w:bookmarkStart w:id="340" w:name="_Toc166496110"/>
      <w:bookmarkStart w:id="341" w:name="_Toc168484236"/>
      <w:bookmarkStart w:id="342" w:name="_Toc168573509"/>
      <w:bookmarkStart w:id="343" w:name="_Toc168573597"/>
      <w:bookmarkStart w:id="344" w:name="_Toc198735313"/>
      <w:bookmarkStart w:id="345" w:name="_Toc198901318"/>
      <w:bookmarkStart w:id="346" w:name="_Toc200632500"/>
      <w:r>
        <w:t xml:space="preserve">Consumer </w:t>
      </w:r>
      <w:r w:rsidR="001A1AC4">
        <w:t xml:space="preserve">and carer </w:t>
      </w:r>
      <w:r>
        <w:t>experience</w:t>
      </w:r>
      <w:bookmarkEnd w:id="340"/>
      <w:bookmarkEnd w:id="341"/>
      <w:bookmarkEnd w:id="342"/>
      <w:bookmarkEnd w:id="343"/>
      <w:bookmarkEnd w:id="344"/>
      <w:bookmarkEnd w:id="345"/>
      <w:bookmarkEnd w:id="346"/>
      <w:r>
        <w:t xml:space="preserve"> </w:t>
      </w:r>
    </w:p>
    <w:p w14:paraId="42F2079A" w14:textId="415D2B2A" w:rsidR="00CF7F3D" w:rsidRDefault="004107B6">
      <w:r>
        <w:t xml:space="preserve">An effective mental health system </w:t>
      </w:r>
      <w:r w:rsidR="00346C8D">
        <w:t>should provide</w:t>
      </w:r>
      <w:r>
        <w:t xml:space="preserve"> access to services that are responsive to consumer and carer </w:t>
      </w:r>
      <w:proofErr w:type="gramStart"/>
      <w:r w:rsidR="00C21515">
        <w:t>goals</w:t>
      </w:r>
      <w:r w:rsidR="00346C8D">
        <w:t>,</w:t>
      </w:r>
      <w:r w:rsidR="00D24E6F">
        <w:t xml:space="preserve"> </w:t>
      </w:r>
      <w:r w:rsidR="00291CDA">
        <w:t>and</w:t>
      </w:r>
      <w:proofErr w:type="gramEnd"/>
      <w:r w:rsidR="00291CDA">
        <w:t xml:space="preserve"> meet the specific needs of people with mental health c</w:t>
      </w:r>
      <w:r w:rsidR="00BF0DE1">
        <w:t>hallenge</w:t>
      </w:r>
      <w:r w:rsidR="00291CDA">
        <w:t>s</w:t>
      </w:r>
      <w:r w:rsidR="00C21515">
        <w:t xml:space="preserve">. </w:t>
      </w:r>
      <w:r w:rsidR="00291CDA" w:rsidRPr="00291CDA">
        <w:t xml:space="preserve">Measuring </w:t>
      </w:r>
      <w:r w:rsidR="00291CDA">
        <w:t xml:space="preserve">the </w:t>
      </w:r>
      <w:r w:rsidR="00291CDA" w:rsidRPr="00291CDA">
        <w:t xml:space="preserve">experiences of consumers and carers is </w:t>
      </w:r>
      <w:r w:rsidR="00291CDA">
        <w:t xml:space="preserve">therefore a </w:t>
      </w:r>
      <w:r w:rsidR="00291CDA" w:rsidRPr="00291CDA">
        <w:t>key component of understanding the effectiveness</w:t>
      </w:r>
      <w:r w:rsidR="00291CDA">
        <w:t xml:space="preserve"> of system performance. </w:t>
      </w:r>
    </w:p>
    <w:p w14:paraId="4265A409" w14:textId="55759446" w:rsidR="001E6803" w:rsidRDefault="0025322B">
      <w:r w:rsidRPr="0025322B">
        <w:t xml:space="preserve">The </w:t>
      </w:r>
      <w:r w:rsidRPr="009D54AA">
        <w:rPr>
          <w:i/>
          <w:iCs/>
        </w:rPr>
        <w:t xml:space="preserve">Your Experience of </w:t>
      </w:r>
      <w:r w:rsidRPr="002B4781">
        <w:rPr>
          <w:i/>
          <w:iCs/>
        </w:rPr>
        <w:t xml:space="preserve">Service (YES) </w:t>
      </w:r>
      <w:r w:rsidR="002B4781">
        <w:rPr>
          <w:i/>
          <w:iCs/>
        </w:rPr>
        <w:t>S</w:t>
      </w:r>
      <w:r w:rsidRPr="002B4781">
        <w:rPr>
          <w:i/>
          <w:iCs/>
        </w:rPr>
        <w:t>urvey</w:t>
      </w:r>
      <w:r w:rsidRPr="0025322B">
        <w:t xml:space="preserve"> </w:t>
      </w:r>
      <w:r w:rsidR="00291CDA">
        <w:t xml:space="preserve">currently </w:t>
      </w:r>
      <w:r w:rsidR="007106E5">
        <w:t xml:space="preserve">collects information </w:t>
      </w:r>
      <w:r w:rsidR="00F11642">
        <w:t>on</w:t>
      </w:r>
      <w:r w:rsidRPr="0025322B">
        <w:t xml:space="preserve"> experiences of care among people receiving public mental health care in Australia. The survey was developed in partnership with mental health consumers across Australia and measures </w:t>
      </w:r>
      <w:r w:rsidR="009A4CE9">
        <w:t>experience of service</w:t>
      </w:r>
      <w:r w:rsidR="009A4CE9" w:rsidRPr="0025322B">
        <w:t xml:space="preserve"> </w:t>
      </w:r>
      <w:r w:rsidRPr="0025322B">
        <w:t xml:space="preserve">across </w:t>
      </w:r>
      <w:r w:rsidR="00106080">
        <w:t>6</w:t>
      </w:r>
      <w:r w:rsidRPr="0025322B">
        <w:t xml:space="preserve"> domains (i.e., Making a Difference, Information and Support, Individuality, Participation, Respect, and Safety and Fairness).</w:t>
      </w:r>
      <w:r w:rsidR="00B87840">
        <w:t xml:space="preserve"> New South Wales, Victoria and Queensland are </w:t>
      </w:r>
      <w:r w:rsidR="00B87840">
        <w:lastRenderedPageBreak/>
        <w:t xml:space="preserve">the only </w:t>
      </w:r>
      <w:r w:rsidR="006D5AE8">
        <w:t xml:space="preserve">jurisdictions that currently provide data to the AIHW for national </w:t>
      </w:r>
      <w:r w:rsidR="007B174B">
        <w:t>reporting</w:t>
      </w:r>
      <w:r w:rsidR="006D5AE8">
        <w:t>.</w:t>
      </w:r>
      <w:r w:rsidR="00B87840">
        <w:t xml:space="preserve"> </w:t>
      </w:r>
      <w:r w:rsidR="00B77C1D">
        <w:t>T</w:t>
      </w:r>
      <w:r w:rsidR="00B77C1D" w:rsidRPr="00B77C1D">
        <w:t>here are differences across these jurisdictions in how the survey is administered</w:t>
      </w:r>
      <w:r w:rsidR="00D31B79">
        <w:t xml:space="preserve"> and therefore comparisons between jurisdictions should be made with caution</w:t>
      </w:r>
      <w:r w:rsidR="00B77C1D" w:rsidRPr="00B77C1D">
        <w:t>.</w:t>
      </w:r>
    </w:p>
    <w:p w14:paraId="0B1C88A9" w14:textId="45DCCB07" w:rsidR="00C94513" w:rsidRDefault="0025322B">
      <w:r w:rsidRPr="0025322B">
        <w:t>In 202</w:t>
      </w:r>
      <w:r w:rsidR="00982CF8">
        <w:t>2</w:t>
      </w:r>
      <w:r w:rsidRPr="0025322B">
        <w:t>-2</w:t>
      </w:r>
      <w:r w:rsidR="00982CF8">
        <w:t>3</w:t>
      </w:r>
      <w:r w:rsidRPr="0025322B">
        <w:t xml:space="preserve">, </w:t>
      </w:r>
      <w:r w:rsidR="00982CF8">
        <w:t>for</w:t>
      </w:r>
      <w:r w:rsidRPr="0025322B">
        <w:t xml:space="preserve"> jurisdictions where data is currently collected, between </w:t>
      </w:r>
      <w:r w:rsidR="002333A9">
        <w:t>51</w:t>
      </w:r>
      <w:r w:rsidRPr="0025322B">
        <w:t>% and 69% of consumers reported positive experiences of service</w:t>
      </w:r>
      <w:r w:rsidR="00332DC0">
        <w:rPr>
          <w:rStyle w:val="FootnoteReference"/>
        </w:rPr>
        <w:footnoteReference w:id="28"/>
      </w:r>
      <w:r w:rsidRPr="0025322B">
        <w:t xml:space="preserve"> in admitted</w:t>
      </w:r>
      <w:r w:rsidR="0093037D">
        <w:t xml:space="preserve"> (hospital)</w:t>
      </w:r>
      <w:r w:rsidRPr="0025322B">
        <w:t xml:space="preserve"> </w:t>
      </w:r>
      <w:r w:rsidR="00A73B92">
        <w:t xml:space="preserve">specialised mental health </w:t>
      </w:r>
      <w:r w:rsidRPr="0025322B">
        <w:t>care</w:t>
      </w:r>
      <w:r w:rsidR="006F10F8">
        <w:rPr>
          <w:rStyle w:val="FootnoteReference"/>
        </w:rPr>
        <w:footnoteReference w:id="29"/>
      </w:r>
      <w:r w:rsidR="001F0967">
        <w:t xml:space="preserve"> (NSW: 69%, Vic: 51%, Qld: 51%)</w:t>
      </w:r>
      <w:r w:rsidR="00EF4CD8">
        <w:t>.</w:t>
      </w:r>
      <w:r w:rsidR="00F639BF">
        <w:t xml:space="preserve"> </w:t>
      </w:r>
      <w:r w:rsidR="00C939F4">
        <w:t>Of note, c</w:t>
      </w:r>
      <w:r w:rsidR="00C94513">
        <w:t>lose to half</w:t>
      </w:r>
      <w:r w:rsidR="00EC005F">
        <w:t xml:space="preserve"> </w:t>
      </w:r>
      <w:r w:rsidR="00C94513">
        <w:t>(</w:t>
      </w:r>
      <w:r w:rsidR="00EC005F">
        <w:t>48%</w:t>
      </w:r>
      <w:r w:rsidR="00C94513">
        <w:t>)</w:t>
      </w:r>
      <w:r w:rsidR="00EC005F">
        <w:t xml:space="preserve"> of surveys </w:t>
      </w:r>
      <w:r w:rsidR="00E3199B">
        <w:t xml:space="preserve">were from respondents with an </w:t>
      </w:r>
      <w:r w:rsidR="00E3199B">
        <w:rPr>
          <w:i/>
          <w:iCs/>
        </w:rPr>
        <w:t xml:space="preserve">Involuntary </w:t>
      </w:r>
      <w:r w:rsidR="00E3199B">
        <w:t>status recorded</w:t>
      </w:r>
      <w:r w:rsidR="00C939F4">
        <w:rPr>
          <w:rStyle w:val="FootnoteReference"/>
        </w:rPr>
        <w:footnoteReference w:id="30"/>
      </w:r>
      <w:r w:rsidR="00E3199B">
        <w:t xml:space="preserve">. </w:t>
      </w:r>
      <w:r w:rsidR="00F7402B">
        <w:t>Higher proportions</w:t>
      </w:r>
      <w:r w:rsidR="006771B8">
        <w:t xml:space="preserve"> of consumers reported a positive experience of service</w:t>
      </w:r>
      <w:r w:rsidR="00C94513">
        <w:t xml:space="preserve"> in admitted care</w:t>
      </w:r>
      <w:r w:rsidR="006771B8">
        <w:t xml:space="preserve"> if they were receiving care under </w:t>
      </w:r>
      <w:r w:rsidR="006771B8">
        <w:rPr>
          <w:i/>
          <w:iCs/>
        </w:rPr>
        <w:t xml:space="preserve">Voluntary </w:t>
      </w:r>
      <w:r w:rsidR="006771B8">
        <w:t>status</w:t>
      </w:r>
      <w:r w:rsidR="001E5204">
        <w:t xml:space="preserve"> (NSW: </w:t>
      </w:r>
      <w:r w:rsidR="00F9694A">
        <w:t>75%, Vic</w:t>
      </w:r>
      <w:r w:rsidR="00F7402B">
        <w:t>:</w:t>
      </w:r>
      <w:r w:rsidR="00F9694A">
        <w:t xml:space="preserve"> 62%,</w:t>
      </w:r>
      <w:r w:rsidR="00F7402B">
        <w:t xml:space="preserve"> Qld: 61%)</w:t>
      </w:r>
      <w:r w:rsidR="006771B8">
        <w:t xml:space="preserve"> </w:t>
      </w:r>
      <w:r w:rsidR="006A5EBF">
        <w:t>compared to</w:t>
      </w:r>
      <w:r w:rsidR="006771B8">
        <w:t xml:space="preserve"> </w:t>
      </w:r>
      <w:r w:rsidR="006771B8">
        <w:rPr>
          <w:i/>
          <w:iCs/>
        </w:rPr>
        <w:t xml:space="preserve">Involuntary </w:t>
      </w:r>
      <w:r w:rsidR="006771B8">
        <w:t>status</w:t>
      </w:r>
      <w:r w:rsidR="00F7402B">
        <w:t xml:space="preserve"> (NSW:</w:t>
      </w:r>
      <w:r w:rsidR="00457706">
        <w:t xml:space="preserve"> </w:t>
      </w:r>
      <w:r w:rsidR="00794970">
        <w:t>63%, Vic: 46%, Qld: 48%)</w:t>
      </w:r>
      <w:r w:rsidR="006771B8">
        <w:t xml:space="preserve">. </w:t>
      </w:r>
      <w:r w:rsidR="00EF4CD8">
        <w:t xml:space="preserve"> </w:t>
      </w:r>
    </w:p>
    <w:p w14:paraId="434071F1" w14:textId="2E4DBE41" w:rsidR="000D5DC4" w:rsidRDefault="00EF4CD8">
      <w:pPr>
        <w:rPr>
          <w:lang w:val="en-AU"/>
        </w:rPr>
      </w:pPr>
      <w:r>
        <w:t xml:space="preserve">For </w:t>
      </w:r>
      <w:r w:rsidR="00735369">
        <w:t>those accessing ambulatory (non-admitted)</w:t>
      </w:r>
      <w:r w:rsidR="00132519">
        <w:t xml:space="preserve"> care</w:t>
      </w:r>
      <w:r w:rsidR="00735369">
        <w:t>—i.e.,</w:t>
      </w:r>
      <w:r w:rsidR="00AC1E4C" w:rsidRPr="00AC1E4C">
        <w:t xml:space="preserve"> specialised mental health service</w:t>
      </w:r>
      <w:r w:rsidR="005812CB">
        <w:t>s</w:t>
      </w:r>
      <w:r w:rsidR="00AC1E4C" w:rsidRPr="00AC1E4C">
        <w:t xml:space="preserve"> to people not currently admitted to </w:t>
      </w:r>
      <w:r w:rsidR="005812CB">
        <w:t>hospital</w:t>
      </w:r>
      <w:r w:rsidR="00AC1E4C" w:rsidRPr="00AC1E4C">
        <w:t xml:space="preserve"> or</w:t>
      </w:r>
      <w:r w:rsidR="005812CB">
        <w:t xml:space="preserve"> a</w:t>
      </w:r>
      <w:r w:rsidR="00AC1E4C" w:rsidRPr="00AC1E4C">
        <w:t xml:space="preserve"> residential service</w:t>
      </w:r>
      <w:r w:rsidR="00735369">
        <w:t>—</w:t>
      </w:r>
      <w:r w:rsidR="000A048E">
        <w:t xml:space="preserve">in 2022-23 </w:t>
      </w:r>
      <w:r w:rsidR="00735369">
        <w:t xml:space="preserve">between </w:t>
      </w:r>
      <w:r w:rsidR="0025322B" w:rsidRPr="0025322B">
        <w:t>7</w:t>
      </w:r>
      <w:r w:rsidR="002333A9">
        <w:t>4</w:t>
      </w:r>
      <w:r w:rsidR="0025322B" w:rsidRPr="0025322B">
        <w:t>% and 8</w:t>
      </w:r>
      <w:r w:rsidR="002333A9">
        <w:t>1</w:t>
      </w:r>
      <w:r w:rsidR="0025322B" w:rsidRPr="0025322B">
        <w:t xml:space="preserve">% of consumers reported a positive experience </w:t>
      </w:r>
      <w:r w:rsidR="00D25388">
        <w:t xml:space="preserve">(NSW: 81%, Vic: 74%, Qld: </w:t>
      </w:r>
      <w:r w:rsidR="00622A13">
        <w:t>80%)</w:t>
      </w:r>
      <w:r w:rsidR="0025322B" w:rsidRPr="0025322B">
        <w:t xml:space="preserve">. </w:t>
      </w:r>
      <w:r w:rsidR="000133E9">
        <w:t xml:space="preserve">Approximately 28% of </w:t>
      </w:r>
      <w:r w:rsidR="00414497">
        <w:t xml:space="preserve">surveys were from respondents with an </w:t>
      </w:r>
      <w:r w:rsidR="00414497" w:rsidRPr="00414497">
        <w:rPr>
          <w:i/>
          <w:iCs/>
        </w:rPr>
        <w:t>Involuntary</w:t>
      </w:r>
      <w:r w:rsidR="00414497">
        <w:t xml:space="preserve"> status recorded. </w:t>
      </w:r>
      <w:proofErr w:type="gramStart"/>
      <w:r w:rsidR="00414497" w:rsidRPr="00414497">
        <w:rPr>
          <w:lang w:val="en-AU"/>
        </w:rPr>
        <w:t>Similar to</w:t>
      </w:r>
      <w:proofErr w:type="gramEnd"/>
      <w:r w:rsidR="00414497" w:rsidRPr="00414497">
        <w:rPr>
          <w:lang w:val="en-AU"/>
        </w:rPr>
        <w:t xml:space="preserve"> </w:t>
      </w:r>
      <w:r w:rsidR="00414497">
        <w:rPr>
          <w:lang w:val="en-AU"/>
        </w:rPr>
        <w:t>admitted</w:t>
      </w:r>
      <w:r w:rsidR="00EC3F50">
        <w:rPr>
          <w:lang w:val="en-AU"/>
        </w:rPr>
        <w:t xml:space="preserve"> care</w:t>
      </w:r>
      <w:r w:rsidR="00414497" w:rsidRPr="00414497">
        <w:rPr>
          <w:lang w:val="en-AU"/>
        </w:rPr>
        <w:t xml:space="preserve">, people with a </w:t>
      </w:r>
      <w:proofErr w:type="gramStart"/>
      <w:r w:rsidR="00EC3F50">
        <w:rPr>
          <w:i/>
          <w:iCs/>
          <w:lang w:val="en-AU"/>
        </w:rPr>
        <w:t>Voluntary</w:t>
      </w:r>
      <w:proofErr w:type="gramEnd"/>
      <w:r w:rsidR="00414497" w:rsidRPr="00414497">
        <w:rPr>
          <w:lang w:val="en-AU"/>
        </w:rPr>
        <w:t xml:space="preserve"> status were more likely to report a positive experience (NSW: 84%, Vic: 81%, Qld: 84%) relative to those with an </w:t>
      </w:r>
      <w:r w:rsidR="00EC3F50">
        <w:rPr>
          <w:i/>
          <w:iCs/>
          <w:lang w:val="en-AU"/>
        </w:rPr>
        <w:t>Involuntary</w:t>
      </w:r>
      <w:r w:rsidR="00414497" w:rsidRPr="00414497">
        <w:rPr>
          <w:lang w:val="en-AU"/>
        </w:rPr>
        <w:t xml:space="preserve"> status (NSW: 78%, Vic: 58%, Qld: 76</w:t>
      </w:r>
      <w:r w:rsidR="00EC3F50">
        <w:rPr>
          <w:lang w:val="en-AU"/>
        </w:rPr>
        <w:t xml:space="preserve">%). </w:t>
      </w:r>
    </w:p>
    <w:p w14:paraId="41B98F66" w14:textId="5DCB478D" w:rsidR="0025322B" w:rsidRDefault="0025322B">
      <w:r w:rsidRPr="00414497">
        <w:t>These</w:t>
      </w:r>
      <w:r w:rsidRPr="0025322B">
        <w:t xml:space="preserve"> proportions have been relatively stable over time. In 202</w:t>
      </w:r>
      <w:r w:rsidR="001E0D40">
        <w:t>2</w:t>
      </w:r>
      <w:r w:rsidRPr="0025322B">
        <w:t>-2</w:t>
      </w:r>
      <w:r w:rsidR="001E0D40">
        <w:t>3</w:t>
      </w:r>
      <w:r w:rsidRPr="0025322B">
        <w:t xml:space="preserve">, across the jurisdictions where data is currently collected, between </w:t>
      </w:r>
      <w:r w:rsidR="000759F1">
        <w:t>6</w:t>
      </w:r>
      <w:r w:rsidRPr="0025322B">
        <w:t>% and 13% of consumers rated their overall experience of care as poor</w:t>
      </w:r>
      <w:r w:rsidR="00DC1B17">
        <w:rPr>
          <w:rStyle w:val="FootnoteReference"/>
        </w:rPr>
        <w:footnoteReference w:id="31"/>
      </w:r>
      <w:r w:rsidRPr="0025322B">
        <w:t xml:space="preserve"> in admitted care and between 3% and </w:t>
      </w:r>
      <w:r w:rsidR="002366F4">
        <w:t>6</w:t>
      </w:r>
      <w:r w:rsidRPr="0025322B">
        <w:t>% of consumers rated their overall experience of care as poor in ambulatory care.</w:t>
      </w:r>
    </w:p>
    <w:p w14:paraId="54248755" w14:textId="6BD403E0" w:rsidR="001A1AC4" w:rsidRDefault="00F93ECE">
      <w:r>
        <w:t>T</w:t>
      </w:r>
      <w:r w:rsidR="001529A4">
        <w:t xml:space="preserve">he </w:t>
      </w:r>
      <w:r w:rsidR="00F06CD7" w:rsidRPr="00416A0A">
        <w:rPr>
          <w:i/>
          <w:iCs/>
        </w:rPr>
        <w:t xml:space="preserve">Mental Health </w:t>
      </w:r>
      <w:r w:rsidR="001529A4" w:rsidRPr="00416A0A">
        <w:rPr>
          <w:i/>
          <w:iCs/>
        </w:rPr>
        <w:t>Carer Experience Survey</w:t>
      </w:r>
      <w:r w:rsidR="00A5332F">
        <w:t xml:space="preserve"> (CES)</w:t>
      </w:r>
      <w:r w:rsidR="001529A4">
        <w:t xml:space="preserve"> </w:t>
      </w:r>
      <w:r w:rsidR="00E2542C">
        <w:t xml:space="preserve">has been developed as a measure </w:t>
      </w:r>
      <w:r w:rsidR="00EF3196">
        <w:t>of carers</w:t>
      </w:r>
      <w:r w:rsidR="00DD465A">
        <w:t>’</w:t>
      </w:r>
      <w:r w:rsidR="00EF3196">
        <w:t xml:space="preserve"> </w:t>
      </w:r>
      <w:r w:rsidR="00A9466B">
        <w:t xml:space="preserve">experiences that is </w:t>
      </w:r>
      <w:r w:rsidR="00E2542C">
        <w:t xml:space="preserve">suitable for national use in public sector mental health services. </w:t>
      </w:r>
      <w:r w:rsidR="005379DE">
        <w:t xml:space="preserve">In 2018, </w:t>
      </w:r>
      <w:r w:rsidR="00A5332F" w:rsidRPr="00A5332F">
        <w:t>the former Mental Health Information Strategy Standing Committee (MHISSC)</w:t>
      </w:r>
      <w:r w:rsidR="00A5332F">
        <w:t xml:space="preserve"> endorsed the release of the CES for use by the sector. </w:t>
      </w:r>
      <w:r w:rsidR="000D227F">
        <w:t xml:space="preserve">Currently, </w:t>
      </w:r>
      <w:r w:rsidR="007F1CF8">
        <w:t>New South Wales</w:t>
      </w:r>
      <w:r w:rsidR="006A6706">
        <w:rPr>
          <w:rStyle w:val="FootnoteReference"/>
        </w:rPr>
        <w:footnoteReference w:id="32"/>
      </w:r>
      <w:r w:rsidR="000D227F">
        <w:t xml:space="preserve"> and </w:t>
      </w:r>
      <w:r w:rsidR="007F1CF8">
        <w:t>So</w:t>
      </w:r>
      <w:r w:rsidR="002F2003">
        <w:t>uth Australia</w:t>
      </w:r>
      <w:r w:rsidR="006A6706">
        <w:rPr>
          <w:rStyle w:val="FootnoteReference"/>
        </w:rPr>
        <w:footnoteReference w:id="33"/>
      </w:r>
      <w:r w:rsidR="000D227F">
        <w:t xml:space="preserve"> </w:t>
      </w:r>
      <w:r w:rsidR="002F2003">
        <w:t>publicly</w:t>
      </w:r>
      <w:r w:rsidR="000D227F">
        <w:t xml:space="preserve"> report on CES data.</w:t>
      </w:r>
      <w:r w:rsidR="00A00404">
        <w:t xml:space="preserve"> </w:t>
      </w:r>
      <w:r w:rsidR="00A00404" w:rsidRPr="00A00404">
        <w:t>The AIHW recently received ethics approval to establish a CES database and will shortly be approaching jurisdictions to invite them to supply CES data for national reporting</w:t>
      </w:r>
      <w:r w:rsidR="00A00404">
        <w:t>.</w:t>
      </w:r>
      <w:r w:rsidR="000D227F">
        <w:t xml:space="preserve"> </w:t>
      </w:r>
    </w:p>
    <w:p w14:paraId="0335E6CD" w14:textId="348E979B" w:rsidR="00734152" w:rsidRPr="00FE41A9" w:rsidRDefault="001050C0">
      <w:pPr>
        <w:rPr>
          <w:lang w:val="en-AU"/>
        </w:rPr>
      </w:pPr>
      <w:r>
        <w:rPr>
          <w:lang w:val="en-AU"/>
        </w:rPr>
        <w:t xml:space="preserve">Of note, </w:t>
      </w:r>
      <w:r w:rsidR="00514916">
        <w:rPr>
          <w:lang w:val="en-AU"/>
        </w:rPr>
        <w:t xml:space="preserve">a recent </w:t>
      </w:r>
      <w:r w:rsidR="00DA6482">
        <w:rPr>
          <w:lang w:val="en-AU"/>
        </w:rPr>
        <w:t xml:space="preserve">research project </w:t>
      </w:r>
      <w:r w:rsidR="00B05830">
        <w:t>explored</w:t>
      </w:r>
      <w:r w:rsidR="00DA6482" w:rsidRPr="00DA6482">
        <w:t xml:space="preserve"> how the COVID-19 pandemic affected the experiences and wellbeing of caregivers who support people with mental health challenges</w:t>
      </w:r>
      <w:r w:rsidR="00C83F41">
        <w:t xml:space="preserve"> in Australia</w:t>
      </w:r>
      <w:r w:rsidR="004C071D">
        <w:t>. The study</w:t>
      </w:r>
      <w:r w:rsidR="00DA6482">
        <w:t xml:space="preserve"> found that </w:t>
      </w:r>
      <w:r w:rsidR="002710DF" w:rsidRPr="002710DF">
        <w:t>mental health service closures, changes and restrictions during the pandemic resulted in feelings of abandonment and increased psychological distress for carers</w:t>
      </w:r>
      <w:r w:rsidR="00695302">
        <w:t xml:space="preserve">. </w:t>
      </w:r>
      <w:r w:rsidR="00695302" w:rsidRPr="00695302">
        <w:t xml:space="preserve">Carers </w:t>
      </w:r>
      <w:r w:rsidR="00F93ECE">
        <w:t xml:space="preserve">also </w:t>
      </w:r>
      <w:r w:rsidR="00695302" w:rsidRPr="00695302">
        <w:t>provided more hours and more complex support during the pandemic, many without the assistance of financial, practical, social or emotional resources.</w:t>
      </w:r>
      <w:r w:rsidR="0021651A">
        <w:t xml:space="preserve"> For further information, refer to </w:t>
      </w:r>
      <w:hyperlink r:id="rId69" w:history="1">
        <w:r w:rsidR="00745AC3" w:rsidRPr="002B28F9">
          <w:rPr>
            <w:rStyle w:val="Hyperlink"/>
          </w:rPr>
          <w:t>https://nmhccf.org.au/our-work/discussion-papers/report-mental-health-family-carer-experiences-of-covid-19-in-australia</w:t>
        </w:r>
      </w:hyperlink>
      <w:r w:rsidR="00745AC3">
        <w:t xml:space="preserve"> </w:t>
      </w:r>
    </w:p>
    <w:p w14:paraId="61D952BF" w14:textId="211DA849" w:rsidR="00153181" w:rsidRDefault="00136979" w:rsidP="00E23940">
      <w:pPr>
        <w:pStyle w:val="Heading3"/>
      </w:pPr>
      <w:bookmarkStart w:id="347" w:name="_Toc166496111"/>
      <w:bookmarkStart w:id="348" w:name="_Toc168484237"/>
      <w:bookmarkStart w:id="349" w:name="_Toc168573510"/>
      <w:bookmarkStart w:id="350" w:name="_Toc168573598"/>
      <w:bookmarkStart w:id="351" w:name="_Toc198735314"/>
      <w:bookmarkStart w:id="352" w:name="_Toc198901319"/>
      <w:bookmarkStart w:id="353" w:name="_Toc200632501"/>
      <w:r>
        <w:t>Consumer outcomes</w:t>
      </w:r>
      <w:bookmarkEnd w:id="347"/>
      <w:bookmarkEnd w:id="348"/>
      <w:bookmarkEnd w:id="349"/>
      <w:bookmarkEnd w:id="350"/>
      <w:bookmarkEnd w:id="351"/>
      <w:bookmarkEnd w:id="352"/>
      <w:bookmarkEnd w:id="353"/>
    </w:p>
    <w:p w14:paraId="33198472" w14:textId="4A402859" w:rsidR="004F2E8A" w:rsidRDefault="00106D96" w:rsidP="00D46E12">
      <w:r>
        <w:t>If</w:t>
      </w:r>
      <w:r w:rsidR="004F2E8A" w:rsidRPr="004F2E8A">
        <w:t xml:space="preserve"> the system is delivering effective care, we should expect to see </w:t>
      </w:r>
      <w:r w:rsidR="004F0048">
        <w:t>many</w:t>
      </w:r>
      <w:r w:rsidR="004F2E8A" w:rsidRPr="004F2E8A">
        <w:t xml:space="preserve"> consumers experiencing a significant improvement in mental health outcomes following care, and few or no consumers experiencing significant deterioration.</w:t>
      </w:r>
    </w:p>
    <w:p w14:paraId="799929C4" w14:textId="15755FF5" w:rsidR="007F1036" w:rsidRDefault="004917ED" w:rsidP="00D46E12">
      <w:r w:rsidRPr="004917ED">
        <w:t xml:space="preserve">In </w:t>
      </w:r>
      <w:r w:rsidR="00E76953">
        <w:t>2022-23</w:t>
      </w:r>
      <w:r w:rsidRPr="004917ED">
        <w:t>, 7</w:t>
      </w:r>
      <w:r w:rsidR="00EC1570">
        <w:t>2.1</w:t>
      </w:r>
      <w:r w:rsidRPr="004917ED">
        <w:t xml:space="preserve">% of </w:t>
      </w:r>
      <w:r w:rsidR="00BE7ADF">
        <w:t xml:space="preserve">hospital psychiatric care episodes </w:t>
      </w:r>
      <w:r w:rsidR="00355CAD">
        <w:t>were assessed by a care provider as showing</w:t>
      </w:r>
      <w:r w:rsidRPr="004917ED">
        <w:t xml:space="preserve"> a significant improvement in their clinical mental health outcomes</w:t>
      </w:r>
      <w:r w:rsidR="002E3ED8">
        <w:t xml:space="preserve"> at discharge</w:t>
      </w:r>
      <w:r w:rsidRPr="004917ED">
        <w:t>, while close to a quarter (2</w:t>
      </w:r>
      <w:r w:rsidR="00F366AB">
        <w:t>2</w:t>
      </w:r>
      <w:r w:rsidRPr="004917ED">
        <w:t xml:space="preserve">.7%) showed no change </w:t>
      </w:r>
      <w:r w:rsidRPr="004917ED">
        <w:lastRenderedPageBreak/>
        <w:t>and 5.</w:t>
      </w:r>
      <w:r w:rsidR="00F366AB">
        <w:t>2</w:t>
      </w:r>
      <w:r w:rsidRPr="004917ED">
        <w:t xml:space="preserve">% showed significant deterioration. Among </w:t>
      </w:r>
      <w:r w:rsidR="002E3ED8">
        <w:t>ambulatory care episodes</w:t>
      </w:r>
      <w:r w:rsidRPr="004917ED">
        <w:t>, in 202</w:t>
      </w:r>
      <w:r w:rsidR="00EA090D">
        <w:t>2</w:t>
      </w:r>
      <w:r w:rsidRPr="004917ED">
        <w:t>-2</w:t>
      </w:r>
      <w:r w:rsidR="00EA090D">
        <w:t>3</w:t>
      </w:r>
      <w:r w:rsidRPr="004917ED">
        <w:t xml:space="preserve"> just under half (4</w:t>
      </w:r>
      <w:r w:rsidR="0092443C">
        <w:t>8.5</w:t>
      </w:r>
      <w:r w:rsidRPr="004917ED">
        <w:t xml:space="preserve">%) </w:t>
      </w:r>
      <w:r w:rsidR="00C9565A">
        <w:t>were assessed by a care provider as showing</w:t>
      </w:r>
      <w:r w:rsidR="00C9565A" w:rsidRPr="004917ED">
        <w:t xml:space="preserve"> </w:t>
      </w:r>
      <w:r w:rsidRPr="004917ED">
        <w:t>a significant improvement between baseline and follow-up, while 44.</w:t>
      </w:r>
      <w:r w:rsidR="00CC0FB6">
        <w:t>5</w:t>
      </w:r>
      <w:r w:rsidRPr="004917ED">
        <w:t xml:space="preserve">% showed no change and </w:t>
      </w:r>
      <w:r w:rsidR="00CC0FB6">
        <w:t>7.0</w:t>
      </w:r>
      <w:r w:rsidRPr="004917ED">
        <w:t xml:space="preserve">% showed significant deterioration. </w:t>
      </w:r>
      <w:r w:rsidR="00E03E73" w:rsidRPr="004917ED">
        <w:t xml:space="preserve">These proportions have remained relatively </w:t>
      </w:r>
      <w:r w:rsidR="00F9210D">
        <w:t>stable</w:t>
      </w:r>
      <w:r w:rsidR="00E03E73" w:rsidRPr="004917ED">
        <w:t xml:space="preserve"> </w:t>
      </w:r>
      <w:r w:rsidR="00E03E73">
        <w:t>between 2013-14 and 2022-23</w:t>
      </w:r>
      <w:r w:rsidR="00E43670">
        <w:t>, varying</w:t>
      </w:r>
      <w:r w:rsidR="00783BCC">
        <w:t xml:space="preserve"> between 71-74% in inpatient settings and between 48-52% in ambulatory settings over this period</w:t>
      </w:r>
      <w:r w:rsidR="00E03E73" w:rsidRPr="004917ED">
        <w:t xml:space="preserve">. </w:t>
      </w:r>
    </w:p>
    <w:p w14:paraId="55D35ADB" w14:textId="40EA3616" w:rsidR="0064311F" w:rsidRDefault="004917ED" w:rsidP="00D46E12">
      <w:r w:rsidRPr="004917ED">
        <w:t xml:space="preserve">There are several limitations of this metric that must be considered when interpreting these findings. </w:t>
      </w:r>
      <w:proofErr w:type="gramStart"/>
      <w:r w:rsidRPr="004917ED">
        <w:t>In particular, mental</w:t>
      </w:r>
      <w:proofErr w:type="gramEnd"/>
      <w:r w:rsidRPr="004917ED">
        <w:t xml:space="preserve"> health outcomes are assessed by the service provider (as opposed to the consumer), and the approach considers care and outcomes from a clinical perspective and within discrete segments (hospital and community), rather than measuring overall outcomes across care settings or broader whole-of-life outcomes.</w:t>
      </w:r>
      <w:r w:rsidR="005F109C">
        <w:t xml:space="preserve"> </w:t>
      </w:r>
      <w:r w:rsidR="000949C2">
        <w:t xml:space="preserve">Within these </w:t>
      </w:r>
      <w:r w:rsidR="006D061F">
        <w:t xml:space="preserve">discrete </w:t>
      </w:r>
      <w:r w:rsidR="000949C2">
        <w:t>segments of c</w:t>
      </w:r>
      <w:r w:rsidR="00662B80">
        <w:t>are, the realistic goal of treatment may be stabilisation and maintenance and prevention of deterioration</w:t>
      </w:r>
      <w:r w:rsidR="00F30242">
        <w:t xml:space="preserve">, particularly for those individuals </w:t>
      </w:r>
      <w:r w:rsidR="005F7EBF">
        <w:t xml:space="preserve">with </w:t>
      </w:r>
      <w:r w:rsidR="001E38EF">
        <w:t>severe</w:t>
      </w:r>
      <w:r w:rsidR="005F7EBF">
        <w:t xml:space="preserve"> mental illness. </w:t>
      </w:r>
      <w:r w:rsidR="008F0DA3">
        <w:t xml:space="preserve">Further, this metric </w:t>
      </w:r>
      <w:r w:rsidR="00542179">
        <w:t>includes data for state and territory public specialised mental health services only</w:t>
      </w:r>
      <w:r w:rsidR="00D45CDD">
        <w:t xml:space="preserve">, </w:t>
      </w:r>
      <w:r w:rsidR="00542179">
        <w:t>exclud</w:t>
      </w:r>
      <w:r w:rsidR="00D45CDD">
        <w:t>ing</w:t>
      </w:r>
      <w:r w:rsidR="00542179">
        <w:t xml:space="preserve"> services such as private hospitals, </w:t>
      </w:r>
      <w:r w:rsidR="00D45CDD">
        <w:t>non-government organisations, P</w:t>
      </w:r>
      <w:r w:rsidR="0098307F">
        <w:t xml:space="preserve">rimary </w:t>
      </w:r>
      <w:r w:rsidR="00D45CDD">
        <w:t>H</w:t>
      </w:r>
      <w:r w:rsidR="0098307F">
        <w:t xml:space="preserve">ealth </w:t>
      </w:r>
      <w:r w:rsidR="00D45CDD">
        <w:t>N</w:t>
      </w:r>
      <w:r w:rsidR="0098307F">
        <w:t>etwork</w:t>
      </w:r>
      <w:r w:rsidR="00D45CDD">
        <w:t xml:space="preserve">s, and other services. </w:t>
      </w:r>
    </w:p>
    <w:p w14:paraId="13DE3F4C" w14:textId="2E0768E2" w:rsidR="004917ED" w:rsidRDefault="005F109C" w:rsidP="00D46E12">
      <w:r>
        <w:t xml:space="preserve">As noted in </w:t>
      </w:r>
      <w:r w:rsidR="00EF6C11">
        <w:t>RC</w:t>
      </w:r>
      <w:r>
        <w:t xml:space="preserve">2023, there are significant </w:t>
      </w:r>
      <w:r w:rsidR="00220D44">
        <w:t>data gaps surrounding the needs, experiences and outcomes of people in Australia who see a mental health professional</w:t>
      </w:r>
      <w:r w:rsidR="00A15045">
        <w:t xml:space="preserve">, particularly for </w:t>
      </w:r>
      <w:r w:rsidR="00CB3BE1">
        <w:t xml:space="preserve">people who access mental health services outside of the public health system. </w:t>
      </w:r>
    </w:p>
    <w:p w14:paraId="49C10B24" w14:textId="3661845D" w:rsidR="00341C32" w:rsidRDefault="00F824BA" w:rsidP="00B000CB">
      <w:pPr>
        <w:pStyle w:val="Heading3"/>
      </w:pPr>
      <w:bookmarkStart w:id="354" w:name="_Toc166496112"/>
      <w:bookmarkStart w:id="355" w:name="_Toc168484238"/>
      <w:bookmarkStart w:id="356" w:name="_Toc168573511"/>
      <w:bookmarkStart w:id="357" w:name="_Toc168573599"/>
      <w:bookmarkStart w:id="358" w:name="_Toc198735315"/>
      <w:bookmarkStart w:id="359" w:name="_Toc198901320"/>
      <w:bookmarkStart w:id="360" w:name="_Toc200632502"/>
      <w:r>
        <w:t>Safety</w:t>
      </w:r>
      <w:bookmarkEnd w:id="354"/>
      <w:bookmarkEnd w:id="355"/>
      <w:bookmarkEnd w:id="356"/>
      <w:bookmarkEnd w:id="357"/>
      <w:bookmarkEnd w:id="358"/>
      <w:bookmarkEnd w:id="359"/>
      <w:bookmarkEnd w:id="360"/>
    </w:p>
    <w:p w14:paraId="00F183E3" w14:textId="607F4BE8" w:rsidR="007275A9" w:rsidRDefault="007275A9">
      <w:r w:rsidRPr="007275A9">
        <w:t xml:space="preserve">Ensuring the safety of </w:t>
      </w:r>
      <w:r>
        <w:t>consumers</w:t>
      </w:r>
      <w:r w:rsidRPr="007275A9">
        <w:t xml:space="preserve"> using mental health services is fundamental to a rights-based approach to treatment, care and support.</w:t>
      </w:r>
    </w:p>
    <w:p w14:paraId="3D8A0EDD" w14:textId="3EF9EFC8" w:rsidR="00E41B1A" w:rsidRDefault="001D1599">
      <w:r w:rsidRPr="001D1599">
        <w:t xml:space="preserve">To help achieve this, mental health services </w:t>
      </w:r>
      <w:r>
        <w:t>must</w:t>
      </w:r>
      <w:r w:rsidRPr="001D1599">
        <w:t xml:space="preserve"> meet a range of safety and quality standards. </w:t>
      </w:r>
      <w:proofErr w:type="gramStart"/>
      <w:r w:rsidRPr="001D1599">
        <w:t>The majority of</w:t>
      </w:r>
      <w:proofErr w:type="gramEnd"/>
      <w:r w:rsidRPr="001D1599">
        <w:t xml:space="preserve"> expenditure on publicly funded specialised mental health services is through organisations that comprehensively meet the required standards.</w:t>
      </w:r>
      <w:r w:rsidR="008B67A3">
        <w:t xml:space="preserve"> </w:t>
      </w:r>
      <w:r w:rsidR="0084645A">
        <w:t xml:space="preserve">As </w:t>
      </w:r>
      <w:proofErr w:type="gramStart"/>
      <w:r w:rsidR="0084645A" w:rsidRPr="0084645A">
        <w:t>at</w:t>
      </w:r>
      <w:proofErr w:type="gramEnd"/>
      <w:r w:rsidR="0084645A" w:rsidRPr="0084645A">
        <w:t xml:space="preserve"> 30 June 2023, 96.3% of expenditure on specialised public mental health services was on services that </w:t>
      </w:r>
      <w:r w:rsidR="008B67A3">
        <w:t xml:space="preserve">met the required standards (compared to 93.7% </w:t>
      </w:r>
      <w:r w:rsidR="001316CF">
        <w:t xml:space="preserve">as </w:t>
      </w:r>
      <w:proofErr w:type="gramStart"/>
      <w:r w:rsidR="001316CF">
        <w:t>at</w:t>
      </w:r>
      <w:proofErr w:type="gramEnd"/>
      <w:r w:rsidR="001316CF">
        <w:t xml:space="preserve"> 30 June 2022)</w:t>
      </w:r>
      <w:r w:rsidR="009B6A2A">
        <w:rPr>
          <w:rStyle w:val="FootnoteReference"/>
        </w:rPr>
        <w:footnoteReference w:id="34"/>
      </w:r>
      <w:r w:rsidR="001316CF">
        <w:t xml:space="preserve">. </w:t>
      </w:r>
    </w:p>
    <w:p w14:paraId="3C3324D5" w14:textId="25E2A1E3" w:rsidR="00FE6F65" w:rsidRDefault="00FE6F65">
      <w:r>
        <w:t xml:space="preserve">Restrictive practices in </w:t>
      </w:r>
      <w:r w:rsidR="00372341">
        <w:t xml:space="preserve">mental </w:t>
      </w:r>
      <w:r>
        <w:t xml:space="preserve">health care settings refer to any interventions that restrict an individual’s rights or freedom to move. </w:t>
      </w:r>
      <w:r w:rsidR="00372341">
        <w:t xml:space="preserve">Such practices are typically used </w:t>
      </w:r>
      <w:r w:rsidR="00F63D75">
        <w:t xml:space="preserve">as a </w:t>
      </w:r>
      <w:r w:rsidR="002B2E60">
        <w:t>behavioural</w:t>
      </w:r>
      <w:r w:rsidR="00F63D75">
        <w:t xml:space="preserve"> management strategy to protect both the consumer and those </w:t>
      </w:r>
      <w:r w:rsidR="002B2E60">
        <w:t xml:space="preserve">in the immediate environment. </w:t>
      </w:r>
      <w:r w:rsidR="004C799B">
        <w:t>However, these practices can create trauma</w:t>
      </w:r>
      <w:r w:rsidR="00D3622A">
        <w:t xml:space="preserve"> and impede recovery</w:t>
      </w:r>
      <w:r w:rsidR="00986E3D">
        <w:rPr>
          <w:rStyle w:val="EndnoteReference"/>
        </w:rPr>
        <w:endnoteReference w:id="53"/>
      </w:r>
      <w:r w:rsidR="00D3622A">
        <w:rPr>
          <w:rStyle w:val="EndnoteReference"/>
        </w:rPr>
        <w:endnoteReference w:id="54"/>
      </w:r>
      <w:r w:rsidR="004C799B">
        <w:t xml:space="preserve">, and </w:t>
      </w:r>
      <w:r w:rsidR="00B131FA">
        <w:t xml:space="preserve">frequent adoption of these practices is considered an indicator of poor performance. </w:t>
      </w:r>
    </w:p>
    <w:p w14:paraId="3F54CD6F" w14:textId="15708EA5" w:rsidR="00E663FC" w:rsidRDefault="00E663FC">
      <w:r>
        <w:t>Seclusion and restraint are examples of restrictive practices. Seclusion refers to instances where a person receiving treatment is confi</w:t>
      </w:r>
      <w:r w:rsidR="0068443B">
        <w:t>n</w:t>
      </w:r>
      <w:r>
        <w:t>ed alone in a room and prevented from free exi</w:t>
      </w:r>
      <w:r w:rsidR="005317EB">
        <w:t>t, while restraint refers to instances where freedom of movement is restric</w:t>
      </w:r>
      <w:r w:rsidR="002945AD">
        <w:t>ted by physical (i.e., the use of hands-on immobilisation) or mechanical means (i.e., the application of devi</w:t>
      </w:r>
      <w:r w:rsidR="002A4C1D">
        <w:t xml:space="preserve">ces, such as belts or straps). </w:t>
      </w:r>
    </w:p>
    <w:p w14:paraId="43DD53EA" w14:textId="685217EF" w:rsidR="00C3223D" w:rsidRDefault="009C6EB4">
      <w:r>
        <w:t>I</w:t>
      </w:r>
      <w:r w:rsidR="00C3223D" w:rsidRPr="00C3223D">
        <w:t xml:space="preserve">n 2023-24, the </w:t>
      </w:r>
      <w:r w:rsidR="00716271">
        <w:t>national</w:t>
      </w:r>
      <w:r w:rsidR="00716271">
        <w:rPr>
          <w:rStyle w:val="FootnoteReference"/>
        </w:rPr>
        <w:footnoteReference w:id="35"/>
      </w:r>
      <w:r w:rsidR="00716271">
        <w:t xml:space="preserve"> </w:t>
      </w:r>
      <w:r w:rsidR="00C3223D" w:rsidRPr="00C3223D">
        <w:t>rate of seclusion</w:t>
      </w:r>
      <w:r w:rsidR="00884C6A">
        <w:t xml:space="preserve"> in public mental health care</w:t>
      </w:r>
      <w:r w:rsidR="00C3223D" w:rsidRPr="00C3223D">
        <w:t xml:space="preserve"> was 5.4 events per 1,000 bed days</w:t>
      </w:r>
      <w:r w:rsidR="002C68F8">
        <w:t xml:space="preserve"> (</w:t>
      </w:r>
      <w:r w:rsidR="00245587">
        <w:t xml:space="preserve">down from </w:t>
      </w:r>
      <w:r w:rsidR="00BC4015">
        <w:t>5.9</w:t>
      </w:r>
      <w:r w:rsidR="00245587">
        <w:t xml:space="preserve"> in 2022-23</w:t>
      </w:r>
      <w:r w:rsidR="00595FA1">
        <w:t xml:space="preserve"> and </w:t>
      </w:r>
      <w:r w:rsidR="00FD6853">
        <w:t>7.9</w:t>
      </w:r>
      <w:r w:rsidR="00595FA1">
        <w:t xml:space="preserve"> in 2014-15</w:t>
      </w:r>
      <w:r w:rsidR="002C68F8">
        <w:t>)</w:t>
      </w:r>
      <w:r>
        <w:t>.</w:t>
      </w:r>
      <w:r w:rsidR="006C5D1F">
        <w:t xml:space="preserve"> </w:t>
      </w:r>
      <w:r w:rsidR="00245587">
        <w:t xml:space="preserve">When looking at rates across target populations, there was a </w:t>
      </w:r>
      <w:r w:rsidR="00C3446A">
        <w:t>notable</w:t>
      </w:r>
      <w:r w:rsidR="00245587">
        <w:t xml:space="preserve"> reduction</w:t>
      </w:r>
      <w:r w:rsidR="00595FA1">
        <w:t xml:space="preserve"> in the national rate of seclusion </w:t>
      </w:r>
      <w:r w:rsidR="00444BE7">
        <w:t xml:space="preserve">between 2022-23 and 2023-24 for </w:t>
      </w:r>
      <w:r w:rsidR="00EB562A">
        <w:t xml:space="preserve">services which focus on </w:t>
      </w:r>
      <w:r w:rsidR="00444BE7">
        <w:t>children and adolescents</w:t>
      </w:r>
      <w:r w:rsidR="00B0322D">
        <w:t xml:space="preserve">, </w:t>
      </w:r>
      <w:r w:rsidR="00B0322D" w:rsidRPr="00C67201">
        <w:t>from 12.0 seclusion events per 1,000 bed days to 5.7 events per 1,000 bed days in 2023-</w:t>
      </w:r>
      <w:r w:rsidR="005F39C7" w:rsidRPr="00C67201">
        <w:t>24</w:t>
      </w:r>
      <w:r w:rsidR="00B0322D" w:rsidRPr="00C67201">
        <w:t>.</w:t>
      </w:r>
      <w:r w:rsidR="001F2B74">
        <w:t xml:space="preserve"> However, it should be noted </w:t>
      </w:r>
      <w:r w:rsidR="00051DEF">
        <w:t>that rates for this cohort tend</w:t>
      </w:r>
      <w:r w:rsidR="007F6C0B">
        <w:t xml:space="preserve"> to vary </w:t>
      </w:r>
      <w:r w:rsidR="00B51F4E">
        <w:t>quite a lot from</w:t>
      </w:r>
      <w:r w:rsidR="00CF725A">
        <w:t xml:space="preserve"> year to year</w:t>
      </w:r>
      <w:r w:rsidR="00A8597E">
        <w:t xml:space="preserve"> (the rate for 2021-22 was 6.7).</w:t>
      </w:r>
      <w:r w:rsidR="00B0322D" w:rsidRPr="00284D28">
        <w:t xml:space="preserve"> </w:t>
      </w:r>
      <w:r w:rsidR="003278EC" w:rsidRPr="00284D28">
        <w:t xml:space="preserve">Rates were relatively stable </w:t>
      </w:r>
      <w:r w:rsidR="0084172A" w:rsidRPr="00284D28">
        <w:t>over this period for older people</w:t>
      </w:r>
      <w:r w:rsidR="00A64840" w:rsidRPr="00284D28">
        <w:t xml:space="preserve"> (0.1 in 2022-23 </w:t>
      </w:r>
      <w:r w:rsidR="00D36988" w:rsidRPr="00284D28">
        <w:t>to</w:t>
      </w:r>
      <w:r w:rsidR="00A64840" w:rsidRPr="00284D28">
        <w:t xml:space="preserve"> </w:t>
      </w:r>
      <w:r w:rsidR="008D36A0" w:rsidRPr="00284D28">
        <w:t>0.2 in 2023-24)</w:t>
      </w:r>
      <w:r w:rsidR="0084172A" w:rsidRPr="00284D28">
        <w:t xml:space="preserve"> and </w:t>
      </w:r>
      <w:r w:rsidR="008D36A0" w:rsidRPr="00284D28">
        <w:t>there was a slight</w:t>
      </w:r>
      <w:r w:rsidR="008D36A0">
        <w:t xml:space="preserve"> reduction for </w:t>
      </w:r>
      <w:r w:rsidR="009029CD">
        <w:t>those receiving services</w:t>
      </w:r>
      <w:r w:rsidR="00B961B0">
        <w:t xml:space="preserve"> in correctional settings</w:t>
      </w:r>
      <w:r w:rsidR="008D36A0">
        <w:t xml:space="preserve"> (8.8</w:t>
      </w:r>
      <w:r w:rsidR="00D36988">
        <w:t xml:space="preserve"> in 2022-23 to 8.0 in 2023-24)</w:t>
      </w:r>
      <w:r w:rsidR="009C4349">
        <w:t xml:space="preserve">. </w:t>
      </w:r>
    </w:p>
    <w:p w14:paraId="051BDF0E" w14:textId="306D213D" w:rsidR="009C6EB4" w:rsidRDefault="002A4C1D">
      <w:r>
        <w:lastRenderedPageBreak/>
        <w:t xml:space="preserve">In </w:t>
      </w:r>
      <w:r w:rsidR="009C6EB4" w:rsidRPr="009C6EB4">
        <w:t xml:space="preserve">2023-24, the </w:t>
      </w:r>
      <w:r w:rsidR="002C4A1C">
        <w:t xml:space="preserve">national </w:t>
      </w:r>
      <w:r w:rsidR="009C6EB4" w:rsidRPr="009C6EB4">
        <w:t>rate of physical restraint</w:t>
      </w:r>
      <w:r w:rsidR="002C4A1C">
        <w:rPr>
          <w:rStyle w:val="FootnoteReference"/>
        </w:rPr>
        <w:footnoteReference w:id="36"/>
      </w:r>
      <w:r w:rsidR="00884C6A">
        <w:t xml:space="preserve">in public </w:t>
      </w:r>
      <w:r w:rsidR="00AB4E82">
        <w:t>hospital mental health care</w:t>
      </w:r>
      <w:r w:rsidR="009C6EB4" w:rsidRPr="009C6EB4">
        <w:t xml:space="preserve"> was 8.5 events per 1,000 bed days</w:t>
      </w:r>
      <w:r w:rsidR="00725DD8">
        <w:t xml:space="preserve"> </w:t>
      </w:r>
      <w:r w:rsidR="00B21D2D">
        <w:t xml:space="preserve">(down from </w:t>
      </w:r>
      <w:r w:rsidR="00D91B2B">
        <w:t>9.7</w:t>
      </w:r>
      <w:r w:rsidR="002342D5">
        <w:t xml:space="preserve"> events per 1,000 bed days in 2022-23)</w:t>
      </w:r>
      <w:r w:rsidR="00DE2B53">
        <w:t>,</w:t>
      </w:r>
      <w:r w:rsidR="009C6EB4" w:rsidRPr="009C6EB4">
        <w:t xml:space="preserve"> while the rate</w:t>
      </w:r>
      <w:r>
        <w:rPr>
          <w:rStyle w:val="FootnoteReference"/>
        </w:rPr>
        <w:footnoteReference w:id="37"/>
      </w:r>
      <w:r w:rsidR="009C6EB4" w:rsidRPr="009C6EB4">
        <w:t xml:space="preserve"> of mechanical restraint </w:t>
      </w:r>
      <w:r w:rsidR="002342D5">
        <w:t>remained very low at</w:t>
      </w:r>
      <w:r w:rsidR="009C6EB4" w:rsidRPr="009C6EB4">
        <w:t xml:space="preserve"> 0.4 events per 1,000 bed days</w:t>
      </w:r>
      <w:r w:rsidR="00D91B2B">
        <w:t xml:space="preserve"> (compared to </w:t>
      </w:r>
      <w:r w:rsidR="000F54E6">
        <w:t>0.7 in 2022-23)</w:t>
      </w:r>
      <w:r w:rsidR="009C6EB4">
        <w:t>.</w:t>
      </w:r>
      <w:r w:rsidR="009C6EB4" w:rsidRPr="009C6EB4">
        <w:t> </w:t>
      </w:r>
      <w:r w:rsidR="00966622">
        <w:t>Measureme</w:t>
      </w:r>
      <w:r w:rsidR="005C657C">
        <w:t xml:space="preserve">nt of the number of chemical restraint events is currently under development. </w:t>
      </w:r>
    </w:p>
    <w:p w14:paraId="37C14031" w14:textId="7DA59211" w:rsidR="006148AD" w:rsidRDefault="009236AE" w:rsidP="000370BF">
      <w:pPr>
        <w:pStyle w:val="Heading2"/>
        <w:rPr>
          <w:lang w:eastAsia="en-AU"/>
        </w:rPr>
      </w:pPr>
      <w:bookmarkStart w:id="361" w:name="_Toc164692990"/>
      <w:bookmarkStart w:id="362" w:name="_Toc166496114"/>
      <w:bookmarkStart w:id="363" w:name="_Toc168484240"/>
      <w:bookmarkStart w:id="364" w:name="_Toc168573513"/>
      <w:bookmarkStart w:id="365" w:name="_Toc168573601"/>
      <w:bookmarkStart w:id="366" w:name="_Toc198735316"/>
      <w:bookmarkStart w:id="367" w:name="_Toc198901321"/>
      <w:bookmarkStart w:id="368" w:name="_Toc200632503"/>
      <w:r>
        <w:rPr>
          <w:lang w:eastAsia="en-AU"/>
        </w:rPr>
        <w:t>How timely, affordable and accessible are services to those who need them?</w:t>
      </w:r>
      <w:bookmarkEnd w:id="361"/>
      <w:bookmarkEnd w:id="362"/>
      <w:bookmarkEnd w:id="363"/>
      <w:bookmarkEnd w:id="364"/>
      <w:bookmarkEnd w:id="365"/>
      <w:bookmarkEnd w:id="366"/>
      <w:bookmarkEnd w:id="367"/>
      <w:bookmarkEnd w:id="368"/>
    </w:p>
    <w:p w14:paraId="7DA23E82" w14:textId="3DBF547A" w:rsidR="00BA18FA" w:rsidRDefault="00AF552E" w:rsidP="0056719C">
      <w:pPr>
        <w:pStyle w:val="Heading3"/>
        <w:rPr>
          <w:lang w:eastAsia="en-AU"/>
        </w:rPr>
      </w:pPr>
      <w:bookmarkStart w:id="369" w:name="_Toc166496115"/>
      <w:bookmarkStart w:id="370" w:name="_Toc168484241"/>
      <w:bookmarkStart w:id="371" w:name="_Toc168573514"/>
      <w:bookmarkStart w:id="372" w:name="_Toc168573602"/>
      <w:bookmarkStart w:id="373" w:name="_Toc198735317"/>
      <w:bookmarkStart w:id="374" w:name="_Toc198901322"/>
      <w:bookmarkStart w:id="375" w:name="_Toc200632504"/>
      <w:r>
        <w:rPr>
          <w:lang w:eastAsia="en-AU"/>
        </w:rPr>
        <w:t>Cost and wait times</w:t>
      </w:r>
      <w:bookmarkEnd w:id="369"/>
      <w:bookmarkEnd w:id="370"/>
      <w:bookmarkEnd w:id="371"/>
      <w:bookmarkEnd w:id="372"/>
      <w:bookmarkEnd w:id="373"/>
      <w:bookmarkEnd w:id="374"/>
      <w:bookmarkEnd w:id="375"/>
    </w:p>
    <w:p w14:paraId="1EE9D291" w14:textId="65A0ECD6" w:rsidR="00791738" w:rsidRDefault="002E089C" w:rsidP="007B68E1">
      <w:pPr>
        <w:rPr>
          <w:lang w:eastAsia="en-AU"/>
        </w:rPr>
      </w:pPr>
      <w:r w:rsidRPr="002E089C">
        <w:rPr>
          <w:lang w:eastAsia="en-AU"/>
        </w:rPr>
        <w:t xml:space="preserve">While many factors determine the accessibility of mental health care, both cost and wait times can provide an insight into how well the mental health system is operating in responding to people’s needs in a timely way. </w:t>
      </w:r>
      <w:r w:rsidR="00CC34EB">
        <w:rPr>
          <w:lang w:eastAsia="en-AU"/>
        </w:rPr>
        <w:t xml:space="preserve">Each year the </w:t>
      </w:r>
      <w:r>
        <w:rPr>
          <w:lang w:eastAsia="en-AU"/>
        </w:rPr>
        <w:t xml:space="preserve">ABS undertakes the </w:t>
      </w:r>
      <w:r>
        <w:rPr>
          <w:i/>
          <w:iCs/>
          <w:lang w:eastAsia="en-AU"/>
        </w:rPr>
        <w:t xml:space="preserve">Patient Experience Survey </w:t>
      </w:r>
      <w:r w:rsidR="00C42AC7">
        <w:rPr>
          <w:lang w:eastAsia="en-AU"/>
        </w:rPr>
        <w:t>which collects data on access and barriers to healthcare services</w:t>
      </w:r>
      <w:r w:rsidR="00AE337D">
        <w:rPr>
          <w:lang w:eastAsia="en-AU"/>
        </w:rPr>
        <w:t xml:space="preserve"> in the 12 months before </w:t>
      </w:r>
      <w:r w:rsidR="00844B59">
        <w:rPr>
          <w:lang w:eastAsia="en-AU"/>
        </w:rPr>
        <w:t>a respondent’s</w:t>
      </w:r>
      <w:r w:rsidR="00AE337D">
        <w:rPr>
          <w:lang w:eastAsia="en-AU"/>
        </w:rPr>
        <w:t xml:space="preserve"> interview.</w:t>
      </w:r>
      <w:r>
        <w:rPr>
          <w:lang w:eastAsia="en-AU"/>
        </w:rPr>
        <w:t xml:space="preserve"> </w:t>
      </w:r>
      <w:r w:rsidR="00791738">
        <w:rPr>
          <w:lang w:eastAsia="en-AU"/>
        </w:rPr>
        <w:t xml:space="preserve">In 2023-24, 20.4% of </w:t>
      </w:r>
      <w:r w:rsidR="00F070BD">
        <w:rPr>
          <w:lang w:eastAsia="en-AU"/>
        </w:rPr>
        <w:t xml:space="preserve">survey respondents indicated that they had delayed seeing any mental health professional due to cost. </w:t>
      </w:r>
      <w:r w:rsidR="00DE4C8E" w:rsidRPr="00C67201">
        <w:rPr>
          <w:lang w:eastAsia="en-AU"/>
        </w:rPr>
        <w:t xml:space="preserve">This </w:t>
      </w:r>
      <w:r w:rsidR="0001158D" w:rsidRPr="00C67201">
        <w:rPr>
          <w:lang w:eastAsia="en-AU"/>
        </w:rPr>
        <w:t xml:space="preserve">continues a </w:t>
      </w:r>
      <w:r w:rsidR="00AE337D" w:rsidRPr="00C67201">
        <w:rPr>
          <w:lang w:eastAsia="en-AU"/>
        </w:rPr>
        <w:t>year-on-year</w:t>
      </w:r>
      <w:r w:rsidR="0001158D" w:rsidRPr="00C67201">
        <w:rPr>
          <w:lang w:eastAsia="en-AU"/>
        </w:rPr>
        <w:t xml:space="preserve"> upwards trend over the </w:t>
      </w:r>
      <w:r w:rsidR="004640B7" w:rsidRPr="00C67201">
        <w:rPr>
          <w:lang w:eastAsia="en-AU"/>
        </w:rPr>
        <w:t xml:space="preserve">last </w:t>
      </w:r>
      <w:r w:rsidR="000524D3">
        <w:rPr>
          <w:lang w:eastAsia="en-AU"/>
        </w:rPr>
        <w:t>4</w:t>
      </w:r>
      <w:r w:rsidR="004640B7" w:rsidRPr="00C67201">
        <w:rPr>
          <w:lang w:eastAsia="en-AU"/>
        </w:rPr>
        <w:t xml:space="preserve"> years of data collection</w:t>
      </w:r>
      <w:r w:rsidR="0001158D" w:rsidRPr="00C67201">
        <w:rPr>
          <w:lang w:eastAsia="en-AU"/>
        </w:rPr>
        <w:t xml:space="preserve"> (</w:t>
      </w:r>
      <w:r w:rsidR="003476C4" w:rsidRPr="00C67201">
        <w:rPr>
          <w:lang w:eastAsia="en-AU"/>
        </w:rPr>
        <w:t xml:space="preserve">19.3% </w:t>
      </w:r>
      <w:r w:rsidR="00DE4C8E" w:rsidRPr="00C67201">
        <w:rPr>
          <w:lang w:eastAsia="en-AU"/>
        </w:rPr>
        <w:t>in 2022-23</w:t>
      </w:r>
      <w:r w:rsidR="00052445" w:rsidRPr="00C67201">
        <w:rPr>
          <w:lang w:eastAsia="en-AU"/>
        </w:rPr>
        <w:t xml:space="preserve">, </w:t>
      </w:r>
      <w:r w:rsidR="003476C4" w:rsidRPr="00C67201">
        <w:rPr>
          <w:lang w:eastAsia="en-AU"/>
        </w:rPr>
        <w:t xml:space="preserve">16.7% in </w:t>
      </w:r>
      <w:r w:rsidR="002A6685" w:rsidRPr="00C67201">
        <w:rPr>
          <w:lang w:eastAsia="en-AU"/>
        </w:rPr>
        <w:t>2021-22</w:t>
      </w:r>
      <w:r w:rsidR="00052445" w:rsidRPr="00C67201">
        <w:rPr>
          <w:lang w:eastAsia="en-AU"/>
        </w:rPr>
        <w:t xml:space="preserve"> and </w:t>
      </w:r>
      <w:r w:rsidR="00125FAE" w:rsidRPr="00C67201">
        <w:rPr>
          <w:lang w:eastAsia="en-AU"/>
        </w:rPr>
        <w:t>12.0% in 2020-21</w:t>
      </w:r>
      <w:r w:rsidR="003476C4" w:rsidRPr="00C67201">
        <w:rPr>
          <w:lang w:eastAsia="en-AU"/>
        </w:rPr>
        <w:t>)</w:t>
      </w:r>
      <w:r w:rsidR="003476C4" w:rsidRPr="00125DEA">
        <w:rPr>
          <w:lang w:eastAsia="en-AU"/>
        </w:rPr>
        <w:t xml:space="preserve">. </w:t>
      </w:r>
      <w:r w:rsidR="00A67182" w:rsidRPr="00125DEA">
        <w:rPr>
          <w:lang w:eastAsia="en-AU"/>
        </w:rPr>
        <w:t>I</w:t>
      </w:r>
      <w:r w:rsidR="00A67182">
        <w:rPr>
          <w:lang w:eastAsia="en-AU"/>
        </w:rPr>
        <w:t xml:space="preserve">n 2023-24, approximately </w:t>
      </w:r>
      <w:r w:rsidR="000524D3">
        <w:rPr>
          <w:lang w:eastAsia="en-AU"/>
        </w:rPr>
        <w:t>1</w:t>
      </w:r>
      <w:r w:rsidR="00A67182">
        <w:rPr>
          <w:lang w:eastAsia="en-AU"/>
        </w:rPr>
        <w:t xml:space="preserve"> in </w:t>
      </w:r>
      <w:r w:rsidR="000524D3">
        <w:rPr>
          <w:lang w:eastAsia="en-AU"/>
        </w:rPr>
        <w:t>4</w:t>
      </w:r>
      <w:r w:rsidR="00A67182">
        <w:rPr>
          <w:lang w:eastAsia="en-AU"/>
        </w:rPr>
        <w:t xml:space="preserve"> r</w:t>
      </w:r>
      <w:r w:rsidR="00097756" w:rsidRPr="00097756">
        <w:rPr>
          <w:lang w:eastAsia="en-AU"/>
        </w:rPr>
        <w:t>espondents delay</w:t>
      </w:r>
      <w:r w:rsidR="00A67182">
        <w:rPr>
          <w:lang w:eastAsia="en-AU"/>
        </w:rPr>
        <w:t>ed</w:t>
      </w:r>
      <w:r w:rsidR="00097756" w:rsidRPr="00097756">
        <w:rPr>
          <w:lang w:eastAsia="en-AU"/>
        </w:rPr>
        <w:t xml:space="preserve"> mental health care due to cost for psychologists, psychiatrists and other mental health professionals (24.6%)</w:t>
      </w:r>
      <w:r w:rsidR="0081485F">
        <w:rPr>
          <w:lang w:eastAsia="en-AU"/>
        </w:rPr>
        <w:t xml:space="preserve">, while one in ten delayed care due to cost for </w:t>
      </w:r>
      <w:r w:rsidR="00F11915">
        <w:rPr>
          <w:lang w:eastAsia="en-AU"/>
        </w:rPr>
        <w:t>GPs</w:t>
      </w:r>
      <w:r w:rsidR="00F11915" w:rsidRPr="00097756">
        <w:rPr>
          <w:lang w:eastAsia="en-AU"/>
        </w:rPr>
        <w:t xml:space="preserve"> (</w:t>
      </w:r>
      <w:r w:rsidR="00097756" w:rsidRPr="00097756">
        <w:rPr>
          <w:lang w:eastAsia="en-AU"/>
        </w:rPr>
        <w:t>10.3%)</w:t>
      </w:r>
      <w:r w:rsidR="00F92F93">
        <w:rPr>
          <w:lang w:eastAsia="en-AU"/>
        </w:rPr>
        <w:t>.</w:t>
      </w:r>
      <w:r w:rsidR="00A67182">
        <w:rPr>
          <w:lang w:eastAsia="en-AU"/>
        </w:rPr>
        <w:t xml:space="preserve"> </w:t>
      </w:r>
    </w:p>
    <w:p w14:paraId="680A716F" w14:textId="727AF7B5" w:rsidR="000346BE" w:rsidRDefault="00F56079" w:rsidP="007B68E1">
      <w:pPr>
        <w:rPr>
          <w:lang w:eastAsia="en-AU"/>
        </w:rPr>
      </w:pPr>
      <w:r>
        <w:rPr>
          <w:lang w:eastAsia="en-AU"/>
        </w:rPr>
        <w:t xml:space="preserve">People </w:t>
      </w:r>
      <w:r w:rsidR="00FD1A80">
        <w:rPr>
          <w:lang w:eastAsia="en-AU"/>
        </w:rPr>
        <w:t xml:space="preserve">seeking mental health related care via an emergency department were less likely to </w:t>
      </w:r>
      <w:r w:rsidR="005329A0">
        <w:rPr>
          <w:lang w:eastAsia="en-AU"/>
        </w:rPr>
        <w:t>be seen within</w:t>
      </w:r>
      <w:r>
        <w:rPr>
          <w:lang w:eastAsia="en-AU"/>
        </w:rPr>
        <w:t xml:space="preserve"> </w:t>
      </w:r>
      <w:r w:rsidR="00B40B9B">
        <w:rPr>
          <w:lang w:eastAsia="en-AU"/>
        </w:rPr>
        <w:t xml:space="preserve">clinically recommended wait times than </w:t>
      </w:r>
      <w:r w:rsidR="00557B79">
        <w:rPr>
          <w:lang w:eastAsia="en-AU"/>
        </w:rPr>
        <w:t>those presenting for non-mental health reasons</w:t>
      </w:r>
      <w:r w:rsidR="00B40B9B">
        <w:rPr>
          <w:lang w:eastAsia="en-AU"/>
        </w:rPr>
        <w:t xml:space="preserve"> and </w:t>
      </w:r>
      <w:r w:rsidR="006E19C8">
        <w:rPr>
          <w:lang w:eastAsia="en-AU"/>
        </w:rPr>
        <w:t xml:space="preserve">were </w:t>
      </w:r>
      <w:r w:rsidR="00B40B9B">
        <w:rPr>
          <w:lang w:eastAsia="en-AU"/>
        </w:rPr>
        <w:t xml:space="preserve">more likely to </w:t>
      </w:r>
      <w:r w:rsidR="006E19C8">
        <w:rPr>
          <w:lang w:eastAsia="en-AU"/>
        </w:rPr>
        <w:t>experience</w:t>
      </w:r>
      <w:r w:rsidR="00686932">
        <w:rPr>
          <w:lang w:eastAsia="en-AU"/>
        </w:rPr>
        <w:t xml:space="preserve"> longer </w:t>
      </w:r>
      <w:r w:rsidR="00CD0916">
        <w:rPr>
          <w:lang w:eastAsia="en-AU"/>
        </w:rPr>
        <w:t xml:space="preserve">overall </w:t>
      </w:r>
      <w:r w:rsidR="00686932">
        <w:rPr>
          <w:lang w:eastAsia="en-AU"/>
        </w:rPr>
        <w:t xml:space="preserve">wait </w:t>
      </w:r>
      <w:r w:rsidR="00CD0916">
        <w:rPr>
          <w:lang w:eastAsia="en-AU"/>
        </w:rPr>
        <w:t>times</w:t>
      </w:r>
      <w:r w:rsidR="00686932" w:rsidRPr="00143686">
        <w:rPr>
          <w:lang w:eastAsia="en-AU"/>
        </w:rPr>
        <w:t xml:space="preserve">. </w:t>
      </w:r>
      <w:r w:rsidR="00647F55" w:rsidRPr="00FB62B5">
        <w:rPr>
          <w:lang w:eastAsia="en-AU"/>
        </w:rPr>
        <w:t>In 202</w:t>
      </w:r>
      <w:r w:rsidR="001930C8" w:rsidRPr="00FB62B5">
        <w:rPr>
          <w:lang w:eastAsia="en-AU"/>
        </w:rPr>
        <w:t>3</w:t>
      </w:r>
      <w:r w:rsidR="00647F55" w:rsidRPr="00FB62B5">
        <w:rPr>
          <w:lang w:eastAsia="en-AU"/>
        </w:rPr>
        <w:t>-2</w:t>
      </w:r>
      <w:r w:rsidR="001930C8" w:rsidRPr="00FB62B5">
        <w:rPr>
          <w:lang w:eastAsia="en-AU"/>
        </w:rPr>
        <w:t>4</w:t>
      </w:r>
      <w:r w:rsidR="00647F55" w:rsidRPr="00FB62B5">
        <w:rPr>
          <w:lang w:eastAsia="en-AU"/>
        </w:rPr>
        <w:t xml:space="preserve">, </w:t>
      </w:r>
      <w:r w:rsidR="00563ED0" w:rsidRPr="00FB62B5">
        <w:rPr>
          <w:lang w:eastAsia="en-AU"/>
        </w:rPr>
        <w:t>60</w:t>
      </w:r>
      <w:r w:rsidR="00647F55" w:rsidRPr="00FB62B5">
        <w:rPr>
          <w:lang w:eastAsia="en-AU"/>
        </w:rPr>
        <w:t>% of people who presented to a hospital emergency department (ED) with a mental health related care need were seen within clinically recommended waiting times according to their triage category, compared to 6</w:t>
      </w:r>
      <w:r w:rsidR="00625159" w:rsidRPr="00FB62B5">
        <w:rPr>
          <w:lang w:eastAsia="en-AU"/>
        </w:rPr>
        <w:t>7</w:t>
      </w:r>
      <w:r w:rsidR="00647F55" w:rsidRPr="00FB62B5">
        <w:rPr>
          <w:lang w:eastAsia="en-AU"/>
        </w:rPr>
        <w:t>% of all ED presentations. Approximately 10% of mental-health related presentations had a waiting time longer than 2 hours and 2</w:t>
      </w:r>
      <w:r w:rsidR="007F0199" w:rsidRPr="00FB62B5">
        <w:rPr>
          <w:lang w:eastAsia="en-AU"/>
        </w:rPr>
        <w:t>3</w:t>
      </w:r>
      <w:r w:rsidR="00647F55" w:rsidRPr="00FB62B5">
        <w:rPr>
          <w:lang w:eastAsia="en-AU"/>
        </w:rPr>
        <w:t xml:space="preserve"> minutes, while the median waiting time was 2</w:t>
      </w:r>
      <w:r w:rsidR="00984CE3" w:rsidRPr="00143686">
        <w:rPr>
          <w:lang w:eastAsia="en-AU"/>
        </w:rPr>
        <w:t>1</w:t>
      </w:r>
      <w:r w:rsidR="00647F55" w:rsidRPr="00FB62B5">
        <w:rPr>
          <w:lang w:eastAsia="en-AU"/>
        </w:rPr>
        <w:t xml:space="preserve"> minutes. By comparison, 10% of all ED presentations had a waiting time longer than </w:t>
      </w:r>
      <w:r w:rsidR="00196D3A" w:rsidRPr="00143686">
        <w:rPr>
          <w:lang w:eastAsia="en-AU"/>
        </w:rPr>
        <w:t xml:space="preserve">1 hour and </w:t>
      </w:r>
      <w:r w:rsidR="00682DC6" w:rsidRPr="00143686">
        <w:rPr>
          <w:lang w:eastAsia="en-AU"/>
        </w:rPr>
        <w:t>57 minutes</w:t>
      </w:r>
      <w:r w:rsidR="00647F55" w:rsidRPr="00FB62B5">
        <w:rPr>
          <w:lang w:eastAsia="en-AU"/>
        </w:rPr>
        <w:t xml:space="preserve">, while the median waiting time was </w:t>
      </w:r>
      <w:r w:rsidR="00984C4D" w:rsidRPr="00143686">
        <w:rPr>
          <w:lang w:eastAsia="en-AU"/>
        </w:rPr>
        <w:t>18</w:t>
      </w:r>
      <w:r w:rsidR="00647F55" w:rsidRPr="00FB62B5">
        <w:rPr>
          <w:lang w:eastAsia="en-AU"/>
        </w:rPr>
        <w:t xml:space="preserve"> minutes</w:t>
      </w:r>
      <w:r w:rsidR="00647F55" w:rsidRPr="00143686">
        <w:rPr>
          <w:lang w:eastAsia="en-AU"/>
        </w:rPr>
        <w:t>.</w:t>
      </w:r>
      <w:r w:rsidR="00647F55" w:rsidRPr="00647F55">
        <w:rPr>
          <w:lang w:eastAsia="en-AU"/>
        </w:rPr>
        <w:t xml:space="preserve"> Data on waiting times for other mental health services, including specialised public mental health services and MBS subsidised services for mental health, is not currently available. </w:t>
      </w:r>
    </w:p>
    <w:p w14:paraId="28968A2D" w14:textId="5F4BD183" w:rsidR="00791738" w:rsidRDefault="00647F55" w:rsidP="007B68E1">
      <w:pPr>
        <w:rPr>
          <w:lang w:eastAsia="en-AU"/>
        </w:rPr>
      </w:pPr>
      <w:r w:rsidRPr="00647F55">
        <w:rPr>
          <w:lang w:eastAsia="en-AU"/>
        </w:rPr>
        <w:t>Importantly, other barriers aside from cost and wait time can inhibit access to appropriate care</w:t>
      </w:r>
      <w:r w:rsidR="006E6F2D">
        <w:rPr>
          <w:lang w:eastAsia="en-AU"/>
        </w:rPr>
        <w:t>,</w:t>
      </w:r>
      <w:r w:rsidRPr="00647F55">
        <w:rPr>
          <w:lang w:eastAsia="en-AU"/>
        </w:rPr>
        <w:t xml:space="preserve"> such as the availability and cultural appropriateness of services, time pressures and distance to care, as well as past or anticipated experiences of stigma or discrimination. National data on these barriers is currently lacking.</w:t>
      </w:r>
      <w:r w:rsidR="0009318F">
        <w:rPr>
          <w:lang w:eastAsia="en-AU"/>
        </w:rPr>
        <w:t xml:space="preserve"> </w:t>
      </w:r>
      <w:r w:rsidR="00251867">
        <w:rPr>
          <w:lang w:eastAsia="en-AU"/>
        </w:rPr>
        <w:t>System complexity</w:t>
      </w:r>
      <w:r w:rsidR="00B76F0E">
        <w:rPr>
          <w:lang w:eastAsia="en-AU"/>
        </w:rPr>
        <w:t xml:space="preserve"> </w:t>
      </w:r>
      <w:r w:rsidR="00251867">
        <w:rPr>
          <w:lang w:eastAsia="en-AU"/>
        </w:rPr>
        <w:t>may</w:t>
      </w:r>
      <w:r w:rsidR="0009318F">
        <w:rPr>
          <w:lang w:eastAsia="en-AU"/>
        </w:rPr>
        <w:t xml:space="preserve"> </w:t>
      </w:r>
      <w:r w:rsidR="00B76F0E">
        <w:rPr>
          <w:lang w:eastAsia="en-AU"/>
        </w:rPr>
        <w:t xml:space="preserve">also </w:t>
      </w:r>
      <w:r w:rsidR="0009318F">
        <w:rPr>
          <w:lang w:eastAsia="en-AU"/>
        </w:rPr>
        <w:t>dela</w:t>
      </w:r>
      <w:r w:rsidR="00CE0F4B">
        <w:rPr>
          <w:lang w:eastAsia="en-AU"/>
        </w:rPr>
        <w:t xml:space="preserve">y </w:t>
      </w:r>
      <w:r w:rsidR="00B76F0E">
        <w:rPr>
          <w:lang w:eastAsia="en-AU"/>
        </w:rPr>
        <w:t>consumers</w:t>
      </w:r>
      <w:r w:rsidR="00CE0F4B">
        <w:rPr>
          <w:lang w:eastAsia="en-AU"/>
        </w:rPr>
        <w:t xml:space="preserve"> </w:t>
      </w:r>
      <w:r w:rsidR="00007379">
        <w:rPr>
          <w:lang w:eastAsia="en-AU"/>
        </w:rPr>
        <w:t xml:space="preserve">finding and </w:t>
      </w:r>
      <w:r w:rsidR="00CE0F4B">
        <w:rPr>
          <w:lang w:eastAsia="en-AU"/>
        </w:rPr>
        <w:t xml:space="preserve">getting the right care, this is further explored </w:t>
      </w:r>
      <w:r w:rsidR="001B6979">
        <w:rPr>
          <w:lang w:eastAsia="en-AU"/>
        </w:rPr>
        <w:t>in</w:t>
      </w:r>
      <w:r w:rsidR="00CE0F4B">
        <w:rPr>
          <w:lang w:eastAsia="en-AU"/>
        </w:rPr>
        <w:t xml:space="preserve"> </w:t>
      </w:r>
      <w:r w:rsidR="00C166D9">
        <w:rPr>
          <w:lang w:eastAsia="en-AU"/>
        </w:rPr>
        <w:t xml:space="preserve">the section on continuity of care below. </w:t>
      </w:r>
    </w:p>
    <w:p w14:paraId="1D357717" w14:textId="2ED03F85" w:rsidR="004750D1" w:rsidRPr="00AB6A86" w:rsidRDefault="005D6F37" w:rsidP="007B68E1">
      <w:pPr>
        <w:rPr>
          <w:lang w:eastAsia="en-AU"/>
        </w:rPr>
      </w:pPr>
      <w:r>
        <w:rPr>
          <w:lang w:eastAsia="en-AU"/>
        </w:rPr>
        <w:t>A recent study</w:t>
      </w:r>
      <w:r w:rsidR="00D83F5E">
        <w:rPr>
          <w:rStyle w:val="EndnoteReference"/>
          <w:lang w:eastAsia="en-AU"/>
        </w:rPr>
        <w:endnoteReference w:id="55"/>
      </w:r>
      <w:r w:rsidR="00282EBC">
        <w:rPr>
          <w:lang w:eastAsia="en-AU"/>
        </w:rPr>
        <w:t xml:space="preserve"> has looked at </w:t>
      </w:r>
      <w:r w:rsidR="00BA41EA">
        <w:rPr>
          <w:lang w:eastAsia="en-AU"/>
        </w:rPr>
        <w:t>the patterns</w:t>
      </w:r>
      <w:r w:rsidR="009112A3">
        <w:rPr>
          <w:lang w:eastAsia="en-AU"/>
        </w:rPr>
        <w:t xml:space="preserve"> and predictors of delay in making initial treatment contact based on data from the </w:t>
      </w:r>
      <w:r w:rsidR="009112A3">
        <w:rPr>
          <w:i/>
          <w:iCs/>
          <w:lang w:eastAsia="en-AU"/>
        </w:rPr>
        <w:t xml:space="preserve">National </w:t>
      </w:r>
      <w:r w:rsidR="003F0DF0">
        <w:rPr>
          <w:i/>
          <w:iCs/>
          <w:lang w:eastAsia="en-AU"/>
        </w:rPr>
        <w:t xml:space="preserve">Study </w:t>
      </w:r>
      <w:r w:rsidR="009112A3">
        <w:rPr>
          <w:i/>
          <w:iCs/>
          <w:lang w:eastAsia="en-AU"/>
        </w:rPr>
        <w:t>of Mental Health and Wellbeing</w:t>
      </w:r>
      <w:r w:rsidR="00985256">
        <w:rPr>
          <w:i/>
          <w:iCs/>
          <w:lang w:eastAsia="en-AU"/>
        </w:rPr>
        <w:t xml:space="preserve"> 2020-2022</w:t>
      </w:r>
      <w:r w:rsidR="009112A3">
        <w:rPr>
          <w:i/>
          <w:iCs/>
          <w:lang w:eastAsia="en-AU"/>
        </w:rPr>
        <w:t xml:space="preserve">. </w:t>
      </w:r>
      <w:r w:rsidR="00456A47">
        <w:rPr>
          <w:lang w:eastAsia="en-AU"/>
        </w:rPr>
        <w:t xml:space="preserve">This investigation showed </w:t>
      </w:r>
      <w:r w:rsidR="007324D4">
        <w:rPr>
          <w:lang w:eastAsia="en-AU"/>
        </w:rPr>
        <w:t xml:space="preserve">significant delays in accessing treatment </w:t>
      </w:r>
      <w:r w:rsidR="008E50B9">
        <w:rPr>
          <w:lang w:eastAsia="en-AU"/>
        </w:rPr>
        <w:t xml:space="preserve">across all mental and substance use disorders, with the </w:t>
      </w:r>
      <w:r w:rsidR="004C78C0">
        <w:rPr>
          <w:lang w:eastAsia="en-AU"/>
        </w:rPr>
        <w:t>largest</w:t>
      </w:r>
      <w:r w:rsidR="008E50B9">
        <w:rPr>
          <w:lang w:eastAsia="en-AU"/>
        </w:rPr>
        <w:t xml:space="preserve"> delays </w:t>
      </w:r>
      <w:r w:rsidR="004C78C0">
        <w:rPr>
          <w:lang w:eastAsia="en-AU"/>
        </w:rPr>
        <w:t xml:space="preserve">among </w:t>
      </w:r>
      <w:r w:rsidR="00675B54">
        <w:rPr>
          <w:lang w:eastAsia="en-AU"/>
        </w:rPr>
        <w:t xml:space="preserve">people with an anxiety disorder </w:t>
      </w:r>
      <w:r w:rsidR="003B48A2">
        <w:rPr>
          <w:lang w:eastAsia="en-AU"/>
        </w:rPr>
        <w:t>(Median = 11 years)</w:t>
      </w:r>
      <w:r w:rsidR="00553CF8">
        <w:rPr>
          <w:lang w:eastAsia="en-AU"/>
        </w:rPr>
        <w:t>, followed by those with substance us</w:t>
      </w:r>
      <w:r w:rsidR="004C78C0">
        <w:rPr>
          <w:lang w:eastAsia="en-AU"/>
        </w:rPr>
        <w:t xml:space="preserve">e </w:t>
      </w:r>
      <w:r w:rsidR="00553CF8">
        <w:rPr>
          <w:lang w:eastAsia="en-AU"/>
        </w:rPr>
        <w:t>orders (</w:t>
      </w:r>
      <w:r w:rsidR="00325541">
        <w:rPr>
          <w:lang w:eastAsia="en-AU"/>
        </w:rPr>
        <w:t xml:space="preserve">Median = 8 years) and </w:t>
      </w:r>
      <w:r w:rsidR="0088742F">
        <w:rPr>
          <w:lang w:eastAsia="en-AU"/>
        </w:rPr>
        <w:t>affective (or mood)</w:t>
      </w:r>
      <w:r w:rsidR="00325541">
        <w:rPr>
          <w:lang w:eastAsia="en-AU"/>
        </w:rPr>
        <w:t xml:space="preserve"> disorders (Median = </w:t>
      </w:r>
      <w:r w:rsidR="007324D4">
        <w:rPr>
          <w:lang w:eastAsia="en-AU"/>
        </w:rPr>
        <w:t>3 years).</w:t>
      </w:r>
      <w:r w:rsidR="005C580F">
        <w:rPr>
          <w:lang w:eastAsia="en-AU"/>
        </w:rPr>
        <w:t xml:space="preserve"> Females </w:t>
      </w:r>
      <w:r w:rsidR="002C79BD">
        <w:rPr>
          <w:lang w:eastAsia="en-AU"/>
        </w:rPr>
        <w:t xml:space="preserve">demonstrated a higher likelihood </w:t>
      </w:r>
      <w:r w:rsidR="004527C2">
        <w:rPr>
          <w:lang w:eastAsia="en-AU"/>
        </w:rPr>
        <w:t>of seeking treatment and experiencing shorte</w:t>
      </w:r>
      <w:r w:rsidR="00A8788E">
        <w:rPr>
          <w:lang w:eastAsia="en-AU"/>
        </w:rPr>
        <w:t>r delays for mood disorders and</w:t>
      </w:r>
      <w:r w:rsidR="00C64FD5">
        <w:rPr>
          <w:lang w:eastAsia="en-AU"/>
        </w:rPr>
        <w:t xml:space="preserve"> anxiety </w:t>
      </w:r>
      <w:proofErr w:type="gramStart"/>
      <w:r w:rsidR="00C64FD5">
        <w:rPr>
          <w:lang w:eastAsia="en-AU"/>
        </w:rPr>
        <w:t>disorders,</w:t>
      </w:r>
      <w:proofErr w:type="gramEnd"/>
      <w:r w:rsidR="00C64FD5">
        <w:rPr>
          <w:lang w:eastAsia="en-AU"/>
        </w:rPr>
        <w:t xml:space="preserve"> however the opposite was true for substance use disorders, with </w:t>
      </w:r>
      <w:r w:rsidR="00827786">
        <w:rPr>
          <w:lang w:eastAsia="en-AU"/>
        </w:rPr>
        <w:t>females less likely to seek treatment and experience longer delays</w:t>
      </w:r>
      <w:r w:rsidR="001F59EA">
        <w:rPr>
          <w:lang w:eastAsia="en-AU"/>
        </w:rPr>
        <w:t>, compared to males. The study also found that younger cohorts were more likely to seek treatment and experience shorter delays</w:t>
      </w:r>
      <w:r w:rsidR="00D7246F">
        <w:rPr>
          <w:lang w:eastAsia="en-AU"/>
        </w:rPr>
        <w:t xml:space="preserve">, which may partly reflect increased education </w:t>
      </w:r>
      <w:r w:rsidR="00AE7D73">
        <w:rPr>
          <w:lang w:eastAsia="en-AU"/>
        </w:rPr>
        <w:t>and national mental health literacy</w:t>
      </w:r>
      <w:r w:rsidR="00A33376">
        <w:rPr>
          <w:lang w:eastAsia="en-AU"/>
        </w:rPr>
        <w:t>. The findings of this study underscore</w:t>
      </w:r>
      <w:r w:rsidR="00C4751D">
        <w:rPr>
          <w:lang w:eastAsia="en-AU"/>
        </w:rPr>
        <w:t xml:space="preserve"> the need to better understand the barriers to seeking timely </w:t>
      </w:r>
      <w:r w:rsidR="00591449">
        <w:rPr>
          <w:lang w:eastAsia="en-AU"/>
        </w:rPr>
        <w:t xml:space="preserve">care. </w:t>
      </w:r>
    </w:p>
    <w:p w14:paraId="10333636" w14:textId="70EF2720" w:rsidR="00C87A3E" w:rsidRDefault="007C6CBA" w:rsidP="00BF2249">
      <w:pPr>
        <w:pStyle w:val="Heading3"/>
        <w:rPr>
          <w:lang w:eastAsia="en-AU"/>
        </w:rPr>
      </w:pPr>
      <w:bookmarkStart w:id="376" w:name="_Toc166496116"/>
      <w:bookmarkStart w:id="377" w:name="_Toc168484242"/>
      <w:bookmarkStart w:id="378" w:name="_Toc168573515"/>
      <w:bookmarkStart w:id="379" w:name="_Toc168573603"/>
      <w:bookmarkStart w:id="380" w:name="_Toc198735318"/>
      <w:bookmarkStart w:id="381" w:name="_Toc198901323"/>
      <w:bookmarkStart w:id="382" w:name="_Toc200632505"/>
      <w:r>
        <w:rPr>
          <w:lang w:eastAsia="en-AU"/>
        </w:rPr>
        <w:t>Treatment rates</w:t>
      </w:r>
      <w:bookmarkEnd w:id="376"/>
      <w:bookmarkEnd w:id="377"/>
      <w:bookmarkEnd w:id="378"/>
      <w:bookmarkEnd w:id="379"/>
      <w:bookmarkEnd w:id="380"/>
      <w:bookmarkEnd w:id="381"/>
      <w:bookmarkEnd w:id="382"/>
    </w:p>
    <w:p w14:paraId="5FA17701" w14:textId="0723E11E" w:rsidR="00F8376D" w:rsidRPr="005674A5" w:rsidRDefault="00781AB1" w:rsidP="0017608D">
      <w:pPr>
        <w:rPr>
          <w:color w:val="auto"/>
          <w:lang w:eastAsia="en-AU"/>
        </w:rPr>
      </w:pPr>
      <w:r>
        <w:rPr>
          <w:color w:val="auto"/>
          <w:lang w:eastAsia="en-AU"/>
        </w:rPr>
        <w:t>D</w:t>
      </w:r>
      <w:r w:rsidR="00F8376D" w:rsidRPr="005674A5">
        <w:rPr>
          <w:color w:val="auto"/>
          <w:lang w:eastAsia="en-AU"/>
        </w:rPr>
        <w:t>elivery of treatment from a mental health professional is a fundamental component of the mental health system</w:t>
      </w:r>
      <w:r>
        <w:rPr>
          <w:color w:val="auto"/>
          <w:lang w:eastAsia="en-AU"/>
        </w:rPr>
        <w:t xml:space="preserve"> and</w:t>
      </w:r>
      <w:r w:rsidR="00F8376D" w:rsidRPr="005674A5">
        <w:rPr>
          <w:color w:val="auto"/>
          <w:lang w:eastAsia="en-AU"/>
        </w:rPr>
        <w:t xml:space="preserve"> can play a vital role in easing symptoms, connecting people to other supports and helping people feel supported in their </w:t>
      </w:r>
      <w:r w:rsidR="00F8376D" w:rsidRPr="005674A5">
        <w:rPr>
          <w:color w:val="auto"/>
          <w:lang w:eastAsia="en-AU"/>
        </w:rPr>
        <w:lastRenderedPageBreak/>
        <w:t>recovery journey. Monitoring the rate at which people in Australia access such treatment is therefore a central focus in assessing system performance.</w:t>
      </w:r>
    </w:p>
    <w:p w14:paraId="3FB59BC2" w14:textId="7AB16B6C" w:rsidR="00AE69FA" w:rsidRDefault="00AE69FA" w:rsidP="0017608D">
      <w:pPr>
        <w:suppressAutoHyphens w:val="0"/>
        <w:autoSpaceDE/>
        <w:autoSpaceDN/>
        <w:adjustRightInd/>
        <w:textAlignment w:val="auto"/>
      </w:pPr>
      <w:r>
        <w:rPr>
          <w:lang w:eastAsia="en-AU"/>
        </w:rPr>
        <w:t xml:space="preserve">Findings from the </w:t>
      </w:r>
      <w:r w:rsidRPr="00123F7C">
        <w:rPr>
          <w:i/>
          <w:iCs/>
          <w:lang w:eastAsia="en-AU"/>
        </w:rPr>
        <w:t xml:space="preserve">National Study of Mental Health and Wellbeing </w:t>
      </w:r>
      <w:r>
        <w:rPr>
          <w:lang w:eastAsia="en-AU"/>
        </w:rPr>
        <w:t xml:space="preserve">show that the proportion of people with a mental disorder using services remains low but has shown improvement over time. </w:t>
      </w:r>
      <w:r>
        <w:t>In 2020-2022, 45.1% of people with a 12-month mental disorder accessed treatment in the past year (up from 3</w:t>
      </w:r>
      <w:r w:rsidR="00B7679A">
        <w:t>4.9</w:t>
      </w:r>
      <w:r>
        <w:t xml:space="preserve">% in 2007). </w:t>
      </w:r>
      <w:r w:rsidR="00522CF3">
        <w:t xml:space="preserve">People with more severe 12-month mental disorders were more likely to access treatment, relative to those </w:t>
      </w:r>
      <w:r w:rsidR="00C676E2">
        <w:t xml:space="preserve">with </w:t>
      </w:r>
      <w:r w:rsidR="00C41863">
        <w:t>milder</w:t>
      </w:r>
      <w:r w:rsidR="00C676E2">
        <w:t xml:space="preserve"> symptoms</w:t>
      </w:r>
      <w:r w:rsidR="002F2D3F">
        <w:rPr>
          <w:rStyle w:val="EndnoteReference"/>
        </w:rPr>
        <w:endnoteReference w:id="56"/>
      </w:r>
      <w:r w:rsidR="007646C4">
        <w:t>.</w:t>
      </w:r>
      <w:r>
        <w:t xml:space="preserve"> While the 2020-2022 treatment rate is higher, it is still significantly below targets proposed through the </w:t>
      </w:r>
      <w:r w:rsidRPr="00606EF6">
        <w:rPr>
          <w:i/>
          <w:iCs/>
        </w:rPr>
        <w:t>National Mental Health Service Planning Framework</w:t>
      </w:r>
      <w:r>
        <w:t xml:space="preserve"> (67% overall)</w:t>
      </w:r>
      <w:r>
        <w:rPr>
          <w:rStyle w:val="EndnoteReference"/>
        </w:rPr>
        <w:endnoteReference w:id="57"/>
      </w:r>
      <w:r>
        <w:t xml:space="preserve">. </w:t>
      </w:r>
    </w:p>
    <w:p w14:paraId="3C3DB43A" w14:textId="03731077" w:rsidR="00F67AB0" w:rsidRPr="00C67201" w:rsidRDefault="00E251F6" w:rsidP="0017608D">
      <w:pPr>
        <w:rPr>
          <w:color w:val="auto"/>
          <w:lang w:eastAsia="en-AU"/>
        </w:rPr>
      </w:pPr>
      <w:r>
        <w:rPr>
          <w:color w:val="auto"/>
          <w:lang w:eastAsia="en-AU"/>
        </w:rPr>
        <w:t>Nationally, in 2023-24</w:t>
      </w:r>
      <w:r w:rsidR="003275D9">
        <w:rPr>
          <w:color w:val="auto"/>
          <w:lang w:eastAsia="en-AU"/>
        </w:rPr>
        <w:t>, 10%</w:t>
      </w:r>
      <w:r w:rsidR="00412D0C">
        <w:rPr>
          <w:color w:val="auto"/>
          <w:lang w:eastAsia="en-AU"/>
        </w:rPr>
        <w:t xml:space="preserve"> (101</w:t>
      </w:r>
      <w:r w:rsidR="00141A62">
        <w:rPr>
          <w:color w:val="auto"/>
          <w:lang w:eastAsia="en-AU"/>
        </w:rPr>
        <w:t xml:space="preserve"> per 1000 population)</w:t>
      </w:r>
      <w:r w:rsidR="003275D9">
        <w:rPr>
          <w:color w:val="auto"/>
          <w:lang w:eastAsia="en-AU"/>
        </w:rPr>
        <w:t xml:space="preserve"> of people in Australia received M</w:t>
      </w:r>
      <w:r w:rsidR="00181D48">
        <w:rPr>
          <w:color w:val="auto"/>
          <w:lang w:eastAsia="en-AU"/>
        </w:rPr>
        <w:t>edicare</w:t>
      </w:r>
      <w:r w:rsidR="002F4C4A">
        <w:rPr>
          <w:color w:val="auto"/>
          <w:lang w:eastAsia="en-AU"/>
        </w:rPr>
        <w:t xml:space="preserve"> subsidised</w:t>
      </w:r>
      <w:r w:rsidR="00181D48">
        <w:rPr>
          <w:color w:val="auto"/>
          <w:lang w:eastAsia="en-AU"/>
        </w:rPr>
        <w:t xml:space="preserve"> mental health</w:t>
      </w:r>
      <w:r w:rsidR="002F4C4A">
        <w:rPr>
          <w:color w:val="auto"/>
          <w:lang w:eastAsia="en-AU"/>
        </w:rPr>
        <w:t xml:space="preserve">-specific </w:t>
      </w:r>
      <w:r w:rsidR="00181D48">
        <w:rPr>
          <w:color w:val="auto"/>
          <w:lang w:eastAsia="en-AU"/>
        </w:rPr>
        <w:t>services</w:t>
      </w:r>
      <w:r w:rsidR="00F308F4" w:rsidRPr="00C252CA">
        <w:rPr>
          <w:rStyle w:val="FootnoteReference"/>
          <w:lang w:eastAsia="en-AU"/>
        </w:rPr>
        <w:footnoteReference w:id="38"/>
      </w:r>
      <w:r w:rsidR="00181D48">
        <w:rPr>
          <w:color w:val="auto"/>
          <w:lang w:eastAsia="en-AU"/>
        </w:rPr>
        <w:t xml:space="preserve">. </w:t>
      </w:r>
      <w:r w:rsidR="00F67AB0">
        <w:rPr>
          <w:color w:val="auto"/>
          <w:lang w:eastAsia="en-AU"/>
        </w:rPr>
        <w:t xml:space="preserve">This is </w:t>
      </w:r>
      <w:r w:rsidR="005E44D3">
        <w:rPr>
          <w:color w:val="auto"/>
          <w:lang w:eastAsia="en-AU"/>
        </w:rPr>
        <w:t>an increase of 1</w:t>
      </w:r>
      <w:r w:rsidR="00833211">
        <w:rPr>
          <w:color w:val="auto"/>
          <w:lang w:eastAsia="en-AU"/>
        </w:rPr>
        <w:t>4.8</w:t>
      </w:r>
      <w:r w:rsidR="005E44D3">
        <w:rPr>
          <w:color w:val="auto"/>
          <w:lang w:eastAsia="en-AU"/>
        </w:rPr>
        <w:t>% since 2014-15</w:t>
      </w:r>
      <w:r w:rsidR="00743CD6">
        <w:rPr>
          <w:color w:val="auto"/>
          <w:lang w:eastAsia="en-AU"/>
        </w:rPr>
        <w:t xml:space="preserve"> and</w:t>
      </w:r>
      <w:r w:rsidR="00EF2BCF">
        <w:rPr>
          <w:color w:val="auto"/>
          <w:lang w:eastAsia="en-AU"/>
        </w:rPr>
        <w:t xml:space="preserve"> </w:t>
      </w:r>
      <w:r w:rsidR="00096725">
        <w:rPr>
          <w:color w:val="auto"/>
          <w:lang w:eastAsia="en-AU"/>
        </w:rPr>
        <w:t>equivalent to 467 services per 1,000 population</w:t>
      </w:r>
      <w:r w:rsidR="005B7D06">
        <w:rPr>
          <w:color w:val="auto"/>
          <w:lang w:eastAsia="en-AU"/>
        </w:rPr>
        <w:t xml:space="preserve">. </w:t>
      </w:r>
      <w:r w:rsidR="00984EA8">
        <w:rPr>
          <w:color w:val="auto"/>
          <w:lang w:eastAsia="en-AU"/>
        </w:rPr>
        <w:t xml:space="preserve">Females aged 18-24 </w:t>
      </w:r>
      <w:r w:rsidR="00F719DB">
        <w:rPr>
          <w:color w:val="auto"/>
          <w:lang w:eastAsia="en-AU"/>
        </w:rPr>
        <w:t xml:space="preserve">years </w:t>
      </w:r>
      <w:r w:rsidR="00984EA8">
        <w:rPr>
          <w:color w:val="auto"/>
          <w:lang w:eastAsia="en-AU"/>
        </w:rPr>
        <w:t>showed the largest increase in patient rates over this period, from 14% in 2014-15 to 20% in 2023-24.</w:t>
      </w:r>
      <w:r w:rsidR="00985561">
        <w:rPr>
          <w:color w:val="auto"/>
          <w:lang w:eastAsia="en-AU"/>
        </w:rPr>
        <w:t xml:space="preserve"> In 2023-24, patient rates were highest for </w:t>
      </w:r>
      <w:r w:rsidR="000D307B">
        <w:rPr>
          <w:color w:val="auto"/>
          <w:lang w:eastAsia="en-AU"/>
        </w:rPr>
        <w:t xml:space="preserve">General Practitioners (78 per 1000), followed by </w:t>
      </w:r>
      <w:r w:rsidR="00FD3CDE">
        <w:rPr>
          <w:color w:val="auto"/>
          <w:lang w:eastAsia="en-AU"/>
        </w:rPr>
        <w:t xml:space="preserve">Other Psychologists (27 per 1000), </w:t>
      </w:r>
      <w:r w:rsidR="004D2AD1">
        <w:rPr>
          <w:color w:val="auto"/>
          <w:lang w:eastAsia="en-AU"/>
        </w:rPr>
        <w:t xml:space="preserve">Psychiatrists (21 per 1000), </w:t>
      </w:r>
      <w:r w:rsidR="00AA2A9A">
        <w:rPr>
          <w:color w:val="auto"/>
          <w:lang w:eastAsia="en-AU"/>
        </w:rPr>
        <w:t>Clinical Psychologists (20 per 1000) and Other allied health providers (4 per 1000).</w:t>
      </w:r>
    </w:p>
    <w:p w14:paraId="6E4F42EB" w14:textId="616F8616" w:rsidR="00E251F6" w:rsidRDefault="00476A4C" w:rsidP="0017608D">
      <w:pPr>
        <w:rPr>
          <w:lang w:eastAsia="en-AU"/>
        </w:rPr>
      </w:pPr>
      <w:r>
        <w:rPr>
          <w:lang w:eastAsia="en-AU"/>
        </w:rPr>
        <w:t xml:space="preserve">In 2023-24, </w:t>
      </w:r>
      <w:r w:rsidR="00993F0F">
        <w:rPr>
          <w:lang w:eastAsia="en-AU"/>
        </w:rPr>
        <w:t>around 47.3 million mental health-related prescriptions</w:t>
      </w:r>
      <w:r w:rsidR="00D64638">
        <w:rPr>
          <w:rStyle w:val="FootnoteReference"/>
          <w:lang w:eastAsia="en-AU"/>
        </w:rPr>
        <w:footnoteReference w:id="39"/>
      </w:r>
      <w:r w:rsidR="00993F0F">
        <w:rPr>
          <w:lang w:eastAsia="en-AU"/>
        </w:rPr>
        <w:t xml:space="preserve"> were dispensed in Australi</w:t>
      </w:r>
      <w:r w:rsidR="002C7936">
        <w:rPr>
          <w:lang w:eastAsia="en-AU"/>
        </w:rPr>
        <w:t xml:space="preserve">a and 18% of Australians were dispensed a mental health-related prescription (up from </w:t>
      </w:r>
      <w:r w:rsidR="006A457A">
        <w:rPr>
          <w:lang w:eastAsia="en-AU"/>
        </w:rPr>
        <w:t>16% in 2014-15)</w:t>
      </w:r>
      <w:r w:rsidR="00993F0F">
        <w:rPr>
          <w:lang w:eastAsia="en-AU"/>
        </w:rPr>
        <w:t xml:space="preserve">. </w:t>
      </w:r>
      <w:r w:rsidR="0027158A">
        <w:rPr>
          <w:lang w:eastAsia="en-AU"/>
        </w:rPr>
        <w:t>In 2023-24, t</w:t>
      </w:r>
      <w:r w:rsidR="006A457A">
        <w:rPr>
          <w:lang w:eastAsia="en-AU"/>
        </w:rPr>
        <w:t>he majority (84%) of all mental health-related prescriptions dispe</w:t>
      </w:r>
      <w:r w:rsidR="00D64638">
        <w:rPr>
          <w:lang w:eastAsia="en-AU"/>
        </w:rPr>
        <w:t>nsed were issued by General Practitioners</w:t>
      </w:r>
      <w:r w:rsidR="0027158A">
        <w:rPr>
          <w:lang w:eastAsia="en-AU"/>
        </w:rPr>
        <w:t xml:space="preserve"> and </w:t>
      </w:r>
      <w:r w:rsidR="00731360">
        <w:rPr>
          <w:lang w:eastAsia="en-AU"/>
        </w:rPr>
        <w:t xml:space="preserve">Antidepressants were the </w:t>
      </w:r>
      <w:proofErr w:type="gramStart"/>
      <w:r w:rsidR="00731360">
        <w:rPr>
          <w:lang w:eastAsia="en-AU"/>
        </w:rPr>
        <w:t>most commonly dispensed</w:t>
      </w:r>
      <w:proofErr w:type="gramEnd"/>
      <w:r w:rsidR="00731360">
        <w:rPr>
          <w:lang w:eastAsia="en-AU"/>
        </w:rPr>
        <w:t xml:space="preserve"> medication (34.2 million). </w:t>
      </w:r>
      <w:r w:rsidR="00267746">
        <w:rPr>
          <w:lang w:eastAsia="en-AU"/>
        </w:rPr>
        <w:t>Research s</w:t>
      </w:r>
      <w:r w:rsidR="002F2AB1">
        <w:rPr>
          <w:lang w:eastAsia="en-AU"/>
        </w:rPr>
        <w:t xml:space="preserve">uggests that the </w:t>
      </w:r>
      <w:r w:rsidR="007964C4">
        <w:rPr>
          <w:lang w:eastAsia="en-AU"/>
        </w:rPr>
        <w:t xml:space="preserve">increase in </w:t>
      </w:r>
      <w:r w:rsidR="00F86C39">
        <w:rPr>
          <w:lang w:eastAsia="en-AU"/>
        </w:rPr>
        <w:t xml:space="preserve">antidepressant use </w:t>
      </w:r>
      <w:r w:rsidR="00257AF7">
        <w:rPr>
          <w:lang w:eastAsia="en-AU"/>
        </w:rPr>
        <w:t>may be</w:t>
      </w:r>
      <w:r w:rsidR="00F86C39">
        <w:rPr>
          <w:lang w:eastAsia="en-AU"/>
        </w:rPr>
        <w:t xml:space="preserve"> </w:t>
      </w:r>
      <w:r w:rsidR="008D0D93">
        <w:rPr>
          <w:lang w:eastAsia="en-AU"/>
        </w:rPr>
        <w:t xml:space="preserve">partly </w:t>
      </w:r>
      <w:r w:rsidR="00F86C39">
        <w:rPr>
          <w:lang w:eastAsia="en-AU"/>
        </w:rPr>
        <w:t xml:space="preserve">driven by </w:t>
      </w:r>
      <w:r w:rsidR="007C6CB7">
        <w:rPr>
          <w:lang w:eastAsia="en-AU"/>
        </w:rPr>
        <w:t xml:space="preserve">rising long term </w:t>
      </w:r>
      <w:r w:rsidR="005C4565">
        <w:rPr>
          <w:lang w:eastAsia="en-AU"/>
        </w:rPr>
        <w:t>antidepressant</w:t>
      </w:r>
      <w:r w:rsidR="00163F5E">
        <w:rPr>
          <w:lang w:eastAsia="en-AU"/>
        </w:rPr>
        <w:t xml:space="preserve"> use and</w:t>
      </w:r>
      <w:r w:rsidR="005C4565">
        <w:rPr>
          <w:lang w:eastAsia="en-AU"/>
        </w:rPr>
        <w:t xml:space="preserve"> prescribing</w:t>
      </w:r>
      <w:r w:rsidR="00257AF7">
        <w:rPr>
          <w:rStyle w:val="EndnoteReference"/>
          <w:lang w:eastAsia="en-AU"/>
        </w:rPr>
        <w:endnoteReference w:id="58"/>
      </w:r>
      <w:r w:rsidR="000A77EB">
        <w:rPr>
          <w:vertAlign w:val="superscript"/>
          <w:lang w:eastAsia="en-AU"/>
        </w:rPr>
        <w:t>,</w:t>
      </w:r>
      <w:r w:rsidR="000A77EB">
        <w:rPr>
          <w:rStyle w:val="EndnoteReference"/>
          <w:lang w:eastAsia="en-AU"/>
        </w:rPr>
        <w:endnoteReference w:id="59"/>
      </w:r>
      <w:r w:rsidR="00AF0536">
        <w:rPr>
          <w:lang w:eastAsia="en-AU"/>
        </w:rPr>
        <w:t xml:space="preserve">. </w:t>
      </w:r>
    </w:p>
    <w:p w14:paraId="791E7DBA" w14:textId="2032C4B1" w:rsidR="00835CC7" w:rsidRDefault="000064FD" w:rsidP="0017608D">
      <w:pPr>
        <w:spacing w:after="60"/>
        <w:rPr>
          <w:lang w:eastAsia="en-AU"/>
        </w:rPr>
      </w:pPr>
      <w:r>
        <w:rPr>
          <w:lang w:eastAsia="en-AU"/>
        </w:rPr>
        <w:t xml:space="preserve">In addition to these services, </w:t>
      </w:r>
      <w:r w:rsidR="003D0099">
        <w:rPr>
          <w:lang w:eastAsia="en-AU"/>
        </w:rPr>
        <w:t xml:space="preserve">the AIHW monitors </w:t>
      </w:r>
      <w:r w:rsidR="003162FC">
        <w:rPr>
          <w:lang w:eastAsia="en-AU"/>
        </w:rPr>
        <w:t>service activity of some</w:t>
      </w:r>
      <w:r w:rsidR="00835CC7">
        <w:rPr>
          <w:lang w:eastAsia="en-AU"/>
        </w:rPr>
        <w:t xml:space="preserve"> crisis</w:t>
      </w:r>
      <w:r w:rsidR="00510D2E">
        <w:rPr>
          <w:lang w:eastAsia="en-AU"/>
        </w:rPr>
        <w:t xml:space="preserve">, </w:t>
      </w:r>
      <w:r w:rsidR="00835CC7">
        <w:rPr>
          <w:lang w:eastAsia="en-AU"/>
        </w:rPr>
        <w:t xml:space="preserve">support </w:t>
      </w:r>
      <w:r w:rsidR="00510D2E">
        <w:rPr>
          <w:lang w:eastAsia="en-AU"/>
        </w:rPr>
        <w:t xml:space="preserve">and information </w:t>
      </w:r>
      <w:r w:rsidR="007046B6">
        <w:rPr>
          <w:lang w:eastAsia="en-AU"/>
        </w:rPr>
        <w:t xml:space="preserve">services </w:t>
      </w:r>
      <w:r w:rsidR="00C87A3E">
        <w:rPr>
          <w:lang w:eastAsia="en-AU"/>
        </w:rPr>
        <w:t xml:space="preserve">provided </w:t>
      </w:r>
      <w:r w:rsidR="007046B6">
        <w:rPr>
          <w:lang w:eastAsia="en-AU"/>
        </w:rPr>
        <w:t xml:space="preserve">by the </w:t>
      </w:r>
      <w:r w:rsidR="00C87A3E">
        <w:rPr>
          <w:lang w:eastAsia="en-AU"/>
        </w:rPr>
        <w:t xml:space="preserve">community sector, </w:t>
      </w:r>
      <w:r w:rsidR="00835CC7">
        <w:rPr>
          <w:lang w:eastAsia="en-AU"/>
        </w:rPr>
        <w:t>such as Lifeline, Kids Helpline and Beyond Blue</w:t>
      </w:r>
      <w:r>
        <w:rPr>
          <w:lang w:eastAsia="en-AU"/>
        </w:rPr>
        <w:t xml:space="preserve">. </w:t>
      </w:r>
      <w:r w:rsidR="00B31AEC">
        <w:rPr>
          <w:lang w:eastAsia="en-AU"/>
        </w:rPr>
        <w:t xml:space="preserve">Key </w:t>
      </w:r>
      <w:r w:rsidR="00921A3B">
        <w:rPr>
          <w:lang w:eastAsia="en-AU"/>
        </w:rPr>
        <w:t xml:space="preserve">recent insights from these data include: </w:t>
      </w:r>
    </w:p>
    <w:p w14:paraId="696FBE13" w14:textId="77777777" w:rsidR="00943DD7" w:rsidRDefault="00943DD7" w:rsidP="00FE41A9">
      <w:pPr>
        <w:pStyle w:val="ListParagraph"/>
        <w:numPr>
          <w:ilvl w:val="0"/>
          <w:numId w:val="146"/>
        </w:numPr>
        <w:spacing w:after="60"/>
        <w:ind w:left="255" w:hanging="255"/>
        <w:contextualSpacing w:val="0"/>
        <w:rPr>
          <w:lang w:eastAsia="en-AU"/>
        </w:rPr>
      </w:pPr>
      <w:r w:rsidRPr="78E3B754">
        <w:rPr>
          <w:lang w:eastAsia="en-AU"/>
        </w:rPr>
        <w:t xml:space="preserve">Just over 270,000 phone calls were made to Lifeline in the December quarter of 2024, which is 5% higher than the rate for the same period in 2023 and 7% lower than the rate observed in 2022. </w:t>
      </w:r>
    </w:p>
    <w:p w14:paraId="7EDBE0AD" w14:textId="77777777" w:rsidR="00943DD7" w:rsidRDefault="00943DD7" w:rsidP="00FE41A9">
      <w:pPr>
        <w:pStyle w:val="ListParagraph"/>
        <w:numPr>
          <w:ilvl w:val="0"/>
          <w:numId w:val="146"/>
        </w:numPr>
        <w:spacing w:after="60"/>
        <w:ind w:left="255" w:hanging="255"/>
        <w:contextualSpacing w:val="0"/>
        <w:rPr>
          <w:lang w:eastAsia="en-AU"/>
        </w:rPr>
      </w:pPr>
      <w:r w:rsidRPr="78E3B754">
        <w:rPr>
          <w:lang w:eastAsia="en-AU"/>
        </w:rPr>
        <w:t xml:space="preserve">60,849 contacts were answered by Kids Helpline nationally in the December quarter of 2024, compared to 71,192 contacts in the same quarter in 2023 (a decrease of 15%).  </w:t>
      </w:r>
    </w:p>
    <w:p w14:paraId="54473DC4" w14:textId="77777777" w:rsidR="00943DD7" w:rsidRDefault="00943DD7" w:rsidP="00FE41A9">
      <w:pPr>
        <w:pStyle w:val="ListParagraph"/>
        <w:numPr>
          <w:ilvl w:val="0"/>
          <w:numId w:val="146"/>
        </w:numPr>
        <w:ind w:left="255" w:hanging="255"/>
        <w:contextualSpacing w:val="0"/>
        <w:rPr>
          <w:lang w:eastAsia="en-AU"/>
        </w:rPr>
      </w:pPr>
      <w:r w:rsidRPr="78E3B754">
        <w:rPr>
          <w:lang w:eastAsia="en-AU"/>
        </w:rPr>
        <w:t>75,208 contacts were answered by Beyond Blue nationally in the December quarter of 2024 (compared to 64,098 in the same quarter in 2023).</w:t>
      </w:r>
    </w:p>
    <w:p w14:paraId="7238D94A" w14:textId="44F38591" w:rsidR="003D0099" w:rsidRDefault="003800A8" w:rsidP="003D0099">
      <w:pPr>
        <w:rPr>
          <w:lang w:eastAsia="en-AU"/>
        </w:rPr>
      </w:pPr>
      <w:r>
        <w:rPr>
          <w:lang w:eastAsia="en-AU"/>
        </w:rPr>
        <w:t>For f</w:t>
      </w:r>
      <w:r w:rsidR="003162FC">
        <w:rPr>
          <w:lang w:eastAsia="en-AU"/>
        </w:rPr>
        <w:t>urther information</w:t>
      </w:r>
      <w:r w:rsidR="00460FA5">
        <w:rPr>
          <w:lang w:eastAsia="en-AU"/>
        </w:rPr>
        <w:t xml:space="preserve"> on</w:t>
      </w:r>
      <w:r w:rsidR="003162FC">
        <w:rPr>
          <w:lang w:eastAsia="en-AU"/>
        </w:rPr>
        <w:t xml:space="preserve"> service activity </w:t>
      </w:r>
      <w:r w:rsidR="00460FA5">
        <w:rPr>
          <w:lang w:eastAsia="en-AU"/>
        </w:rPr>
        <w:t>across the mental health system</w:t>
      </w:r>
      <w:r w:rsidR="00331E5C">
        <w:rPr>
          <w:lang w:eastAsia="en-AU"/>
        </w:rPr>
        <w:t xml:space="preserve">, refer to </w:t>
      </w:r>
      <w:hyperlink r:id="rId70" w:history="1">
        <w:r w:rsidR="00331E5C" w:rsidRPr="00331E5C">
          <w:rPr>
            <w:rStyle w:val="Hyperlink"/>
            <w:lang w:eastAsia="en-AU"/>
          </w:rPr>
          <w:t>Service activity monitoring - Mental health - AIHW</w:t>
        </w:r>
      </w:hyperlink>
      <w:r w:rsidR="00331E5C">
        <w:rPr>
          <w:lang w:eastAsia="en-AU"/>
        </w:rPr>
        <w:t>.</w:t>
      </w:r>
    </w:p>
    <w:p w14:paraId="0867C655" w14:textId="4163C3F0" w:rsidR="00267962" w:rsidRDefault="00DE18CA" w:rsidP="0017608D">
      <w:pPr>
        <w:spacing w:after="60"/>
        <w:rPr>
          <w:lang w:eastAsia="en-AU"/>
        </w:rPr>
      </w:pPr>
      <w:r>
        <w:rPr>
          <w:lang w:eastAsia="en-AU"/>
        </w:rPr>
        <w:t>While the above data provides some insight</w:t>
      </w:r>
      <w:r w:rsidR="005A66FF">
        <w:rPr>
          <w:lang w:eastAsia="en-AU"/>
        </w:rPr>
        <w:t>s</w:t>
      </w:r>
      <w:r>
        <w:rPr>
          <w:lang w:eastAsia="en-AU"/>
        </w:rPr>
        <w:t xml:space="preserve"> into </w:t>
      </w:r>
      <w:r w:rsidR="00B54323">
        <w:rPr>
          <w:lang w:eastAsia="en-AU"/>
        </w:rPr>
        <w:t xml:space="preserve">how many Australians are accessing </w:t>
      </w:r>
      <w:r w:rsidR="00147263">
        <w:rPr>
          <w:lang w:eastAsia="en-AU"/>
        </w:rPr>
        <w:t>mental health services</w:t>
      </w:r>
      <w:r w:rsidR="00961AD7">
        <w:rPr>
          <w:lang w:eastAsia="en-AU"/>
        </w:rPr>
        <w:t xml:space="preserve">—as </w:t>
      </w:r>
      <w:r w:rsidR="005A66FF">
        <w:rPr>
          <w:lang w:eastAsia="en-AU"/>
        </w:rPr>
        <w:t xml:space="preserve">well as how </w:t>
      </w:r>
      <w:r w:rsidR="006A1ED6">
        <w:rPr>
          <w:lang w:eastAsia="en-AU"/>
        </w:rPr>
        <w:t>access rates</w:t>
      </w:r>
      <w:r w:rsidR="005A66FF">
        <w:rPr>
          <w:lang w:eastAsia="en-AU"/>
        </w:rPr>
        <w:t xml:space="preserve"> </w:t>
      </w:r>
      <w:r w:rsidR="006A1ED6">
        <w:rPr>
          <w:lang w:eastAsia="en-AU"/>
        </w:rPr>
        <w:t>are</w:t>
      </w:r>
      <w:r w:rsidR="005A66FF">
        <w:rPr>
          <w:lang w:eastAsia="en-AU"/>
        </w:rPr>
        <w:t xml:space="preserve"> changing over time</w:t>
      </w:r>
      <w:r w:rsidR="00961AD7">
        <w:rPr>
          <w:lang w:eastAsia="en-AU"/>
        </w:rPr>
        <w:t>—it</w:t>
      </w:r>
      <w:r w:rsidR="00147263">
        <w:rPr>
          <w:lang w:eastAsia="en-AU"/>
        </w:rPr>
        <w:t xml:space="preserve"> is important to note that these data alone cannot </w:t>
      </w:r>
      <w:r w:rsidR="008C7258">
        <w:rPr>
          <w:lang w:eastAsia="en-AU"/>
        </w:rPr>
        <w:t xml:space="preserve">reliably </w:t>
      </w:r>
      <w:r w:rsidR="00147263">
        <w:rPr>
          <w:lang w:eastAsia="en-AU"/>
        </w:rPr>
        <w:t xml:space="preserve">tell us </w:t>
      </w:r>
      <w:r w:rsidR="00613AB1">
        <w:rPr>
          <w:lang w:eastAsia="en-AU"/>
        </w:rPr>
        <w:t>how the system is performing in addressing unmet need.</w:t>
      </w:r>
      <w:r w:rsidR="00B54323">
        <w:rPr>
          <w:lang w:eastAsia="en-AU"/>
        </w:rPr>
        <w:t xml:space="preserve"> </w:t>
      </w:r>
      <w:r w:rsidR="008C7258">
        <w:rPr>
          <w:lang w:eastAsia="en-AU"/>
        </w:rPr>
        <w:t xml:space="preserve">This is a key question in </w:t>
      </w:r>
      <w:r w:rsidR="00EE23D5">
        <w:rPr>
          <w:lang w:eastAsia="en-AU"/>
        </w:rPr>
        <w:t xml:space="preserve">assessing </w:t>
      </w:r>
      <w:r w:rsidR="00E21076">
        <w:rPr>
          <w:lang w:eastAsia="en-AU"/>
        </w:rPr>
        <w:t xml:space="preserve">how the system is functioning. </w:t>
      </w:r>
      <w:r w:rsidR="00BE0BDB">
        <w:rPr>
          <w:lang w:eastAsia="en-AU"/>
        </w:rPr>
        <w:t>In a</w:t>
      </w:r>
      <w:r w:rsidR="00DB0AB9">
        <w:rPr>
          <w:lang w:eastAsia="en-AU"/>
        </w:rPr>
        <w:t xml:space="preserve"> well performing system</w:t>
      </w:r>
      <w:r w:rsidR="006A1ED6">
        <w:rPr>
          <w:lang w:eastAsia="en-AU"/>
        </w:rPr>
        <w:t>,</w:t>
      </w:r>
      <w:r w:rsidR="00D05CB9">
        <w:rPr>
          <w:lang w:eastAsia="en-AU"/>
        </w:rPr>
        <w:t xml:space="preserve"> </w:t>
      </w:r>
      <w:r w:rsidR="00D33991">
        <w:rPr>
          <w:lang w:eastAsia="en-AU"/>
        </w:rPr>
        <w:t xml:space="preserve">the </w:t>
      </w:r>
      <w:r w:rsidR="00581D1D">
        <w:rPr>
          <w:lang w:eastAsia="en-AU"/>
        </w:rPr>
        <w:t>proportion</w:t>
      </w:r>
      <w:r w:rsidR="00D33991">
        <w:rPr>
          <w:lang w:eastAsia="en-AU"/>
        </w:rPr>
        <w:t xml:space="preserve"> of Australians who</w:t>
      </w:r>
      <w:r w:rsidR="00BE0BDB">
        <w:rPr>
          <w:lang w:eastAsia="en-AU"/>
        </w:rPr>
        <w:t xml:space="preserve"> are not receiving treatment but</w:t>
      </w:r>
      <w:r w:rsidR="00D33991">
        <w:rPr>
          <w:lang w:eastAsia="en-AU"/>
        </w:rPr>
        <w:t xml:space="preserve"> </w:t>
      </w:r>
      <w:r w:rsidR="00724FE9">
        <w:rPr>
          <w:lang w:eastAsia="en-AU"/>
        </w:rPr>
        <w:t>have an active need for</w:t>
      </w:r>
      <w:r w:rsidR="00D33991">
        <w:rPr>
          <w:lang w:eastAsia="en-AU"/>
        </w:rPr>
        <w:t xml:space="preserve"> care (i.e., </w:t>
      </w:r>
      <w:r w:rsidR="00F86197">
        <w:rPr>
          <w:lang w:eastAsia="en-AU"/>
        </w:rPr>
        <w:t>those with</w:t>
      </w:r>
      <w:r w:rsidR="00D33991">
        <w:rPr>
          <w:lang w:eastAsia="en-AU"/>
        </w:rPr>
        <w:t xml:space="preserve"> current mental health c</w:t>
      </w:r>
      <w:r w:rsidR="00A25882">
        <w:rPr>
          <w:lang w:eastAsia="en-AU"/>
        </w:rPr>
        <w:t>hallenges</w:t>
      </w:r>
      <w:r w:rsidR="0020448C">
        <w:rPr>
          <w:lang w:eastAsia="en-AU"/>
        </w:rPr>
        <w:t xml:space="preserve"> </w:t>
      </w:r>
      <w:r w:rsidR="001275C6">
        <w:rPr>
          <w:lang w:eastAsia="en-AU"/>
        </w:rPr>
        <w:t xml:space="preserve">with a need for </w:t>
      </w:r>
      <w:r w:rsidR="0020448C">
        <w:rPr>
          <w:lang w:eastAsia="en-AU"/>
        </w:rPr>
        <w:t>treatment)</w:t>
      </w:r>
      <w:r w:rsidR="00581D1D">
        <w:rPr>
          <w:lang w:eastAsia="en-AU"/>
        </w:rPr>
        <w:t xml:space="preserve"> </w:t>
      </w:r>
      <w:r w:rsidR="00724FE9">
        <w:rPr>
          <w:lang w:eastAsia="en-AU"/>
        </w:rPr>
        <w:t xml:space="preserve">is </w:t>
      </w:r>
      <w:r w:rsidR="006A1ED6">
        <w:rPr>
          <w:lang w:eastAsia="en-AU"/>
        </w:rPr>
        <w:t>minimal</w:t>
      </w:r>
      <w:r w:rsidR="00724FE9">
        <w:rPr>
          <w:lang w:eastAsia="en-AU"/>
        </w:rPr>
        <w:t xml:space="preserve">. </w:t>
      </w:r>
      <w:r w:rsidR="00E50DAE">
        <w:rPr>
          <w:lang w:eastAsia="en-AU"/>
        </w:rPr>
        <w:t>Currently, it is difficult to</w:t>
      </w:r>
      <w:r w:rsidR="007C326E">
        <w:rPr>
          <w:lang w:eastAsia="en-AU"/>
        </w:rPr>
        <w:t xml:space="preserve"> reliably</w:t>
      </w:r>
      <w:r w:rsidR="00E50DAE">
        <w:rPr>
          <w:lang w:eastAsia="en-AU"/>
        </w:rPr>
        <w:t xml:space="preserve"> answer</w:t>
      </w:r>
      <w:r w:rsidR="007C326E">
        <w:rPr>
          <w:lang w:eastAsia="en-AU"/>
        </w:rPr>
        <w:t xml:space="preserve"> this question based on available data because</w:t>
      </w:r>
      <w:r w:rsidR="00267962">
        <w:rPr>
          <w:lang w:eastAsia="en-AU"/>
        </w:rPr>
        <w:t>:</w:t>
      </w:r>
    </w:p>
    <w:p w14:paraId="311FAF1D" w14:textId="74E90548" w:rsidR="00267962" w:rsidRDefault="00267962" w:rsidP="0017608D">
      <w:pPr>
        <w:pStyle w:val="ListParagraph"/>
        <w:numPr>
          <w:ilvl w:val="0"/>
          <w:numId w:val="65"/>
        </w:numPr>
        <w:spacing w:after="60"/>
        <w:ind w:left="255" w:hanging="255"/>
        <w:contextualSpacing w:val="0"/>
        <w:rPr>
          <w:lang w:eastAsia="en-AU"/>
        </w:rPr>
      </w:pPr>
      <w:r w:rsidRPr="00267962">
        <w:rPr>
          <w:lang w:eastAsia="en-AU"/>
        </w:rPr>
        <w:t>Unlike service access data which is generally collected quite frequently (e.g., annually or quarterly), mental health prevalence data is collected relatively infrequently</w:t>
      </w:r>
      <w:r w:rsidR="00844B59">
        <w:rPr>
          <w:lang w:eastAsia="en-AU"/>
        </w:rPr>
        <w:t>.</w:t>
      </w:r>
    </w:p>
    <w:p w14:paraId="10D3AF42" w14:textId="63979DC4" w:rsidR="0091405E" w:rsidRDefault="0091405E" w:rsidP="0017608D">
      <w:pPr>
        <w:pStyle w:val="ListParagraph"/>
        <w:numPr>
          <w:ilvl w:val="0"/>
          <w:numId w:val="65"/>
        </w:numPr>
        <w:ind w:left="255" w:hanging="255"/>
        <w:contextualSpacing w:val="0"/>
        <w:rPr>
          <w:lang w:eastAsia="en-AU"/>
        </w:rPr>
      </w:pPr>
      <w:r w:rsidRPr="0091405E">
        <w:rPr>
          <w:lang w:eastAsia="en-AU"/>
        </w:rPr>
        <w:lastRenderedPageBreak/>
        <w:t xml:space="preserve">As highlighted in Report Card 2023, there are significant data gaps for mental health service activity, particularly for General Practitioners, non-government organisations, </w:t>
      </w:r>
      <w:r w:rsidR="00995E7A">
        <w:rPr>
          <w:lang w:eastAsia="en-AU"/>
        </w:rPr>
        <w:t>digital mental health tools and serv</w:t>
      </w:r>
      <w:r w:rsidR="000005C5">
        <w:rPr>
          <w:lang w:eastAsia="en-AU"/>
        </w:rPr>
        <w:t xml:space="preserve">ices, </w:t>
      </w:r>
      <w:r w:rsidRPr="0091405E">
        <w:rPr>
          <w:lang w:eastAsia="en-AU"/>
        </w:rPr>
        <w:t>ambulance services and public community and residential mental health services</w:t>
      </w:r>
      <w:r w:rsidR="0017608D">
        <w:rPr>
          <w:lang w:eastAsia="en-AU"/>
        </w:rPr>
        <w:t>.</w:t>
      </w:r>
    </w:p>
    <w:p w14:paraId="0EDDA817" w14:textId="15A82589" w:rsidR="00A56F85" w:rsidRDefault="0091405E" w:rsidP="00D82275">
      <w:pPr>
        <w:rPr>
          <w:lang w:eastAsia="en-AU"/>
        </w:rPr>
      </w:pPr>
      <w:r>
        <w:rPr>
          <w:lang w:eastAsia="en-AU"/>
        </w:rPr>
        <w:t>It also important to note that s</w:t>
      </w:r>
      <w:r w:rsidR="00267962" w:rsidRPr="00267962">
        <w:rPr>
          <w:lang w:eastAsia="en-AU"/>
        </w:rPr>
        <w:t>ervice access data cannot indicate whether people are accessing the right services to meet their needs or whether people can readily access care without barriers</w:t>
      </w:r>
      <w:r w:rsidR="00306981">
        <w:rPr>
          <w:lang w:eastAsia="en-AU"/>
        </w:rPr>
        <w:t>. This highlights the need for more robust</w:t>
      </w:r>
      <w:r w:rsidR="00B6376E">
        <w:rPr>
          <w:lang w:eastAsia="en-AU"/>
        </w:rPr>
        <w:t xml:space="preserve"> national</w:t>
      </w:r>
      <w:r w:rsidR="00306981">
        <w:rPr>
          <w:lang w:eastAsia="en-AU"/>
        </w:rPr>
        <w:t xml:space="preserve"> data on </w:t>
      </w:r>
      <w:r w:rsidR="00376353">
        <w:rPr>
          <w:lang w:eastAsia="en-AU"/>
        </w:rPr>
        <w:t>consumer’s experience of services</w:t>
      </w:r>
      <w:r w:rsidR="00F4389F">
        <w:rPr>
          <w:lang w:eastAsia="en-AU"/>
        </w:rPr>
        <w:t>.</w:t>
      </w:r>
      <w:r w:rsidR="00376353">
        <w:rPr>
          <w:lang w:eastAsia="en-AU"/>
        </w:rPr>
        <w:t xml:space="preserve"> </w:t>
      </w:r>
      <w:r w:rsidR="00267962" w:rsidRPr="00267962">
        <w:rPr>
          <w:lang w:eastAsia="en-AU"/>
        </w:rPr>
        <w:t xml:space="preserve"> </w:t>
      </w:r>
    </w:p>
    <w:p w14:paraId="41A47186" w14:textId="77777777" w:rsidR="00D56EA9" w:rsidRDefault="00D56EA9" w:rsidP="00D56EA9">
      <w:pPr>
        <w:pStyle w:val="Heading2"/>
        <w:rPr>
          <w:lang w:eastAsia="en-AU"/>
        </w:rPr>
      </w:pPr>
      <w:bookmarkStart w:id="383" w:name="_Toc198735319"/>
      <w:bookmarkStart w:id="384" w:name="_Toc198901324"/>
      <w:bookmarkStart w:id="385" w:name="_Toc200632506"/>
      <w:r w:rsidRPr="00C2040E">
        <w:t>To what extent does the system</w:t>
      </w:r>
      <w:r>
        <w:rPr>
          <w:color w:val="212529"/>
          <w:shd w:val="clear" w:color="auto" w:fill="FFFFFF"/>
        </w:rPr>
        <w:t xml:space="preserve"> </w:t>
      </w:r>
      <w:r>
        <w:rPr>
          <w:lang w:eastAsia="en-AU"/>
        </w:rPr>
        <w:t>provide continuity of care and deliver coordinated services?</w:t>
      </w:r>
      <w:bookmarkEnd w:id="383"/>
      <w:bookmarkEnd w:id="384"/>
      <w:bookmarkEnd w:id="385"/>
    </w:p>
    <w:p w14:paraId="1B25A148" w14:textId="77F79FDC" w:rsidR="00D56EA9" w:rsidRPr="00C67201" w:rsidRDefault="00D56EA9" w:rsidP="00D56EA9">
      <w:pPr>
        <w:rPr>
          <w:lang w:val="en-AU" w:eastAsia="en-AU"/>
        </w:rPr>
      </w:pPr>
      <w:r>
        <w:rPr>
          <w:lang w:val="en-AU" w:eastAsia="en-AU"/>
        </w:rPr>
        <w:t xml:space="preserve">Australia’s mental health system is complex, consisting of a range of different service offerings across the stepped care continuum. People commonly move across and between different treatment </w:t>
      </w:r>
      <w:r w:rsidRPr="00987DEA">
        <w:rPr>
          <w:lang w:eastAsia="en-AU"/>
        </w:rPr>
        <w:t>settings, healthcare practitioners and levels of care or support over time</w:t>
      </w:r>
      <w:r>
        <w:rPr>
          <w:lang w:val="en-AU" w:eastAsia="en-AU"/>
        </w:rPr>
        <w:t xml:space="preserve">. However, due to the complexity and fragmentation of the current system, service users can experience significantly interrupted and unconnected care which lacks continuity. </w:t>
      </w:r>
      <w:r w:rsidRPr="0038417A">
        <w:rPr>
          <w:lang w:eastAsia="en-AU"/>
        </w:rPr>
        <w:t xml:space="preserve">Research suggests continuity of care is </w:t>
      </w:r>
      <w:r>
        <w:rPr>
          <w:lang w:eastAsia="en-AU"/>
        </w:rPr>
        <w:t>critical to</w:t>
      </w:r>
      <w:r w:rsidRPr="0038417A">
        <w:rPr>
          <w:lang w:eastAsia="en-AU"/>
        </w:rPr>
        <w:t xml:space="preserve"> positive consumer experiences, higher satisfaction and improved outcomes</w:t>
      </w:r>
      <w:r>
        <w:rPr>
          <w:rStyle w:val="EndnoteReference"/>
          <w:lang w:eastAsia="en-AU"/>
        </w:rPr>
        <w:endnoteReference w:id="60"/>
      </w:r>
      <w:r w:rsidR="0085443F">
        <w:rPr>
          <w:vertAlign w:val="superscript"/>
          <w:lang w:eastAsia="en-AU"/>
        </w:rPr>
        <w:t>,</w:t>
      </w:r>
      <w:r>
        <w:rPr>
          <w:rStyle w:val="EndnoteReference"/>
          <w:lang w:eastAsia="en-AU"/>
        </w:rPr>
        <w:endnoteReference w:id="61"/>
      </w:r>
      <w:r>
        <w:rPr>
          <w:lang w:eastAsia="en-AU"/>
        </w:rPr>
        <w:t>.</w:t>
      </w:r>
      <w:r w:rsidRPr="0038417A">
        <w:rPr>
          <w:lang w:eastAsia="en-AU"/>
        </w:rPr>
        <w:t xml:space="preserve"> </w:t>
      </w:r>
      <w:r w:rsidR="0019053B">
        <w:rPr>
          <w:lang w:eastAsia="en-AU"/>
        </w:rPr>
        <w:t>Increasing meaningful m</w:t>
      </w:r>
      <w:r w:rsidRPr="0038417A">
        <w:rPr>
          <w:lang w:eastAsia="en-AU"/>
        </w:rPr>
        <w:t xml:space="preserve">easures of continuity of care </w:t>
      </w:r>
      <w:r w:rsidR="0019053B">
        <w:rPr>
          <w:lang w:eastAsia="en-AU"/>
        </w:rPr>
        <w:t>will be</w:t>
      </w:r>
      <w:r w:rsidRPr="0038417A">
        <w:rPr>
          <w:lang w:eastAsia="en-AU"/>
        </w:rPr>
        <w:t xml:space="preserve"> important in understanding overall system effectiveness.</w:t>
      </w:r>
    </w:p>
    <w:p w14:paraId="0DA911B7" w14:textId="30BA3970" w:rsidR="00D56EA9" w:rsidRDefault="00D56EA9" w:rsidP="00D56EA9">
      <w:pPr>
        <w:rPr>
          <w:lang w:eastAsia="en-AU"/>
        </w:rPr>
      </w:pPr>
      <w:r w:rsidRPr="00147FDE">
        <w:rPr>
          <w:lang w:eastAsia="en-AU"/>
        </w:rPr>
        <w:t xml:space="preserve">High or increasing rates of community follow-up after hospitalisation for mental health can indicate the system is performing well in providing continuity of care. </w:t>
      </w:r>
      <w:r>
        <w:rPr>
          <w:lang w:eastAsia="en-AU"/>
        </w:rPr>
        <w:t>T</w:t>
      </w:r>
      <w:r w:rsidRPr="00AD60DF">
        <w:rPr>
          <w:lang w:eastAsia="en-AU"/>
        </w:rPr>
        <w:t>he</w:t>
      </w:r>
      <w:r>
        <w:rPr>
          <w:lang w:eastAsia="en-AU"/>
        </w:rPr>
        <w:t xml:space="preserve"> national</w:t>
      </w:r>
      <w:r w:rsidRPr="00AD60DF">
        <w:rPr>
          <w:lang w:eastAsia="en-AU"/>
        </w:rPr>
        <w:t xml:space="preserve"> rate of community follow-up for people within the first </w:t>
      </w:r>
      <w:r w:rsidR="009D40D7">
        <w:rPr>
          <w:lang w:eastAsia="en-AU"/>
        </w:rPr>
        <w:t>7</w:t>
      </w:r>
      <w:r w:rsidRPr="00AD60DF">
        <w:rPr>
          <w:lang w:eastAsia="en-AU"/>
        </w:rPr>
        <w:t xml:space="preserve"> days of discharge from an acute inpatient psychiatric unit was 76.2% in 2022-23, an increase over the 10 years from 2013-14 (67.4%)</w:t>
      </w:r>
      <w:r>
        <w:rPr>
          <w:lang w:eastAsia="en-AU"/>
        </w:rPr>
        <w:t xml:space="preserve">. However, it should be noted that rates have remained relatively consistent over the past 4 years (ranging from 75.1% and 76.2%) and for some target populations, rates declined between 2021-22 and 2022-23. </w:t>
      </w:r>
      <w:proofErr w:type="gramStart"/>
      <w:r w:rsidRPr="00F9704C">
        <w:rPr>
          <w:lang w:eastAsia="en-AU"/>
        </w:rPr>
        <w:t xml:space="preserve">In </w:t>
      </w:r>
      <w:r w:rsidRPr="00E931CB">
        <w:rPr>
          <w:lang w:eastAsia="en-AU"/>
        </w:rPr>
        <w:t>particular, for</w:t>
      </w:r>
      <w:proofErr w:type="gramEnd"/>
      <w:r w:rsidRPr="00E931CB">
        <w:rPr>
          <w:lang w:eastAsia="en-AU"/>
        </w:rPr>
        <w:t xml:space="preserve"> people living in ‘</w:t>
      </w:r>
      <w:r w:rsidR="00096DCB">
        <w:rPr>
          <w:lang w:eastAsia="en-AU"/>
        </w:rPr>
        <w:t>Remot</w:t>
      </w:r>
      <w:r w:rsidR="00026AD0">
        <w:rPr>
          <w:lang w:eastAsia="en-AU"/>
        </w:rPr>
        <w:t xml:space="preserve">e </w:t>
      </w:r>
      <w:r w:rsidR="003E6BFC">
        <w:rPr>
          <w:lang w:eastAsia="en-AU"/>
        </w:rPr>
        <w:t xml:space="preserve">and </w:t>
      </w:r>
      <w:r w:rsidRPr="00E931CB">
        <w:rPr>
          <w:lang w:eastAsia="en-AU"/>
        </w:rPr>
        <w:t>very remote’ areas there was a drop from 7</w:t>
      </w:r>
      <w:r w:rsidR="00026AD0">
        <w:rPr>
          <w:lang w:eastAsia="en-AU"/>
        </w:rPr>
        <w:t>7</w:t>
      </w:r>
      <w:r w:rsidRPr="00E931CB">
        <w:rPr>
          <w:lang w:eastAsia="en-AU"/>
        </w:rPr>
        <w:t xml:space="preserve">.2% in 2021-22 to </w:t>
      </w:r>
      <w:r w:rsidR="00026AD0">
        <w:rPr>
          <w:lang w:eastAsia="en-AU"/>
        </w:rPr>
        <w:t>70.2</w:t>
      </w:r>
      <w:r w:rsidRPr="00E931CB">
        <w:rPr>
          <w:lang w:eastAsia="en-AU"/>
        </w:rPr>
        <w:t>% in 2022-23.</w:t>
      </w:r>
      <w:r w:rsidRPr="00F9704C">
        <w:rPr>
          <w:lang w:eastAsia="en-AU"/>
        </w:rPr>
        <w:t xml:space="preserve"> </w:t>
      </w:r>
      <w:r w:rsidR="009B02C6">
        <w:rPr>
          <w:lang w:eastAsia="en-AU"/>
        </w:rPr>
        <w:t xml:space="preserve">When considering this data, however, it should be acknowledged that only community </w:t>
      </w:r>
      <w:r w:rsidR="00ED2AF2">
        <w:rPr>
          <w:lang w:eastAsia="en-AU"/>
        </w:rPr>
        <w:t xml:space="preserve">mental health </w:t>
      </w:r>
      <w:r w:rsidR="00B77C21">
        <w:rPr>
          <w:lang w:eastAsia="en-AU"/>
        </w:rPr>
        <w:t>care delivered by state funded services is captured</w:t>
      </w:r>
      <w:r w:rsidR="00B22DD8">
        <w:rPr>
          <w:lang w:eastAsia="en-AU"/>
        </w:rPr>
        <w:t xml:space="preserve">. </w:t>
      </w:r>
      <w:r w:rsidR="001F4F6A">
        <w:rPr>
          <w:lang w:eastAsia="en-AU"/>
        </w:rPr>
        <w:t xml:space="preserve">It is </w:t>
      </w:r>
      <w:r w:rsidR="00AC0E62">
        <w:rPr>
          <w:lang w:eastAsia="en-AU"/>
        </w:rPr>
        <w:t xml:space="preserve">therefore </w:t>
      </w:r>
      <w:r w:rsidR="001F4F6A">
        <w:rPr>
          <w:lang w:eastAsia="en-AU"/>
        </w:rPr>
        <w:t xml:space="preserve">unclear to what extent community-follow up after hospitalisation is improving when considering all components of the system that provide community </w:t>
      </w:r>
      <w:r w:rsidR="00ED2AF2">
        <w:rPr>
          <w:lang w:eastAsia="en-AU"/>
        </w:rPr>
        <w:t xml:space="preserve">mental health </w:t>
      </w:r>
      <w:r w:rsidR="001F4F6A">
        <w:rPr>
          <w:lang w:eastAsia="en-AU"/>
        </w:rPr>
        <w:t xml:space="preserve">care. </w:t>
      </w:r>
      <w:r w:rsidR="007858CA">
        <w:rPr>
          <w:lang w:eastAsia="en-AU"/>
        </w:rPr>
        <w:t>In addition, d</w:t>
      </w:r>
      <w:r w:rsidR="00972AB7" w:rsidRPr="00972AB7">
        <w:rPr>
          <w:lang w:eastAsia="en-AU"/>
        </w:rPr>
        <w:t>ata on post-discharge community mental health care cannot indicate why some people do not access community mental health care following their discharge from hospital</w:t>
      </w:r>
      <w:r w:rsidR="00972AB7">
        <w:rPr>
          <w:lang w:eastAsia="en-AU"/>
        </w:rPr>
        <w:t xml:space="preserve">. </w:t>
      </w:r>
    </w:p>
    <w:p w14:paraId="634118C6" w14:textId="323C2CF2" w:rsidR="006D6EE7" w:rsidRDefault="00D56EA9" w:rsidP="0017608D">
      <w:pPr>
        <w:pStyle w:val="ListBullet"/>
        <w:spacing w:after="240"/>
        <w:ind w:left="0" w:firstLine="0"/>
        <w:rPr>
          <w:lang w:eastAsia="en-AU"/>
        </w:rPr>
      </w:pPr>
      <w:r w:rsidRPr="00147FDE">
        <w:rPr>
          <w:lang w:eastAsia="en-AU"/>
        </w:rPr>
        <w:t>Re</w:t>
      </w:r>
      <w:r w:rsidR="00582C92">
        <w:rPr>
          <w:lang w:eastAsia="en-AU"/>
        </w:rPr>
        <w:t>a</w:t>
      </w:r>
      <w:r w:rsidRPr="00147FDE">
        <w:rPr>
          <w:lang w:eastAsia="en-AU"/>
        </w:rPr>
        <w:t>dmission to hospital within 28 days of discharge from inpatient treatment may indicate that treatment was incomplete or ineffective, or that follow-up care was inadequate to maintain the person’s treatment out of hospital. As such, a low or decreasing rate of readmissions may suggest that the system is performing well in providing coordinated services and enabling continuity of care</w:t>
      </w:r>
      <w:r w:rsidR="00A77F30">
        <w:rPr>
          <w:rStyle w:val="FootnoteReference"/>
          <w:lang w:eastAsia="en-AU"/>
        </w:rPr>
        <w:footnoteReference w:id="40"/>
      </w:r>
      <w:r w:rsidRPr="00147FDE">
        <w:rPr>
          <w:lang w:eastAsia="en-AU"/>
        </w:rPr>
        <w:t xml:space="preserve">. </w:t>
      </w:r>
      <w:r>
        <w:rPr>
          <w:lang w:eastAsia="en-AU"/>
        </w:rPr>
        <w:t>In</w:t>
      </w:r>
      <w:r w:rsidRPr="00D01C0E">
        <w:rPr>
          <w:lang w:eastAsia="en-AU"/>
        </w:rPr>
        <w:t xml:space="preserve"> 2022-23, the</w:t>
      </w:r>
      <w:r>
        <w:rPr>
          <w:lang w:eastAsia="en-AU"/>
        </w:rPr>
        <w:t xml:space="preserve"> national</w:t>
      </w:r>
      <w:r w:rsidRPr="00D01C0E">
        <w:rPr>
          <w:lang w:eastAsia="en-AU"/>
        </w:rPr>
        <w:t xml:space="preserve"> rate of readmission to hospital acute psychiatric units within 28 days of discharge was 13.7%</w:t>
      </w:r>
      <w:r>
        <w:rPr>
          <w:lang w:eastAsia="en-AU"/>
        </w:rPr>
        <w:t>.</w:t>
      </w:r>
      <w:r w:rsidR="00311C5A">
        <w:rPr>
          <w:lang w:eastAsia="en-AU"/>
        </w:rPr>
        <w:t xml:space="preserve"> </w:t>
      </w:r>
      <w:r>
        <w:rPr>
          <w:lang w:eastAsia="en-AU"/>
        </w:rPr>
        <w:t xml:space="preserve">This is slightly lower than the rate reported in 2021-22 (14.7%) and is the lowest rate reported over the past </w:t>
      </w:r>
      <w:r w:rsidR="00515396">
        <w:rPr>
          <w:lang w:eastAsia="en-AU"/>
        </w:rPr>
        <w:t>10</w:t>
      </w:r>
      <w:r>
        <w:rPr>
          <w:lang w:eastAsia="en-AU"/>
        </w:rPr>
        <w:t xml:space="preserve"> years.  </w:t>
      </w:r>
    </w:p>
    <w:p w14:paraId="29FB84C5" w14:textId="1236E25C" w:rsidR="00582C92" w:rsidRDefault="006D6EE7">
      <w:pPr>
        <w:pStyle w:val="ListBullet"/>
        <w:ind w:left="0" w:firstLine="0"/>
        <w:rPr>
          <w:lang w:eastAsia="en-AU"/>
        </w:rPr>
      </w:pPr>
      <w:r w:rsidRPr="006D6EE7">
        <w:rPr>
          <w:lang w:eastAsia="en-AU"/>
        </w:rPr>
        <w:t xml:space="preserve">It </w:t>
      </w:r>
      <w:r w:rsidR="005A58D8">
        <w:rPr>
          <w:lang w:eastAsia="en-AU"/>
        </w:rPr>
        <w:t>should be acknowledged</w:t>
      </w:r>
      <w:r w:rsidRPr="006D6EE7">
        <w:rPr>
          <w:lang w:eastAsia="en-AU"/>
        </w:rPr>
        <w:t xml:space="preserve"> that the data we currently have available to measure continuity of care is focused on people who receive care from public hospitals. However, we know people access mental health care in a range of settings outside of</w:t>
      </w:r>
      <w:r w:rsidR="000844C8">
        <w:rPr>
          <w:lang w:eastAsia="en-AU"/>
        </w:rPr>
        <w:t xml:space="preserve"> </w:t>
      </w:r>
      <w:r w:rsidR="000844C8" w:rsidRPr="000844C8">
        <w:rPr>
          <w:lang w:eastAsia="en-AU"/>
        </w:rPr>
        <w:t xml:space="preserve">public hospitals, including GPs and private practices. As such, overall, we know relatively little about the extent to which the system </w:t>
      </w:r>
      <w:proofErr w:type="gramStart"/>
      <w:r w:rsidR="000844C8" w:rsidRPr="000844C8">
        <w:rPr>
          <w:lang w:eastAsia="en-AU"/>
        </w:rPr>
        <w:t>as a whole provides</w:t>
      </w:r>
      <w:proofErr w:type="gramEnd"/>
      <w:r w:rsidR="000844C8" w:rsidRPr="000844C8">
        <w:rPr>
          <w:lang w:eastAsia="en-AU"/>
        </w:rPr>
        <w:t xml:space="preserve"> uninterrupted care across programs and providers.</w:t>
      </w:r>
    </w:p>
    <w:p w14:paraId="44F61A5D" w14:textId="77777777" w:rsidR="00173167" w:rsidRDefault="00173167">
      <w:pPr>
        <w:pStyle w:val="ListBullet"/>
        <w:ind w:left="0" w:firstLine="0"/>
        <w:rPr>
          <w:lang w:eastAsia="en-AU"/>
        </w:rPr>
      </w:pPr>
    </w:p>
    <w:p w14:paraId="53F34AD9" w14:textId="77777777" w:rsidR="00173167" w:rsidRDefault="00173167">
      <w:pPr>
        <w:pStyle w:val="ListBullet"/>
        <w:ind w:left="0" w:firstLine="0"/>
        <w:rPr>
          <w:lang w:eastAsia="en-AU"/>
        </w:rPr>
      </w:pPr>
    </w:p>
    <w:p w14:paraId="6B8F5E49" w14:textId="77777777" w:rsidR="009760E8" w:rsidRDefault="009760E8">
      <w:pPr>
        <w:pStyle w:val="ListBullet"/>
        <w:ind w:left="0" w:firstLine="0"/>
        <w:rPr>
          <w:lang w:eastAsia="en-AU"/>
        </w:rPr>
      </w:pPr>
    </w:p>
    <w:p w14:paraId="5795598E" w14:textId="77777777" w:rsidR="009760E8" w:rsidRDefault="009760E8">
      <w:pPr>
        <w:pStyle w:val="ListBullet"/>
        <w:ind w:left="0" w:firstLine="0"/>
        <w:rPr>
          <w:lang w:eastAsia="en-AU"/>
        </w:rPr>
      </w:pPr>
    </w:p>
    <w:p w14:paraId="78532C4A" w14:textId="77777777" w:rsidR="009760E8" w:rsidRDefault="009760E8">
      <w:pPr>
        <w:pStyle w:val="ListBullet"/>
        <w:ind w:left="0" w:firstLine="0"/>
        <w:rPr>
          <w:lang w:eastAsia="en-AU"/>
        </w:rPr>
      </w:pPr>
    </w:p>
    <w:p w14:paraId="66C8F0F2" w14:textId="77777777" w:rsidR="00F94C54" w:rsidRDefault="00F94C54" w:rsidP="00F94C54">
      <w:pPr>
        <w:pStyle w:val="ListBullet"/>
        <w:ind w:left="0" w:firstLine="0"/>
        <w:rPr>
          <w:lang w:eastAsia="en-AU"/>
        </w:rPr>
      </w:pPr>
    </w:p>
    <w:bookmarkStart w:id="386" w:name="_Toc164671305"/>
    <w:bookmarkStart w:id="387" w:name="_Toc168573519"/>
    <w:bookmarkStart w:id="388" w:name="_Toc200632507"/>
    <w:bookmarkStart w:id="389" w:name="_Toc166496119"/>
    <w:bookmarkEnd w:id="313"/>
    <w:bookmarkEnd w:id="314"/>
    <w:p w14:paraId="2A1AEECA" w14:textId="2457A2E9" w:rsidR="00503DF8" w:rsidRPr="00996C48" w:rsidRDefault="007B6568" w:rsidP="00B954B8">
      <w:pPr>
        <w:pStyle w:val="Heading1"/>
      </w:pPr>
      <w:r w:rsidRPr="00996C48">
        <w:rPr>
          <w:noProof/>
        </w:rPr>
        <w:lastRenderedPageBreak/>
        <mc:AlternateContent>
          <mc:Choice Requires="wps">
            <w:drawing>
              <wp:anchor distT="0" distB="0" distL="114300" distR="114300" simplePos="0" relativeHeight="251654144" behindDoc="1" locked="0" layoutInCell="1" allowOverlap="1" wp14:anchorId="1321D238" wp14:editId="26372F11">
                <wp:simplePos x="0" y="0"/>
                <wp:positionH relativeFrom="margin">
                  <wp:align>center</wp:align>
                </wp:positionH>
                <wp:positionV relativeFrom="page">
                  <wp:align>top</wp:align>
                </wp:positionV>
                <wp:extent cx="7559675" cy="9899650"/>
                <wp:effectExtent l="0" t="0" r="3175" b="6350"/>
                <wp:wrapNone/>
                <wp:docPr id="682273811" name="Rectangle 682273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C6D533">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1A3D5" id="Rectangle 682273811" o:spid="_x0000_s1026" alt="&quot;&quot;" style="position:absolute;margin-left:0;margin-top:0;width:595.25pt;height:779.5pt;z-index:-25166233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" fillcolor="#f4f7d6" stroked="f" strokeweight="1pt">
                <w10:wrap anchorx="margin" anchory="page"/>
              </v:rect>
            </w:pict>
          </mc:Fallback>
        </mc:AlternateContent>
      </w:r>
      <w:r w:rsidR="00A91A0F" w:rsidRPr="00996C48">
        <w:t xml:space="preserve">So, how are </w:t>
      </w:r>
      <w:r w:rsidR="0022093F" w:rsidRPr="00996C48">
        <w:t>things</w:t>
      </w:r>
      <w:r w:rsidR="00A91A0F" w:rsidRPr="00996C48">
        <w:t xml:space="preserve"> tracking</w:t>
      </w:r>
      <w:r w:rsidR="004E4738" w:rsidRPr="00996C48">
        <w:t xml:space="preserve"> overall</w:t>
      </w:r>
      <w:r w:rsidR="00A91A0F" w:rsidRPr="00996C48">
        <w:t>?</w:t>
      </w:r>
      <w:bookmarkEnd w:id="386"/>
      <w:bookmarkEnd w:id="387"/>
      <w:bookmarkEnd w:id="388"/>
      <w:r w:rsidR="00377B53" w:rsidRPr="00996C48" w:rsidDel="00377B53">
        <w:t xml:space="preserve"> </w:t>
      </w:r>
      <w:bookmarkEnd w:id="389"/>
    </w:p>
    <w:p w14:paraId="7D5883BB" w14:textId="2EACFD80" w:rsidR="00CD0F72" w:rsidRPr="00F04D0D" w:rsidRDefault="00F044AB" w:rsidP="00F04D0D">
      <w:pPr>
        <w:pStyle w:val="NMHCAppendixHeadingSmaller"/>
        <w:spacing w:after="300"/>
        <w:rPr>
          <w:rStyle w:val="normaltextrun"/>
        </w:rPr>
      </w:pPr>
      <w:bookmarkStart w:id="390" w:name="_Toc164671306"/>
      <w:bookmarkStart w:id="391" w:name="_Toc164671576"/>
      <w:bookmarkStart w:id="392" w:name="_Toc164692994"/>
      <w:bookmarkStart w:id="393" w:name="_Toc166496120"/>
      <w:bookmarkStart w:id="394" w:name="_Toc168484247"/>
      <w:bookmarkStart w:id="395" w:name="_Toc168573520"/>
      <w:bookmarkStart w:id="396" w:name="_Toc168573608"/>
      <w:bookmarkStart w:id="397" w:name="_Toc198735323"/>
      <w:bookmarkStart w:id="398" w:name="_Toc198901328"/>
      <w:bookmarkStart w:id="399" w:name="_Toc200632508"/>
      <w:r w:rsidRPr="004C0414">
        <w:t xml:space="preserve">Overall, </w:t>
      </w:r>
      <w:bookmarkEnd w:id="390"/>
      <w:bookmarkEnd w:id="391"/>
      <w:bookmarkEnd w:id="392"/>
      <w:bookmarkEnd w:id="393"/>
      <w:bookmarkEnd w:id="394"/>
      <w:bookmarkEnd w:id="395"/>
      <w:bookmarkEnd w:id="396"/>
      <w:r w:rsidR="006700EC">
        <w:t xml:space="preserve">many of our </w:t>
      </w:r>
      <w:r w:rsidR="00611E02">
        <w:t xml:space="preserve">core </w:t>
      </w:r>
      <w:r w:rsidR="006700EC">
        <w:t xml:space="preserve">indicators are not showing improvement or have shown some deterioration in </w:t>
      </w:r>
      <w:r w:rsidR="00611E02">
        <w:t>recent</w:t>
      </w:r>
      <w:r w:rsidR="006700EC">
        <w:t xml:space="preserve"> </w:t>
      </w:r>
      <w:r w:rsidR="00611E02">
        <w:t>years.</w:t>
      </w:r>
      <w:r w:rsidR="004C0414" w:rsidRPr="004C0414">
        <w:t xml:space="preserve"> We have also seen a steady rise in </w:t>
      </w:r>
      <w:r w:rsidR="004C0414" w:rsidRPr="00F04D0D">
        <w:t xml:space="preserve">financial stress and </w:t>
      </w:r>
      <w:r w:rsidR="004C0414" w:rsidRPr="00F04D0D">
        <w:rPr>
          <w:rStyle w:val="normaltextrun"/>
        </w:rPr>
        <w:t xml:space="preserve">the proportion of </w:t>
      </w:r>
      <w:r w:rsidR="004C0414" w:rsidRPr="00F04D0D" w:rsidDel="00D679B9">
        <w:rPr>
          <w:rStyle w:val="normaltextrun"/>
        </w:rPr>
        <w:t xml:space="preserve">people in Australia delaying </w:t>
      </w:r>
      <w:r w:rsidR="004C0414" w:rsidRPr="00F04D0D">
        <w:rPr>
          <w:rStyle w:val="normaltextrun"/>
        </w:rPr>
        <w:t xml:space="preserve">mental health </w:t>
      </w:r>
      <w:r w:rsidR="004C0414" w:rsidRPr="00F04D0D" w:rsidDel="00D679B9">
        <w:rPr>
          <w:rStyle w:val="normaltextrun"/>
        </w:rPr>
        <w:t>care due to cost</w:t>
      </w:r>
      <w:r w:rsidR="004C0414" w:rsidRPr="00F04D0D">
        <w:rPr>
          <w:rStyle w:val="normaltextrun"/>
        </w:rPr>
        <w:t>.</w:t>
      </w:r>
      <w:bookmarkEnd w:id="397"/>
      <w:bookmarkEnd w:id="398"/>
      <w:bookmarkEnd w:id="399"/>
    </w:p>
    <w:p w14:paraId="30D6F77C" w14:textId="551E3892" w:rsidR="00254A27" w:rsidRPr="00A5297C" w:rsidRDefault="00CD0F72" w:rsidP="007928F7">
      <w:r w:rsidRPr="00F04D0D">
        <w:rPr>
          <w:color w:val="auto"/>
          <w:lang w:eastAsia="en-AU"/>
        </w:rPr>
        <w:t xml:space="preserve">When </w:t>
      </w:r>
      <w:r w:rsidR="2253DF14" w:rsidRPr="00F04D0D">
        <w:rPr>
          <w:color w:val="auto"/>
          <w:lang w:eastAsia="en-AU"/>
        </w:rPr>
        <w:t>considering</w:t>
      </w:r>
      <w:r w:rsidR="00515C17" w:rsidRPr="00F04D0D">
        <w:rPr>
          <w:color w:val="auto"/>
          <w:lang w:eastAsia="en-AU"/>
        </w:rPr>
        <w:t xml:space="preserve"> Australia’s </w:t>
      </w:r>
      <w:r w:rsidR="00F317BD" w:rsidRPr="00F04D0D">
        <w:rPr>
          <w:color w:val="auto"/>
          <w:lang w:eastAsia="en-AU"/>
        </w:rPr>
        <w:t xml:space="preserve">broader </w:t>
      </w:r>
      <w:r w:rsidR="007A10D9" w:rsidRPr="00F04D0D">
        <w:rPr>
          <w:color w:val="auto"/>
          <w:lang w:eastAsia="en-AU"/>
        </w:rPr>
        <w:t>environmental context—</w:t>
      </w:r>
      <w:r w:rsidR="007928F7" w:rsidRPr="00F04D0D">
        <w:rPr>
          <w:color w:val="auto"/>
          <w:lang w:eastAsia="en-AU"/>
        </w:rPr>
        <w:t xml:space="preserve">from </w:t>
      </w:r>
      <w:r w:rsidR="007928F7" w:rsidRPr="00F04D0D">
        <w:t>ongoing cost of living pressures, heightened tensions over continuing geopolitical conflicts</w:t>
      </w:r>
      <w:r w:rsidR="007928F7" w:rsidRPr="00A5297C">
        <w:t xml:space="preserve"> and rising mortgage stress and household prices</w:t>
      </w:r>
      <w:r w:rsidR="00065177" w:rsidRPr="00A5297C">
        <w:t>—many of the trends observed in this report are not surprising</w:t>
      </w:r>
      <w:r w:rsidR="007928F7" w:rsidRPr="00A5297C">
        <w:t>.</w:t>
      </w:r>
      <w:r w:rsidR="00065177" w:rsidRPr="00A5297C">
        <w:t xml:space="preserve"> However, they do reinforce the urgent need </w:t>
      </w:r>
      <w:r w:rsidR="000E6074" w:rsidRPr="00A5297C">
        <w:t>for a broad</w:t>
      </w:r>
      <w:r w:rsidR="00964343" w:rsidRPr="00A5297C">
        <w:t xml:space="preserve"> and multi-faceted</w:t>
      </w:r>
      <w:r w:rsidR="000E6074" w:rsidRPr="00A5297C">
        <w:t xml:space="preserve"> prevention approach</w:t>
      </w:r>
      <w:r w:rsidR="00E62729" w:rsidRPr="00A5297C">
        <w:t xml:space="preserve">, as well as </w:t>
      </w:r>
      <w:r w:rsidR="000E0A2F" w:rsidRPr="00A5297C">
        <w:t xml:space="preserve">a need to </w:t>
      </w:r>
      <w:r w:rsidR="008A124D" w:rsidRPr="00A5297C">
        <w:t xml:space="preserve">address current barriers to accessing care. </w:t>
      </w:r>
    </w:p>
    <w:p w14:paraId="18937AD7" w14:textId="224B4106" w:rsidR="00573A49" w:rsidRPr="00A5297C" w:rsidRDefault="00254A27" w:rsidP="0017608D">
      <w:pPr>
        <w:spacing w:after="60"/>
      </w:pPr>
      <w:r w:rsidRPr="00A5297C">
        <w:t>While much of the data presented in this report</w:t>
      </w:r>
      <w:r w:rsidR="00A01663" w:rsidRPr="00A5297C">
        <w:t xml:space="preserve"> is not encouraging, there are some positive stories</w:t>
      </w:r>
      <w:r w:rsidR="00DA5E2A" w:rsidRPr="00A5297C">
        <w:t xml:space="preserve"> to take away from this report</w:t>
      </w:r>
      <w:r w:rsidR="00BE5A72" w:rsidRPr="00A5297C">
        <w:t xml:space="preserve">. </w:t>
      </w:r>
      <w:proofErr w:type="gramStart"/>
      <w:r w:rsidR="00BE5A72" w:rsidRPr="00A5297C">
        <w:t>In particular</w:t>
      </w:r>
      <w:r w:rsidR="00B311EB" w:rsidRPr="00A5297C">
        <w:t>,</w:t>
      </w:r>
      <w:r w:rsidR="00996AFD" w:rsidRPr="00A5297C">
        <w:t xml:space="preserve"> </w:t>
      </w:r>
      <w:r w:rsidR="00573A49" w:rsidRPr="00A5297C">
        <w:t>in</w:t>
      </w:r>
      <w:proofErr w:type="gramEnd"/>
      <w:r w:rsidR="00573A49" w:rsidRPr="00A5297C">
        <w:t xml:space="preserve"> recent years </w:t>
      </w:r>
      <w:r w:rsidR="00996AFD" w:rsidRPr="00A5297C">
        <w:t>we have seen</w:t>
      </w:r>
      <w:r w:rsidR="00573A49" w:rsidRPr="00A5297C">
        <w:t>:</w:t>
      </w:r>
    </w:p>
    <w:p w14:paraId="4B0E2229" w14:textId="4F9F6DF2" w:rsidR="007928F7" w:rsidRPr="00A5297C" w:rsidRDefault="00996AFD" w:rsidP="00FE41A9">
      <w:pPr>
        <w:pStyle w:val="ListParagraph"/>
        <w:numPr>
          <w:ilvl w:val="0"/>
          <w:numId w:val="147"/>
        </w:numPr>
        <w:spacing w:after="60"/>
        <w:ind w:left="255" w:hanging="255"/>
        <w:contextualSpacing w:val="0"/>
      </w:pPr>
      <w:r w:rsidRPr="00A5297C">
        <w:t xml:space="preserve">a narrowing of the gap in employment rates between those </w:t>
      </w:r>
      <w:r w:rsidR="00573A49" w:rsidRPr="00A5297C">
        <w:t>with a mental health condition and those without</w:t>
      </w:r>
      <w:r w:rsidR="00B311EB" w:rsidRPr="00A5297C">
        <w:t xml:space="preserve"> </w:t>
      </w:r>
    </w:p>
    <w:p w14:paraId="09FB5B96" w14:textId="4FC7AF93" w:rsidR="00573A49" w:rsidRPr="00A5297C" w:rsidRDefault="00745FD3" w:rsidP="00FE41A9">
      <w:pPr>
        <w:pStyle w:val="ListParagraph"/>
        <w:numPr>
          <w:ilvl w:val="0"/>
          <w:numId w:val="147"/>
        </w:numPr>
        <w:spacing w:after="60"/>
        <w:ind w:left="255" w:hanging="255"/>
        <w:contextualSpacing w:val="0"/>
      </w:pPr>
      <w:r w:rsidRPr="00A5297C">
        <w:t xml:space="preserve">continuing progress in </w:t>
      </w:r>
      <w:r w:rsidR="00620470" w:rsidRPr="00A5297C">
        <w:t>reducing the national seclusion rate</w:t>
      </w:r>
      <w:r w:rsidR="007B7E2A" w:rsidRPr="00A5297C">
        <w:t xml:space="preserve">, particularly for children and adolescents </w:t>
      </w:r>
    </w:p>
    <w:p w14:paraId="770B1C4B" w14:textId="036D26F6" w:rsidR="00C72F86" w:rsidRPr="00A5297C" w:rsidRDefault="00C72F86" w:rsidP="00FE41A9">
      <w:pPr>
        <w:pStyle w:val="ListParagraph"/>
        <w:numPr>
          <w:ilvl w:val="0"/>
          <w:numId w:val="147"/>
        </w:numPr>
        <w:ind w:left="255" w:hanging="255"/>
        <w:contextualSpacing w:val="0"/>
      </w:pPr>
      <w:r w:rsidRPr="00A5297C">
        <w:t xml:space="preserve">an increase in the proportion of people with a mental disorder accessing treatment. </w:t>
      </w:r>
    </w:p>
    <w:p w14:paraId="0A493EA3" w14:textId="0D7C70C1" w:rsidR="00352B93" w:rsidRPr="00FE41A9" w:rsidRDefault="003B0BB9" w:rsidP="001A0BFF">
      <w:pPr>
        <w:pStyle w:val="NormalWhite"/>
        <w:rPr>
          <w:rFonts w:ascii="Roboto-Light" w:hAnsi="Roboto-Light"/>
          <w:color w:val="auto"/>
          <w:szCs w:val="18"/>
          <w:lang w:eastAsia="en-AU"/>
        </w:rPr>
      </w:pPr>
      <w:r w:rsidRPr="00FE41A9">
        <w:rPr>
          <w:rFonts w:ascii="Roboto-Light" w:hAnsi="Roboto-Light"/>
          <w:color w:val="auto"/>
          <w:szCs w:val="18"/>
          <w:lang w:eastAsia="en-AU"/>
        </w:rPr>
        <w:t>Nevertheless,</w:t>
      </w:r>
      <w:r w:rsidR="00024D0F" w:rsidRPr="00FE41A9">
        <w:rPr>
          <w:rFonts w:ascii="Roboto-Light" w:hAnsi="Roboto-Light"/>
          <w:color w:val="auto"/>
          <w:szCs w:val="18"/>
          <w:lang w:eastAsia="en-AU"/>
        </w:rPr>
        <w:t xml:space="preserve"> we know that a significant proportion of Australians with mental health c</w:t>
      </w:r>
      <w:r w:rsidR="00A25882">
        <w:rPr>
          <w:rFonts w:ascii="Roboto-Light" w:hAnsi="Roboto-Light"/>
          <w:color w:val="auto"/>
          <w:szCs w:val="18"/>
          <w:lang w:eastAsia="en-AU"/>
        </w:rPr>
        <w:t>hallenges</w:t>
      </w:r>
      <w:r w:rsidR="00024D0F" w:rsidRPr="00FE41A9">
        <w:rPr>
          <w:rFonts w:ascii="Roboto-Light" w:hAnsi="Roboto-Light"/>
          <w:color w:val="auto"/>
          <w:szCs w:val="18"/>
          <w:lang w:eastAsia="en-AU"/>
        </w:rPr>
        <w:t xml:space="preserve"> are not</w:t>
      </w:r>
      <w:r w:rsidR="00152656" w:rsidRPr="00FE41A9">
        <w:rPr>
          <w:rFonts w:ascii="Roboto-Light" w:hAnsi="Roboto-Light"/>
          <w:color w:val="auto"/>
          <w:szCs w:val="18"/>
          <w:lang w:eastAsia="en-AU"/>
        </w:rPr>
        <w:t xml:space="preserve"> </w:t>
      </w:r>
      <w:r w:rsidR="00024D0F" w:rsidRPr="00FE41A9">
        <w:rPr>
          <w:rFonts w:ascii="Roboto-Light" w:hAnsi="Roboto-Light"/>
          <w:color w:val="auto"/>
          <w:szCs w:val="18"/>
          <w:lang w:eastAsia="en-AU"/>
        </w:rPr>
        <w:t xml:space="preserve">accessing </w:t>
      </w:r>
      <w:r w:rsidR="008C2402" w:rsidRPr="00FE41A9">
        <w:rPr>
          <w:rFonts w:ascii="Roboto-Light" w:hAnsi="Roboto-Light"/>
          <w:color w:val="auto"/>
          <w:szCs w:val="18"/>
          <w:lang w:eastAsia="en-AU"/>
        </w:rPr>
        <w:t xml:space="preserve">(or </w:t>
      </w:r>
      <w:r w:rsidR="008B6E9F">
        <w:rPr>
          <w:rFonts w:ascii="Roboto-Light" w:hAnsi="Roboto-Light"/>
          <w:color w:val="auto"/>
          <w:szCs w:val="18"/>
          <w:lang w:eastAsia="en-AU"/>
        </w:rPr>
        <w:t xml:space="preserve">are </w:t>
      </w:r>
      <w:r w:rsidR="008C2402" w:rsidRPr="00FE41A9">
        <w:rPr>
          <w:rFonts w:ascii="Roboto-Light" w:hAnsi="Roboto-Light"/>
          <w:color w:val="auto"/>
          <w:szCs w:val="18"/>
          <w:lang w:eastAsia="en-AU"/>
        </w:rPr>
        <w:t xml:space="preserve">delaying) </w:t>
      </w:r>
      <w:r w:rsidR="00BD4FDC" w:rsidRPr="00FE41A9">
        <w:rPr>
          <w:rFonts w:ascii="Roboto-Light" w:hAnsi="Roboto-Light"/>
          <w:color w:val="auto"/>
          <w:szCs w:val="18"/>
          <w:lang w:eastAsia="en-AU"/>
        </w:rPr>
        <w:t>care</w:t>
      </w:r>
      <w:r w:rsidR="00152656" w:rsidRPr="00FE41A9">
        <w:rPr>
          <w:rFonts w:ascii="Roboto-Light" w:hAnsi="Roboto-Light"/>
          <w:color w:val="auto"/>
          <w:szCs w:val="18"/>
          <w:lang w:eastAsia="en-AU"/>
        </w:rPr>
        <w:t xml:space="preserve"> they need</w:t>
      </w:r>
      <w:r w:rsidR="00BD4FDC" w:rsidRPr="00FE41A9">
        <w:rPr>
          <w:rFonts w:ascii="Roboto-Light" w:hAnsi="Roboto-Light"/>
          <w:color w:val="auto"/>
          <w:szCs w:val="18"/>
          <w:lang w:eastAsia="en-AU"/>
        </w:rPr>
        <w:t xml:space="preserve"> and, among those who do access </w:t>
      </w:r>
      <w:r w:rsidR="00152656" w:rsidRPr="00FE41A9">
        <w:rPr>
          <w:rFonts w:ascii="Roboto-Light" w:hAnsi="Roboto-Light"/>
          <w:color w:val="auto"/>
          <w:szCs w:val="18"/>
          <w:lang w:eastAsia="en-AU"/>
        </w:rPr>
        <w:t xml:space="preserve">care, </w:t>
      </w:r>
      <w:r w:rsidR="00B324F0" w:rsidRPr="00FE41A9">
        <w:rPr>
          <w:rFonts w:ascii="Roboto-Light" w:hAnsi="Roboto-Light"/>
          <w:color w:val="auto"/>
          <w:szCs w:val="18"/>
          <w:lang w:eastAsia="en-AU"/>
        </w:rPr>
        <w:t xml:space="preserve">clinical </w:t>
      </w:r>
      <w:r w:rsidR="00BD4FDC" w:rsidRPr="00FE41A9">
        <w:rPr>
          <w:rFonts w:ascii="Roboto-Light" w:hAnsi="Roboto-Light"/>
          <w:color w:val="auto"/>
          <w:szCs w:val="18"/>
          <w:lang w:eastAsia="en-AU"/>
        </w:rPr>
        <w:t>outcomes have not</w:t>
      </w:r>
      <w:r w:rsidR="00B324F0" w:rsidRPr="00FE41A9">
        <w:rPr>
          <w:rFonts w:ascii="Roboto-Light" w:hAnsi="Roboto-Light"/>
          <w:color w:val="auto"/>
          <w:szCs w:val="18"/>
          <w:lang w:eastAsia="en-AU"/>
        </w:rPr>
        <w:t xml:space="preserve"> shown significant improvement in recent years</w:t>
      </w:r>
      <w:r w:rsidR="00A877CC" w:rsidRPr="00FE41A9">
        <w:rPr>
          <w:rFonts w:ascii="Roboto-Light" w:hAnsi="Roboto-Light"/>
          <w:color w:val="auto"/>
          <w:szCs w:val="18"/>
          <w:lang w:eastAsia="en-AU"/>
        </w:rPr>
        <w:t xml:space="preserve"> (particularly for those living in remote and very remote areas)</w:t>
      </w:r>
      <w:r w:rsidR="00BD4FDC" w:rsidRPr="00FE41A9">
        <w:rPr>
          <w:rFonts w:ascii="Roboto-Light" w:hAnsi="Roboto-Light"/>
          <w:color w:val="auto"/>
          <w:szCs w:val="18"/>
          <w:lang w:eastAsia="en-AU"/>
        </w:rPr>
        <w:t xml:space="preserve">. </w:t>
      </w:r>
      <w:r w:rsidR="00AF05F0" w:rsidRPr="00FE41A9">
        <w:rPr>
          <w:rFonts w:ascii="Roboto-Light" w:hAnsi="Roboto-Light"/>
          <w:color w:val="auto"/>
          <w:szCs w:val="18"/>
          <w:lang w:eastAsia="en-AU"/>
        </w:rPr>
        <w:t>We also continue to see significant gaps in outcomes between those with a mental health condition and those without</w:t>
      </w:r>
      <w:r w:rsidR="00D361D7" w:rsidRPr="00FE41A9">
        <w:rPr>
          <w:rFonts w:ascii="Roboto-Light" w:hAnsi="Roboto-Light"/>
          <w:color w:val="auto"/>
          <w:szCs w:val="18"/>
          <w:lang w:eastAsia="en-AU"/>
        </w:rPr>
        <w:t xml:space="preserve"> across a range of factors, including homelessness, loneliness and experiences of discrimination</w:t>
      </w:r>
      <w:r w:rsidR="00AF05F0" w:rsidRPr="00FE41A9">
        <w:rPr>
          <w:rFonts w:ascii="Roboto-Light" w:hAnsi="Roboto-Light"/>
          <w:color w:val="auto"/>
          <w:szCs w:val="18"/>
          <w:lang w:eastAsia="en-AU"/>
        </w:rPr>
        <w:t xml:space="preserve">. </w:t>
      </w:r>
      <w:r w:rsidR="00152656" w:rsidRPr="00FE41A9">
        <w:rPr>
          <w:rFonts w:ascii="Roboto-Light" w:hAnsi="Roboto-Light"/>
          <w:color w:val="auto"/>
          <w:szCs w:val="18"/>
          <w:lang w:eastAsia="en-AU"/>
        </w:rPr>
        <w:t xml:space="preserve">This is not acceptable. </w:t>
      </w:r>
    </w:p>
    <w:p w14:paraId="1B24AECA" w14:textId="14316923" w:rsidR="00CE47EE" w:rsidRPr="00FE41A9" w:rsidRDefault="005465C4" w:rsidP="0017608D">
      <w:pPr>
        <w:pStyle w:val="NormalWhite"/>
        <w:spacing w:after="60"/>
        <w:rPr>
          <w:rFonts w:ascii="Roboto-Light" w:hAnsi="Roboto-Light"/>
          <w:color w:val="auto"/>
        </w:rPr>
      </w:pPr>
      <w:r w:rsidRPr="00FE41A9">
        <w:rPr>
          <w:rFonts w:ascii="Roboto-Light" w:hAnsi="Roboto-Light"/>
          <w:color w:val="auto"/>
          <w:szCs w:val="18"/>
          <w:lang w:eastAsia="en-AU"/>
        </w:rPr>
        <w:t xml:space="preserve">Despite </w:t>
      </w:r>
      <w:r w:rsidR="00434AB1" w:rsidRPr="00FE41A9">
        <w:rPr>
          <w:rFonts w:ascii="Roboto-Light" w:hAnsi="Roboto-Light"/>
          <w:color w:val="auto"/>
          <w:szCs w:val="18"/>
          <w:lang w:eastAsia="en-AU"/>
        </w:rPr>
        <w:t xml:space="preserve">growth in </w:t>
      </w:r>
      <w:r w:rsidRPr="00FE41A9">
        <w:rPr>
          <w:rFonts w:ascii="Roboto-Light" w:hAnsi="Roboto-Light"/>
          <w:color w:val="auto"/>
          <w:szCs w:val="18"/>
          <w:lang w:eastAsia="en-AU"/>
        </w:rPr>
        <w:t>mental health data development in recent years</w:t>
      </w:r>
      <w:r w:rsidR="002775D9" w:rsidRPr="00FE41A9">
        <w:rPr>
          <w:rFonts w:ascii="Roboto-Light" w:hAnsi="Roboto-Light"/>
          <w:color w:val="auto"/>
          <w:szCs w:val="18"/>
          <w:lang w:eastAsia="en-AU"/>
        </w:rPr>
        <w:t xml:space="preserve">, there are </w:t>
      </w:r>
      <w:r w:rsidR="00DA5E2A" w:rsidRPr="00FE41A9">
        <w:rPr>
          <w:rFonts w:ascii="Roboto-Light" w:hAnsi="Roboto-Light"/>
          <w:color w:val="auto"/>
          <w:szCs w:val="18"/>
          <w:lang w:eastAsia="en-AU"/>
        </w:rPr>
        <w:t xml:space="preserve">still </w:t>
      </w:r>
      <w:r w:rsidR="002775D9" w:rsidRPr="00FE41A9">
        <w:rPr>
          <w:rFonts w:ascii="Roboto-Light" w:hAnsi="Roboto-Light"/>
          <w:color w:val="auto"/>
          <w:szCs w:val="18"/>
          <w:lang w:eastAsia="en-AU"/>
        </w:rPr>
        <w:t xml:space="preserve">significant challenges in </w:t>
      </w:r>
      <w:r w:rsidRPr="00FE41A9">
        <w:rPr>
          <w:rFonts w:ascii="Roboto-Light" w:hAnsi="Roboto-Light"/>
          <w:color w:val="auto"/>
          <w:szCs w:val="18"/>
          <w:lang w:eastAsia="en-AU"/>
        </w:rPr>
        <w:t>providing a</w:t>
      </w:r>
      <w:r w:rsidRPr="00FE41A9">
        <w:rPr>
          <w:rFonts w:ascii="Roboto-Light" w:hAnsi="Roboto-Light"/>
          <w:color w:val="auto"/>
        </w:rPr>
        <w:t xml:space="preserve"> full assessment of how the system is performing</w:t>
      </w:r>
      <w:r w:rsidR="003D1718" w:rsidRPr="00FE41A9">
        <w:rPr>
          <w:rFonts w:ascii="Roboto-Light" w:hAnsi="Roboto-Light"/>
          <w:color w:val="auto"/>
        </w:rPr>
        <w:t xml:space="preserve"> due to national data </w:t>
      </w:r>
      <w:r w:rsidR="00C27E1C" w:rsidRPr="00FE41A9">
        <w:rPr>
          <w:rFonts w:ascii="Roboto-Light" w:hAnsi="Roboto-Light"/>
          <w:color w:val="auto"/>
        </w:rPr>
        <w:t>gaps</w:t>
      </w:r>
      <w:r w:rsidR="00CE47EE" w:rsidRPr="00FE41A9">
        <w:rPr>
          <w:rFonts w:ascii="Roboto-Light" w:hAnsi="Roboto-Light"/>
          <w:color w:val="auto"/>
        </w:rPr>
        <w:t xml:space="preserve">. </w:t>
      </w:r>
      <w:r w:rsidR="00037EDB" w:rsidRPr="00FE41A9">
        <w:rPr>
          <w:rFonts w:ascii="Roboto-Light" w:hAnsi="Roboto-Light"/>
          <w:color w:val="auto"/>
        </w:rPr>
        <w:t xml:space="preserve">To </w:t>
      </w:r>
      <w:r w:rsidR="004D285C" w:rsidRPr="00FE41A9">
        <w:rPr>
          <w:rFonts w:ascii="Roboto-Light" w:hAnsi="Roboto-Light"/>
          <w:color w:val="auto"/>
        </w:rPr>
        <w:t xml:space="preserve">effectively </w:t>
      </w:r>
      <w:r w:rsidR="00037EDB" w:rsidRPr="00FE41A9">
        <w:rPr>
          <w:rFonts w:ascii="Roboto-Light" w:hAnsi="Roboto-Light"/>
          <w:color w:val="auto"/>
        </w:rPr>
        <w:t>influence change and inform</w:t>
      </w:r>
      <w:r w:rsidR="004D285C" w:rsidRPr="00FE41A9">
        <w:rPr>
          <w:rFonts w:ascii="Roboto-Light" w:hAnsi="Roboto-Light"/>
          <w:color w:val="auto"/>
        </w:rPr>
        <w:t xml:space="preserve"> planning, w</w:t>
      </w:r>
      <w:r w:rsidR="00CE47EE" w:rsidRPr="00FE41A9">
        <w:rPr>
          <w:rFonts w:ascii="Roboto-Light" w:hAnsi="Roboto-Light"/>
          <w:color w:val="auto"/>
        </w:rPr>
        <w:t xml:space="preserve">e need to better understand: </w:t>
      </w:r>
      <w:r w:rsidR="00C27E1C" w:rsidRPr="00FE41A9">
        <w:rPr>
          <w:rFonts w:ascii="Roboto-Light" w:hAnsi="Roboto-Light"/>
          <w:color w:val="auto"/>
        </w:rPr>
        <w:t xml:space="preserve"> </w:t>
      </w:r>
    </w:p>
    <w:p w14:paraId="2C89985F" w14:textId="2D655856" w:rsidR="00CE47EE" w:rsidRPr="00A5297C" w:rsidRDefault="00FC14E2" w:rsidP="0017608D">
      <w:pPr>
        <w:pStyle w:val="NormalWhite"/>
        <w:numPr>
          <w:ilvl w:val="0"/>
          <w:numId w:val="97"/>
        </w:numPr>
        <w:spacing w:after="60"/>
        <w:ind w:left="255" w:hanging="255"/>
        <w:rPr>
          <w:rFonts w:ascii="Roboto-Light" w:hAnsi="Roboto-Light"/>
          <w:color w:val="auto"/>
        </w:rPr>
      </w:pPr>
      <w:r w:rsidRPr="00A5297C">
        <w:rPr>
          <w:rFonts w:ascii="Roboto-Light" w:hAnsi="Roboto-Light"/>
          <w:color w:val="auto"/>
        </w:rPr>
        <w:t>the</w:t>
      </w:r>
      <w:r w:rsidR="00FA057E" w:rsidRPr="00A5297C">
        <w:rPr>
          <w:rFonts w:ascii="Roboto-Light" w:hAnsi="Roboto-Light"/>
          <w:color w:val="auto"/>
        </w:rPr>
        <w:t xml:space="preserve"> needs,</w:t>
      </w:r>
      <w:r w:rsidRPr="00A5297C">
        <w:rPr>
          <w:rFonts w:ascii="Roboto-Light" w:hAnsi="Roboto-Light"/>
          <w:color w:val="auto"/>
        </w:rPr>
        <w:t xml:space="preserve"> experiences and outcomes of people who receive support through </w:t>
      </w:r>
      <w:r w:rsidR="00CE47EE" w:rsidRPr="00A5297C">
        <w:rPr>
          <w:rFonts w:ascii="Roboto-Light" w:hAnsi="Roboto-Light"/>
          <w:color w:val="auto"/>
        </w:rPr>
        <w:t xml:space="preserve">all areas of </w:t>
      </w:r>
      <w:r w:rsidRPr="00A5297C">
        <w:rPr>
          <w:rFonts w:ascii="Roboto-Light" w:hAnsi="Roboto-Light"/>
          <w:color w:val="auto"/>
        </w:rPr>
        <w:t>the system</w:t>
      </w:r>
      <w:r w:rsidR="00CE47EE" w:rsidRPr="00A5297C">
        <w:rPr>
          <w:rFonts w:ascii="Roboto-Light" w:hAnsi="Roboto-Light"/>
          <w:color w:val="auto"/>
        </w:rPr>
        <w:t xml:space="preserve"> (including non-government</w:t>
      </w:r>
      <w:r w:rsidR="00453D94">
        <w:rPr>
          <w:rFonts w:ascii="Roboto-Light" w:hAnsi="Roboto-Light"/>
          <w:color w:val="auto"/>
        </w:rPr>
        <w:t xml:space="preserve"> </w:t>
      </w:r>
      <w:r w:rsidR="00D2612C">
        <w:rPr>
          <w:rFonts w:ascii="Roboto-Light" w:hAnsi="Roboto-Light"/>
          <w:color w:val="auto"/>
        </w:rPr>
        <w:t>organisations</w:t>
      </w:r>
      <w:r w:rsidR="008134AC">
        <w:rPr>
          <w:rFonts w:ascii="Roboto-Light" w:hAnsi="Roboto-Light"/>
          <w:color w:val="auto"/>
        </w:rPr>
        <w:t xml:space="preserve"> and</w:t>
      </w:r>
      <w:r w:rsidR="00D2612C">
        <w:rPr>
          <w:rFonts w:ascii="Roboto-Light" w:hAnsi="Roboto-Light"/>
          <w:color w:val="auto"/>
        </w:rPr>
        <w:t xml:space="preserve"> the</w:t>
      </w:r>
      <w:r w:rsidR="008134AC">
        <w:rPr>
          <w:rFonts w:ascii="Roboto-Light" w:hAnsi="Roboto-Light"/>
          <w:color w:val="auto"/>
        </w:rPr>
        <w:t xml:space="preserve"> private</w:t>
      </w:r>
      <w:r w:rsidR="00CE47EE" w:rsidRPr="00A5297C">
        <w:rPr>
          <w:rFonts w:ascii="Roboto-Light" w:hAnsi="Roboto-Light"/>
          <w:color w:val="auto"/>
        </w:rPr>
        <w:t xml:space="preserve"> </w:t>
      </w:r>
      <w:r w:rsidR="00D2612C">
        <w:rPr>
          <w:rFonts w:ascii="Roboto-Light" w:hAnsi="Roboto-Light"/>
          <w:color w:val="auto"/>
        </w:rPr>
        <w:t>sector</w:t>
      </w:r>
      <w:r w:rsidR="00CE47EE" w:rsidRPr="00A5297C">
        <w:rPr>
          <w:rFonts w:ascii="Roboto-Light" w:hAnsi="Roboto-Light"/>
          <w:color w:val="auto"/>
        </w:rPr>
        <w:t>)</w:t>
      </w:r>
      <w:r w:rsidRPr="00A5297C">
        <w:rPr>
          <w:rFonts w:ascii="Roboto-Light" w:hAnsi="Roboto-Light"/>
          <w:color w:val="auto"/>
        </w:rPr>
        <w:t xml:space="preserve">, and their families, carers and kin  </w:t>
      </w:r>
    </w:p>
    <w:p w14:paraId="5BEBA9C8" w14:textId="2B6CE4AB" w:rsidR="00FC14E2" w:rsidRPr="00A5297C" w:rsidRDefault="009760E8" w:rsidP="0017608D">
      <w:pPr>
        <w:pStyle w:val="NormalWhite"/>
        <w:numPr>
          <w:ilvl w:val="0"/>
          <w:numId w:val="97"/>
        </w:numPr>
        <w:spacing w:after="60"/>
        <w:ind w:left="255" w:hanging="255"/>
        <w:rPr>
          <w:rFonts w:ascii="Roboto-Light" w:hAnsi="Roboto-Light"/>
          <w:color w:val="auto"/>
        </w:rPr>
      </w:pPr>
      <w:r w:rsidRPr="00996C48">
        <w:rPr>
          <w:noProof/>
        </w:rPr>
        <mc:AlternateContent>
          <mc:Choice Requires="wps">
            <w:drawing>
              <wp:anchor distT="0" distB="0" distL="114300" distR="114300" simplePos="0" relativeHeight="251660288" behindDoc="1" locked="0" layoutInCell="1" allowOverlap="1" wp14:anchorId="214AA99E" wp14:editId="45B416F3">
                <wp:simplePos x="0" y="0"/>
                <wp:positionH relativeFrom="page">
                  <wp:align>right</wp:align>
                </wp:positionH>
                <wp:positionV relativeFrom="page">
                  <wp:align>top</wp:align>
                </wp:positionV>
                <wp:extent cx="7559675" cy="9899650"/>
                <wp:effectExtent l="0" t="0" r="3175" b="6350"/>
                <wp:wrapNone/>
                <wp:docPr id="753784943" name="Rectangle 753784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C6D533">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0B13" id="Rectangle 753784943" o:spid="_x0000_s1026" alt="&quot;&quot;" style="position:absolute;margin-left:544.05pt;margin-top:0;width:595.25pt;height:779.5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" fillcolor="#f4f7d6" stroked="f" strokeweight="1pt">
                <w10:wrap anchorx="page" anchory="page"/>
              </v:rect>
            </w:pict>
          </mc:Fallback>
        </mc:AlternateContent>
      </w:r>
      <w:r w:rsidR="00D16EBE" w:rsidRPr="00A5297C">
        <w:rPr>
          <w:rFonts w:ascii="Roboto-Light" w:hAnsi="Roboto-Light"/>
          <w:color w:val="auto"/>
        </w:rPr>
        <w:t>the level of unmet need across the Australian population</w:t>
      </w:r>
      <w:r w:rsidR="00A161DE" w:rsidRPr="00A5297C">
        <w:rPr>
          <w:rFonts w:ascii="Roboto-Light" w:hAnsi="Roboto-Light"/>
          <w:color w:val="auto"/>
        </w:rPr>
        <w:t xml:space="preserve">, including whether </w:t>
      </w:r>
      <w:r w:rsidR="006D495D" w:rsidRPr="00A5297C">
        <w:rPr>
          <w:rFonts w:ascii="Roboto-Light" w:hAnsi="Roboto-Light"/>
          <w:color w:val="auto"/>
        </w:rPr>
        <w:t xml:space="preserve">the current mental health workforce is </w:t>
      </w:r>
      <w:r w:rsidR="00FC14E2" w:rsidRPr="00A5297C">
        <w:rPr>
          <w:rFonts w:ascii="Roboto-Light" w:hAnsi="Roboto-Light"/>
          <w:color w:val="auto"/>
        </w:rPr>
        <w:t>sufficient</w:t>
      </w:r>
      <w:r w:rsidR="00021F77" w:rsidRPr="00A5297C">
        <w:rPr>
          <w:rFonts w:ascii="Roboto-Light" w:hAnsi="Roboto-Light"/>
          <w:color w:val="auto"/>
        </w:rPr>
        <w:t xml:space="preserve"> and appropriate</w:t>
      </w:r>
      <w:r w:rsidR="00FC14E2" w:rsidRPr="00A5297C">
        <w:rPr>
          <w:rFonts w:ascii="Roboto-Light" w:hAnsi="Roboto-Light"/>
          <w:color w:val="auto"/>
        </w:rPr>
        <w:t xml:space="preserve"> in supporting the needs of people with mental health c</w:t>
      </w:r>
      <w:r w:rsidR="00A25882">
        <w:rPr>
          <w:rFonts w:ascii="Roboto-Light" w:hAnsi="Roboto-Light"/>
          <w:color w:val="auto"/>
        </w:rPr>
        <w:t>hallenge</w:t>
      </w:r>
      <w:r w:rsidR="00FC14E2" w:rsidRPr="00A5297C">
        <w:rPr>
          <w:rFonts w:ascii="Roboto-Light" w:hAnsi="Roboto-Light"/>
          <w:color w:val="auto"/>
        </w:rPr>
        <w:t>s</w:t>
      </w:r>
    </w:p>
    <w:p w14:paraId="535BA66D" w14:textId="44BE6184" w:rsidR="00C6111D" w:rsidRPr="00A5297C" w:rsidRDefault="00037EDB" w:rsidP="00FE41A9">
      <w:pPr>
        <w:pStyle w:val="NormalWhite"/>
        <w:numPr>
          <w:ilvl w:val="0"/>
          <w:numId w:val="97"/>
        </w:numPr>
        <w:spacing w:after="60"/>
        <w:ind w:left="255" w:hanging="255"/>
        <w:rPr>
          <w:rFonts w:ascii="Roboto-Light" w:hAnsi="Roboto-Light"/>
          <w:color w:val="auto"/>
        </w:rPr>
      </w:pPr>
      <w:r w:rsidRPr="00A5297C">
        <w:rPr>
          <w:rFonts w:ascii="Roboto-Light" w:hAnsi="Roboto-Light"/>
          <w:color w:val="auto"/>
        </w:rPr>
        <w:t>how well</w:t>
      </w:r>
      <w:r w:rsidR="00FA057E" w:rsidRPr="00A5297C">
        <w:rPr>
          <w:rFonts w:ascii="Roboto-Light" w:hAnsi="Roboto-Light"/>
          <w:color w:val="auto"/>
        </w:rPr>
        <w:t xml:space="preserve"> the various components of the mental health and adjacent systems interact and fit with one another to deliver a cohesive system</w:t>
      </w:r>
    </w:p>
    <w:p w14:paraId="55CEAA5B" w14:textId="76E93312" w:rsidR="00837CD0" w:rsidRPr="00A5297C" w:rsidRDefault="00C6111D" w:rsidP="00837CD0">
      <w:pPr>
        <w:pStyle w:val="NormalWhite"/>
        <w:numPr>
          <w:ilvl w:val="0"/>
          <w:numId w:val="97"/>
        </w:numPr>
        <w:ind w:left="255" w:hanging="255"/>
        <w:rPr>
          <w:rFonts w:ascii="Roboto-Light" w:hAnsi="Roboto-Light"/>
          <w:color w:val="auto"/>
        </w:rPr>
      </w:pPr>
      <w:r w:rsidRPr="00A5297C">
        <w:rPr>
          <w:rFonts w:ascii="Roboto-Light" w:hAnsi="Roboto-Light"/>
          <w:color w:val="auto"/>
        </w:rPr>
        <w:t>t</w:t>
      </w:r>
      <w:r w:rsidR="00837CD0" w:rsidRPr="00A5297C">
        <w:rPr>
          <w:rFonts w:ascii="Roboto-Light" w:hAnsi="Roboto-Light"/>
          <w:color w:val="auto"/>
        </w:rPr>
        <w:t>he impact and efficacy of the</w:t>
      </w:r>
      <w:r w:rsidR="00064B2E" w:rsidRPr="00A5297C">
        <w:rPr>
          <w:rFonts w:ascii="Roboto-Light" w:hAnsi="Roboto-Light"/>
          <w:color w:val="auto"/>
        </w:rPr>
        <w:t xml:space="preserve"> current level of expenditure invested into the system each year on the experiences and outcomes of people who receive </w:t>
      </w:r>
      <w:r w:rsidRPr="00A5297C">
        <w:rPr>
          <w:rFonts w:ascii="Roboto-Light" w:hAnsi="Roboto-Light"/>
          <w:color w:val="auto"/>
        </w:rPr>
        <w:t xml:space="preserve">support, as well as their </w:t>
      </w:r>
      <w:proofErr w:type="spellStart"/>
      <w:r w:rsidRPr="00A5297C">
        <w:rPr>
          <w:rFonts w:ascii="Roboto-Light" w:hAnsi="Roboto-Light"/>
          <w:color w:val="auto"/>
        </w:rPr>
        <w:t>carers</w:t>
      </w:r>
      <w:proofErr w:type="spellEnd"/>
      <w:r w:rsidRPr="00A5297C">
        <w:rPr>
          <w:rFonts w:ascii="Roboto-Light" w:hAnsi="Roboto-Light"/>
          <w:color w:val="auto"/>
        </w:rPr>
        <w:t xml:space="preserve"> and kin. </w:t>
      </w:r>
    </w:p>
    <w:p w14:paraId="1419CFA3" w14:textId="226BB26B" w:rsidR="00FC14E2" w:rsidRPr="00A5297C" w:rsidRDefault="00FC14E2" w:rsidP="00FC14E2">
      <w:pPr>
        <w:rPr>
          <w:color w:val="auto"/>
          <w:szCs w:val="18"/>
        </w:rPr>
      </w:pPr>
      <w:r w:rsidRPr="00A5297C">
        <w:rPr>
          <w:color w:val="auto"/>
          <w:szCs w:val="18"/>
        </w:rPr>
        <w:t xml:space="preserve">We are excited to work with our partners towards a more robust and </w:t>
      </w:r>
      <w:r w:rsidR="004B6C6A" w:rsidRPr="00A5297C">
        <w:rPr>
          <w:color w:val="auto"/>
          <w:szCs w:val="18"/>
        </w:rPr>
        <w:t>complete</w:t>
      </w:r>
      <w:r w:rsidRPr="00A5297C">
        <w:rPr>
          <w:color w:val="auto"/>
          <w:szCs w:val="18"/>
        </w:rPr>
        <w:t xml:space="preserve"> picture of system performance that will influence action and affect change. </w:t>
      </w:r>
    </w:p>
    <w:p w14:paraId="5A9C1AA3" w14:textId="77777777" w:rsidR="00F26C85" w:rsidRDefault="00F26C85" w:rsidP="00FC14E2">
      <w:pPr>
        <w:rPr>
          <w:color w:val="auto"/>
          <w:szCs w:val="18"/>
        </w:rPr>
      </w:pPr>
    </w:p>
    <w:p w14:paraId="35399838" w14:textId="3BB39201" w:rsidR="00F26C85" w:rsidRDefault="00F26C85" w:rsidP="00FC14E2">
      <w:pPr>
        <w:rPr>
          <w:color w:val="auto"/>
          <w:szCs w:val="18"/>
        </w:rPr>
      </w:pPr>
    </w:p>
    <w:p w14:paraId="289823A7" w14:textId="77777777" w:rsidR="00D31811" w:rsidRDefault="00D31811" w:rsidP="00FC14E2">
      <w:pPr>
        <w:rPr>
          <w:color w:val="auto"/>
          <w:szCs w:val="18"/>
        </w:rPr>
      </w:pPr>
    </w:p>
    <w:p w14:paraId="1AAC5EAB" w14:textId="77777777" w:rsidR="00F26C85" w:rsidRDefault="00F26C85" w:rsidP="00FC14E2">
      <w:pPr>
        <w:rPr>
          <w:color w:val="auto"/>
          <w:szCs w:val="18"/>
        </w:rPr>
      </w:pPr>
    </w:p>
    <w:p w14:paraId="2B927787" w14:textId="77777777" w:rsidR="00F26C85" w:rsidRDefault="00F26C85" w:rsidP="00F26C85">
      <w:pPr>
        <w:pStyle w:val="Heading1"/>
      </w:pPr>
      <w:bookmarkStart w:id="400" w:name="_Toc200632509"/>
      <w:r w:rsidRPr="00A33D77">
        <w:lastRenderedPageBreak/>
        <w:t>Future Directions</w:t>
      </w:r>
      <w:bookmarkEnd w:id="400"/>
    </w:p>
    <w:p w14:paraId="2D003BE1" w14:textId="77777777" w:rsidR="00F26C85" w:rsidRDefault="00F26C85" w:rsidP="00E27F60">
      <w:pPr>
        <w:rPr>
          <w:szCs w:val="18"/>
        </w:rPr>
      </w:pPr>
      <w:r>
        <w:rPr>
          <w:rFonts w:eastAsia="Roboto-Regular" w:cs="Roboto-Regular"/>
          <w:szCs w:val="18"/>
        </w:rPr>
        <w:t xml:space="preserve">The Commission’s Report Card framework is intended to provide a foundation to build on over time. </w:t>
      </w:r>
      <w:r w:rsidRPr="00017471">
        <w:rPr>
          <w:color w:val="auto"/>
          <w:szCs w:val="18"/>
        </w:rPr>
        <w:t xml:space="preserve">Future Report Cards will </w:t>
      </w:r>
      <w:r w:rsidRPr="00E931CB">
        <w:rPr>
          <w:szCs w:val="18"/>
        </w:rPr>
        <w:t>continually evolve in line with the maturing data landscape, while retaining a level of consistency that enables comparison across time</w:t>
      </w:r>
      <w:r>
        <w:rPr>
          <w:szCs w:val="18"/>
        </w:rPr>
        <w:t>.</w:t>
      </w:r>
    </w:p>
    <w:p w14:paraId="7D05E54D" w14:textId="77777777" w:rsidR="00F26C85" w:rsidRPr="003F74A6" w:rsidRDefault="00F26C85" w:rsidP="00E27F60">
      <w:pPr>
        <w:rPr>
          <w:rFonts w:eastAsia="Roboto-Regular" w:cs="Roboto-Regular"/>
          <w:szCs w:val="18"/>
          <w:lang w:val="en-AU"/>
        </w:rPr>
      </w:pPr>
      <w:r w:rsidRPr="003F74A6">
        <w:rPr>
          <w:rFonts w:eastAsia="Roboto-Regular" w:cs="Roboto-Regular"/>
          <w:szCs w:val="18"/>
          <w:lang w:val="en-AU"/>
        </w:rPr>
        <w:t>While the National Report Card 2024 goes some way in illuminating how Australia’s mental health system is performing in meeting people’s needs, there are several data gaps which limit our current understanding.  </w:t>
      </w:r>
    </w:p>
    <w:p w14:paraId="663AAE83" w14:textId="18A8769C" w:rsidR="00F26C85" w:rsidRPr="00B26884" w:rsidRDefault="00F26C85" w:rsidP="00E27F60">
      <w:pPr>
        <w:rPr>
          <w:rFonts w:eastAsia="Roboto-Regular" w:cs="Roboto-Regular"/>
          <w:szCs w:val="18"/>
          <w:lang w:val="en-AU"/>
        </w:rPr>
      </w:pPr>
      <w:proofErr w:type="gramStart"/>
      <w:r w:rsidRPr="00C67201">
        <w:rPr>
          <w:rFonts w:eastAsia="Roboto-Regular" w:cs="Roboto-Regular"/>
          <w:szCs w:val="18"/>
          <w:lang w:val="en-AU"/>
        </w:rPr>
        <w:t>In particular, much</w:t>
      </w:r>
      <w:proofErr w:type="gramEnd"/>
      <w:r w:rsidRPr="00C67201">
        <w:rPr>
          <w:rFonts w:eastAsia="Roboto-Regular" w:cs="Roboto-Regular"/>
          <w:szCs w:val="18"/>
          <w:lang w:val="en-AU"/>
        </w:rPr>
        <w:t xml:space="preserve"> of the available data continues to focus on system activity, with fewer measures available relating to the</w:t>
      </w:r>
      <w:r>
        <w:rPr>
          <w:rFonts w:eastAsia="Roboto-Regular" w:cs="Roboto-Regular"/>
          <w:szCs w:val="18"/>
          <w:lang w:val="en-AU"/>
        </w:rPr>
        <w:t xml:space="preserve"> needs,</w:t>
      </w:r>
      <w:r w:rsidRPr="00C67201">
        <w:rPr>
          <w:rFonts w:eastAsia="Roboto-Regular" w:cs="Roboto-Regular"/>
          <w:szCs w:val="18"/>
          <w:lang w:val="en-AU"/>
        </w:rPr>
        <w:t xml:space="preserve"> experiences and outcomes of consumers, families, carers and kin.</w:t>
      </w:r>
      <w:r w:rsidRPr="00B26884">
        <w:rPr>
          <w:rFonts w:eastAsia="Roboto-Regular" w:cs="Roboto-Regular"/>
          <w:szCs w:val="18"/>
          <w:lang w:val="en-AU"/>
        </w:rPr>
        <w:t> </w:t>
      </w:r>
      <w:r>
        <w:rPr>
          <w:rFonts w:eastAsia="Roboto-Regular" w:cs="Roboto-Regular"/>
          <w:szCs w:val="18"/>
          <w:lang w:val="en-AU"/>
        </w:rPr>
        <w:t xml:space="preserve">We need to find ways to better capture and reflect the outcomes that matter most to people, and what is required to bring us closer to </w:t>
      </w:r>
      <w:r w:rsidR="005D693D">
        <w:rPr>
          <w:rFonts w:eastAsia="Roboto-Regular" w:cs="Roboto-Regular"/>
          <w:szCs w:val="18"/>
          <w:lang w:val="en-AU"/>
        </w:rPr>
        <w:t xml:space="preserve">a </w:t>
      </w:r>
      <w:r>
        <w:rPr>
          <w:rFonts w:eastAsia="Roboto-Regular" w:cs="Roboto-Regular"/>
          <w:szCs w:val="18"/>
          <w:lang w:val="en-AU"/>
        </w:rPr>
        <w:t xml:space="preserve">well-functioning mental health system. </w:t>
      </w:r>
      <w:r w:rsidRPr="00C67201">
        <w:rPr>
          <w:rFonts w:eastAsia="Roboto-Regular" w:cs="Roboto-Regular"/>
          <w:szCs w:val="18"/>
          <w:lang w:val="en-AU"/>
        </w:rPr>
        <w:t>We also need to better understand the extent to which the size and distribution of the mental health workforce is sufficient in supporting the needs of people with mental health c</w:t>
      </w:r>
      <w:r w:rsidR="00A25882">
        <w:rPr>
          <w:rFonts w:eastAsia="Roboto-Regular" w:cs="Roboto-Regular"/>
          <w:szCs w:val="18"/>
          <w:lang w:val="en-AU"/>
        </w:rPr>
        <w:t>hallenge</w:t>
      </w:r>
      <w:r w:rsidRPr="00C67201">
        <w:rPr>
          <w:rFonts w:eastAsia="Roboto-Regular" w:cs="Roboto-Regular"/>
          <w:szCs w:val="18"/>
          <w:lang w:val="en-AU"/>
        </w:rPr>
        <w:t>s.</w:t>
      </w:r>
      <w:r w:rsidRPr="00B26884">
        <w:rPr>
          <w:rFonts w:eastAsia="Roboto-Regular" w:cs="Roboto-Regular"/>
          <w:szCs w:val="18"/>
          <w:lang w:val="en-AU"/>
        </w:rPr>
        <w:t> </w:t>
      </w:r>
      <w:r>
        <w:rPr>
          <w:rFonts w:eastAsia="Roboto-Regular" w:cs="Roboto-Regular"/>
          <w:szCs w:val="18"/>
          <w:lang w:val="en-AU"/>
        </w:rPr>
        <w:t>Growing understanding of how people move through the system to receive connected and continuous care will also be an important factor assessing system performance.</w:t>
      </w:r>
    </w:p>
    <w:p w14:paraId="7445B506" w14:textId="11DAF9F1" w:rsidR="00F26C85" w:rsidRPr="00C67201" w:rsidRDefault="00F26C85" w:rsidP="00E27F60">
      <w:pPr>
        <w:rPr>
          <w:rFonts w:eastAsia="Roboto-Regular" w:cs="Roboto-Regular"/>
          <w:lang w:val="en-AU"/>
        </w:rPr>
      </w:pPr>
      <w:r w:rsidRPr="569A96F0">
        <w:rPr>
          <w:rFonts w:eastAsia="Roboto-Regular" w:cs="Roboto-Regular"/>
          <w:lang w:val="en-AU"/>
        </w:rPr>
        <w:t xml:space="preserve">There is </w:t>
      </w:r>
      <w:r w:rsidR="00642368" w:rsidRPr="569A96F0">
        <w:rPr>
          <w:rFonts w:eastAsia="Roboto-Regular" w:cs="Roboto-Regular"/>
          <w:lang w:val="en-AU"/>
        </w:rPr>
        <w:t>still a</w:t>
      </w:r>
      <w:r w:rsidRPr="569A96F0">
        <w:rPr>
          <w:rFonts w:eastAsia="Roboto-Regular" w:cs="Roboto-Regular"/>
          <w:lang w:val="en-AU"/>
        </w:rPr>
        <w:t xml:space="preserve"> long way to go in building our framework, particularly for Domain 3. Over time, we want to ensure our reporting framework captures all the elements of an effective mental health system and provides a picture that resonates with people’s experience of the system. </w:t>
      </w:r>
    </w:p>
    <w:p w14:paraId="313E946D" w14:textId="3477BF57" w:rsidR="00F26C85" w:rsidRDefault="00F26C85" w:rsidP="00E27F60">
      <w:pPr>
        <w:rPr>
          <w:color w:val="auto"/>
          <w:szCs w:val="18"/>
        </w:rPr>
      </w:pPr>
      <w:r>
        <w:rPr>
          <w:color w:val="auto"/>
          <w:szCs w:val="18"/>
        </w:rPr>
        <w:t>Moving forward</w:t>
      </w:r>
      <w:r w:rsidRPr="00017471">
        <w:rPr>
          <w:color w:val="auto"/>
          <w:szCs w:val="18"/>
        </w:rPr>
        <w:t xml:space="preserve">, the Commission intends to </w:t>
      </w:r>
      <w:r>
        <w:rPr>
          <w:color w:val="auto"/>
          <w:szCs w:val="18"/>
        </w:rPr>
        <w:t>work</w:t>
      </w:r>
      <w:r w:rsidRPr="00017471">
        <w:rPr>
          <w:color w:val="auto"/>
          <w:szCs w:val="18"/>
        </w:rPr>
        <w:t xml:space="preserve"> towards a more robust and </w:t>
      </w:r>
      <w:r w:rsidR="0068379E">
        <w:rPr>
          <w:color w:val="auto"/>
          <w:szCs w:val="18"/>
        </w:rPr>
        <w:t>comprehensive</w:t>
      </w:r>
      <w:r w:rsidR="0068379E" w:rsidRPr="00017471">
        <w:rPr>
          <w:color w:val="auto"/>
          <w:szCs w:val="18"/>
        </w:rPr>
        <w:t xml:space="preserve"> </w:t>
      </w:r>
      <w:r w:rsidRPr="00017471">
        <w:rPr>
          <w:color w:val="auto"/>
          <w:szCs w:val="18"/>
        </w:rPr>
        <w:t>picture of system performance that will influence action and affect change.</w:t>
      </w:r>
      <w:r>
        <w:rPr>
          <w:color w:val="auto"/>
          <w:szCs w:val="18"/>
        </w:rPr>
        <w:t xml:space="preserve"> Our partners—including relevant government bodies, the sector, lived experience</w:t>
      </w:r>
      <w:r w:rsidR="006C090A">
        <w:rPr>
          <w:color w:val="auto"/>
          <w:szCs w:val="18"/>
        </w:rPr>
        <w:t xml:space="preserve"> representatives (including </w:t>
      </w:r>
      <w:r w:rsidR="00A930F7" w:rsidRPr="00036ED2">
        <w:t>t</w:t>
      </w:r>
      <w:r w:rsidR="00A930F7" w:rsidRPr="00A930F7">
        <w:t>he</w:t>
      </w:r>
      <w:r w:rsidR="00A930F7" w:rsidRPr="00FE41A9">
        <w:rPr>
          <w:szCs w:val="18"/>
        </w:rPr>
        <w:t xml:space="preserve"> National Mental Health Consumer Alliance and Mental Health Carers Australia</w:t>
      </w:r>
      <w:r w:rsidR="00A930F7" w:rsidRPr="00A930F7">
        <w:rPr>
          <w:szCs w:val="18"/>
        </w:rPr>
        <w:t>)</w:t>
      </w:r>
      <w:r w:rsidRPr="00A930F7">
        <w:rPr>
          <w:color w:val="auto"/>
          <w:szCs w:val="18"/>
        </w:rPr>
        <w:t xml:space="preserve"> and</w:t>
      </w:r>
      <w:r>
        <w:rPr>
          <w:color w:val="auto"/>
          <w:szCs w:val="18"/>
        </w:rPr>
        <w:t xml:space="preserve"> data custodians—will be fundamental in achieving this. </w:t>
      </w:r>
    </w:p>
    <w:p w14:paraId="48D0ED24" w14:textId="77777777" w:rsidR="00F26C85" w:rsidRDefault="00F26C85" w:rsidP="00E27F60">
      <w:pPr>
        <w:spacing w:after="60"/>
        <w:rPr>
          <w:color w:val="auto"/>
          <w:szCs w:val="18"/>
        </w:rPr>
      </w:pPr>
      <w:r>
        <w:rPr>
          <w:color w:val="auto"/>
          <w:szCs w:val="18"/>
        </w:rPr>
        <w:t>We will be engaging further with our stakeholders to understand what opportunities exist to facilitate a more robust analysis of system performance that:</w:t>
      </w:r>
    </w:p>
    <w:p w14:paraId="12266C3A" w14:textId="6498C818" w:rsidR="00F26C85" w:rsidRDefault="00F26C85" w:rsidP="00E27F60">
      <w:pPr>
        <w:pStyle w:val="ListParagraph"/>
        <w:numPr>
          <w:ilvl w:val="0"/>
          <w:numId w:val="72"/>
        </w:numPr>
        <w:spacing w:after="60"/>
        <w:ind w:left="255" w:hanging="255"/>
        <w:contextualSpacing w:val="0"/>
        <w:rPr>
          <w:color w:val="auto"/>
          <w:szCs w:val="18"/>
        </w:rPr>
      </w:pPr>
      <w:r w:rsidRPr="003D1418">
        <w:rPr>
          <w:color w:val="auto"/>
          <w:szCs w:val="18"/>
        </w:rPr>
        <w:t xml:space="preserve">appropriately captures performance across all relevant </w:t>
      </w:r>
      <w:r>
        <w:rPr>
          <w:color w:val="auto"/>
          <w:szCs w:val="18"/>
        </w:rPr>
        <w:t xml:space="preserve">service </w:t>
      </w:r>
      <w:r w:rsidRPr="003D1418">
        <w:rPr>
          <w:color w:val="auto"/>
          <w:szCs w:val="18"/>
        </w:rPr>
        <w:t>areas of the system</w:t>
      </w:r>
      <w:r>
        <w:rPr>
          <w:color w:val="auto"/>
          <w:szCs w:val="18"/>
        </w:rPr>
        <w:t xml:space="preserve">, including the non-government </w:t>
      </w:r>
      <w:r w:rsidR="00770C43">
        <w:rPr>
          <w:color w:val="auto"/>
          <w:szCs w:val="18"/>
        </w:rPr>
        <w:t xml:space="preserve">and private </w:t>
      </w:r>
      <w:r>
        <w:rPr>
          <w:color w:val="auto"/>
          <w:szCs w:val="18"/>
        </w:rPr>
        <w:t>sector</w:t>
      </w:r>
      <w:r w:rsidR="003E40E3">
        <w:rPr>
          <w:color w:val="auto"/>
          <w:szCs w:val="18"/>
        </w:rPr>
        <w:t xml:space="preserve">, as well as psychosocial supports provided </w:t>
      </w:r>
      <w:r w:rsidR="000D4835">
        <w:rPr>
          <w:color w:val="auto"/>
          <w:szCs w:val="18"/>
        </w:rPr>
        <w:t xml:space="preserve">through the NDIS </w:t>
      </w:r>
    </w:p>
    <w:p w14:paraId="6712A0FE" w14:textId="77777777" w:rsidR="00F26C85" w:rsidRDefault="00F26C85" w:rsidP="00E27F60">
      <w:pPr>
        <w:pStyle w:val="ListParagraph"/>
        <w:numPr>
          <w:ilvl w:val="0"/>
          <w:numId w:val="72"/>
        </w:numPr>
        <w:spacing w:after="60"/>
        <w:ind w:left="255" w:hanging="255"/>
        <w:contextualSpacing w:val="0"/>
        <w:rPr>
          <w:color w:val="auto"/>
          <w:szCs w:val="18"/>
        </w:rPr>
      </w:pPr>
      <w:r>
        <w:rPr>
          <w:color w:val="auto"/>
          <w:szCs w:val="18"/>
        </w:rPr>
        <w:t>asks the right questions about how the system is performing and presents the right data to inform system improvements and influence change</w:t>
      </w:r>
    </w:p>
    <w:p w14:paraId="50B72BC1" w14:textId="65227DE4" w:rsidR="00F26C85" w:rsidRPr="00C67201" w:rsidRDefault="00F26C85" w:rsidP="00E27F60">
      <w:pPr>
        <w:pStyle w:val="ListParagraph"/>
        <w:numPr>
          <w:ilvl w:val="0"/>
          <w:numId w:val="72"/>
        </w:numPr>
        <w:ind w:left="255" w:hanging="255"/>
        <w:contextualSpacing w:val="0"/>
        <w:rPr>
          <w:color w:val="auto"/>
          <w:szCs w:val="18"/>
        </w:rPr>
      </w:pPr>
      <w:r w:rsidRPr="003D1418">
        <w:rPr>
          <w:color w:val="auto"/>
          <w:szCs w:val="18"/>
        </w:rPr>
        <w:t xml:space="preserve">draws on robust </w:t>
      </w:r>
      <w:r>
        <w:rPr>
          <w:color w:val="auto"/>
          <w:szCs w:val="18"/>
        </w:rPr>
        <w:t xml:space="preserve">quantitative and </w:t>
      </w:r>
      <w:r w:rsidRPr="003D1418">
        <w:rPr>
          <w:color w:val="auto"/>
          <w:szCs w:val="18"/>
        </w:rPr>
        <w:t xml:space="preserve">qualitative data </w:t>
      </w:r>
      <w:r w:rsidRPr="003D1418">
        <w:rPr>
          <w:szCs w:val="18"/>
        </w:rPr>
        <w:t>from</w:t>
      </w:r>
      <w:r>
        <w:rPr>
          <w:szCs w:val="18"/>
        </w:rPr>
        <w:t xml:space="preserve"> </w:t>
      </w:r>
      <w:r w:rsidRPr="003D1418">
        <w:rPr>
          <w:szCs w:val="18"/>
        </w:rPr>
        <w:t>relevant stakeholders​, including people with lived experience of mental health c</w:t>
      </w:r>
      <w:r w:rsidR="00A25882">
        <w:rPr>
          <w:szCs w:val="18"/>
        </w:rPr>
        <w:t>hallenge</w:t>
      </w:r>
      <w:r w:rsidRPr="003D1418">
        <w:rPr>
          <w:szCs w:val="18"/>
        </w:rPr>
        <w:t>s and those that support them</w:t>
      </w:r>
      <w:r>
        <w:rPr>
          <w:szCs w:val="18"/>
        </w:rPr>
        <w:t xml:space="preserve">, to provide a comprehensive picture. </w:t>
      </w:r>
    </w:p>
    <w:p w14:paraId="1E167224" w14:textId="5C7A0E24" w:rsidR="00F26C85" w:rsidRDefault="00F26C85" w:rsidP="00E27F60">
      <w:pPr>
        <w:rPr>
          <w:color w:val="auto"/>
        </w:rPr>
      </w:pPr>
      <w:r w:rsidRPr="569A96F0">
        <w:rPr>
          <w:rFonts w:eastAsia="Roboto-Regular" w:cs="Roboto-Regular"/>
        </w:rPr>
        <w:t xml:space="preserve">We are committed to engaging with relevant government bodies, the sector, people with lived experience and relevant data custodians to achieve these aims. In collaboration with our partners, we will continue to build our understanding of the data landscape and opportunities to expand our framework. </w:t>
      </w:r>
      <w:r w:rsidR="00197BB4">
        <w:rPr>
          <w:rFonts w:eastAsia="Roboto-Regular" w:cs="Roboto-Regular"/>
        </w:rPr>
        <w:t>In the second half of 2025 and early 2026</w:t>
      </w:r>
      <w:r w:rsidRPr="569A96F0">
        <w:rPr>
          <w:rFonts w:eastAsia="Roboto-Regular" w:cs="Roboto-Regular"/>
        </w:rPr>
        <w:t xml:space="preserve">, we </w:t>
      </w:r>
      <w:r w:rsidRPr="569A96F0">
        <w:rPr>
          <w:color w:val="auto"/>
          <w:lang w:val="en-AU"/>
        </w:rPr>
        <w:t xml:space="preserve">will be partnering with Mental Health Australia and the sector to explore </w:t>
      </w:r>
      <w:r w:rsidR="001F417F">
        <w:rPr>
          <w:color w:val="auto"/>
          <w:lang w:val="en-AU"/>
        </w:rPr>
        <w:t>opportunities</w:t>
      </w:r>
      <w:r w:rsidR="001F417F" w:rsidRPr="569A96F0">
        <w:rPr>
          <w:color w:val="auto"/>
          <w:lang w:val="en-AU"/>
        </w:rPr>
        <w:t xml:space="preserve"> </w:t>
      </w:r>
      <w:r w:rsidRPr="569A96F0">
        <w:rPr>
          <w:color w:val="auto"/>
          <w:lang w:val="en-AU"/>
        </w:rPr>
        <w:t xml:space="preserve">to increase representation of non-government services in future iterations of the Report Card </w:t>
      </w:r>
      <w:r w:rsidR="001F417F">
        <w:rPr>
          <w:color w:val="auto"/>
          <w:lang w:val="en-AU"/>
        </w:rPr>
        <w:t>to</w:t>
      </w:r>
      <w:r w:rsidR="001F417F" w:rsidRPr="569A96F0">
        <w:rPr>
          <w:color w:val="auto"/>
          <w:lang w:val="en-AU"/>
        </w:rPr>
        <w:t xml:space="preserve"> </w:t>
      </w:r>
      <w:r w:rsidRPr="569A96F0">
        <w:rPr>
          <w:color w:val="auto"/>
          <w:lang w:val="en-AU"/>
        </w:rPr>
        <w:t xml:space="preserve">provide a more </w:t>
      </w:r>
      <w:r w:rsidR="0068379E">
        <w:rPr>
          <w:color w:val="auto"/>
          <w:lang w:val="en-AU"/>
        </w:rPr>
        <w:t>complete</w:t>
      </w:r>
      <w:r w:rsidRPr="569A96F0">
        <w:rPr>
          <w:color w:val="auto"/>
          <w:lang w:val="en-AU"/>
        </w:rPr>
        <w:t xml:space="preserve"> view of system performance (see Box </w:t>
      </w:r>
      <w:r w:rsidR="005B6DB9">
        <w:rPr>
          <w:color w:val="auto"/>
          <w:lang w:val="en-AU"/>
        </w:rPr>
        <w:t>8</w:t>
      </w:r>
      <w:r w:rsidRPr="569A96F0">
        <w:rPr>
          <w:color w:val="auto"/>
          <w:lang w:val="en-AU"/>
        </w:rPr>
        <w:t xml:space="preserve">). </w:t>
      </w:r>
      <w:r w:rsidRPr="569A96F0">
        <w:rPr>
          <w:color w:val="auto"/>
        </w:rPr>
        <w:t>The Commission will be consulting further with governments</w:t>
      </w:r>
      <w:r w:rsidR="00FA3BB1">
        <w:rPr>
          <w:color w:val="auto"/>
        </w:rPr>
        <w:t>, lived experience representatives</w:t>
      </w:r>
      <w:r w:rsidRPr="569A96F0">
        <w:rPr>
          <w:color w:val="auto"/>
        </w:rPr>
        <w:t xml:space="preserve"> and the sector</w:t>
      </w:r>
      <w:r>
        <w:rPr>
          <w:color w:val="auto"/>
        </w:rPr>
        <w:t xml:space="preserve"> </w:t>
      </w:r>
      <w:r w:rsidRPr="569A96F0">
        <w:rPr>
          <w:color w:val="auto"/>
        </w:rPr>
        <w:t xml:space="preserve">and engaging with a wide range of stakeholders to identify the elements of system performance that are most critical for monitoring and reporting at a national level. </w:t>
      </w:r>
    </w:p>
    <w:p w14:paraId="6466C135" w14:textId="77777777" w:rsidR="00F26C85" w:rsidRDefault="00F26C85" w:rsidP="00F26C85"/>
    <w:p w14:paraId="550EF80D" w14:textId="77777777" w:rsidR="00F26C85" w:rsidRDefault="00F26C85" w:rsidP="00F26C85"/>
    <w:p w14:paraId="3A4EF6D8" w14:textId="77777777" w:rsidR="00F26C85" w:rsidRDefault="00F26C85" w:rsidP="00F26C85"/>
    <w:tbl>
      <w:tblPr>
        <w:tblStyle w:val="NMHCTablePullquote"/>
        <w:tblpPr w:leftFromText="180" w:rightFromText="180" w:vertAnchor="text" w:horzAnchor="margin" w:tblpY="-72"/>
        <w:tblW w:w="0" w:type="auto"/>
        <w:tblLook w:val="04A0" w:firstRow="1" w:lastRow="0" w:firstColumn="1" w:lastColumn="0" w:noHBand="0" w:noVBand="1"/>
      </w:tblPr>
      <w:tblGrid>
        <w:gridCol w:w="9572"/>
      </w:tblGrid>
      <w:tr w:rsidR="00F26C85" w:rsidRPr="00A12F42" w14:paraId="08B80C84" w14:textId="77777777" w:rsidTr="00F26C85">
        <w:trPr>
          <w:trHeight w:val="3479"/>
        </w:trPr>
        <w:tc>
          <w:tcPr>
            <w:tcW w:w="9572" w:type="dxa"/>
          </w:tcPr>
          <w:p w14:paraId="011DFF4F" w14:textId="488F0C00" w:rsidR="00F26C85" w:rsidRDefault="00F26C85" w:rsidP="00F26C85">
            <w:pPr>
              <w:pStyle w:val="Heading2"/>
              <w:rPr>
                <w:lang w:val="en-AU" w:eastAsia="en-AU"/>
              </w:rPr>
            </w:pPr>
            <w:bookmarkStart w:id="401" w:name="_Toc200632510"/>
            <w:r>
              <w:lastRenderedPageBreak/>
              <w:t xml:space="preserve">Box </w:t>
            </w:r>
            <w:r w:rsidR="00957F0A">
              <w:t>8</w:t>
            </w:r>
            <w:r>
              <w:t xml:space="preserve">. Non-government mental health sector data  </w:t>
            </w:r>
            <w:r>
              <w:rPr>
                <w:lang w:val="en-AU" w:eastAsia="en-AU"/>
              </w:rPr>
              <w:t xml:space="preserve"> </w:t>
            </w:r>
            <w:r w:rsidRPr="00440D0E">
              <w:rPr>
                <w:lang w:val="en-AU" w:eastAsia="en-AU"/>
              </w:rPr>
              <w:t xml:space="preserve"> </w:t>
            </w:r>
            <w:bookmarkEnd w:id="401"/>
          </w:p>
          <w:p w14:paraId="76D8199E" w14:textId="1AF23B0B" w:rsidR="00F26C85" w:rsidRPr="00A1601A" w:rsidRDefault="00F26C85" w:rsidP="00F26C85">
            <w:pPr>
              <w:rPr>
                <w:color w:val="auto"/>
              </w:rPr>
            </w:pPr>
            <w:r>
              <w:rPr>
                <w:color w:val="auto"/>
              </w:rPr>
              <w:t>The non-government mental health sector</w:t>
            </w:r>
            <w:r w:rsidRPr="00342F73">
              <w:rPr>
                <w:color w:val="auto"/>
              </w:rPr>
              <w:t xml:space="preserve"> incorporates a wide range of non-profit, community-based supports provided </w:t>
            </w:r>
            <w:r>
              <w:rPr>
                <w:color w:val="auto"/>
              </w:rPr>
              <w:t>across</w:t>
            </w:r>
            <w:r w:rsidRPr="00342F73">
              <w:rPr>
                <w:color w:val="auto"/>
              </w:rPr>
              <w:t xml:space="preserve"> the mental health continuum</w:t>
            </w:r>
            <w:r>
              <w:rPr>
                <w:color w:val="auto"/>
              </w:rPr>
              <w:t>,</w:t>
            </w:r>
            <w:r w:rsidRPr="00342F73">
              <w:rPr>
                <w:color w:val="auto"/>
              </w:rPr>
              <w:t xml:space="preserve"> from</w:t>
            </w:r>
            <w:r w:rsidR="00E81A6F">
              <w:rPr>
                <w:color w:val="auto"/>
              </w:rPr>
              <w:t xml:space="preserve"> prevention and</w:t>
            </w:r>
            <w:r w:rsidRPr="00342F73">
              <w:rPr>
                <w:color w:val="auto"/>
              </w:rPr>
              <w:t xml:space="preserve"> early intervention to </w:t>
            </w:r>
            <w:r>
              <w:rPr>
                <w:color w:val="auto"/>
              </w:rPr>
              <w:t xml:space="preserve">treatments for </w:t>
            </w:r>
            <w:r w:rsidRPr="00342F73">
              <w:rPr>
                <w:color w:val="auto"/>
              </w:rPr>
              <w:t>severe and complex mental illness.</w:t>
            </w:r>
            <w:r>
              <w:rPr>
                <w:color w:val="auto"/>
              </w:rPr>
              <w:t xml:space="preserve"> In Australia, the non-government mental health sector is a critical part of the mental health system and there is ample evidence demonstrating the value of these supports in supporting people in distress. Despite the importance and prevalence of these services</w:t>
            </w:r>
            <w:r w:rsidRPr="000A4292">
              <w:rPr>
                <w:color w:val="auto"/>
              </w:rPr>
              <w:t xml:space="preserve">, </w:t>
            </w:r>
            <w:r>
              <w:rPr>
                <w:color w:val="auto"/>
              </w:rPr>
              <w:t>t</w:t>
            </w:r>
            <w:r w:rsidRPr="00522258">
              <w:rPr>
                <w:color w:val="auto"/>
                <w:lang w:val="en-AU"/>
              </w:rPr>
              <w:t>here is a currently a significant gap in national reporting on</w:t>
            </w:r>
            <w:r>
              <w:rPr>
                <w:color w:val="auto"/>
                <w:lang w:val="en-AU"/>
              </w:rPr>
              <w:t xml:space="preserve"> these</w:t>
            </w:r>
            <w:r w:rsidRPr="00522258">
              <w:rPr>
                <w:color w:val="auto"/>
                <w:lang w:val="en-AU"/>
              </w:rPr>
              <w:t xml:space="preserve"> mental health services</w:t>
            </w:r>
            <w:r>
              <w:rPr>
                <w:color w:val="auto"/>
                <w:lang w:val="en-AU"/>
              </w:rPr>
              <w:t xml:space="preserve">. </w:t>
            </w:r>
          </w:p>
          <w:p w14:paraId="5B5BAAC6" w14:textId="02F1ADB0" w:rsidR="00F26C85" w:rsidRDefault="006C5D73" w:rsidP="00F26C85">
            <w:pPr>
              <w:rPr>
                <w:color w:val="auto"/>
                <w:lang w:val="en-AU"/>
              </w:rPr>
            </w:pPr>
            <w:r>
              <w:rPr>
                <w:color w:val="auto"/>
                <w:lang w:val="en-AU"/>
              </w:rPr>
              <w:t>In the second half of 2025 and early 2026</w:t>
            </w:r>
            <w:r w:rsidR="00F26C85" w:rsidRPr="569A96F0">
              <w:rPr>
                <w:color w:val="auto"/>
                <w:lang w:val="en-AU"/>
              </w:rPr>
              <w:t xml:space="preserve">, the Commission will be partnering with Mental Health Australia and the sector to explore </w:t>
            </w:r>
            <w:r w:rsidR="003B505B">
              <w:rPr>
                <w:color w:val="auto"/>
                <w:lang w:val="en-AU"/>
              </w:rPr>
              <w:t>opportunities</w:t>
            </w:r>
            <w:r w:rsidR="00F26C85" w:rsidRPr="569A96F0">
              <w:rPr>
                <w:color w:val="auto"/>
                <w:lang w:val="en-AU"/>
              </w:rPr>
              <w:t xml:space="preserve"> to increase representation of non-government services in future iterations of the Report Card. This will include targeted engagement with non-government service providers and Australian Government agencies who currently collate non-government mental health service data. The project will seek to understand what data is currently collected across the system and explore options to increase systemic data collection and reporting to support holistic representation of the non-government sector in future Report Cards. </w:t>
            </w:r>
          </w:p>
          <w:p w14:paraId="66B3545B" w14:textId="77777777" w:rsidR="00F26C85" w:rsidRPr="00577441" w:rsidRDefault="00F26C85" w:rsidP="00F26C85">
            <w:pPr>
              <w:rPr>
                <w:color w:val="auto"/>
                <w:lang w:val="en-AU"/>
              </w:rPr>
            </w:pPr>
            <w:r>
              <w:rPr>
                <w:color w:val="auto"/>
                <w:lang w:val="en-AU"/>
              </w:rPr>
              <w:t xml:space="preserve">Addressing data gaps takes significant time, investment and coordination. The work with Mental Health Australia is intended to be a useful starting point in identifying areas for future improvements to our framework and we look forward to reporting on the outcomes of this consultation in the next iteration of the Report Card. </w:t>
            </w:r>
          </w:p>
        </w:tc>
      </w:tr>
    </w:tbl>
    <w:p w14:paraId="019F5F3A" w14:textId="6CDD8A29" w:rsidR="001C7BC1" w:rsidRPr="00E965E3" w:rsidRDefault="001C7BC1" w:rsidP="008A1D4E">
      <w:pPr>
        <w:spacing w:before="120"/>
        <w:rPr>
          <w:color w:val="auto"/>
        </w:rPr>
      </w:pPr>
      <w:r w:rsidRPr="00F867FF">
        <w:rPr>
          <w:color w:val="auto"/>
        </w:rPr>
        <w:t>We are ambitious for the future and committed to continuing work with our partners to ensure we are reporting on what matters most to people and our framework reflects an evolving mental health system. </w:t>
      </w:r>
    </w:p>
    <w:p w14:paraId="4BFA49BD" w14:textId="77777777" w:rsidR="00FC14E2" w:rsidRDefault="00FC14E2" w:rsidP="001A0BFF">
      <w:pPr>
        <w:pStyle w:val="NormalWhite"/>
        <w:rPr>
          <w:color w:val="auto"/>
          <w:szCs w:val="18"/>
          <w:lang w:eastAsia="en-AU"/>
        </w:rPr>
      </w:pPr>
    </w:p>
    <w:p w14:paraId="071D8646" w14:textId="77777777" w:rsidR="00496786" w:rsidRDefault="00496786" w:rsidP="001A0BFF">
      <w:pPr>
        <w:pStyle w:val="NormalWhite"/>
        <w:rPr>
          <w:color w:val="auto"/>
          <w:szCs w:val="18"/>
          <w:lang w:eastAsia="en-AU"/>
        </w:rPr>
      </w:pPr>
    </w:p>
    <w:p w14:paraId="5658ABE7" w14:textId="77777777" w:rsidR="00527B22" w:rsidRDefault="00527B22" w:rsidP="00551AFE">
      <w:pPr>
        <w:sectPr w:rsidR="00527B22" w:rsidSect="000E7377">
          <w:headerReference w:type="even" r:id="rId71"/>
          <w:headerReference w:type="default" r:id="rId72"/>
          <w:headerReference w:type="first" r:id="rId73"/>
          <w:footnotePr>
            <w:numFmt w:val="lowerRoman"/>
          </w:footnotePr>
          <w:endnotePr>
            <w:numFmt w:val="decimal"/>
          </w:endnotePr>
          <w:pgSz w:w="11900" w:h="16840"/>
          <w:pgMar w:top="1701" w:right="1134" w:bottom="1701" w:left="1134" w:header="1134" w:footer="567" w:gutter="0"/>
          <w:cols w:space="708"/>
          <w:docGrid w:linePitch="360"/>
        </w:sectPr>
      </w:pPr>
    </w:p>
    <w:p w14:paraId="566E7002" w14:textId="5BC4C927" w:rsidR="00174DA7" w:rsidRDefault="00174DA7" w:rsidP="00551AFE">
      <w:pPr>
        <w:pStyle w:val="NMHCAppendixHeadingSmaller"/>
      </w:pPr>
      <w:bookmarkStart w:id="402" w:name="_Toc158198755"/>
      <w:bookmarkStart w:id="403" w:name="_Toc200632511"/>
      <w:bookmarkStart w:id="404" w:name="_Toc156568024"/>
      <w:r>
        <w:lastRenderedPageBreak/>
        <w:t>Appendix A</w:t>
      </w:r>
      <w:bookmarkEnd w:id="402"/>
      <w:bookmarkEnd w:id="403"/>
    </w:p>
    <w:p w14:paraId="65CBE83F" w14:textId="74FCC230" w:rsidR="00174DA7" w:rsidRDefault="00510B66" w:rsidP="00174DA7">
      <w:pPr>
        <w:pStyle w:val="Heading1"/>
      </w:pPr>
      <w:bookmarkStart w:id="405" w:name="_Toc198901330"/>
      <w:bookmarkStart w:id="406" w:name="_Toc200632512"/>
      <w:bookmarkEnd w:id="404"/>
      <w:r>
        <w:t>Supplementary</w:t>
      </w:r>
      <w:r w:rsidR="00F8226C">
        <w:t xml:space="preserve"> data sources</w:t>
      </w:r>
      <w:bookmarkEnd w:id="405"/>
      <w:bookmarkEnd w:id="406"/>
    </w:p>
    <w:p w14:paraId="30662C24" w14:textId="77777777" w:rsidR="000A2EFD" w:rsidRDefault="000A2EFD" w:rsidP="00AC55EB">
      <w:r w:rsidRPr="00A60BB3">
        <w:rPr>
          <w:color w:val="008143"/>
        </w:rPr>
        <w:t xml:space="preserve">Table </w:t>
      </w:r>
      <w:r>
        <w:rPr>
          <w:color w:val="008143"/>
        </w:rPr>
        <w:t>A</w:t>
      </w:r>
      <w:r w:rsidRPr="00A60BB3">
        <w:rPr>
          <w:color w:val="008143"/>
        </w:rPr>
        <w:t xml:space="preserve">1. </w:t>
      </w:r>
      <w:r w:rsidRPr="00AC55EB">
        <w:rPr>
          <w:color w:val="5B626C" w:themeColor="text1"/>
        </w:rPr>
        <w:t>Supplementary data source technical information</w:t>
      </w:r>
    </w:p>
    <w:tbl>
      <w:tblPr>
        <w:tblStyle w:val="NMHCTableNavy"/>
        <w:tblW w:w="13716" w:type="dxa"/>
        <w:tblLook w:val="04A0" w:firstRow="1" w:lastRow="0" w:firstColumn="1" w:lastColumn="0" w:noHBand="0" w:noVBand="1"/>
      </w:tblPr>
      <w:tblGrid>
        <w:gridCol w:w="1380"/>
        <w:gridCol w:w="1330"/>
        <w:gridCol w:w="2845"/>
        <w:gridCol w:w="1985"/>
        <w:gridCol w:w="2984"/>
        <w:gridCol w:w="3192"/>
      </w:tblGrid>
      <w:tr w:rsidR="00420EF4" w14:paraId="30B18479" w14:textId="77777777" w:rsidTr="003859F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0" w:type="dxa"/>
            <w:tcBorders>
              <w:bottom w:val="nil"/>
            </w:tcBorders>
          </w:tcPr>
          <w:p w14:paraId="5AB84063" w14:textId="77777777" w:rsidR="000A2EFD" w:rsidRPr="00CF7F25" w:rsidRDefault="000A2EFD">
            <w:pPr>
              <w:pStyle w:val="NMHCTableHeaderRow"/>
            </w:pPr>
            <w:r>
              <w:t>Title - Custodian</w:t>
            </w:r>
          </w:p>
        </w:tc>
        <w:tc>
          <w:tcPr>
            <w:tcW w:w="1330" w:type="dxa"/>
            <w:tcBorders>
              <w:bottom w:val="nil"/>
            </w:tcBorders>
          </w:tcPr>
          <w:p w14:paraId="698AF19A" w14:textId="77777777" w:rsidR="000A2EFD" w:rsidRDefault="000A2EFD">
            <w:pPr>
              <w:pStyle w:val="NMHCTableHeaderRow"/>
              <w:jc w:val="right"/>
              <w:cnfStyle w:val="100000000000" w:firstRow="1" w:lastRow="0" w:firstColumn="0" w:lastColumn="0" w:oddVBand="0" w:evenVBand="0" w:oddHBand="0" w:evenHBand="0" w:firstRowFirstColumn="0" w:firstRowLastColumn="0" w:lastRowFirstColumn="0" w:lastRowLastColumn="0"/>
            </w:pPr>
            <w:r>
              <w:t>Collection frequency</w:t>
            </w:r>
          </w:p>
        </w:tc>
        <w:tc>
          <w:tcPr>
            <w:tcW w:w="2845" w:type="dxa"/>
            <w:tcBorders>
              <w:bottom w:val="nil"/>
            </w:tcBorders>
          </w:tcPr>
          <w:p w14:paraId="12638068" w14:textId="77777777" w:rsidR="000A2EFD" w:rsidRDefault="000A2EFD">
            <w:pPr>
              <w:pStyle w:val="NMHCTableHeaderRow"/>
              <w:jc w:val="right"/>
              <w:cnfStyle w:val="100000000000" w:firstRow="1" w:lastRow="0" w:firstColumn="0" w:lastColumn="0" w:oddVBand="0" w:evenVBand="0" w:oddHBand="0" w:evenHBand="0" w:firstRowFirstColumn="0" w:firstRowLastColumn="0" w:lastRowFirstColumn="0" w:lastRowLastColumn="0"/>
            </w:pPr>
            <w:r>
              <w:t>Description</w:t>
            </w:r>
          </w:p>
        </w:tc>
        <w:tc>
          <w:tcPr>
            <w:tcW w:w="1985" w:type="dxa"/>
            <w:tcBorders>
              <w:bottom w:val="nil"/>
            </w:tcBorders>
          </w:tcPr>
          <w:p w14:paraId="0E41D8FF" w14:textId="77777777" w:rsidR="000A2EFD" w:rsidRDefault="000A2EFD">
            <w:pPr>
              <w:pStyle w:val="NMHCTableHeaderRow"/>
              <w:jc w:val="right"/>
              <w:cnfStyle w:val="100000000000" w:firstRow="1" w:lastRow="0" w:firstColumn="0" w:lastColumn="0" w:oddVBand="0" w:evenVBand="0" w:oddHBand="0" w:evenHBand="0" w:firstRowFirstColumn="0" w:firstRowLastColumn="0" w:lastRowFirstColumn="0" w:lastRowLastColumn="0"/>
            </w:pPr>
            <w:r>
              <w:t>Methodology</w:t>
            </w:r>
          </w:p>
        </w:tc>
        <w:tc>
          <w:tcPr>
            <w:tcW w:w="2984" w:type="dxa"/>
            <w:tcBorders>
              <w:bottom w:val="nil"/>
            </w:tcBorders>
          </w:tcPr>
          <w:p w14:paraId="0F2E5F7E" w14:textId="77777777" w:rsidR="000A2EFD" w:rsidRDefault="000A2EFD">
            <w:pPr>
              <w:pStyle w:val="NMHCTableHeaderRow"/>
              <w:jc w:val="right"/>
              <w:cnfStyle w:val="100000000000" w:firstRow="1" w:lastRow="0" w:firstColumn="0" w:lastColumn="0" w:oddVBand="0" w:evenVBand="0" w:oddHBand="0" w:evenHBand="0" w:firstRowFirstColumn="0" w:firstRowLastColumn="0" w:lastRowFirstColumn="0" w:lastRowLastColumn="0"/>
            </w:pPr>
            <w:r>
              <w:t>Sample</w:t>
            </w:r>
          </w:p>
        </w:tc>
        <w:tc>
          <w:tcPr>
            <w:tcW w:w="3192" w:type="dxa"/>
            <w:tcBorders>
              <w:bottom w:val="nil"/>
            </w:tcBorders>
          </w:tcPr>
          <w:p w14:paraId="011228BD" w14:textId="77777777" w:rsidR="000A2EFD" w:rsidRDefault="000A2EFD">
            <w:pPr>
              <w:pStyle w:val="NMHCTableHeaderRow"/>
              <w:jc w:val="right"/>
              <w:cnfStyle w:val="100000000000" w:firstRow="1" w:lastRow="0" w:firstColumn="0" w:lastColumn="0" w:oddVBand="0" w:evenVBand="0" w:oddHBand="0" w:evenHBand="0" w:firstRowFirstColumn="0" w:firstRowLastColumn="0" w:lastRowFirstColumn="0" w:lastRowLastColumn="0"/>
            </w:pPr>
            <w:r>
              <w:t>Limitations</w:t>
            </w:r>
          </w:p>
        </w:tc>
      </w:tr>
      <w:tr w:rsidR="00066C4D" w14:paraId="4D360353"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Borders>
              <w:top w:val="nil"/>
            </w:tcBorders>
          </w:tcPr>
          <w:p w14:paraId="2533D713" w14:textId="13568503" w:rsidR="000A2EFD" w:rsidRDefault="000A2EFD">
            <w:pPr>
              <w:pStyle w:val="NMHCTableNormal"/>
            </w:pPr>
            <w:hyperlink r:id="rId74" w:history="1">
              <w:proofErr w:type="spellStart"/>
              <w:r w:rsidRPr="00D113BF">
                <w:rPr>
                  <w:rStyle w:val="Hyperlink"/>
                  <w:i/>
                  <w:iCs/>
                </w:rPr>
                <w:t>ANUPoll</w:t>
              </w:r>
              <w:proofErr w:type="spellEnd"/>
            </w:hyperlink>
            <w:r>
              <w:t xml:space="preserve"> – ANU Centre for Social Research Methods</w:t>
            </w:r>
          </w:p>
        </w:tc>
        <w:tc>
          <w:tcPr>
            <w:tcW w:w="1330" w:type="dxa"/>
            <w:tcBorders>
              <w:top w:val="nil"/>
            </w:tcBorders>
          </w:tcPr>
          <w:p w14:paraId="50CEACF6" w14:textId="316AA40C" w:rsidR="000A2EFD" w:rsidRDefault="006B41BF">
            <w:pPr>
              <w:pStyle w:val="NMHCTableNormal"/>
              <w:cnfStyle w:val="000000000000" w:firstRow="0" w:lastRow="0" w:firstColumn="0" w:lastColumn="0" w:oddVBand="0" w:evenVBand="0" w:oddHBand="0" w:evenHBand="0" w:firstRowFirstColumn="0" w:firstRowLastColumn="0" w:lastRowFirstColumn="0" w:lastRowLastColumn="0"/>
            </w:pPr>
            <w:r>
              <w:t>Quarterly</w:t>
            </w:r>
          </w:p>
        </w:tc>
        <w:tc>
          <w:tcPr>
            <w:tcW w:w="2845" w:type="dxa"/>
            <w:tcBorders>
              <w:top w:val="nil"/>
            </w:tcBorders>
          </w:tcPr>
          <w:p w14:paraId="23CE2C47" w14:textId="0CA0EBD1"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proofErr w:type="spellStart"/>
            <w:r w:rsidRPr="00036376">
              <w:rPr>
                <w:i/>
                <w:iCs/>
              </w:rPr>
              <w:t>ANUPoll</w:t>
            </w:r>
            <w:proofErr w:type="spellEnd"/>
            <w:r>
              <w:t xml:space="preserve"> aims to </w:t>
            </w:r>
            <w:r w:rsidRPr="007F4AB1">
              <w:t>assess</w:t>
            </w:r>
            <w:r w:rsidR="008302C3">
              <w:t xml:space="preserve"> various wellbeing related measures, as well as </w:t>
            </w:r>
            <w:r w:rsidRPr="007F4AB1">
              <w:t>Australians' opinions on important and topical issues</w:t>
            </w:r>
            <w:r>
              <w:t xml:space="preserve"> (e.g</w:t>
            </w:r>
            <w:r w:rsidRPr="000B73FB">
              <w:t xml:space="preserve">., </w:t>
            </w:r>
            <w:r w:rsidRPr="0012119D">
              <w:t xml:space="preserve">perceptions on the </w:t>
            </w:r>
            <w:r w:rsidR="00BE71F6">
              <w:t>V</w:t>
            </w:r>
            <w:r w:rsidRPr="0012119D">
              <w:t>oice referendum</w:t>
            </w:r>
            <w:r w:rsidR="00583B21">
              <w:t>)</w:t>
            </w:r>
            <w:r w:rsidRPr="000B73FB">
              <w:t>,</w:t>
            </w:r>
            <w:r w:rsidRPr="007F4AB1">
              <w:t xml:space="preserve"> with an emphasis on international comparisons</w:t>
            </w:r>
            <w:r w:rsidR="005707A3">
              <w:t>.</w:t>
            </w:r>
          </w:p>
        </w:tc>
        <w:tc>
          <w:tcPr>
            <w:tcW w:w="1985" w:type="dxa"/>
            <w:tcBorders>
              <w:top w:val="nil"/>
            </w:tcBorders>
          </w:tcPr>
          <w:p w14:paraId="378565ED" w14:textId="06817DCB" w:rsidR="000A2EFD" w:rsidRDefault="000A2EFD" w:rsidP="009648F6">
            <w:pPr>
              <w:pStyle w:val="NMHCTableNormal"/>
              <w:numPr>
                <w:ilvl w:val="0"/>
                <w:numId w:val="116"/>
              </w:numPr>
              <w:ind w:left="255" w:hanging="255"/>
              <w:cnfStyle w:val="000000000000" w:firstRow="0" w:lastRow="0" w:firstColumn="0" w:lastColumn="0" w:oddVBand="0" w:evenVBand="0" w:oddHBand="0" w:evenHBand="0" w:firstRowFirstColumn="0" w:firstRowLastColumn="0" w:lastRowFirstColumn="0" w:lastRowLastColumn="0"/>
            </w:pPr>
            <w:r>
              <w:t>Nationally representative</w:t>
            </w:r>
          </w:p>
          <w:p w14:paraId="13A40F8A" w14:textId="77777777" w:rsidR="000A2EFD" w:rsidRDefault="000A2EFD" w:rsidP="006B709B">
            <w:pPr>
              <w:pStyle w:val="NMHCTableNormal"/>
              <w:numPr>
                <w:ilvl w:val="0"/>
                <w:numId w:val="116"/>
              </w:numPr>
              <w:ind w:left="255" w:hanging="255"/>
              <w:cnfStyle w:val="000000000000" w:firstRow="0" w:lastRow="0" w:firstColumn="0" w:lastColumn="0" w:oddVBand="0" w:evenVBand="0" w:oddHBand="0" w:evenHBand="0" w:firstRowFirstColumn="0" w:firstRowLastColumn="0" w:lastRowFirstColumn="0" w:lastRowLastColumn="0"/>
            </w:pPr>
            <w:r>
              <w:t xml:space="preserve">Cross-sectional </w:t>
            </w:r>
          </w:p>
          <w:p w14:paraId="27EEC670" w14:textId="77777777" w:rsidR="000A2EFD" w:rsidRDefault="000A2EFD" w:rsidP="006B709B">
            <w:pPr>
              <w:pStyle w:val="NMHCTableNormal"/>
              <w:numPr>
                <w:ilvl w:val="0"/>
                <w:numId w:val="116"/>
              </w:numPr>
              <w:ind w:left="255" w:hanging="255"/>
              <w:cnfStyle w:val="000000000000" w:firstRow="0" w:lastRow="0" w:firstColumn="0" w:lastColumn="0" w:oddVBand="0" w:evenVBand="0" w:oddHBand="0" w:evenHBand="0" w:firstRowFirstColumn="0" w:firstRowLastColumn="0" w:lastRowFirstColumn="0" w:lastRowLastColumn="0"/>
            </w:pPr>
            <w:r>
              <w:t>Not all data items are collected on an ongoing basis</w:t>
            </w:r>
          </w:p>
          <w:p w14:paraId="0E3F87EA" w14:textId="77777777" w:rsidR="000A2EFD" w:rsidRDefault="000A2EFD" w:rsidP="006B709B">
            <w:pPr>
              <w:pStyle w:val="NMHCTableNormal"/>
              <w:numPr>
                <w:ilvl w:val="0"/>
                <w:numId w:val="116"/>
              </w:numPr>
              <w:ind w:left="255" w:hanging="255"/>
              <w:cnfStyle w:val="000000000000" w:firstRow="0" w:lastRow="0" w:firstColumn="0" w:lastColumn="0" w:oddVBand="0" w:evenVBand="0" w:oddHBand="0" w:evenHBand="0" w:firstRowFirstColumn="0" w:firstRowLastColumn="0" w:lastRowFirstColumn="0" w:lastRowLastColumn="0"/>
            </w:pPr>
            <w:r>
              <w:t>Predominantly online survey data collection with some telephone interviews</w:t>
            </w:r>
          </w:p>
        </w:tc>
        <w:tc>
          <w:tcPr>
            <w:tcW w:w="2984" w:type="dxa"/>
            <w:tcBorders>
              <w:top w:val="nil"/>
            </w:tcBorders>
          </w:tcPr>
          <w:p w14:paraId="364DCB97"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In Jan 2024:</w:t>
            </w:r>
          </w:p>
          <w:p w14:paraId="61882071" w14:textId="7D515C69" w:rsidR="000A2EFD" w:rsidRDefault="000A2EFD" w:rsidP="00334C4B">
            <w:pPr>
              <w:pStyle w:val="NMHCTableNormal"/>
              <w:numPr>
                <w:ilvl w:val="0"/>
                <w:numId w:val="115"/>
              </w:numPr>
              <w:ind w:left="255" w:hanging="255"/>
              <w:cnfStyle w:val="000000000000" w:firstRow="0" w:lastRow="0" w:firstColumn="0" w:lastColumn="0" w:oddVBand="0" w:evenVBand="0" w:oddHBand="0" w:evenHBand="0" w:firstRowFirstColumn="0" w:firstRowLastColumn="0" w:lastRowFirstColumn="0" w:lastRowLastColumn="0"/>
            </w:pPr>
            <w:r>
              <w:t xml:space="preserve">4,057 </w:t>
            </w:r>
            <w:r w:rsidR="007336AA">
              <w:t>i</w:t>
            </w:r>
            <w:r>
              <w:t>ndividuals</w:t>
            </w:r>
          </w:p>
        </w:tc>
        <w:tc>
          <w:tcPr>
            <w:tcW w:w="3192" w:type="dxa"/>
            <w:tcBorders>
              <w:top w:val="nil"/>
            </w:tcBorders>
          </w:tcPr>
          <w:p w14:paraId="577EDE7A" w14:textId="1DC5D3A6" w:rsidR="000A2EFD" w:rsidRDefault="00815E7B" w:rsidP="006B709B">
            <w:pPr>
              <w:pStyle w:val="NMHCTableNormal"/>
              <w:numPr>
                <w:ilvl w:val="0"/>
                <w:numId w:val="115"/>
              </w:numPr>
              <w:ind w:left="255" w:hanging="255"/>
              <w:cnfStyle w:val="000000000000" w:firstRow="0" w:lastRow="0" w:firstColumn="0" w:lastColumn="0" w:oddVBand="0" w:evenVBand="0" w:oddHBand="0" w:evenHBand="0" w:firstRowFirstColumn="0" w:firstRowLastColumn="0" w:lastRowFirstColumn="0" w:lastRowLastColumn="0"/>
            </w:pPr>
            <w:r>
              <w:t>V</w:t>
            </w:r>
            <w:r w:rsidR="000A2EFD">
              <w:t>olunteer bias from online survey and panel-based sampling</w:t>
            </w:r>
          </w:p>
          <w:p w14:paraId="3929D7BF" w14:textId="73F5092B" w:rsidR="000A2EFD" w:rsidRDefault="000A2EFD" w:rsidP="006B709B">
            <w:pPr>
              <w:pStyle w:val="NMHCTableNormal"/>
              <w:numPr>
                <w:ilvl w:val="0"/>
                <w:numId w:val="117"/>
              </w:numPr>
              <w:ind w:left="255" w:hanging="255"/>
              <w:cnfStyle w:val="000000000000" w:firstRow="0" w:lastRow="0" w:firstColumn="0" w:lastColumn="0" w:oddVBand="0" w:evenVBand="0" w:oddHBand="0" w:evenHBand="0" w:firstRowFirstColumn="0" w:firstRowLastColumn="0" w:lastRowFirstColumn="0" w:lastRowLastColumn="0"/>
            </w:pPr>
            <w:r>
              <w:t xml:space="preserve">Some </w:t>
            </w:r>
            <w:r w:rsidR="00D236B1">
              <w:t>concepts</w:t>
            </w:r>
            <w:r>
              <w:t xml:space="preserve"> are assessed using small sets of questions, limiting the quality of assessment</w:t>
            </w:r>
          </w:p>
          <w:p w14:paraId="154683AB" w14:textId="77777777" w:rsidR="000A2EFD" w:rsidRDefault="000A2EFD" w:rsidP="006B709B">
            <w:pPr>
              <w:pStyle w:val="NMHCTableNormal"/>
              <w:numPr>
                <w:ilvl w:val="0"/>
                <w:numId w:val="117"/>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75" w:history="1">
              <w:r w:rsidRPr="00024D1A">
                <w:rPr>
                  <w:rStyle w:val="Hyperlink"/>
                </w:rPr>
                <w:t>link.</w:t>
              </w:r>
            </w:hyperlink>
          </w:p>
        </w:tc>
      </w:tr>
      <w:tr w:rsidR="00066C4D" w14:paraId="11914D5C"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Pr>
          <w:p w14:paraId="2C2A5694" w14:textId="77777777" w:rsidR="000A2EFD" w:rsidRDefault="000A2EFD">
            <w:pPr>
              <w:pStyle w:val="NMHCTableNormal"/>
            </w:pPr>
            <w:hyperlink r:id="rId76" w:history="1">
              <w:r w:rsidRPr="00036376">
                <w:rPr>
                  <w:rStyle w:val="Hyperlink"/>
                  <w:i/>
                  <w:iCs/>
                </w:rPr>
                <w:t xml:space="preserve">Household, Income and Labour Dynamics in Australia Survey </w:t>
              </w:r>
              <w:r w:rsidRPr="00272918">
                <w:rPr>
                  <w:rStyle w:val="Hyperlink"/>
                </w:rPr>
                <w:t>(HILDA)</w:t>
              </w:r>
            </w:hyperlink>
            <w:r>
              <w:t xml:space="preserve"> – The Melbourne institute</w:t>
            </w:r>
          </w:p>
        </w:tc>
        <w:tc>
          <w:tcPr>
            <w:tcW w:w="1330" w:type="dxa"/>
          </w:tcPr>
          <w:p w14:paraId="6F4833EB"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Annually</w:t>
            </w:r>
          </w:p>
        </w:tc>
        <w:tc>
          <w:tcPr>
            <w:tcW w:w="2845" w:type="dxa"/>
          </w:tcPr>
          <w:p w14:paraId="3FFCBB80" w14:textId="1107E0B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 xml:space="preserve">The </w:t>
            </w:r>
            <w:r w:rsidRPr="00036376">
              <w:rPr>
                <w:i/>
                <w:iCs/>
              </w:rPr>
              <w:t xml:space="preserve">HILDA </w:t>
            </w:r>
            <w:r w:rsidR="00C3659B">
              <w:rPr>
                <w:i/>
                <w:iCs/>
              </w:rPr>
              <w:t>S</w:t>
            </w:r>
            <w:r w:rsidRPr="00036376">
              <w:rPr>
                <w:i/>
                <w:iCs/>
              </w:rPr>
              <w:t>urvey</w:t>
            </w:r>
            <w:r>
              <w:t xml:space="preserve"> collects information about economic and personal well-being, labour market dynamics, and family life of Australian residents</w:t>
            </w:r>
            <w:r w:rsidR="005707A3">
              <w:t>.</w:t>
            </w:r>
            <w:r>
              <w:t xml:space="preserve"> </w:t>
            </w:r>
          </w:p>
        </w:tc>
        <w:tc>
          <w:tcPr>
            <w:tcW w:w="1985" w:type="dxa"/>
          </w:tcPr>
          <w:p w14:paraId="5DB20486" w14:textId="77777777" w:rsidR="000A2EFD" w:rsidRDefault="000A2EFD" w:rsidP="00A757EF">
            <w:pPr>
              <w:pStyle w:val="NMHCTableNormal"/>
              <w:numPr>
                <w:ilvl w:val="0"/>
                <w:numId w:val="107"/>
              </w:numPr>
              <w:ind w:left="255" w:hanging="255"/>
              <w:cnfStyle w:val="000000000000" w:firstRow="0" w:lastRow="0" w:firstColumn="0" w:lastColumn="0" w:oddVBand="0" w:evenVBand="0" w:oddHBand="0" w:evenHBand="0" w:firstRowFirstColumn="0" w:firstRowLastColumn="0" w:lastRowFirstColumn="0" w:lastRowLastColumn="0"/>
            </w:pPr>
            <w:r>
              <w:t>Nationally representative longitudinal study of Australian Households</w:t>
            </w:r>
          </w:p>
          <w:p w14:paraId="11647F85" w14:textId="77777777" w:rsidR="000A2EFD" w:rsidRDefault="000A2EFD" w:rsidP="00A757EF">
            <w:pPr>
              <w:pStyle w:val="NMHCTableNormal"/>
              <w:numPr>
                <w:ilvl w:val="0"/>
                <w:numId w:val="107"/>
              </w:numPr>
              <w:ind w:left="255" w:hanging="255"/>
              <w:cnfStyle w:val="000000000000" w:firstRow="0" w:lastRow="0" w:firstColumn="0" w:lastColumn="0" w:oddVBand="0" w:evenVBand="0" w:oddHBand="0" w:evenHBand="0" w:firstRowFirstColumn="0" w:firstRowLastColumn="0" w:lastRowFirstColumn="0" w:lastRowLastColumn="0"/>
            </w:pPr>
            <w:r>
              <w:t>Not all data items are collected annually</w:t>
            </w:r>
          </w:p>
          <w:p w14:paraId="577CC7F0" w14:textId="77777777" w:rsidR="000A2EFD" w:rsidRDefault="000A2EFD" w:rsidP="00A757EF">
            <w:pPr>
              <w:pStyle w:val="NMHCTableNormal"/>
              <w:numPr>
                <w:ilvl w:val="0"/>
                <w:numId w:val="107"/>
              </w:numPr>
              <w:ind w:left="255" w:hanging="255"/>
              <w:cnfStyle w:val="000000000000" w:firstRow="0" w:lastRow="0" w:firstColumn="0" w:lastColumn="0" w:oddVBand="0" w:evenVBand="0" w:oddHBand="0" w:evenHBand="0" w:firstRowFirstColumn="0" w:firstRowLastColumn="0" w:lastRowFirstColumn="0" w:lastRowLastColumn="0"/>
            </w:pPr>
            <w:r>
              <w:t>Mostly face-to-face interviews with some conducted over telephone</w:t>
            </w:r>
          </w:p>
        </w:tc>
        <w:tc>
          <w:tcPr>
            <w:tcW w:w="2984" w:type="dxa"/>
          </w:tcPr>
          <w:p w14:paraId="690F2BFC"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In 2022:</w:t>
            </w:r>
          </w:p>
          <w:p w14:paraId="06174EAC" w14:textId="4EC1B839" w:rsidR="000A2EFD" w:rsidRDefault="000A2EFD" w:rsidP="00334C4B">
            <w:pPr>
              <w:pStyle w:val="NMHCTableNormal"/>
              <w:numPr>
                <w:ilvl w:val="0"/>
                <w:numId w:val="107"/>
              </w:numPr>
              <w:ind w:left="255" w:hanging="255"/>
              <w:cnfStyle w:val="000000000000" w:firstRow="0" w:lastRow="0" w:firstColumn="0" w:lastColumn="0" w:oddVBand="0" w:evenVBand="0" w:oddHBand="0" w:evenHBand="0" w:firstRowFirstColumn="0" w:firstRowLastColumn="0" w:lastRowFirstColumn="0" w:lastRowLastColumn="0"/>
            </w:pPr>
            <w:r>
              <w:t xml:space="preserve">9,003 </w:t>
            </w:r>
            <w:r w:rsidR="007336AA">
              <w:t>h</w:t>
            </w:r>
            <w:r>
              <w:t>ouseholds</w:t>
            </w:r>
          </w:p>
          <w:p w14:paraId="4731D415" w14:textId="43F81E47" w:rsidR="000A2EFD" w:rsidRPr="005C1497" w:rsidRDefault="000A2EFD" w:rsidP="00334C4B">
            <w:pPr>
              <w:pStyle w:val="NMHCTableNormal"/>
              <w:numPr>
                <w:ilvl w:val="0"/>
                <w:numId w:val="107"/>
              </w:numPr>
              <w:ind w:left="255" w:hanging="255"/>
              <w:cnfStyle w:val="000000000000" w:firstRow="0" w:lastRow="0" w:firstColumn="0" w:lastColumn="0" w:oddVBand="0" w:evenVBand="0" w:oddHBand="0" w:evenHBand="0" w:firstRowFirstColumn="0" w:firstRowLastColumn="0" w:lastRowFirstColumn="0" w:lastRowLastColumn="0"/>
            </w:pPr>
            <w:r>
              <w:t xml:space="preserve">15,954 </w:t>
            </w:r>
            <w:r w:rsidR="007336AA">
              <w:t>i</w:t>
            </w:r>
            <w:r>
              <w:t>ndividuals</w:t>
            </w:r>
          </w:p>
        </w:tc>
        <w:tc>
          <w:tcPr>
            <w:tcW w:w="3192" w:type="dxa"/>
          </w:tcPr>
          <w:p w14:paraId="5DA1FAED" w14:textId="77777777" w:rsidR="000A2EFD" w:rsidRDefault="000A2EFD" w:rsidP="006B709B">
            <w:pPr>
              <w:pStyle w:val="NMHCTableNormal"/>
              <w:numPr>
                <w:ilvl w:val="0"/>
                <w:numId w:val="117"/>
              </w:numPr>
              <w:ind w:left="255" w:hanging="255"/>
              <w:cnfStyle w:val="000000000000" w:firstRow="0" w:lastRow="0" w:firstColumn="0" w:lastColumn="0" w:oddVBand="0" w:evenVBand="0" w:oddHBand="0" w:evenHBand="0" w:firstRowFirstColumn="0" w:firstRowLastColumn="0" w:lastRowFirstColumn="0" w:lastRowLastColumn="0"/>
            </w:pPr>
            <w:r>
              <w:t>The long-term mental health condition response group has small sample sizes, making it difficult to detect statistical differences</w:t>
            </w:r>
          </w:p>
          <w:p w14:paraId="2A243303" w14:textId="77777777" w:rsidR="000A2EFD" w:rsidRDefault="000A2EFD" w:rsidP="006B709B">
            <w:pPr>
              <w:pStyle w:val="NMHCTableNormal"/>
              <w:numPr>
                <w:ilvl w:val="0"/>
                <w:numId w:val="117"/>
              </w:numPr>
              <w:ind w:left="255" w:hanging="255"/>
              <w:cnfStyle w:val="000000000000" w:firstRow="0" w:lastRow="0" w:firstColumn="0" w:lastColumn="0" w:oddVBand="0" w:evenVBand="0" w:oddHBand="0" w:evenHBand="0" w:firstRowFirstColumn="0" w:firstRowLastColumn="0" w:lastRowFirstColumn="0" w:lastRowLastColumn="0"/>
            </w:pPr>
            <w:r>
              <w:t>Survey attrition</w:t>
            </w:r>
          </w:p>
          <w:p w14:paraId="49C5B68F" w14:textId="77777777" w:rsidR="000A2EFD" w:rsidRDefault="000A2EFD" w:rsidP="006B709B">
            <w:pPr>
              <w:pStyle w:val="NMHCTableNormal"/>
              <w:numPr>
                <w:ilvl w:val="0"/>
                <w:numId w:val="117"/>
              </w:numPr>
              <w:ind w:left="255" w:hanging="255"/>
              <w:cnfStyle w:val="000000000000" w:firstRow="0" w:lastRow="0" w:firstColumn="0" w:lastColumn="0" w:oddVBand="0" w:evenVBand="0" w:oddHBand="0" w:evenHBand="0" w:firstRowFirstColumn="0" w:firstRowLastColumn="0" w:lastRowFirstColumn="0" w:lastRowLastColumn="0"/>
            </w:pPr>
            <w:r>
              <w:t>Response rates</w:t>
            </w:r>
          </w:p>
          <w:p w14:paraId="40F955D4" w14:textId="77777777" w:rsidR="000A2EFD" w:rsidRDefault="000A2EFD" w:rsidP="006B709B">
            <w:pPr>
              <w:pStyle w:val="NMHCTableNormal"/>
              <w:numPr>
                <w:ilvl w:val="0"/>
                <w:numId w:val="118"/>
              </w:numPr>
              <w:ind w:left="255" w:hanging="255"/>
              <w:cnfStyle w:val="000000000000" w:firstRow="0" w:lastRow="0" w:firstColumn="0" w:lastColumn="0" w:oddVBand="0" w:evenVBand="0" w:oddHBand="0" w:evenHBand="0" w:firstRowFirstColumn="0" w:firstRowLastColumn="0" w:lastRowFirstColumn="0" w:lastRowLastColumn="0"/>
            </w:pPr>
            <w:r>
              <w:t>Questionnaire design</w:t>
            </w:r>
          </w:p>
          <w:p w14:paraId="1CEB7FC4" w14:textId="77777777" w:rsidR="000A2EFD" w:rsidRDefault="000A2EFD" w:rsidP="006B709B">
            <w:pPr>
              <w:pStyle w:val="NMHCTableNormal"/>
              <w:numPr>
                <w:ilvl w:val="0"/>
                <w:numId w:val="118"/>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77" w:history="1">
              <w:r w:rsidRPr="002B6D2A">
                <w:rPr>
                  <w:rStyle w:val="Hyperlink"/>
                </w:rPr>
                <w:t>link</w:t>
              </w:r>
            </w:hyperlink>
            <w:r>
              <w:t>.</w:t>
            </w:r>
          </w:p>
        </w:tc>
      </w:tr>
      <w:tr w:rsidR="00066C4D" w14:paraId="4F2FA240"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Pr>
          <w:p w14:paraId="0E517D05" w14:textId="76DAC49D" w:rsidR="000A2EFD" w:rsidRDefault="007C4F5E">
            <w:pPr>
              <w:pStyle w:val="NMHCTableNormal"/>
            </w:pPr>
            <w:hyperlink r:id="rId78" w:history="1">
              <w:r w:rsidRPr="00036376">
                <w:rPr>
                  <w:rStyle w:val="Hyperlink"/>
                  <w:i/>
                  <w:iCs/>
                </w:rPr>
                <w:t xml:space="preserve">Scanlon </w:t>
              </w:r>
              <w:r w:rsidR="000A2EFD" w:rsidRPr="00036376">
                <w:rPr>
                  <w:rStyle w:val="Hyperlink"/>
                  <w:i/>
                  <w:iCs/>
                </w:rPr>
                <w:t>Mapping Social Cohesion Survey</w:t>
              </w:r>
            </w:hyperlink>
            <w:r w:rsidR="000A2EFD">
              <w:t xml:space="preserve"> – Scanlon Foundation Research Institute</w:t>
            </w:r>
          </w:p>
        </w:tc>
        <w:tc>
          <w:tcPr>
            <w:tcW w:w="1330" w:type="dxa"/>
          </w:tcPr>
          <w:p w14:paraId="6735DDF0"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Annually</w:t>
            </w:r>
          </w:p>
        </w:tc>
        <w:tc>
          <w:tcPr>
            <w:tcW w:w="2845" w:type="dxa"/>
          </w:tcPr>
          <w:p w14:paraId="18903813" w14:textId="7410A7D0"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 xml:space="preserve">The </w:t>
            </w:r>
            <w:r w:rsidR="007C4F5E" w:rsidRPr="00AA2FA4">
              <w:rPr>
                <w:i/>
                <w:iCs/>
              </w:rPr>
              <w:t xml:space="preserve">Scanlon </w:t>
            </w:r>
            <w:r w:rsidRPr="00AA2FA4">
              <w:rPr>
                <w:i/>
                <w:iCs/>
              </w:rPr>
              <w:t xml:space="preserve">Mapping Social Cohesion </w:t>
            </w:r>
            <w:r w:rsidR="00AA2FA4" w:rsidRPr="00AA2FA4">
              <w:rPr>
                <w:i/>
                <w:iCs/>
              </w:rPr>
              <w:t>S</w:t>
            </w:r>
            <w:r w:rsidRPr="00AA2FA4">
              <w:rPr>
                <w:i/>
                <w:iCs/>
              </w:rPr>
              <w:t>urvey</w:t>
            </w:r>
            <w:r>
              <w:t xml:space="preserve"> collects information on Australian’s attitudes, perceptions, and behaviours towards social cohesion, immigration, multiculturalism, wellbeing and other topical issues</w:t>
            </w:r>
            <w:r w:rsidR="005707A3">
              <w:t>.</w:t>
            </w:r>
            <w:r>
              <w:t xml:space="preserve"> </w:t>
            </w:r>
          </w:p>
        </w:tc>
        <w:tc>
          <w:tcPr>
            <w:tcW w:w="1985" w:type="dxa"/>
          </w:tcPr>
          <w:p w14:paraId="6FC3FC5A" w14:textId="77777777" w:rsidR="000A2EFD" w:rsidRDefault="000A2EFD" w:rsidP="00A757EF">
            <w:pPr>
              <w:pStyle w:val="NMHCTableNormal"/>
              <w:numPr>
                <w:ilvl w:val="0"/>
                <w:numId w:val="108"/>
              </w:numPr>
              <w:ind w:left="255" w:hanging="255"/>
              <w:cnfStyle w:val="000000000000" w:firstRow="0" w:lastRow="0" w:firstColumn="0" w:lastColumn="0" w:oddVBand="0" w:evenVBand="0" w:oddHBand="0" w:evenHBand="0" w:firstRowFirstColumn="0" w:firstRowLastColumn="0" w:lastRowFirstColumn="0" w:lastRowLastColumn="0"/>
            </w:pPr>
            <w:r>
              <w:t>Nationally representative</w:t>
            </w:r>
          </w:p>
          <w:p w14:paraId="4CB50587" w14:textId="77777777" w:rsidR="000A2EFD" w:rsidRDefault="000A2EFD" w:rsidP="00A757EF">
            <w:pPr>
              <w:pStyle w:val="NMHCTableNormal"/>
              <w:numPr>
                <w:ilvl w:val="0"/>
                <w:numId w:val="108"/>
              </w:numPr>
              <w:ind w:left="255" w:hanging="255"/>
              <w:cnfStyle w:val="000000000000" w:firstRow="0" w:lastRow="0" w:firstColumn="0" w:lastColumn="0" w:oddVBand="0" w:evenVBand="0" w:oddHBand="0" w:evenHBand="0" w:firstRowFirstColumn="0" w:firstRowLastColumn="0" w:lastRowFirstColumn="0" w:lastRowLastColumn="0"/>
            </w:pPr>
            <w:r>
              <w:t>Cross-sectional</w:t>
            </w:r>
          </w:p>
          <w:p w14:paraId="76C97A1E" w14:textId="3873EEA7" w:rsidR="000A2EFD" w:rsidRPr="00B255CB" w:rsidRDefault="000A2EFD" w:rsidP="00A757EF">
            <w:pPr>
              <w:pStyle w:val="NMHCTableNormal"/>
              <w:numPr>
                <w:ilvl w:val="0"/>
                <w:numId w:val="108"/>
              </w:numPr>
              <w:ind w:left="255" w:hanging="255"/>
              <w:cnfStyle w:val="000000000000" w:firstRow="0" w:lastRow="0" w:firstColumn="0" w:lastColumn="0" w:oddVBand="0" w:evenVBand="0" w:oddHBand="0" w:evenHBand="0" w:firstRowFirstColumn="0" w:firstRowLastColumn="0" w:lastRowFirstColumn="0" w:lastRowLastColumn="0"/>
            </w:pPr>
            <w:r>
              <w:t>Predominantly online survey data collection with some telephone and face-to-face interviews</w:t>
            </w:r>
          </w:p>
        </w:tc>
        <w:tc>
          <w:tcPr>
            <w:tcW w:w="2984" w:type="dxa"/>
          </w:tcPr>
          <w:p w14:paraId="2A5ED2C0"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In 2024:</w:t>
            </w:r>
          </w:p>
          <w:p w14:paraId="12C7E15A" w14:textId="4B2D33B2" w:rsidR="000A2EFD" w:rsidRDefault="00CC6667" w:rsidP="00334C4B">
            <w:pPr>
              <w:pStyle w:val="NMHCTableNormal"/>
              <w:numPr>
                <w:ilvl w:val="0"/>
                <w:numId w:val="109"/>
              </w:numPr>
              <w:ind w:left="255" w:hanging="255"/>
              <w:cnfStyle w:val="000000000000" w:firstRow="0" w:lastRow="0" w:firstColumn="0" w:lastColumn="0" w:oddVBand="0" w:evenVBand="0" w:oddHBand="0" w:evenHBand="0" w:firstRowFirstColumn="0" w:firstRowLastColumn="0" w:lastRowFirstColumn="0" w:lastRowLastColumn="0"/>
            </w:pPr>
            <w:r>
              <w:t>o</w:t>
            </w:r>
            <w:r w:rsidR="000A2EFD">
              <w:t xml:space="preserve">nline </w:t>
            </w:r>
            <w:r w:rsidR="007336AA">
              <w:t>p</w:t>
            </w:r>
            <w:r w:rsidR="000A2EFD">
              <w:t>anel-based sample</w:t>
            </w:r>
          </w:p>
          <w:p w14:paraId="191CE5C1" w14:textId="5E3F435E" w:rsidR="000A2EFD" w:rsidRDefault="000A2EFD" w:rsidP="00334C4B">
            <w:pPr>
              <w:pStyle w:val="NMHCTableNormal"/>
              <w:numPr>
                <w:ilvl w:val="0"/>
                <w:numId w:val="109"/>
              </w:numPr>
              <w:ind w:left="255" w:hanging="255"/>
              <w:cnfStyle w:val="000000000000" w:firstRow="0" w:lastRow="0" w:firstColumn="0" w:lastColumn="0" w:oddVBand="0" w:evenVBand="0" w:oddHBand="0" w:evenHBand="0" w:firstRowFirstColumn="0" w:firstRowLastColumn="0" w:lastRowFirstColumn="0" w:lastRowLastColumn="0"/>
            </w:pPr>
            <w:r>
              <w:t xml:space="preserve">7,965 </w:t>
            </w:r>
            <w:r w:rsidR="007336AA">
              <w:t>i</w:t>
            </w:r>
            <w:r>
              <w:t>ndividuals</w:t>
            </w:r>
          </w:p>
          <w:p w14:paraId="04A6EF77" w14:textId="77777777" w:rsidR="000A2EFD" w:rsidRDefault="000A2EFD" w:rsidP="00334C4B">
            <w:pPr>
              <w:pStyle w:val="NMHCTableNormal"/>
              <w:numPr>
                <w:ilvl w:val="0"/>
                <w:numId w:val="109"/>
              </w:numPr>
              <w:ind w:left="255" w:hanging="255"/>
              <w:cnfStyle w:val="000000000000" w:firstRow="0" w:lastRow="0" w:firstColumn="0" w:lastColumn="0" w:oddVBand="0" w:evenVBand="0" w:oddHBand="0" w:evenHBand="0" w:firstRowFirstColumn="0" w:firstRowLastColumn="0" w:lastRowFirstColumn="0" w:lastRowLastColumn="0"/>
            </w:pPr>
            <w:r>
              <w:t>229 additional targeted individuals</w:t>
            </w:r>
          </w:p>
          <w:p w14:paraId="133D4D40" w14:textId="77777777" w:rsidR="000A2EFD" w:rsidRDefault="000A2EFD" w:rsidP="00334C4B">
            <w:pPr>
              <w:pStyle w:val="NMHCTableNormal"/>
              <w:numPr>
                <w:ilvl w:val="0"/>
                <w:numId w:val="109"/>
              </w:numPr>
              <w:ind w:left="255" w:hanging="255"/>
              <w:cnfStyle w:val="000000000000" w:firstRow="0" w:lastRow="0" w:firstColumn="0" w:lastColumn="0" w:oddVBand="0" w:evenVBand="0" w:oddHBand="0" w:evenHBand="0" w:firstRowFirstColumn="0" w:firstRowLastColumn="0" w:lastRowFirstColumn="0" w:lastRowLastColumn="0"/>
            </w:pPr>
            <w:r>
              <w:t>45 additional in-depth interview individuals</w:t>
            </w:r>
          </w:p>
        </w:tc>
        <w:tc>
          <w:tcPr>
            <w:tcW w:w="3192" w:type="dxa"/>
          </w:tcPr>
          <w:p w14:paraId="31C93963" w14:textId="77777777" w:rsidR="000A2EFD" w:rsidRDefault="000A2EFD" w:rsidP="00A757EF">
            <w:pPr>
              <w:pStyle w:val="NMHCTableNormal"/>
              <w:numPr>
                <w:ilvl w:val="0"/>
                <w:numId w:val="109"/>
              </w:numPr>
              <w:ind w:left="255" w:hanging="255"/>
              <w:cnfStyle w:val="000000000000" w:firstRow="0" w:lastRow="0" w:firstColumn="0" w:lastColumn="0" w:oddVBand="0" w:evenVBand="0" w:oddHBand="0" w:evenHBand="0" w:firstRowFirstColumn="0" w:firstRowLastColumn="0" w:lastRowFirstColumn="0" w:lastRowLastColumn="0"/>
            </w:pPr>
            <w:r>
              <w:t>Volunteer bias from online survey and panel-based sampling</w:t>
            </w:r>
          </w:p>
          <w:p w14:paraId="0FAB5A18" w14:textId="77777777" w:rsidR="000A2EFD" w:rsidRDefault="000A2EFD" w:rsidP="00A757EF">
            <w:pPr>
              <w:pStyle w:val="NMHCTableNormal"/>
              <w:numPr>
                <w:ilvl w:val="0"/>
                <w:numId w:val="119"/>
              </w:numPr>
              <w:ind w:left="255" w:hanging="255"/>
              <w:cnfStyle w:val="000000000000" w:firstRow="0" w:lastRow="0" w:firstColumn="0" w:lastColumn="0" w:oddVBand="0" w:evenVBand="0" w:oddHBand="0" w:evenHBand="0" w:firstRowFirstColumn="0" w:firstRowLastColumn="0" w:lastRowFirstColumn="0" w:lastRowLastColumn="0"/>
            </w:pPr>
            <w:r>
              <w:t>There has previously been issues with representativeness of different nationalities</w:t>
            </w:r>
          </w:p>
          <w:p w14:paraId="3BABF701" w14:textId="77777777" w:rsidR="000A2EFD" w:rsidRDefault="000A2EFD" w:rsidP="00A757EF">
            <w:pPr>
              <w:pStyle w:val="NMHCTableNormal"/>
              <w:numPr>
                <w:ilvl w:val="0"/>
                <w:numId w:val="119"/>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79" w:history="1">
              <w:r w:rsidRPr="002B6D2A">
                <w:rPr>
                  <w:rStyle w:val="Hyperlink"/>
                </w:rPr>
                <w:t>link.</w:t>
              </w:r>
            </w:hyperlink>
          </w:p>
        </w:tc>
      </w:tr>
      <w:tr w:rsidR="003859F1" w14:paraId="300587CD"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shd w:val="clear" w:color="auto" w:fill="008142" w:themeFill="accent5"/>
          </w:tcPr>
          <w:p w14:paraId="613FC803" w14:textId="29CAEFF3" w:rsidR="003859F1" w:rsidRPr="003859F1" w:rsidRDefault="003859F1" w:rsidP="003859F1">
            <w:pPr>
              <w:pStyle w:val="NMHCTableHeaderRow"/>
              <w:rPr>
                <w:b/>
              </w:rPr>
            </w:pPr>
            <w:r w:rsidRPr="003859F1">
              <w:rPr>
                <w:b/>
              </w:rPr>
              <w:lastRenderedPageBreak/>
              <w:t>Title - Custodian</w:t>
            </w:r>
          </w:p>
        </w:tc>
        <w:tc>
          <w:tcPr>
            <w:tcW w:w="1330" w:type="dxa"/>
            <w:shd w:val="clear" w:color="auto" w:fill="008142" w:themeFill="accent5"/>
          </w:tcPr>
          <w:p w14:paraId="66E91632" w14:textId="69640FC5" w:rsidR="003859F1" w:rsidRPr="003859F1" w:rsidRDefault="003859F1" w:rsidP="003859F1">
            <w:pPr>
              <w:pStyle w:val="NMHCTableHeaderRow"/>
              <w:cnfStyle w:val="000000000000" w:firstRow="0" w:lastRow="0" w:firstColumn="0" w:lastColumn="0" w:oddVBand="0" w:evenVBand="0" w:oddHBand="0" w:evenHBand="0" w:firstRowFirstColumn="0" w:firstRowLastColumn="0" w:lastRowFirstColumn="0" w:lastRowLastColumn="0"/>
              <w:rPr>
                <w:b/>
              </w:rPr>
            </w:pPr>
            <w:r w:rsidRPr="003859F1">
              <w:rPr>
                <w:b/>
              </w:rPr>
              <w:t>Collection frequency</w:t>
            </w:r>
          </w:p>
        </w:tc>
        <w:tc>
          <w:tcPr>
            <w:tcW w:w="2845" w:type="dxa"/>
            <w:shd w:val="clear" w:color="auto" w:fill="008142" w:themeFill="accent5"/>
          </w:tcPr>
          <w:p w14:paraId="170566B7" w14:textId="3EBDF83F" w:rsidR="003859F1" w:rsidRPr="003859F1" w:rsidRDefault="003859F1" w:rsidP="003859F1">
            <w:pPr>
              <w:pStyle w:val="NMHCTableHeaderRow"/>
              <w:cnfStyle w:val="000000000000" w:firstRow="0" w:lastRow="0" w:firstColumn="0" w:lastColumn="0" w:oddVBand="0" w:evenVBand="0" w:oddHBand="0" w:evenHBand="0" w:firstRowFirstColumn="0" w:firstRowLastColumn="0" w:lastRowFirstColumn="0" w:lastRowLastColumn="0"/>
              <w:rPr>
                <w:b/>
              </w:rPr>
            </w:pPr>
            <w:r w:rsidRPr="003859F1">
              <w:rPr>
                <w:b/>
              </w:rPr>
              <w:t>Description</w:t>
            </w:r>
          </w:p>
        </w:tc>
        <w:tc>
          <w:tcPr>
            <w:tcW w:w="1985" w:type="dxa"/>
            <w:shd w:val="clear" w:color="auto" w:fill="008142" w:themeFill="accent5"/>
          </w:tcPr>
          <w:p w14:paraId="45423932" w14:textId="18E95025" w:rsidR="003859F1" w:rsidRPr="003859F1" w:rsidRDefault="003859F1" w:rsidP="003859F1">
            <w:pPr>
              <w:pStyle w:val="NMHCTableHeaderRow"/>
              <w:cnfStyle w:val="000000000000" w:firstRow="0" w:lastRow="0" w:firstColumn="0" w:lastColumn="0" w:oddVBand="0" w:evenVBand="0" w:oddHBand="0" w:evenHBand="0" w:firstRowFirstColumn="0" w:firstRowLastColumn="0" w:lastRowFirstColumn="0" w:lastRowLastColumn="0"/>
              <w:rPr>
                <w:b/>
              </w:rPr>
            </w:pPr>
            <w:r w:rsidRPr="003859F1">
              <w:rPr>
                <w:b/>
              </w:rPr>
              <w:t>Methodology</w:t>
            </w:r>
          </w:p>
        </w:tc>
        <w:tc>
          <w:tcPr>
            <w:tcW w:w="2984" w:type="dxa"/>
            <w:shd w:val="clear" w:color="auto" w:fill="008142" w:themeFill="accent5"/>
          </w:tcPr>
          <w:p w14:paraId="18990E48" w14:textId="49B46B51" w:rsidR="003859F1" w:rsidRPr="003859F1" w:rsidRDefault="003859F1" w:rsidP="003859F1">
            <w:pPr>
              <w:pStyle w:val="NMHCTableHeaderRow"/>
              <w:cnfStyle w:val="000000000000" w:firstRow="0" w:lastRow="0" w:firstColumn="0" w:lastColumn="0" w:oddVBand="0" w:evenVBand="0" w:oddHBand="0" w:evenHBand="0" w:firstRowFirstColumn="0" w:firstRowLastColumn="0" w:lastRowFirstColumn="0" w:lastRowLastColumn="0"/>
              <w:rPr>
                <w:b/>
              </w:rPr>
            </w:pPr>
            <w:r w:rsidRPr="003859F1">
              <w:rPr>
                <w:b/>
              </w:rPr>
              <w:t>Sample</w:t>
            </w:r>
          </w:p>
        </w:tc>
        <w:tc>
          <w:tcPr>
            <w:tcW w:w="3192" w:type="dxa"/>
            <w:shd w:val="clear" w:color="auto" w:fill="008142" w:themeFill="accent5"/>
          </w:tcPr>
          <w:p w14:paraId="42C58ED6" w14:textId="2985CE08" w:rsidR="003859F1" w:rsidRPr="003859F1" w:rsidRDefault="003859F1" w:rsidP="003859F1">
            <w:pPr>
              <w:pStyle w:val="NMHCTableHeaderRow"/>
              <w:cnfStyle w:val="000000000000" w:firstRow="0" w:lastRow="0" w:firstColumn="0" w:lastColumn="0" w:oddVBand="0" w:evenVBand="0" w:oddHBand="0" w:evenHBand="0" w:firstRowFirstColumn="0" w:firstRowLastColumn="0" w:lastRowFirstColumn="0" w:lastRowLastColumn="0"/>
              <w:rPr>
                <w:b/>
              </w:rPr>
            </w:pPr>
            <w:r w:rsidRPr="003859F1">
              <w:rPr>
                <w:b/>
              </w:rPr>
              <w:t>Limitations</w:t>
            </w:r>
          </w:p>
        </w:tc>
      </w:tr>
      <w:tr w:rsidR="00066C4D" w14:paraId="30767E17"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Pr>
          <w:p w14:paraId="717056A0" w14:textId="7805F681" w:rsidR="000A2EFD" w:rsidRDefault="000A2EFD">
            <w:pPr>
              <w:pStyle w:val="NMHCTableNormal"/>
            </w:pPr>
            <w:hyperlink r:id="rId80" w:history="1">
              <w:r w:rsidRPr="00AA2FA4">
                <w:rPr>
                  <w:rStyle w:val="Hyperlink"/>
                  <w:i/>
                  <w:iCs/>
                </w:rPr>
                <w:t>National Aboriginal and Torres Strait Islander Health Survey</w:t>
              </w:r>
            </w:hyperlink>
            <w:r w:rsidR="003D2A17">
              <w:t xml:space="preserve"> </w:t>
            </w:r>
            <w:r>
              <w:t>– Australian Bureau of Statistics</w:t>
            </w:r>
          </w:p>
        </w:tc>
        <w:tc>
          <w:tcPr>
            <w:tcW w:w="1330" w:type="dxa"/>
          </w:tcPr>
          <w:p w14:paraId="7DB82F1C"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Every 6-7 years</w:t>
            </w:r>
          </w:p>
        </w:tc>
        <w:tc>
          <w:tcPr>
            <w:tcW w:w="2845" w:type="dxa"/>
          </w:tcPr>
          <w:p w14:paraId="1DF43019" w14:textId="0108F541"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The NATSIHS collects information on health, use of health services, health risk factors, and the social and emotional wellbeing of First Nations people</w:t>
            </w:r>
            <w:r w:rsidR="005707A3">
              <w:t>.</w:t>
            </w:r>
          </w:p>
        </w:tc>
        <w:tc>
          <w:tcPr>
            <w:tcW w:w="1985" w:type="dxa"/>
          </w:tcPr>
          <w:p w14:paraId="3BE5EA5A" w14:textId="5FD51210" w:rsidR="000A2EFD" w:rsidRDefault="000A2EFD" w:rsidP="00EE4ECF">
            <w:pPr>
              <w:pStyle w:val="NMHCTableNormal"/>
              <w:numPr>
                <w:ilvl w:val="0"/>
                <w:numId w:val="110"/>
              </w:numPr>
              <w:ind w:left="255" w:hanging="255"/>
              <w:cnfStyle w:val="000000000000" w:firstRow="0" w:lastRow="0" w:firstColumn="0" w:lastColumn="0" w:oddVBand="0" w:evenVBand="0" w:oddHBand="0" w:evenHBand="0" w:firstRowFirstColumn="0" w:firstRowLastColumn="0" w:lastRowFirstColumn="0" w:lastRowLastColumn="0"/>
            </w:pPr>
            <w:r>
              <w:t>Nationally representative</w:t>
            </w:r>
          </w:p>
          <w:p w14:paraId="7E5C4C2B" w14:textId="77777777" w:rsidR="000A2EFD" w:rsidRDefault="000A2EFD" w:rsidP="00EE4ECF">
            <w:pPr>
              <w:pStyle w:val="NMHCTableNormal"/>
              <w:numPr>
                <w:ilvl w:val="0"/>
                <w:numId w:val="110"/>
              </w:numPr>
              <w:ind w:left="255" w:hanging="255"/>
              <w:cnfStyle w:val="000000000000" w:firstRow="0" w:lastRow="0" w:firstColumn="0" w:lastColumn="0" w:oddVBand="0" w:evenVBand="0" w:oddHBand="0" w:evenHBand="0" w:firstRowFirstColumn="0" w:firstRowLastColumn="0" w:lastRowFirstColumn="0" w:lastRowLastColumn="0"/>
            </w:pPr>
            <w:r>
              <w:t>Cross-sectional</w:t>
            </w:r>
          </w:p>
          <w:p w14:paraId="6DADA9EF" w14:textId="0AB34C89" w:rsidR="000A2EFD" w:rsidRDefault="000A2EFD" w:rsidP="00EE4ECF">
            <w:pPr>
              <w:pStyle w:val="NMHCTableNormal"/>
              <w:numPr>
                <w:ilvl w:val="0"/>
                <w:numId w:val="110"/>
              </w:numPr>
              <w:ind w:left="255" w:hanging="255"/>
              <w:cnfStyle w:val="000000000000" w:firstRow="0" w:lastRow="0" w:firstColumn="0" w:lastColumn="0" w:oddVBand="0" w:evenVBand="0" w:oddHBand="0" w:evenHBand="0" w:firstRowFirstColumn="0" w:firstRowLastColumn="0" w:lastRowFirstColumn="0" w:lastRowLastColumn="0"/>
            </w:pPr>
            <w:r>
              <w:t>Collected via face-to-face interview</w:t>
            </w:r>
            <w:r w:rsidR="003D2A17">
              <w:t>s</w:t>
            </w:r>
          </w:p>
          <w:p w14:paraId="35E306C8" w14:textId="752F3302" w:rsidR="00EE4ECF" w:rsidRDefault="00EE4ECF" w:rsidP="00EE4ECF">
            <w:pPr>
              <w:pStyle w:val="NMHCTableNormal"/>
              <w:ind w:left="255"/>
              <w:cnfStyle w:val="000000000000" w:firstRow="0" w:lastRow="0" w:firstColumn="0" w:lastColumn="0" w:oddVBand="0" w:evenVBand="0" w:oddHBand="0" w:evenHBand="0" w:firstRowFirstColumn="0" w:firstRowLastColumn="0" w:lastRowFirstColumn="0" w:lastRowLastColumn="0"/>
            </w:pPr>
          </w:p>
        </w:tc>
        <w:tc>
          <w:tcPr>
            <w:tcW w:w="2984" w:type="dxa"/>
          </w:tcPr>
          <w:p w14:paraId="6187F58E"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In 2022-23:</w:t>
            </w:r>
          </w:p>
          <w:p w14:paraId="37E42CB1" w14:textId="77777777" w:rsidR="000A2EFD" w:rsidRDefault="000A2EFD" w:rsidP="00EE4ECF">
            <w:pPr>
              <w:pStyle w:val="NMHCTableNormal"/>
              <w:numPr>
                <w:ilvl w:val="0"/>
                <w:numId w:val="111"/>
              </w:numPr>
              <w:ind w:left="255" w:hanging="255"/>
              <w:cnfStyle w:val="000000000000" w:firstRow="0" w:lastRow="0" w:firstColumn="0" w:lastColumn="0" w:oddVBand="0" w:evenVBand="0" w:oddHBand="0" w:evenHBand="0" w:firstRowFirstColumn="0" w:firstRowLastColumn="0" w:lastRowFirstColumn="0" w:lastRowLastColumn="0"/>
            </w:pPr>
            <w:r>
              <w:t>7,839 households</w:t>
            </w:r>
          </w:p>
          <w:p w14:paraId="47934F8D" w14:textId="77777777" w:rsidR="000A2EFD" w:rsidRDefault="000A2EFD" w:rsidP="00EE4ECF">
            <w:pPr>
              <w:pStyle w:val="NMHCTableNormal"/>
              <w:numPr>
                <w:ilvl w:val="0"/>
                <w:numId w:val="111"/>
              </w:numPr>
              <w:ind w:left="255" w:hanging="255"/>
              <w:cnfStyle w:val="000000000000" w:firstRow="0" w:lastRow="0" w:firstColumn="0" w:lastColumn="0" w:oddVBand="0" w:evenVBand="0" w:oddHBand="0" w:evenHBand="0" w:firstRowFirstColumn="0" w:firstRowLastColumn="0" w:lastRowFirstColumn="0" w:lastRowLastColumn="0"/>
            </w:pPr>
            <w:r>
              <w:t>7,768 individuals</w:t>
            </w:r>
          </w:p>
        </w:tc>
        <w:tc>
          <w:tcPr>
            <w:tcW w:w="3192" w:type="dxa"/>
          </w:tcPr>
          <w:p w14:paraId="795FB879"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p>
          <w:p w14:paraId="76AA8DF7" w14:textId="33D74CEB" w:rsidR="000A2EFD" w:rsidRDefault="000A2EFD" w:rsidP="00BF68AC">
            <w:pPr>
              <w:pStyle w:val="NMHCTableNormal"/>
              <w:numPr>
                <w:ilvl w:val="0"/>
                <w:numId w:val="121"/>
              </w:numPr>
              <w:ind w:left="255" w:hanging="255"/>
              <w:cnfStyle w:val="000000000000" w:firstRow="0" w:lastRow="0" w:firstColumn="0" w:lastColumn="0" w:oddVBand="0" w:evenVBand="0" w:oddHBand="0" w:evenHBand="0" w:firstRowFirstColumn="0" w:firstRowLastColumn="0" w:lastRowFirstColumn="0" w:lastRowLastColumn="0"/>
            </w:pPr>
            <w:r>
              <w:t>Response rates</w:t>
            </w:r>
          </w:p>
          <w:p w14:paraId="081533F2" w14:textId="0772E157" w:rsidR="000A2EFD" w:rsidRDefault="000A2EFD" w:rsidP="001A212D">
            <w:pPr>
              <w:pStyle w:val="NMHCTableNormal"/>
              <w:numPr>
                <w:ilvl w:val="0"/>
                <w:numId w:val="120"/>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81" w:history="1">
              <w:r w:rsidRPr="000D5363">
                <w:rPr>
                  <w:rStyle w:val="Hyperlink"/>
                </w:rPr>
                <w:t>link.</w:t>
              </w:r>
            </w:hyperlink>
          </w:p>
        </w:tc>
      </w:tr>
      <w:tr w:rsidR="00066C4D" w14:paraId="5EA8F39D"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Pr>
          <w:p w14:paraId="4CD01484" w14:textId="14837138" w:rsidR="000A2EFD" w:rsidRDefault="000A2EFD">
            <w:pPr>
              <w:pStyle w:val="NMHCTableNormal"/>
            </w:pPr>
            <w:hyperlink r:id="rId82" w:history="1">
              <w:r w:rsidRPr="00AA2FA4">
                <w:rPr>
                  <w:rStyle w:val="Hyperlink"/>
                  <w:i/>
                  <w:iCs/>
                </w:rPr>
                <w:t xml:space="preserve">Labour </w:t>
              </w:r>
              <w:r w:rsidR="00865384" w:rsidRPr="00AA2FA4">
                <w:rPr>
                  <w:rStyle w:val="Hyperlink"/>
                  <w:i/>
                  <w:iCs/>
                </w:rPr>
                <w:t>F</w:t>
              </w:r>
              <w:r w:rsidRPr="00AA2FA4">
                <w:rPr>
                  <w:rStyle w:val="Hyperlink"/>
                  <w:i/>
                  <w:iCs/>
                </w:rPr>
                <w:t>orce</w:t>
              </w:r>
            </w:hyperlink>
            <w:r w:rsidRPr="00AA2FA4">
              <w:rPr>
                <w:i/>
                <w:iCs/>
              </w:rPr>
              <w:t xml:space="preserve"> </w:t>
            </w:r>
            <w:r>
              <w:t>– Australian Bureau of Statistics</w:t>
            </w:r>
          </w:p>
        </w:tc>
        <w:tc>
          <w:tcPr>
            <w:tcW w:w="1330" w:type="dxa"/>
          </w:tcPr>
          <w:p w14:paraId="65AFF5D3"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Monthly</w:t>
            </w:r>
          </w:p>
        </w:tc>
        <w:tc>
          <w:tcPr>
            <w:tcW w:w="2845" w:type="dxa"/>
          </w:tcPr>
          <w:p w14:paraId="2A7692BE"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rsidRPr="00AA2FA4">
              <w:rPr>
                <w:i/>
                <w:iCs/>
              </w:rPr>
              <w:t>Labour Force</w:t>
            </w:r>
            <w:r>
              <w:t xml:space="preserve"> includes information related to employment, underemployment, participation and hours worked.</w:t>
            </w:r>
          </w:p>
        </w:tc>
        <w:tc>
          <w:tcPr>
            <w:tcW w:w="1985" w:type="dxa"/>
          </w:tcPr>
          <w:p w14:paraId="21E85CDD"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pPr>
            <w:r>
              <w:t>Nationally representative</w:t>
            </w:r>
          </w:p>
          <w:p w14:paraId="6A3F5BF4"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pPr>
            <w:r>
              <w:t>Cross sectional</w:t>
            </w:r>
          </w:p>
          <w:p w14:paraId="1BB79F65"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pPr>
            <w:r>
              <w:t>Mixed collection methods for face-to-face, telephone and online survey</w:t>
            </w:r>
          </w:p>
        </w:tc>
        <w:tc>
          <w:tcPr>
            <w:tcW w:w="2984" w:type="dxa"/>
          </w:tcPr>
          <w:p w14:paraId="6E6AB3EA"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In Dec 2024:</w:t>
            </w:r>
          </w:p>
          <w:p w14:paraId="0E850A20" w14:textId="77777777" w:rsidR="000A2EFD" w:rsidRDefault="000A2EFD" w:rsidP="00EE4ECF">
            <w:pPr>
              <w:pStyle w:val="NMHCTableNormal"/>
              <w:numPr>
                <w:ilvl w:val="0"/>
                <w:numId w:val="112"/>
              </w:numPr>
              <w:ind w:left="255" w:hanging="255"/>
              <w:cnfStyle w:val="000000000000" w:firstRow="0" w:lastRow="0" w:firstColumn="0" w:lastColumn="0" w:oddVBand="0" w:evenVBand="0" w:oddHBand="0" w:evenHBand="0" w:firstRowFirstColumn="0" w:firstRowLastColumn="0" w:lastRowFirstColumn="0" w:lastRowLastColumn="0"/>
            </w:pPr>
            <w:r>
              <w:t>24,000 dwellings</w:t>
            </w:r>
          </w:p>
          <w:p w14:paraId="20E239AE" w14:textId="77777777" w:rsidR="000A2EFD" w:rsidRDefault="000A2EFD" w:rsidP="00EE4ECF">
            <w:pPr>
              <w:pStyle w:val="NMHCTableNormal"/>
              <w:numPr>
                <w:ilvl w:val="0"/>
                <w:numId w:val="112"/>
              </w:numPr>
              <w:ind w:left="255" w:hanging="255"/>
              <w:cnfStyle w:val="000000000000" w:firstRow="0" w:lastRow="0" w:firstColumn="0" w:lastColumn="0" w:oddVBand="0" w:evenVBand="0" w:oddHBand="0" w:evenHBand="0" w:firstRowFirstColumn="0" w:firstRowLastColumn="0" w:lastRowFirstColumn="0" w:lastRowLastColumn="0"/>
            </w:pPr>
            <w:r>
              <w:t>50,000 individuals</w:t>
            </w:r>
          </w:p>
        </w:tc>
        <w:tc>
          <w:tcPr>
            <w:tcW w:w="3192" w:type="dxa"/>
          </w:tcPr>
          <w:p w14:paraId="186E686E" w14:textId="25CC3760" w:rsidR="000A2EFD" w:rsidRDefault="000A2EFD" w:rsidP="001A212D">
            <w:pPr>
              <w:pStyle w:val="NMHCTableNormal"/>
              <w:numPr>
                <w:ilvl w:val="0"/>
                <w:numId w:val="122"/>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83" w:history="1">
              <w:r w:rsidRPr="00E03FA8">
                <w:rPr>
                  <w:rStyle w:val="Hyperlink"/>
                </w:rPr>
                <w:t>link.</w:t>
              </w:r>
            </w:hyperlink>
          </w:p>
        </w:tc>
      </w:tr>
      <w:tr w:rsidR="00066C4D" w14:paraId="3153CA8C"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Pr>
          <w:p w14:paraId="1296BBF5" w14:textId="77777777" w:rsidR="000A2EFD" w:rsidRDefault="000A2EFD">
            <w:pPr>
              <w:pStyle w:val="NMHCTableNormal"/>
            </w:pPr>
            <w:hyperlink r:id="rId84" w:history="1">
              <w:r w:rsidRPr="00AA2FA4">
                <w:rPr>
                  <w:rStyle w:val="Hyperlink"/>
                  <w:i/>
                  <w:iCs/>
                </w:rPr>
                <w:t>Education and Work</w:t>
              </w:r>
            </w:hyperlink>
            <w:r>
              <w:t xml:space="preserve"> – Australian Bureau of Statistics</w:t>
            </w:r>
          </w:p>
        </w:tc>
        <w:tc>
          <w:tcPr>
            <w:tcW w:w="1330" w:type="dxa"/>
          </w:tcPr>
          <w:p w14:paraId="3BB56B63"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Annually</w:t>
            </w:r>
          </w:p>
        </w:tc>
        <w:tc>
          <w:tcPr>
            <w:tcW w:w="2845" w:type="dxa"/>
          </w:tcPr>
          <w:p w14:paraId="39E59672" w14:textId="68D7172B"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rsidRPr="00347169">
              <w:rPr>
                <w:i/>
                <w:iCs/>
              </w:rPr>
              <w:t>Education and work</w:t>
            </w:r>
            <w:r>
              <w:t xml:space="preserve"> </w:t>
            </w:r>
            <w:proofErr w:type="gramStart"/>
            <w:r>
              <w:t>is</w:t>
            </w:r>
            <w:proofErr w:type="gramEnd"/>
            <w:r>
              <w:t xml:space="preserve"> conducted as a supplement to the monthly </w:t>
            </w:r>
            <w:r w:rsidRPr="00347169">
              <w:rPr>
                <w:i/>
                <w:iCs/>
              </w:rPr>
              <w:t>Labour Force</w:t>
            </w:r>
            <w:r>
              <w:t xml:space="preserve"> Survey. It includes information on engagement in work and/or study, current and recent study, qualifications, and transitions to work</w:t>
            </w:r>
            <w:r w:rsidR="005707A3">
              <w:t>.</w:t>
            </w:r>
          </w:p>
        </w:tc>
        <w:tc>
          <w:tcPr>
            <w:tcW w:w="1985" w:type="dxa"/>
          </w:tcPr>
          <w:p w14:paraId="37C97951"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rPr>
                <w:rFonts w:eastAsia="Aptos"/>
                <w:szCs w:val="18"/>
              </w:rPr>
            </w:pPr>
            <w:r w:rsidRPr="1DED4C2B">
              <w:rPr>
                <w:rFonts w:eastAsia="Aptos"/>
                <w:szCs w:val="18"/>
              </w:rPr>
              <w:t>Nationally representative</w:t>
            </w:r>
          </w:p>
          <w:p w14:paraId="473FF377"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rPr>
                <w:rFonts w:eastAsia="Aptos"/>
                <w:szCs w:val="18"/>
              </w:rPr>
            </w:pPr>
            <w:r>
              <w:rPr>
                <w:rFonts w:eastAsia="Aptos"/>
                <w:szCs w:val="18"/>
              </w:rPr>
              <w:t>Cross-sectional</w:t>
            </w:r>
          </w:p>
          <w:p w14:paraId="7B6BEA4D"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rPr>
                <w:rFonts w:eastAsia="Aptos"/>
                <w:szCs w:val="18"/>
              </w:rPr>
            </w:pPr>
            <w:r w:rsidRPr="1DED4C2B">
              <w:rPr>
                <w:rFonts w:eastAsia="Aptos"/>
                <w:szCs w:val="18"/>
              </w:rPr>
              <w:t>Mixed collection methods for face-to-face, telephone and online survey</w:t>
            </w:r>
          </w:p>
        </w:tc>
        <w:tc>
          <w:tcPr>
            <w:tcW w:w="2984" w:type="dxa"/>
          </w:tcPr>
          <w:p w14:paraId="76089683" w14:textId="77777777" w:rsidR="000A2EFD" w:rsidRPr="00891F65" w:rsidRDefault="000A2EFD">
            <w:pPr>
              <w:pStyle w:val="NMHCTableNormal"/>
              <w:cnfStyle w:val="000000000000" w:firstRow="0" w:lastRow="0" w:firstColumn="0" w:lastColumn="0" w:oddVBand="0" w:evenVBand="0" w:oddHBand="0" w:evenHBand="0" w:firstRowFirstColumn="0" w:firstRowLastColumn="0" w:lastRowFirstColumn="0" w:lastRowLastColumn="0"/>
            </w:pPr>
            <w:r w:rsidRPr="00891F65">
              <w:t xml:space="preserve">In </w:t>
            </w:r>
            <w:r>
              <w:t xml:space="preserve">May </w:t>
            </w:r>
            <w:r w:rsidRPr="00891F65">
              <w:t>2024:</w:t>
            </w:r>
          </w:p>
          <w:p w14:paraId="42831A3F" w14:textId="77777777" w:rsidR="000A2EFD" w:rsidRPr="00891F65" w:rsidRDefault="000A2EFD" w:rsidP="00EE4ECF">
            <w:pPr>
              <w:pStyle w:val="NMHCTableNormal"/>
              <w:numPr>
                <w:ilvl w:val="0"/>
                <w:numId w:val="112"/>
              </w:numPr>
              <w:ind w:left="255" w:hanging="255"/>
              <w:cnfStyle w:val="000000000000" w:firstRow="0" w:lastRow="0" w:firstColumn="0" w:lastColumn="0" w:oddVBand="0" w:evenVBand="0" w:oddHBand="0" w:evenHBand="0" w:firstRowFirstColumn="0" w:firstRowLastColumn="0" w:lastRowFirstColumn="0" w:lastRowLastColumn="0"/>
            </w:pPr>
            <w:r w:rsidRPr="00891F65">
              <w:t>24,000 dwellings</w:t>
            </w:r>
          </w:p>
          <w:p w14:paraId="3A92CA10" w14:textId="77777777" w:rsidR="000A2EFD" w:rsidRDefault="000A2EFD" w:rsidP="00EE4ECF">
            <w:pPr>
              <w:pStyle w:val="NMHCTableNormal"/>
              <w:numPr>
                <w:ilvl w:val="0"/>
                <w:numId w:val="114"/>
              </w:numPr>
              <w:ind w:left="255" w:hanging="255"/>
              <w:cnfStyle w:val="000000000000" w:firstRow="0" w:lastRow="0" w:firstColumn="0" w:lastColumn="0" w:oddVBand="0" w:evenVBand="0" w:oddHBand="0" w:evenHBand="0" w:firstRowFirstColumn="0" w:firstRowLastColumn="0" w:lastRowFirstColumn="0" w:lastRowLastColumn="0"/>
            </w:pPr>
            <w:r w:rsidRPr="00891F65">
              <w:t xml:space="preserve">50,000 individuals </w:t>
            </w:r>
          </w:p>
        </w:tc>
        <w:tc>
          <w:tcPr>
            <w:tcW w:w="3192" w:type="dxa"/>
          </w:tcPr>
          <w:p w14:paraId="461BAD73" w14:textId="6A541699" w:rsidR="000A2EFD" w:rsidRDefault="000A2EFD" w:rsidP="001A212D">
            <w:pPr>
              <w:pStyle w:val="NMHCTableNormal"/>
              <w:numPr>
                <w:ilvl w:val="0"/>
                <w:numId w:val="122"/>
              </w:numPr>
              <w:ind w:left="255" w:hanging="255"/>
              <w:cnfStyle w:val="000000000000" w:firstRow="0" w:lastRow="0" w:firstColumn="0" w:lastColumn="0" w:oddVBand="0" w:evenVBand="0" w:oddHBand="0" w:evenHBand="0" w:firstRowFirstColumn="0" w:firstRowLastColumn="0" w:lastRowFirstColumn="0" w:lastRowLastColumn="0"/>
            </w:pPr>
            <w:r>
              <w:t xml:space="preserve">Data is only collected in May of every year and </w:t>
            </w:r>
            <w:r w:rsidR="00741039">
              <w:t>may not be representative of other months of the year</w:t>
            </w:r>
          </w:p>
          <w:p w14:paraId="7C24F83A" w14:textId="287CE7D1" w:rsidR="000A2EFD" w:rsidRDefault="000A2EFD" w:rsidP="005A11D5">
            <w:pPr>
              <w:pStyle w:val="NMHCTableNormal"/>
              <w:numPr>
                <w:ilvl w:val="0"/>
                <w:numId w:val="122"/>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85" w:history="1">
              <w:r w:rsidRPr="000A707B">
                <w:rPr>
                  <w:rStyle w:val="Hyperlink"/>
                </w:rPr>
                <w:t>link.</w:t>
              </w:r>
            </w:hyperlink>
          </w:p>
        </w:tc>
      </w:tr>
      <w:tr w:rsidR="00066C4D" w14:paraId="377618DE" w14:textId="77777777" w:rsidTr="003859F1">
        <w:trPr>
          <w:trHeight w:val="397"/>
        </w:trPr>
        <w:tc>
          <w:tcPr>
            <w:cnfStyle w:val="001000000000" w:firstRow="0" w:lastRow="0" w:firstColumn="1" w:lastColumn="0" w:oddVBand="0" w:evenVBand="0" w:oddHBand="0" w:evenHBand="0" w:firstRowFirstColumn="0" w:firstRowLastColumn="0" w:lastRowFirstColumn="0" w:lastRowLastColumn="0"/>
            <w:tcW w:w="1380" w:type="dxa"/>
            <w:tcBorders>
              <w:bottom w:val="single" w:sz="8" w:space="0" w:color="008143"/>
            </w:tcBorders>
          </w:tcPr>
          <w:p w14:paraId="768E31E6" w14:textId="77777777" w:rsidR="000A2EFD" w:rsidRDefault="000A2EFD">
            <w:pPr>
              <w:pStyle w:val="NMHCTableNormal"/>
            </w:pPr>
            <w:hyperlink r:id="rId86" w:history="1">
              <w:r w:rsidRPr="00E12DD0">
                <w:rPr>
                  <w:rStyle w:val="Hyperlink"/>
                  <w:i/>
                  <w:iCs/>
                </w:rPr>
                <w:t>Census</w:t>
              </w:r>
            </w:hyperlink>
            <w:r>
              <w:t xml:space="preserve"> – Australian Bureau of Statistics</w:t>
            </w:r>
          </w:p>
        </w:tc>
        <w:tc>
          <w:tcPr>
            <w:tcW w:w="1330" w:type="dxa"/>
            <w:tcBorders>
              <w:bottom w:val="single" w:sz="8" w:space="0" w:color="008143"/>
            </w:tcBorders>
          </w:tcPr>
          <w:p w14:paraId="481D4AFA" w14:textId="7A74CC53"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 xml:space="preserve">Every </w:t>
            </w:r>
            <w:r w:rsidR="00705769">
              <w:t>5</w:t>
            </w:r>
            <w:r>
              <w:t xml:space="preserve"> years</w:t>
            </w:r>
          </w:p>
        </w:tc>
        <w:tc>
          <w:tcPr>
            <w:tcW w:w="2845" w:type="dxa"/>
            <w:tcBorders>
              <w:bottom w:val="single" w:sz="8" w:space="0" w:color="008143"/>
            </w:tcBorders>
          </w:tcPr>
          <w:p w14:paraId="26D22D91" w14:textId="3051C9E8"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 xml:space="preserve">The </w:t>
            </w:r>
            <w:r w:rsidRPr="00E12DD0">
              <w:rPr>
                <w:i/>
                <w:iCs/>
              </w:rPr>
              <w:t>Census</w:t>
            </w:r>
            <w:r>
              <w:t xml:space="preserve"> is the most comprehensive snapshot of Australia and tells us the </w:t>
            </w:r>
            <w:r w:rsidRPr="0083545F">
              <w:t>economic, social and cultural make-up of the country</w:t>
            </w:r>
            <w:r w:rsidR="005707A3">
              <w:t>.</w:t>
            </w:r>
          </w:p>
        </w:tc>
        <w:tc>
          <w:tcPr>
            <w:tcW w:w="1985" w:type="dxa"/>
            <w:tcBorders>
              <w:bottom w:val="single" w:sz="8" w:space="0" w:color="008143"/>
            </w:tcBorders>
          </w:tcPr>
          <w:p w14:paraId="682AD7DC" w14:textId="77777777" w:rsidR="000A2EFD"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pPr>
            <w:r>
              <w:t>Nationally representative</w:t>
            </w:r>
          </w:p>
          <w:p w14:paraId="4EA7F800" w14:textId="77777777" w:rsidR="000A2EFD" w:rsidRPr="0083545F" w:rsidRDefault="000A2EFD" w:rsidP="00EE4ECF">
            <w:pPr>
              <w:pStyle w:val="NMHCTableNormal"/>
              <w:numPr>
                <w:ilvl w:val="0"/>
                <w:numId w:val="113"/>
              </w:numPr>
              <w:ind w:left="255" w:hanging="255"/>
              <w:cnfStyle w:val="000000000000" w:firstRow="0" w:lastRow="0" w:firstColumn="0" w:lastColumn="0" w:oddVBand="0" w:evenVBand="0" w:oddHBand="0" w:evenHBand="0" w:firstRowFirstColumn="0" w:firstRowLastColumn="0" w:lastRowFirstColumn="0" w:lastRowLastColumn="0"/>
            </w:pPr>
            <w:r>
              <w:t>Collected via paper forms and online survey</w:t>
            </w:r>
          </w:p>
        </w:tc>
        <w:tc>
          <w:tcPr>
            <w:tcW w:w="2984" w:type="dxa"/>
            <w:tcBorders>
              <w:bottom w:val="single" w:sz="8" w:space="0" w:color="008143"/>
            </w:tcBorders>
          </w:tcPr>
          <w:p w14:paraId="1CE1F31E" w14:textId="77777777" w:rsidR="000A2EFD" w:rsidRDefault="000A2EFD">
            <w:pPr>
              <w:pStyle w:val="NMHCTableNormal"/>
              <w:cnfStyle w:val="000000000000" w:firstRow="0" w:lastRow="0" w:firstColumn="0" w:lastColumn="0" w:oddVBand="0" w:evenVBand="0" w:oddHBand="0" w:evenHBand="0" w:firstRowFirstColumn="0" w:firstRowLastColumn="0" w:lastRowFirstColumn="0" w:lastRowLastColumn="0"/>
            </w:pPr>
            <w:r>
              <w:t>In 2021:</w:t>
            </w:r>
          </w:p>
          <w:p w14:paraId="23387495" w14:textId="390B8FF4" w:rsidR="000A2EFD" w:rsidRDefault="00494034" w:rsidP="00EE4ECF">
            <w:pPr>
              <w:pStyle w:val="NMHCTableNormal"/>
              <w:numPr>
                <w:ilvl w:val="0"/>
                <w:numId w:val="114"/>
              </w:numPr>
              <w:ind w:left="255" w:hanging="255"/>
              <w:cnfStyle w:val="000000000000" w:firstRow="0" w:lastRow="0" w:firstColumn="0" w:lastColumn="0" w:oddVBand="0" w:evenVBand="0" w:oddHBand="0" w:evenHBand="0" w:firstRowFirstColumn="0" w:firstRowLastColumn="0" w:lastRowFirstColumn="0" w:lastRowLastColumn="0"/>
            </w:pPr>
            <w:r>
              <w:t>e</w:t>
            </w:r>
            <w:r w:rsidR="001D7528">
              <w:t>ntire</w:t>
            </w:r>
            <w:r w:rsidR="000A2EFD">
              <w:t xml:space="preserve"> Australian population</w:t>
            </w:r>
          </w:p>
          <w:p w14:paraId="47DD31D3" w14:textId="52924A97" w:rsidR="000A2EFD" w:rsidRDefault="00494034" w:rsidP="00EE4ECF">
            <w:pPr>
              <w:pStyle w:val="NMHCTableNormal"/>
              <w:numPr>
                <w:ilvl w:val="0"/>
                <w:numId w:val="114"/>
              </w:numPr>
              <w:ind w:left="255" w:hanging="255"/>
              <w:cnfStyle w:val="000000000000" w:firstRow="0" w:lastRow="0" w:firstColumn="0" w:lastColumn="0" w:oddVBand="0" w:evenVBand="0" w:oddHBand="0" w:evenHBand="0" w:firstRowFirstColumn="0" w:firstRowLastColumn="0" w:lastRowFirstColumn="0" w:lastRowLastColumn="0"/>
            </w:pPr>
            <w:r>
              <w:t>r</w:t>
            </w:r>
            <w:r w:rsidR="000A2EFD">
              <w:t>esponse rate of 96.1%</w:t>
            </w:r>
            <w:r w:rsidR="001D7528">
              <w:t xml:space="preserve"> (private dwellings)</w:t>
            </w:r>
          </w:p>
        </w:tc>
        <w:tc>
          <w:tcPr>
            <w:tcW w:w="3192" w:type="dxa"/>
            <w:tcBorders>
              <w:bottom w:val="single" w:sz="8" w:space="0" w:color="008143"/>
            </w:tcBorders>
          </w:tcPr>
          <w:p w14:paraId="0BCD4040" w14:textId="69BBE031" w:rsidR="000A2EFD" w:rsidRDefault="000A2EFD" w:rsidP="001A212D">
            <w:pPr>
              <w:pStyle w:val="NMHCTableNormal"/>
              <w:numPr>
                <w:ilvl w:val="0"/>
                <w:numId w:val="123"/>
              </w:numPr>
              <w:ind w:left="255" w:hanging="255"/>
              <w:cnfStyle w:val="000000000000" w:firstRow="0" w:lastRow="0" w:firstColumn="0" w:lastColumn="0" w:oddVBand="0" w:evenVBand="0" w:oddHBand="0" w:evenHBand="0" w:firstRowFirstColumn="0" w:firstRowLastColumn="0" w:lastRowFirstColumn="0" w:lastRowLastColumn="0"/>
            </w:pPr>
            <w:r>
              <w:t>Low</w:t>
            </w:r>
            <w:r w:rsidR="00F37266">
              <w:t>er</w:t>
            </w:r>
            <w:r>
              <w:t xml:space="preserve"> response rate in the Northern Territory</w:t>
            </w:r>
          </w:p>
          <w:p w14:paraId="5C268D7F" w14:textId="77777777" w:rsidR="000A2EFD" w:rsidRDefault="000A2EFD" w:rsidP="001A212D">
            <w:pPr>
              <w:pStyle w:val="NMHCTableNormal"/>
              <w:numPr>
                <w:ilvl w:val="0"/>
                <w:numId w:val="123"/>
              </w:numPr>
              <w:ind w:left="255" w:hanging="255"/>
              <w:cnfStyle w:val="000000000000" w:firstRow="0" w:lastRow="0" w:firstColumn="0" w:lastColumn="0" w:oddVBand="0" w:evenVBand="0" w:oddHBand="0" w:evenHBand="0" w:firstRowFirstColumn="0" w:firstRowLastColumn="0" w:lastRowFirstColumn="0" w:lastRowLastColumn="0"/>
            </w:pPr>
            <w:r>
              <w:t>Undercount of First Nations populations</w:t>
            </w:r>
          </w:p>
          <w:p w14:paraId="4E0F2E75" w14:textId="77777777" w:rsidR="000A2EFD" w:rsidRDefault="000A2EFD" w:rsidP="001A212D">
            <w:pPr>
              <w:pStyle w:val="NMHCTableNormal"/>
              <w:numPr>
                <w:ilvl w:val="0"/>
                <w:numId w:val="123"/>
              </w:numPr>
              <w:ind w:left="255" w:hanging="255"/>
              <w:cnfStyle w:val="000000000000" w:firstRow="0" w:lastRow="0" w:firstColumn="0" w:lastColumn="0" w:oddVBand="0" w:evenVBand="0" w:oddHBand="0" w:evenHBand="0" w:firstRowFirstColumn="0" w:firstRowLastColumn="0" w:lastRowFirstColumn="0" w:lastRowLastColumn="0"/>
            </w:pPr>
            <w:r>
              <w:t xml:space="preserve">For further information on the methodology and limitations, please use the following </w:t>
            </w:r>
            <w:hyperlink r:id="rId87" w:history="1">
              <w:r w:rsidRPr="000A707B">
                <w:rPr>
                  <w:rStyle w:val="Hyperlink"/>
                </w:rPr>
                <w:t>link.</w:t>
              </w:r>
            </w:hyperlink>
          </w:p>
        </w:tc>
      </w:tr>
    </w:tbl>
    <w:p w14:paraId="63E9546C" w14:textId="77777777" w:rsidR="00527B22" w:rsidRPr="0050452B" w:rsidRDefault="00527B22" w:rsidP="0050452B">
      <w:pPr>
        <w:pStyle w:val="ListBullet"/>
        <w:ind w:firstLine="0"/>
        <w:sectPr w:rsidR="00527B22" w:rsidRPr="0050452B" w:rsidSect="00163F1F">
          <w:footnotePr>
            <w:numFmt w:val="lowerRoman"/>
          </w:footnotePr>
          <w:endnotePr>
            <w:numFmt w:val="decimal"/>
          </w:endnotePr>
          <w:pgSz w:w="16840" w:h="11900" w:orient="landscape"/>
          <w:pgMar w:top="1134" w:right="1701" w:bottom="1134" w:left="1701" w:header="1134" w:footer="567" w:gutter="0"/>
          <w:cols w:space="708"/>
          <w:docGrid w:linePitch="360"/>
        </w:sectPr>
      </w:pPr>
    </w:p>
    <w:p w14:paraId="69A60966" w14:textId="2EFBF27F" w:rsidR="00FB4752" w:rsidRDefault="0095244A" w:rsidP="00FB4752">
      <w:pPr>
        <w:pStyle w:val="Heading1"/>
        <w:rPr>
          <w:b/>
          <w:color w:val="00B0DE"/>
        </w:rPr>
        <w:sectPr w:rsidR="00FB4752" w:rsidSect="000E7377">
          <w:footnotePr>
            <w:numFmt w:val="lowerRoman"/>
          </w:footnotePr>
          <w:endnotePr>
            <w:numFmt w:val="decimal"/>
          </w:endnotePr>
          <w:pgSz w:w="11900" w:h="16840"/>
          <w:pgMar w:top="1701" w:right="1134" w:bottom="1701" w:left="1134" w:header="1134" w:footer="567" w:gutter="0"/>
          <w:cols w:space="708"/>
          <w:docGrid w:linePitch="360"/>
        </w:sectPr>
      </w:pPr>
      <w:bookmarkStart w:id="407" w:name="_Toc200632513"/>
      <w:bookmarkStart w:id="408" w:name="_Toc158198757"/>
      <w:r>
        <w:rPr>
          <w:noProof/>
        </w:rPr>
        <w:lastRenderedPageBreak/>
        <w:drawing>
          <wp:anchor distT="0" distB="0" distL="114300" distR="114300" simplePos="0" relativeHeight="251655168" behindDoc="1" locked="0" layoutInCell="1" allowOverlap="1" wp14:anchorId="7FF9B312" wp14:editId="4A6BF7A2">
            <wp:simplePos x="0" y="0"/>
            <wp:positionH relativeFrom="page">
              <wp:align>left</wp:align>
            </wp:positionH>
            <wp:positionV relativeFrom="page">
              <wp:align>top</wp:align>
            </wp:positionV>
            <wp:extent cx="7555865" cy="10691495"/>
            <wp:effectExtent l="0" t="0" r="6985" b="0"/>
            <wp:wrapNone/>
            <wp:docPr id="1505117609" name="Graphic 1505117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rsidR="00FB4752">
        <w:t>Acronyms and abbreviations</w:t>
      </w:r>
      <w:bookmarkEnd w:id="407"/>
      <w:r w:rsidR="00FB4752">
        <w:t xml:space="preserve"> </w:t>
      </w:r>
      <w:bookmarkEnd w:id="408"/>
    </w:p>
    <w:tbl>
      <w:tblPr>
        <w:tblStyle w:val="TableGrid"/>
        <w:tblW w:w="0" w:type="auto"/>
        <w:tblLook w:val="04A0" w:firstRow="1" w:lastRow="0" w:firstColumn="1" w:lastColumn="0" w:noHBand="0" w:noVBand="1"/>
      </w:tblPr>
      <w:tblGrid>
        <w:gridCol w:w="1588"/>
        <w:gridCol w:w="2855"/>
      </w:tblGrid>
      <w:tr w:rsidR="00710E35" w14:paraId="0130A790" w14:textId="77777777" w:rsidTr="00B954B8">
        <w:trPr>
          <w:trHeight w:val="210"/>
        </w:trPr>
        <w:tc>
          <w:tcPr>
            <w:tcW w:w="1588" w:type="dxa"/>
            <w:vAlign w:val="center"/>
          </w:tcPr>
          <w:p w14:paraId="648DCBF1" w14:textId="232E0AE7" w:rsidR="3CDD3F18" w:rsidRDefault="0FCCEDF7" w:rsidP="007A12E8">
            <w:pPr>
              <w:pStyle w:val="NMHCAcronymAbbreviation"/>
            </w:pPr>
            <w:r>
              <w:t>ABS</w:t>
            </w:r>
          </w:p>
        </w:tc>
        <w:tc>
          <w:tcPr>
            <w:tcW w:w="2855" w:type="dxa"/>
            <w:vAlign w:val="center"/>
          </w:tcPr>
          <w:p w14:paraId="04705EA2" w14:textId="7D57BE9C" w:rsidR="3CDD3F18" w:rsidRDefault="0FCCEDF7" w:rsidP="007A12E8">
            <w:pPr>
              <w:pStyle w:val="NMHCNormalAcronymbAbbreviations"/>
            </w:pPr>
            <w:r>
              <w:t>Australian Bureau of Statistics</w:t>
            </w:r>
          </w:p>
        </w:tc>
      </w:tr>
      <w:tr w:rsidR="00710E35" w14:paraId="0E20C3AA" w14:textId="77777777" w:rsidTr="00B954B8">
        <w:trPr>
          <w:trHeight w:val="210"/>
        </w:trPr>
        <w:tc>
          <w:tcPr>
            <w:tcW w:w="1588" w:type="dxa"/>
            <w:vAlign w:val="center"/>
          </w:tcPr>
          <w:p w14:paraId="6164078D" w14:textId="4DF673CD" w:rsidR="00F7CC20" w:rsidRDefault="20A9D407" w:rsidP="007A12E8">
            <w:pPr>
              <w:pStyle w:val="NMHCAcronymAbbreviation"/>
            </w:pPr>
            <w:r>
              <w:t>ACT</w:t>
            </w:r>
          </w:p>
        </w:tc>
        <w:tc>
          <w:tcPr>
            <w:tcW w:w="2855" w:type="dxa"/>
            <w:vAlign w:val="center"/>
          </w:tcPr>
          <w:p w14:paraId="3C89DE18" w14:textId="2FF75EA7" w:rsidR="00F7CC20" w:rsidRDefault="20A9D407" w:rsidP="007A12E8">
            <w:pPr>
              <w:pStyle w:val="NMHCNormalAcronymbAbbreviations"/>
            </w:pPr>
            <w:r>
              <w:t>Australian Capital Territory</w:t>
            </w:r>
          </w:p>
        </w:tc>
      </w:tr>
      <w:tr w:rsidR="00710E35" w14:paraId="79CCBB9C" w14:textId="77777777" w:rsidTr="00EA6DEC">
        <w:tc>
          <w:tcPr>
            <w:tcW w:w="1588" w:type="dxa"/>
            <w:vAlign w:val="center"/>
          </w:tcPr>
          <w:p w14:paraId="09D5B3CD" w14:textId="469BFC4E" w:rsidR="0020614D" w:rsidRDefault="0020614D" w:rsidP="00A141CD">
            <w:pPr>
              <w:pStyle w:val="NMHCAcronymAbbreviation"/>
            </w:pPr>
            <w:r>
              <w:t>AEDC</w:t>
            </w:r>
          </w:p>
        </w:tc>
        <w:tc>
          <w:tcPr>
            <w:tcW w:w="2855" w:type="dxa"/>
            <w:vAlign w:val="center"/>
          </w:tcPr>
          <w:p w14:paraId="665F7C3D" w14:textId="58B1DE90" w:rsidR="0020614D" w:rsidRDefault="0020614D" w:rsidP="00A141CD">
            <w:pPr>
              <w:pStyle w:val="NMHCNormalAcronymbAbbreviations"/>
              <w:rPr>
                <w:lang w:eastAsia="en-AU"/>
              </w:rPr>
            </w:pPr>
            <w:r>
              <w:rPr>
                <w:lang w:eastAsia="en-AU"/>
              </w:rPr>
              <w:t>Australian Early Development Census</w:t>
            </w:r>
          </w:p>
        </w:tc>
      </w:tr>
      <w:tr w:rsidR="003B6560" w14:paraId="666F5E35" w14:textId="77777777" w:rsidTr="00EA6DEC">
        <w:tc>
          <w:tcPr>
            <w:tcW w:w="1588" w:type="dxa"/>
            <w:vAlign w:val="center"/>
          </w:tcPr>
          <w:p w14:paraId="3EE514A2" w14:textId="78A87C11" w:rsidR="003B6560" w:rsidRDefault="003B6560" w:rsidP="00A141CD">
            <w:pPr>
              <w:pStyle w:val="NMHCAcronymAbbreviation"/>
            </w:pPr>
            <w:proofErr w:type="spellStart"/>
            <w:r w:rsidRPr="00DF42C1">
              <w:t>A</w:t>
            </w:r>
            <w:r w:rsidR="00E6579D">
              <w:t>hpra</w:t>
            </w:r>
            <w:proofErr w:type="spellEnd"/>
          </w:p>
        </w:tc>
        <w:tc>
          <w:tcPr>
            <w:tcW w:w="2855" w:type="dxa"/>
            <w:vAlign w:val="center"/>
          </w:tcPr>
          <w:p w14:paraId="75555A1F" w14:textId="79927F1C" w:rsidR="003B6560" w:rsidRDefault="00E1067C" w:rsidP="00A141CD">
            <w:pPr>
              <w:pStyle w:val="NMHCNormalAcronymbAbbreviations"/>
            </w:pPr>
            <w:r>
              <w:t>Australian Health Practitioner Regulation Agency</w:t>
            </w:r>
          </w:p>
        </w:tc>
      </w:tr>
      <w:tr w:rsidR="00B2702D" w14:paraId="5C8A2352" w14:textId="77777777" w:rsidTr="00EA6DEC">
        <w:tc>
          <w:tcPr>
            <w:tcW w:w="1588" w:type="dxa"/>
            <w:vAlign w:val="center"/>
          </w:tcPr>
          <w:p w14:paraId="5B26DA05" w14:textId="6FFBD0ED" w:rsidR="00B2702D" w:rsidRDefault="00B2702D" w:rsidP="00A141CD">
            <w:pPr>
              <w:pStyle w:val="NMHCAcronymAbbreviation"/>
            </w:pPr>
            <w:r>
              <w:t>AIHW</w:t>
            </w:r>
          </w:p>
        </w:tc>
        <w:tc>
          <w:tcPr>
            <w:tcW w:w="2855" w:type="dxa"/>
            <w:vAlign w:val="center"/>
          </w:tcPr>
          <w:p w14:paraId="7C86DAF0" w14:textId="71D5C7B8" w:rsidR="00B2702D" w:rsidRDefault="00B2702D" w:rsidP="00A141CD">
            <w:pPr>
              <w:pStyle w:val="NMHCNormalAcronymbAbbreviations"/>
            </w:pPr>
            <w:r>
              <w:t xml:space="preserve">Australian Institute of Health and Welfare </w:t>
            </w:r>
          </w:p>
        </w:tc>
      </w:tr>
      <w:tr w:rsidR="00A37CCA" w14:paraId="54E7BB5D" w14:textId="77777777" w:rsidTr="00EA6DEC">
        <w:tc>
          <w:tcPr>
            <w:tcW w:w="1588" w:type="dxa"/>
            <w:vAlign w:val="center"/>
          </w:tcPr>
          <w:p w14:paraId="760175F3" w14:textId="5D74AD74" w:rsidR="00A37CCA" w:rsidRDefault="00A37CCA" w:rsidP="00A141CD">
            <w:pPr>
              <w:pStyle w:val="NMHCAcronymAbbreviation"/>
            </w:pPr>
            <w:r>
              <w:t>ASGS</w:t>
            </w:r>
          </w:p>
        </w:tc>
        <w:tc>
          <w:tcPr>
            <w:tcW w:w="2855" w:type="dxa"/>
            <w:vAlign w:val="center"/>
          </w:tcPr>
          <w:p w14:paraId="3116DB4C" w14:textId="0C3EC40A" w:rsidR="00A37CCA" w:rsidRDefault="00A37CCA" w:rsidP="00A141CD">
            <w:pPr>
              <w:pStyle w:val="NMHCNormalAcronymbAbbreviations"/>
            </w:pPr>
            <w:r>
              <w:t>Australian Statistical Geography Standard</w:t>
            </w:r>
          </w:p>
        </w:tc>
      </w:tr>
      <w:tr w:rsidR="00CA6C86" w14:paraId="29166361" w14:textId="77777777" w:rsidTr="00EA6DEC">
        <w:tc>
          <w:tcPr>
            <w:tcW w:w="1588" w:type="dxa"/>
            <w:vAlign w:val="center"/>
          </w:tcPr>
          <w:p w14:paraId="45062237" w14:textId="5ADF2E83" w:rsidR="00CA6C86" w:rsidRDefault="00CA6C86" w:rsidP="00A141CD">
            <w:pPr>
              <w:pStyle w:val="NMHCAcronymAbbreviation"/>
            </w:pPr>
            <w:r>
              <w:t>CES</w:t>
            </w:r>
          </w:p>
        </w:tc>
        <w:tc>
          <w:tcPr>
            <w:tcW w:w="2855" w:type="dxa"/>
            <w:vAlign w:val="center"/>
          </w:tcPr>
          <w:p w14:paraId="175B6AA1" w14:textId="64EC1202" w:rsidR="00CA6C86" w:rsidRDefault="006A5051" w:rsidP="00A141CD">
            <w:pPr>
              <w:pStyle w:val="NMHCNormalAcronymbAbbreviations"/>
            </w:pPr>
            <w:r w:rsidRPr="00535DA6">
              <w:t>Menta</w:t>
            </w:r>
            <w:r w:rsidR="0081214E" w:rsidRPr="00535DA6">
              <w:t>l</w:t>
            </w:r>
            <w:r w:rsidRPr="00535DA6">
              <w:t xml:space="preserve"> Health</w:t>
            </w:r>
            <w:r>
              <w:t xml:space="preserve"> </w:t>
            </w:r>
            <w:r w:rsidR="0083038A">
              <w:t xml:space="preserve">Carer Experience Survey </w:t>
            </w:r>
          </w:p>
        </w:tc>
      </w:tr>
      <w:tr w:rsidR="00473C69" w14:paraId="5B04F83B" w14:textId="77777777" w:rsidTr="00EA6DEC">
        <w:tc>
          <w:tcPr>
            <w:tcW w:w="1588" w:type="dxa"/>
            <w:vAlign w:val="center"/>
          </w:tcPr>
          <w:p w14:paraId="77C3A0B9" w14:textId="17B4D521" w:rsidR="00473C69" w:rsidRDefault="00473C69" w:rsidP="00A141CD">
            <w:pPr>
              <w:pStyle w:val="NMHCAcronymAbbreviation"/>
            </w:pPr>
            <w:r>
              <w:t>CI</w:t>
            </w:r>
          </w:p>
        </w:tc>
        <w:tc>
          <w:tcPr>
            <w:tcW w:w="2855" w:type="dxa"/>
            <w:vAlign w:val="center"/>
          </w:tcPr>
          <w:p w14:paraId="26F9DFA1" w14:textId="44480E9D" w:rsidR="00473C69" w:rsidRDefault="00473C69" w:rsidP="00A141CD">
            <w:pPr>
              <w:pStyle w:val="NMHCNormalAcronymbAbbreviations"/>
            </w:pPr>
            <w:r>
              <w:t>Core Indicator</w:t>
            </w:r>
          </w:p>
        </w:tc>
      </w:tr>
      <w:tr w:rsidR="00635268" w14:paraId="456F442D" w14:textId="77777777" w:rsidTr="00EA6DEC">
        <w:tc>
          <w:tcPr>
            <w:tcW w:w="1588" w:type="dxa"/>
            <w:vAlign w:val="center"/>
          </w:tcPr>
          <w:p w14:paraId="5534384B" w14:textId="5DF665F5" w:rsidR="00635268" w:rsidRDefault="00635268" w:rsidP="00A141CD">
            <w:pPr>
              <w:pStyle w:val="NMHCAcronymAbbreviation"/>
            </w:pPr>
            <w:r>
              <w:t>CIDI 3.0</w:t>
            </w:r>
          </w:p>
        </w:tc>
        <w:tc>
          <w:tcPr>
            <w:tcW w:w="2855" w:type="dxa"/>
            <w:vAlign w:val="center"/>
          </w:tcPr>
          <w:p w14:paraId="4F6088DC" w14:textId="4DD51F28" w:rsidR="00635268" w:rsidRDefault="000867B4" w:rsidP="00A141CD">
            <w:pPr>
              <w:pStyle w:val="NMHCNormalAcronymbAbbreviations"/>
            </w:pPr>
            <w:r>
              <w:t>World Mental Health Composite International Diagnostic Interview</w:t>
            </w:r>
            <w:r w:rsidR="008A7E13">
              <w:t>, version 3.0</w:t>
            </w:r>
          </w:p>
        </w:tc>
      </w:tr>
      <w:tr w:rsidR="00BE5EDD" w14:paraId="46E8E7F7" w14:textId="77777777" w:rsidTr="00EA6DEC">
        <w:tc>
          <w:tcPr>
            <w:tcW w:w="1588" w:type="dxa"/>
            <w:vAlign w:val="center"/>
          </w:tcPr>
          <w:p w14:paraId="08602766" w14:textId="31ABDE01" w:rsidR="00BE5EDD" w:rsidRDefault="007E6F9A" w:rsidP="00A141CD">
            <w:pPr>
              <w:pStyle w:val="NMHCAcronymAbbreviation"/>
            </w:pPr>
            <w:r>
              <w:t>Commission</w:t>
            </w:r>
          </w:p>
        </w:tc>
        <w:tc>
          <w:tcPr>
            <w:tcW w:w="2855" w:type="dxa"/>
            <w:vAlign w:val="center"/>
          </w:tcPr>
          <w:p w14:paraId="6BD43457" w14:textId="6B57F50F" w:rsidR="00BE5EDD" w:rsidRDefault="007E6F9A" w:rsidP="00A141CD">
            <w:pPr>
              <w:pStyle w:val="NMHCNormalAcronymbAbbreviations"/>
            </w:pPr>
            <w:r>
              <w:t>National Mental Health Commission</w:t>
            </w:r>
          </w:p>
        </w:tc>
      </w:tr>
      <w:tr w:rsidR="00115A13" w14:paraId="6D4FD5F3" w14:textId="77777777" w:rsidTr="00EA6DEC">
        <w:tc>
          <w:tcPr>
            <w:tcW w:w="1588" w:type="dxa"/>
            <w:vAlign w:val="center"/>
          </w:tcPr>
          <w:p w14:paraId="5C229C38" w14:textId="7C632FAA" w:rsidR="00115A13" w:rsidRDefault="00115A13" w:rsidP="00A141CD">
            <w:pPr>
              <w:pStyle w:val="NMHCAcronymAbbreviation"/>
            </w:pPr>
            <w:r>
              <w:t>ED</w:t>
            </w:r>
          </w:p>
        </w:tc>
        <w:tc>
          <w:tcPr>
            <w:tcW w:w="2855" w:type="dxa"/>
            <w:vAlign w:val="center"/>
          </w:tcPr>
          <w:p w14:paraId="36CFF99E" w14:textId="1FB22DC7" w:rsidR="00115A13" w:rsidRDefault="00115A13" w:rsidP="00A141CD">
            <w:pPr>
              <w:pStyle w:val="NMHCNormalAcronymbAbbreviations"/>
            </w:pPr>
            <w:r>
              <w:t>Emergency Department</w:t>
            </w:r>
          </w:p>
        </w:tc>
      </w:tr>
      <w:tr w:rsidR="00115A13" w14:paraId="290CDDAE" w14:textId="77777777" w:rsidTr="00EA6DEC">
        <w:tc>
          <w:tcPr>
            <w:tcW w:w="1588" w:type="dxa"/>
            <w:vAlign w:val="center"/>
          </w:tcPr>
          <w:p w14:paraId="19528C65" w14:textId="7317CF66" w:rsidR="00115A13" w:rsidRDefault="00115A13" w:rsidP="00A141CD">
            <w:pPr>
              <w:pStyle w:val="NMHCAcronymAbbreviation"/>
            </w:pPr>
            <w:r>
              <w:t>FTE</w:t>
            </w:r>
          </w:p>
        </w:tc>
        <w:tc>
          <w:tcPr>
            <w:tcW w:w="2855" w:type="dxa"/>
            <w:vAlign w:val="center"/>
          </w:tcPr>
          <w:p w14:paraId="0EE0B086" w14:textId="0A899836" w:rsidR="00115A13" w:rsidRDefault="00115A13" w:rsidP="00A141CD">
            <w:pPr>
              <w:pStyle w:val="NMHCNormalAcronymbAbbreviations"/>
            </w:pPr>
            <w:r>
              <w:t>Full Time Equivalent</w:t>
            </w:r>
          </w:p>
        </w:tc>
      </w:tr>
      <w:tr w:rsidR="009233F3" w14:paraId="76FCC3F4" w14:textId="77777777" w:rsidTr="00EA6DEC">
        <w:tc>
          <w:tcPr>
            <w:tcW w:w="1588" w:type="dxa"/>
            <w:vAlign w:val="center"/>
          </w:tcPr>
          <w:p w14:paraId="2F249C1F" w14:textId="5A00DD8F" w:rsidR="009233F3" w:rsidRDefault="009233F3" w:rsidP="00A141CD">
            <w:pPr>
              <w:pStyle w:val="NMHCAcronymAbbreviation"/>
            </w:pPr>
            <w:r>
              <w:t>GP</w:t>
            </w:r>
          </w:p>
        </w:tc>
        <w:tc>
          <w:tcPr>
            <w:tcW w:w="2855" w:type="dxa"/>
            <w:vAlign w:val="center"/>
          </w:tcPr>
          <w:p w14:paraId="2A862316" w14:textId="1A096F0D" w:rsidR="009233F3" w:rsidRDefault="009233F3" w:rsidP="00A141CD">
            <w:pPr>
              <w:pStyle w:val="NMHCNormalAcronymbAbbreviations"/>
            </w:pPr>
            <w:r>
              <w:t xml:space="preserve">General Practitioner </w:t>
            </w:r>
          </w:p>
        </w:tc>
      </w:tr>
      <w:tr w:rsidR="008B2D1B" w14:paraId="5A55B0D4" w14:textId="77777777" w:rsidTr="00EA6DEC">
        <w:tc>
          <w:tcPr>
            <w:tcW w:w="1588" w:type="dxa"/>
            <w:vAlign w:val="center"/>
          </w:tcPr>
          <w:p w14:paraId="7805308B" w14:textId="482AA94B" w:rsidR="008B2D1B" w:rsidRDefault="008B2D1B" w:rsidP="00A141CD">
            <w:pPr>
              <w:pStyle w:val="NMHCAcronymAbbreviation"/>
            </w:pPr>
            <w:r>
              <w:t>GSS</w:t>
            </w:r>
          </w:p>
        </w:tc>
        <w:tc>
          <w:tcPr>
            <w:tcW w:w="2855" w:type="dxa"/>
            <w:vAlign w:val="center"/>
          </w:tcPr>
          <w:p w14:paraId="7A2436C2" w14:textId="66EF7BF2" w:rsidR="008B2D1B" w:rsidRDefault="008B2D1B" w:rsidP="00A141CD">
            <w:pPr>
              <w:pStyle w:val="NMHCNormalAcronymbAbbreviations"/>
            </w:pPr>
            <w:r>
              <w:t>General Social Survey</w:t>
            </w:r>
          </w:p>
        </w:tc>
      </w:tr>
      <w:tr w:rsidR="00115A13" w14:paraId="6823E2F9" w14:textId="77777777" w:rsidTr="00EA6DEC">
        <w:tc>
          <w:tcPr>
            <w:tcW w:w="1588" w:type="dxa"/>
            <w:vAlign w:val="center"/>
          </w:tcPr>
          <w:p w14:paraId="4469E79B" w14:textId="4BDAF790" w:rsidR="00115A13" w:rsidRDefault="00115A13" w:rsidP="00A141CD">
            <w:pPr>
              <w:pStyle w:val="NMHCAcronymAbbreviation"/>
            </w:pPr>
            <w:r>
              <w:t>HILDA</w:t>
            </w:r>
          </w:p>
        </w:tc>
        <w:tc>
          <w:tcPr>
            <w:tcW w:w="2855" w:type="dxa"/>
            <w:vAlign w:val="center"/>
          </w:tcPr>
          <w:p w14:paraId="2DE70A17" w14:textId="122CDA7B" w:rsidR="00115A13" w:rsidRDefault="00115A13" w:rsidP="00A141CD">
            <w:pPr>
              <w:pStyle w:val="NMHCNormalAcronymbAbbreviations"/>
            </w:pPr>
            <w:r>
              <w:t>Household, Income and Labour Dynamics in Australia</w:t>
            </w:r>
          </w:p>
        </w:tc>
      </w:tr>
      <w:tr w:rsidR="00115A13" w14:paraId="595A1DFA" w14:textId="77777777" w:rsidTr="00EA6DEC">
        <w:tc>
          <w:tcPr>
            <w:tcW w:w="1588" w:type="dxa"/>
            <w:vAlign w:val="center"/>
          </w:tcPr>
          <w:p w14:paraId="2FBA732B" w14:textId="16338E54" w:rsidR="00115A13" w:rsidRDefault="00115A13" w:rsidP="00A141CD">
            <w:pPr>
              <w:pStyle w:val="NMHCAcronymAbbreviation"/>
            </w:pPr>
            <w:r>
              <w:t>LSIC</w:t>
            </w:r>
          </w:p>
        </w:tc>
        <w:tc>
          <w:tcPr>
            <w:tcW w:w="2855" w:type="dxa"/>
            <w:vAlign w:val="center"/>
          </w:tcPr>
          <w:p w14:paraId="1EE1110B" w14:textId="2415EA1F" w:rsidR="00115A13" w:rsidRDefault="00115A13" w:rsidP="00A141CD">
            <w:pPr>
              <w:pStyle w:val="NMHCNormalAcronymbAbbreviations"/>
            </w:pPr>
            <w:r>
              <w:t>Longitudinal Study of Indigenous Children</w:t>
            </w:r>
          </w:p>
        </w:tc>
      </w:tr>
      <w:tr w:rsidR="003859F1" w14:paraId="59072078" w14:textId="77777777" w:rsidTr="003859F1">
        <w:tc>
          <w:tcPr>
            <w:tcW w:w="1588" w:type="dxa"/>
            <w:vAlign w:val="center"/>
          </w:tcPr>
          <w:p w14:paraId="6C03A8FB" w14:textId="1E208374" w:rsidR="003859F1" w:rsidRDefault="003859F1" w:rsidP="00A141CD">
            <w:pPr>
              <w:pStyle w:val="NMHCAcronymAbbreviation"/>
            </w:pPr>
            <w:r>
              <w:t>MBS</w:t>
            </w:r>
          </w:p>
        </w:tc>
        <w:tc>
          <w:tcPr>
            <w:tcW w:w="2855" w:type="dxa"/>
            <w:vAlign w:val="center"/>
          </w:tcPr>
          <w:p w14:paraId="6376A0E3" w14:textId="665DADDA" w:rsidR="003859F1" w:rsidRDefault="003859F1" w:rsidP="00A141CD">
            <w:pPr>
              <w:pStyle w:val="NMHCNormalAcronymbAbbreviations"/>
            </w:pPr>
            <w:r>
              <w:t>Medical Benefits Schedule</w:t>
            </w:r>
          </w:p>
        </w:tc>
      </w:tr>
      <w:tr w:rsidR="003859F1" w14:paraId="3413FC7B" w14:textId="77777777" w:rsidTr="003859F1">
        <w:tc>
          <w:tcPr>
            <w:tcW w:w="1588" w:type="dxa"/>
            <w:vAlign w:val="center"/>
          </w:tcPr>
          <w:p w14:paraId="032B479B" w14:textId="519B2DB4" w:rsidR="003859F1" w:rsidRDefault="003859F1" w:rsidP="00A141CD">
            <w:pPr>
              <w:pStyle w:val="NMHCAcronymAbbreviation"/>
            </w:pPr>
            <w:r>
              <w:t>NATSIHS</w:t>
            </w:r>
          </w:p>
        </w:tc>
        <w:tc>
          <w:tcPr>
            <w:tcW w:w="2855" w:type="dxa"/>
            <w:vAlign w:val="center"/>
          </w:tcPr>
          <w:p w14:paraId="2E66AD52" w14:textId="029692FF" w:rsidR="003859F1" w:rsidRDefault="003859F1" w:rsidP="00A141CD">
            <w:pPr>
              <w:pStyle w:val="NMHCNormalAcronymbAbbreviations"/>
            </w:pPr>
            <w:r>
              <w:t>National Aboriginal and Torres Strait Islander Health Survey</w:t>
            </w:r>
          </w:p>
        </w:tc>
      </w:tr>
      <w:tr w:rsidR="003859F1" w14:paraId="6D76AB9F" w14:textId="77777777" w:rsidTr="003859F1">
        <w:tc>
          <w:tcPr>
            <w:tcW w:w="1588" w:type="dxa"/>
            <w:vAlign w:val="center"/>
          </w:tcPr>
          <w:p w14:paraId="1D961D82" w14:textId="034E6FFC" w:rsidR="003859F1" w:rsidRDefault="003859F1" w:rsidP="00A141CD">
            <w:pPr>
              <w:pStyle w:val="NMHCAcronymAbbreviation"/>
            </w:pPr>
            <w:r>
              <w:t>NDIS</w:t>
            </w:r>
          </w:p>
        </w:tc>
        <w:tc>
          <w:tcPr>
            <w:tcW w:w="2855" w:type="dxa"/>
            <w:vAlign w:val="center"/>
          </w:tcPr>
          <w:p w14:paraId="22F6B47C" w14:textId="1D2A90EB" w:rsidR="003859F1" w:rsidRDefault="003859F1" w:rsidP="00A141CD">
            <w:pPr>
              <w:pStyle w:val="NMHCNormalAcronymbAbbreviations"/>
            </w:pPr>
            <w:r>
              <w:t>National Disability Insurance Scheme</w:t>
            </w:r>
          </w:p>
        </w:tc>
      </w:tr>
      <w:tr w:rsidR="0006301A" w14:paraId="7757D6B0" w14:textId="77777777" w:rsidTr="00EA6DEC">
        <w:tc>
          <w:tcPr>
            <w:tcW w:w="1588" w:type="dxa"/>
            <w:vAlign w:val="center"/>
          </w:tcPr>
          <w:p w14:paraId="4B61F17E" w14:textId="21B49D18" w:rsidR="0006301A" w:rsidRPr="00B63B2A" w:rsidRDefault="0006301A" w:rsidP="00A141CD">
            <w:pPr>
              <w:pStyle w:val="NMHCAcronymAbbreviation"/>
            </w:pPr>
            <w:r>
              <w:t>NHS</w:t>
            </w:r>
          </w:p>
        </w:tc>
        <w:tc>
          <w:tcPr>
            <w:tcW w:w="2855" w:type="dxa"/>
            <w:vAlign w:val="center"/>
          </w:tcPr>
          <w:p w14:paraId="077A3BE1" w14:textId="5E48F505" w:rsidR="0006301A" w:rsidRDefault="0006301A" w:rsidP="00A141CD">
            <w:pPr>
              <w:pStyle w:val="NMHCNormalAcronymbAbbreviations"/>
            </w:pPr>
            <w:r>
              <w:t>National Health Survey</w:t>
            </w:r>
          </w:p>
        </w:tc>
      </w:tr>
      <w:tr w:rsidR="00115A13" w14:paraId="4B0F3E2E" w14:textId="77777777" w:rsidTr="00EA6DEC">
        <w:tc>
          <w:tcPr>
            <w:tcW w:w="1588" w:type="dxa"/>
            <w:vAlign w:val="center"/>
          </w:tcPr>
          <w:p w14:paraId="4255E905" w14:textId="14BE77AA" w:rsidR="00115A13" w:rsidRPr="00B63B2A" w:rsidRDefault="00115A13" w:rsidP="00A141CD">
            <w:pPr>
              <w:pStyle w:val="NMHCAcronymAbbreviation"/>
            </w:pPr>
            <w:r w:rsidRPr="00B63B2A">
              <w:t>NMHC</w:t>
            </w:r>
          </w:p>
        </w:tc>
        <w:tc>
          <w:tcPr>
            <w:tcW w:w="2855" w:type="dxa"/>
            <w:vAlign w:val="center"/>
          </w:tcPr>
          <w:p w14:paraId="74D92FE4" w14:textId="56EB2AB9" w:rsidR="00115A13" w:rsidRDefault="00115A13" w:rsidP="00A141CD">
            <w:pPr>
              <w:pStyle w:val="NMHCNormalAcronymbAbbreviations"/>
            </w:pPr>
            <w:r>
              <w:t>National Mental Health Commission</w:t>
            </w:r>
          </w:p>
        </w:tc>
      </w:tr>
      <w:tr w:rsidR="00115A13" w14:paraId="1F4AFB15" w14:textId="77777777" w:rsidTr="00EA6DEC">
        <w:tc>
          <w:tcPr>
            <w:tcW w:w="1588" w:type="dxa"/>
            <w:vAlign w:val="center"/>
          </w:tcPr>
          <w:p w14:paraId="4466E643" w14:textId="303B8AEE" w:rsidR="00115A13" w:rsidRPr="00B63B2A" w:rsidRDefault="00115A13" w:rsidP="00A141CD">
            <w:pPr>
              <w:pStyle w:val="NMHCAcronymAbbreviation"/>
            </w:pPr>
            <w:r>
              <w:t>NMHSPF</w:t>
            </w:r>
          </w:p>
        </w:tc>
        <w:tc>
          <w:tcPr>
            <w:tcW w:w="2855" w:type="dxa"/>
            <w:vAlign w:val="center"/>
          </w:tcPr>
          <w:p w14:paraId="3A9C7540" w14:textId="7833F22D" w:rsidR="00115A13" w:rsidRDefault="00115A13" w:rsidP="00A141CD">
            <w:pPr>
              <w:pStyle w:val="NMHCNormalAcronymbAbbreviations"/>
            </w:pPr>
            <w:r>
              <w:t>National Mental Health Service Planning Framework</w:t>
            </w:r>
          </w:p>
        </w:tc>
      </w:tr>
      <w:tr w:rsidR="00115A13" w14:paraId="29DB1425" w14:textId="77777777">
        <w:tc>
          <w:tcPr>
            <w:tcW w:w="1588" w:type="dxa"/>
            <w:vAlign w:val="center"/>
          </w:tcPr>
          <w:p w14:paraId="2867D518" w14:textId="2867F5CC" w:rsidR="00115A13" w:rsidRPr="00B63B2A" w:rsidRDefault="00115A13">
            <w:pPr>
              <w:pStyle w:val="NMHCAcronymAbbreviation"/>
            </w:pPr>
            <w:r>
              <w:t>NOCC</w:t>
            </w:r>
          </w:p>
        </w:tc>
        <w:tc>
          <w:tcPr>
            <w:tcW w:w="2855" w:type="dxa"/>
            <w:vAlign w:val="center"/>
          </w:tcPr>
          <w:p w14:paraId="3266B92F" w14:textId="2FA1803A" w:rsidR="00115A13" w:rsidRDefault="00115A13">
            <w:pPr>
              <w:pStyle w:val="NMHCNormalAcronymbAbbreviations"/>
            </w:pPr>
            <w:r w:rsidRPr="00C67201">
              <w:t xml:space="preserve">National Outcomes and </w:t>
            </w:r>
            <w:proofErr w:type="spellStart"/>
            <w:r w:rsidRPr="00C67201">
              <w:t>Casemix</w:t>
            </w:r>
            <w:proofErr w:type="spellEnd"/>
            <w:r w:rsidRPr="00C67201">
              <w:t xml:space="preserve"> Collection Database</w:t>
            </w:r>
          </w:p>
        </w:tc>
      </w:tr>
      <w:tr w:rsidR="00115A13" w14:paraId="2D367085" w14:textId="77777777">
        <w:tc>
          <w:tcPr>
            <w:tcW w:w="1588" w:type="dxa"/>
            <w:vAlign w:val="center"/>
          </w:tcPr>
          <w:p w14:paraId="59388E9F" w14:textId="4503275F" w:rsidR="00115A13" w:rsidRDefault="00115A13">
            <w:pPr>
              <w:pStyle w:val="NMHCAcronymAbbreviation"/>
            </w:pPr>
            <w:r>
              <w:t>NSMHW</w:t>
            </w:r>
          </w:p>
        </w:tc>
        <w:tc>
          <w:tcPr>
            <w:tcW w:w="2855" w:type="dxa"/>
            <w:vAlign w:val="center"/>
          </w:tcPr>
          <w:p w14:paraId="69C45D26" w14:textId="12A58BF6" w:rsidR="00115A13" w:rsidRPr="00333E59" w:rsidRDefault="00115A13">
            <w:pPr>
              <w:pStyle w:val="NMHCNormalAcronymbAbbreviations"/>
            </w:pPr>
            <w:r>
              <w:t>National Study of Mental Health and Wellbeing</w:t>
            </w:r>
          </w:p>
        </w:tc>
      </w:tr>
      <w:tr w:rsidR="0025481C" w14:paraId="444DE679" w14:textId="77777777">
        <w:tc>
          <w:tcPr>
            <w:tcW w:w="1588" w:type="dxa"/>
            <w:vAlign w:val="center"/>
          </w:tcPr>
          <w:p w14:paraId="74DC81B7" w14:textId="305D06EC" w:rsidR="0025481C" w:rsidRDefault="0025481C">
            <w:pPr>
              <w:pStyle w:val="NMHCAcronymAbbreviation"/>
            </w:pPr>
            <w:r>
              <w:t>NSPO</w:t>
            </w:r>
          </w:p>
        </w:tc>
        <w:tc>
          <w:tcPr>
            <w:tcW w:w="2855" w:type="dxa"/>
            <w:vAlign w:val="center"/>
          </w:tcPr>
          <w:p w14:paraId="4A694A22" w14:textId="7F4A4D7C" w:rsidR="0025481C" w:rsidRDefault="0025481C">
            <w:pPr>
              <w:pStyle w:val="NMHCNormalAcronymbAbbreviations"/>
            </w:pPr>
            <w:r>
              <w:t>National Suicide Prevention Office</w:t>
            </w:r>
          </w:p>
        </w:tc>
      </w:tr>
      <w:tr w:rsidR="00BA0682" w14:paraId="58D67C9F" w14:textId="77777777">
        <w:tc>
          <w:tcPr>
            <w:tcW w:w="1588" w:type="dxa"/>
            <w:vAlign w:val="center"/>
          </w:tcPr>
          <w:p w14:paraId="6044D26C" w14:textId="3EA4769F" w:rsidR="00BA0682" w:rsidRDefault="00BA0682">
            <w:pPr>
              <w:pStyle w:val="NMHCAcronymAbbreviation"/>
            </w:pPr>
            <w:r>
              <w:t>NSW</w:t>
            </w:r>
          </w:p>
        </w:tc>
        <w:tc>
          <w:tcPr>
            <w:tcW w:w="2855" w:type="dxa"/>
            <w:vAlign w:val="center"/>
          </w:tcPr>
          <w:p w14:paraId="4B495F36" w14:textId="12E68A99" w:rsidR="00BA0682" w:rsidRDefault="00BA0682">
            <w:pPr>
              <w:pStyle w:val="NMHCNormalAcronymbAbbreviations"/>
            </w:pPr>
            <w:r>
              <w:t>New South Wales</w:t>
            </w:r>
          </w:p>
        </w:tc>
      </w:tr>
      <w:tr w:rsidR="00B55A95" w14:paraId="1F6B8158" w14:textId="77777777">
        <w:tc>
          <w:tcPr>
            <w:tcW w:w="1588" w:type="dxa"/>
            <w:vAlign w:val="center"/>
          </w:tcPr>
          <w:p w14:paraId="254C19FD" w14:textId="6122E189" w:rsidR="00B55A95" w:rsidRDefault="00B55A95">
            <w:pPr>
              <w:pStyle w:val="NMHCAcronymAbbreviation"/>
            </w:pPr>
            <w:r>
              <w:t>OEC</w:t>
            </w:r>
            <w:r w:rsidR="008600E8">
              <w:t>D</w:t>
            </w:r>
          </w:p>
        </w:tc>
        <w:tc>
          <w:tcPr>
            <w:tcW w:w="2855" w:type="dxa"/>
            <w:vAlign w:val="center"/>
          </w:tcPr>
          <w:p w14:paraId="738DBBD3" w14:textId="16A7F857" w:rsidR="00B55A95" w:rsidRDefault="00AF32C1">
            <w:pPr>
              <w:pStyle w:val="NMHCNormalAcronymbAbbreviations"/>
            </w:pPr>
            <w:r>
              <w:t>Organisation for Economic Co-operation and Development</w:t>
            </w:r>
          </w:p>
        </w:tc>
      </w:tr>
      <w:tr w:rsidR="00115A13" w14:paraId="35024E82" w14:textId="77777777">
        <w:tc>
          <w:tcPr>
            <w:tcW w:w="1588" w:type="dxa"/>
            <w:vAlign w:val="center"/>
          </w:tcPr>
          <w:p w14:paraId="3CDD3615" w14:textId="687DDF42" w:rsidR="00115A13" w:rsidRPr="00B63B2A" w:rsidRDefault="00115A13">
            <w:pPr>
              <w:pStyle w:val="NMHCAcronymAbbreviation"/>
            </w:pPr>
            <w:r>
              <w:t>PBS</w:t>
            </w:r>
          </w:p>
        </w:tc>
        <w:tc>
          <w:tcPr>
            <w:tcW w:w="2855" w:type="dxa"/>
            <w:vAlign w:val="center"/>
          </w:tcPr>
          <w:p w14:paraId="0D70A1F8" w14:textId="305AB0E7" w:rsidR="00115A13" w:rsidRDefault="00115A13">
            <w:pPr>
              <w:pStyle w:val="NMHCNormalAcronymbAbbreviations"/>
            </w:pPr>
            <w:r>
              <w:t xml:space="preserve">Pharmaceutical Benefits Schedule </w:t>
            </w:r>
          </w:p>
        </w:tc>
      </w:tr>
      <w:tr w:rsidR="00115A13" w14:paraId="28808662" w14:textId="77777777" w:rsidTr="00EA6DEC">
        <w:tc>
          <w:tcPr>
            <w:tcW w:w="1588" w:type="dxa"/>
            <w:vAlign w:val="center"/>
          </w:tcPr>
          <w:p w14:paraId="1A8F1E83" w14:textId="4184172B" w:rsidR="00115A13" w:rsidRPr="00B63B2A" w:rsidRDefault="00115A13" w:rsidP="00A141CD">
            <w:pPr>
              <w:pStyle w:val="NMHCAcronymAbbreviation"/>
            </w:pPr>
            <w:r>
              <w:t xml:space="preserve">PESTEL </w:t>
            </w:r>
          </w:p>
        </w:tc>
        <w:tc>
          <w:tcPr>
            <w:tcW w:w="2855" w:type="dxa"/>
            <w:vAlign w:val="center"/>
          </w:tcPr>
          <w:p w14:paraId="7F923ECF" w14:textId="6AEE65D1" w:rsidR="00115A13" w:rsidRDefault="00115A13" w:rsidP="00A141CD">
            <w:pPr>
              <w:pStyle w:val="NMHCNormalAcronymbAbbreviations"/>
            </w:pPr>
            <w:r>
              <w:t>Political, Economic, Social, Technological, Environmental and Legal</w:t>
            </w:r>
          </w:p>
        </w:tc>
      </w:tr>
      <w:tr w:rsidR="001472D9" w14:paraId="1D27C4F2" w14:textId="77777777" w:rsidTr="00EA6DEC">
        <w:tc>
          <w:tcPr>
            <w:tcW w:w="1588" w:type="dxa"/>
            <w:vAlign w:val="center"/>
          </w:tcPr>
          <w:p w14:paraId="4E7698BB" w14:textId="3BA455FF" w:rsidR="001472D9" w:rsidRDefault="001472D9" w:rsidP="00A141CD">
            <w:pPr>
              <w:pStyle w:val="NMHCAcronymAbbreviation"/>
            </w:pPr>
            <w:r>
              <w:t>Qld</w:t>
            </w:r>
          </w:p>
        </w:tc>
        <w:tc>
          <w:tcPr>
            <w:tcW w:w="2855" w:type="dxa"/>
            <w:vAlign w:val="center"/>
          </w:tcPr>
          <w:p w14:paraId="36CE232A" w14:textId="57613321" w:rsidR="001472D9" w:rsidRDefault="001472D9" w:rsidP="00A141CD">
            <w:pPr>
              <w:pStyle w:val="NMHCNormalAcronymbAbbreviations"/>
            </w:pPr>
            <w:r>
              <w:t>Queensland</w:t>
            </w:r>
          </w:p>
        </w:tc>
      </w:tr>
      <w:tr w:rsidR="001472D9" w14:paraId="7C758F9D" w14:textId="77777777" w:rsidTr="00EA6DEC">
        <w:tc>
          <w:tcPr>
            <w:tcW w:w="1588" w:type="dxa"/>
            <w:vAlign w:val="center"/>
          </w:tcPr>
          <w:p w14:paraId="2633ACE7" w14:textId="70C5655F" w:rsidR="001472D9" w:rsidRDefault="001472D9" w:rsidP="00A141CD">
            <w:pPr>
              <w:pStyle w:val="NMHCAcronymAbbreviation"/>
            </w:pPr>
            <w:r>
              <w:t>RC2023</w:t>
            </w:r>
          </w:p>
        </w:tc>
        <w:tc>
          <w:tcPr>
            <w:tcW w:w="2855" w:type="dxa"/>
            <w:vAlign w:val="center"/>
          </w:tcPr>
          <w:p w14:paraId="277CDEA1" w14:textId="6A5F26FF" w:rsidR="001472D9" w:rsidRDefault="001472D9" w:rsidP="00A141CD">
            <w:pPr>
              <w:pStyle w:val="NMHCNormalAcronymbAbbreviations"/>
            </w:pPr>
            <w:r>
              <w:t>National Report Card 2023</w:t>
            </w:r>
          </w:p>
        </w:tc>
      </w:tr>
      <w:tr w:rsidR="001472D9" w14:paraId="39167AA5" w14:textId="77777777" w:rsidTr="00EA6DEC">
        <w:tc>
          <w:tcPr>
            <w:tcW w:w="1588" w:type="dxa"/>
            <w:vAlign w:val="center"/>
          </w:tcPr>
          <w:p w14:paraId="6190FAFE" w14:textId="0305E3F8" w:rsidR="001472D9" w:rsidRDefault="001472D9" w:rsidP="00A141CD">
            <w:pPr>
              <w:pStyle w:val="NMHCAcronymAbbreviation"/>
            </w:pPr>
            <w:r>
              <w:t>RC2024</w:t>
            </w:r>
          </w:p>
        </w:tc>
        <w:tc>
          <w:tcPr>
            <w:tcW w:w="2855" w:type="dxa"/>
            <w:vAlign w:val="center"/>
          </w:tcPr>
          <w:p w14:paraId="11F9D96A" w14:textId="699BF2A4" w:rsidR="001472D9" w:rsidRDefault="001472D9" w:rsidP="00A141CD">
            <w:pPr>
              <w:pStyle w:val="NMHCNormalAcronymbAbbreviations"/>
            </w:pPr>
            <w:r>
              <w:t>National Report Card 2024</w:t>
            </w:r>
          </w:p>
        </w:tc>
      </w:tr>
      <w:tr w:rsidR="00115A13" w14:paraId="74ADFFF9" w14:textId="77777777" w:rsidTr="00B954B8">
        <w:trPr>
          <w:trHeight w:val="210"/>
        </w:trPr>
        <w:tc>
          <w:tcPr>
            <w:tcW w:w="1588" w:type="dxa"/>
            <w:vAlign w:val="center"/>
          </w:tcPr>
          <w:p w14:paraId="23A34FCE" w14:textId="7E516B9A" w:rsidR="00115A13" w:rsidRDefault="00115A13" w:rsidP="00A141CD">
            <w:pPr>
              <w:pStyle w:val="NMHCAcronymAbbreviation"/>
            </w:pPr>
            <w:proofErr w:type="spellStart"/>
            <w:r>
              <w:t>RoGS</w:t>
            </w:r>
            <w:proofErr w:type="spellEnd"/>
          </w:p>
        </w:tc>
        <w:tc>
          <w:tcPr>
            <w:tcW w:w="2855" w:type="dxa"/>
            <w:vAlign w:val="center"/>
          </w:tcPr>
          <w:p w14:paraId="4B396A40" w14:textId="70CFAD73" w:rsidR="00115A13" w:rsidRDefault="00115A13" w:rsidP="00A141CD">
            <w:pPr>
              <w:pStyle w:val="NMHCNormalAcronymbAbbreviations"/>
            </w:pPr>
            <w:r>
              <w:t>Report on Government Services</w:t>
            </w:r>
          </w:p>
        </w:tc>
      </w:tr>
      <w:tr w:rsidR="00A37CCA" w14:paraId="352A715D" w14:textId="77777777" w:rsidTr="00B954B8">
        <w:trPr>
          <w:trHeight w:val="210"/>
        </w:trPr>
        <w:tc>
          <w:tcPr>
            <w:tcW w:w="1588" w:type="dxa"/>
            <w:vAlign w:val="center"/>
          </w:tcPr>
          <w:p w14:paraId="6F7E1694" w14:textId="73382A04" w:rsidR="00A37CCA" w:rsidRDefault="00A37CCA" w:rsidP="00A141CD">
            <w:pPr>
              <w:pStyle w:val="NMHCAcronymAbbreviation"/>
            </w:pPr>
            <w:r>
              <w:t>SEIFA</w:t>
            </w:r>
          </w:p>
        </w:tc>
        <w:tc>
          <w:tcPr>
            <w:tcW w:w="2855" w:type="dxa"/>
            <w:vAlign w:val="center"/>
          </w:tcPr>
          <w:p w14:paraId="53350C6C" w14:textId="5E7FE86C" w:rsidR="00A37CCA" w:rsidRDefault="00A37CCA" w:rsidP="00A141CD">
            <w:pPr>
              <w:pStyle w:val="NMHCNormalAcronymbAbbreviations"/>
            </w:pPr>
            <w:r>
              <w:t>Socio-Economic Indexes for Areas</w:t>
            </w:r>
          </w:p>
        </w:tc>
      </w:tr>
      <w:tr w:rsidR="00115A13" w14:paraId="5BB90B07" w14:textId="77777777" w:rsidTr="00B954B8">
        <w:trPr>
          <w:trHeight w:val="210"/>
        </w:trPr>
        <w:tc>
          <w:tcPr>
            <w:tcW w:w="1588" w:type="dxa"/>
            <w:vAlign w:val="center"/>
          </w:tcPr>
          <w:p w14:paraId="75A43110" w14:textId="679B76D4" w:rsidR="00115A13" w:rsidRPr="00B63B2A" w:rsidRDefault="00115A13" w:rsidP="00A141CD">
            <w:pPr>
              <w:pStyle w:val="NMHCAcronymAbbreviation"/>
            </w:pPr>
            <w:r>
              <w:t>SEWB</w:t>
            </w:r>
          </w:p>
        </w:tc>
        <w:tc>
          <w:tcPr>
            <w:tcW w:w="2855" w:type="dxa"/>
            <w:vAlign w:val="center"/>
          </w:tcPr>
          <w:p w14:paraId="36FB24A1" w14:textId="43A2C81E" w:rsidR="00115A13" w:rsidRDefault="00115A13" w:rsidP="00A141CD">
            <w:pPr>
              <w:pStyle w:val="NMHCNormalAcronymbAbbreviations"/>
            </w:pPr>
            <w:r>
              <w:t xml:space="preserve">Social and emotional wellbeing </w:t>
            </w:r>
          </w:p>
        </w:tc>
      </w:tr>
      <w:tr w:rsidR="004272E2" w14:paraId="12508FDA" w14:textId="77777777" w:rsidTr="00B954B8">
        <w:trPr>
          <w:trHeight w:val="210"/>
        </w:trPr>
        <w:tc>
          <w:tcPr>
            <w:tcW w:w="1588" w:type="dxa"/>
            <w:vAlign w:val="center"/>
          </w:tcPr>
          <w:p w14:paraId="5ACE8A58" w14:textId="6B2DB22D" w:rsidR="004272E2" w:rsidRDefault="004272E2" w:rsidP="00A141CD">
            <w:pPr>
              <w:pStyle w:val="NMHCAcronymAbbreviation"/>
            </w:pPr>
            <w:r>
              <w:t>Vic</w:t>
            </w:r>
          </w:p>
        </w:tc>
        <w:tc>
          <w:tcPr>
            <w:tcW w:w="2855" w:type="dxa"/>
            <w:vAlign w:val="center"/>
          </w:tcPr>
          <w:p w14:paraId="409E41D6" w14:textId="1C465FAA" w:rsidR="004272E2" w:rsidRDefault="004272E2" w:rsidP="00A141CD">
            <w:pPr>
              <w:pStyle w:val="NMHCNormalAcronymbAbbreviations"/>
            </w:pPr>
            <w:r>
              <w:t>Victoria</w:t>
            </w:r>
          </w:p>
        </w:tc>
      </w:tr>
      <w:tr w:rsidR="00434B11" w14:paraId="39E70901" w14:textId="77777777" w:rsidTr="00B954B8">
        <w:trPr>
          <w:trHeight w:val="210"/>
        </w:trPr>
        <w:tc>
          <w:tcPr>
            <w:tcW w:w="1588" w:type="dxa"/>
            <w:vAlign w:val="center"/>
          </w:tcPr>
          <w:p w14:paraId="50AFA49C" w14:textId="1A8B3C91" w:rsidR="00434B11" w:rsidRDefault="00434B11" w:rsidP="00A141CD">
            <w:pPr>
              <w:pStyle w:val="NMHCAcronymAbbreviation"/>
            </w:pPr>
            <w:r>
              <w:t>WA</w:t>
            </w:r>
          </w:p>
        </w:tc>
        <w:tc>
          <w:tcPr>
            <w:tcW w:w="2855" w:type="dxa"/>
            <w:vAlign w:val="center"/>
          </w:tcPr>
          <w:p w14:paraId="7D4ACEA8" w14:textId="4765AA4A" w:rsidR="00434B11" w:rsidRDefault="00434B11" w:rsidP="00A141CD">
            <w:pPr>
              <w:pStyle w:val="NMHCNormalAcronymbAbbreviations"/>
            </w:pPr>
            <w:r>
              <w:t>Western Australia</w:t>
            </w:r>
          </w:p>
        </w:tc>
      </w:tr>
      <w:tr w:rsidR="00115A13" w14:paraId="369CA7A7" w14:textId="77777777" w:rsidTr="00B954B8">
        <w:trPr>
          <w:trHeight w:val="210"/>
        </w:trPr>
        <w:tc>
          <w:tcPr>
            <w:tcW w:w="1588" w:type="dxa"/>
            <w:vAlign w:val="center"/>
          </w:tcPr>
          <w:p w14:paraId="2807C90B" w14:textId="0472FF09" w:rsidR="00115A13" w:rsidRPr="00B63B2A" w:rsidRDefault="00115A13" w:rsidP="00A141CD">
            <w:pPr>
              <w:pStyle w:val="NMHCAcronymAbbreviation"/>
            </w:pPr>
            <w:r>
              <w:t>YES survey</w:t>
            </w:r>
          </w:p>
        </w:tc>
        <w:tc>
          <w:tcPr>
            <w:tcW w:w="2855" w:type="dxa"/>
            <w:vAlign w:val="center"/>
          </w:tcPr>
          <w:p w14:paraId="4DB868E3" w14:textId="2834BF9B" w:rsidR="00115A13" w:rsidRDefault="00115A13" w:rsidP="00A141CD">
            <w:pPr>
              <w:pStyle w:val="NMHCNormalAcronymbAbbreviations"/>
            </w:pPr>
            <w:r>
              <w:t>Your Experience of Service Survey</w:t>
            </w:r>
          </w:p>
        </w:tc>
      </w:tr>
    </w:tbl>
    <w:p w14:paraId="1E4D0BC7" w14:textId="77777777" w:rsidR="00FB4752" w:rsidRDefault="00FB4752" w:rsidP="00FB4752">
      <w:pPr>
        <w:suppressAutoHyphens w:val="0"/>
        <w:autoSpaceDE/>
        <w:autoSpaceDN/>
        <w:adjustRightInd/>
        <w:spacing w:after="0" w:line="240" w:lineRule="auto"/>
        <w:textAlignment w:val="auto"/>
      </w:pPr>
    </w:p>
    <w:p w14:paraId="0CC991BC" w14:textId="77777777" w:rsidR="00FB4752" w:rsidRDefault="00FB4752" w:rsidP="00FB4752">
      <w:pPr>
        <w:suppressAutoHyphens w:val="0"/>
        <w:autoSpaceDE/>
        <w:autoSpaceDN/>
        <w:adjustRightInd/>
        <w:spacing w:after="0" w:line="240" w:lineRule="auto"/>
        <w:textAlignment w:val="auto"/>
        <w:sectPr w:rsidR="00FB4752" w:rsidSect="000E7377">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p>
    <w:p w14:paraId="6AC7EE86" w14:textId="77777777" w:rsidR="00FB4752" w:rsidRDefault="00FB4752" w:rsidP="00FB4752"/>
    <w:p w14:paraId="20F11FCF" w14:textId="77777777" w:rsidR="00D7590E" w:rsidRDefault="00D7590E" w:rsidP="00790738">
      <w:bookmarkStart w:id="409" w:name="_Toc158198758"/>
    </w:p>
    <w:bookmarkEnd w:id="409"/>
    <w:p w14:paraId="1316815F" w14:textId="7BD280C5" w:rsidR="00FB4752" w:rsidRDefault="00FB4752" w:rsidP="00FB4752">
      <w:pPr>
        <w:pStyle w:val="Heading1"/>
        <w:sectPr w:rsidR="00FB4752" w:rsidSect="000E7377">
          <w:headerReference w:type="even" r:id="rId90"/>
          <w:headerReference w:type="default" r:id="rId91"/>
          <w:footerReference w:type="even" r:id="rId92"/>
          <w:footerReference w:type="default" r:id="rId93"/>
          <w:headerReference w:type="first" r:id="rId94"/>
          <w:footnotePr>
            <w:numFmt w:val="lowerRoman"/>
          </w:footnotePr>
          <w:endnotePr>
            <w:numFmt w:val="decimal"/>
          </w:endnotePr>
          <w:type w:val="continuous"/>
          <w:pgSz w:w="11900" w:h="16840"/>
          <w:pgMar w:top="1701" w:right="1134" w:bottom="1701" w:left="1134" w:header="1134" w:footer="567" w:gutter="0"/>
          <w:cols w:space="708"/>
          <w:titlePg/>
          <w:docGrid w:linePitch="360"/>
        </w:sectPr>
      </w:pPr>
    </w:p>
    <w:p w14:paraId="1379EF04" w14:textId="1B73979F" w:rsidR="00D7590E" w:rsidRDefault="0054766C" w:rsidP="007A12E8">
      <w:pPr>
        <w:pStyle w:val="Heading1"/>
      </w:pPr>
      <w:r>
        <w:br w:type="page"/>
      </w:r>
      <w:bookmarkStart w:id="410" w:name="_Toc200632514"/>
      <w:r w:rsidR="00D7590E">
        <w:lastRenderedPageBreak/>
        <w:t>Glossary</w:t>
      </w:r>
      <w:bookmarkEnd w:id="410"/>
    </w:p>
    <w:p w14:paraId="616DC232" w14:textId="0C711DA5" w:rsidR="00FB4752" w:rsidRDefault="008242F6" w:rsidP="00FB4752">
      <w:pPr>
        <w:pStyle w:val="NMHCGlossarySubheading"/>
      </w:pPr>
      <w:r>
        <w:t>Affective Disorder</w:t>
      </w:r>
    </w:p>
    <w:p w14:paraId="4ABFEA34" w14:textId="5F200509" w:rsidR="00FB4752" w:rsidRDefault="00CF1E48" w:rsidP="00FB4752">
      <w:pPr>
        <w:rPr>
          <w:rFonts w:cs="Open Sans"/>
          <w:shd w:val="clear" w:color="auto" w:fill="FFFFFF"/>
        </w:rPr>
      </w:pPr>
      <w:r w:rsidRPr="00CF1E48">
        <w:rPr>
          <w:rFonts w:cs="Open Sans"/>
          <w:shd w:val="clear" w:color="auto" w:fill="FFFFFF"/>
        </w:rPr>
        <w:t>Affective disorders involve mood disturbance or change in affect. Most of these disorders tend to be recurrent and the onset of individual episodes can often be related to stressful events or situations. </w:t>
      </w:r>
      <w:r>
        <w:rPr>
          <w:rFonts w:cs="Open Sans"/>
          <w:shd w:val="clear" w:color="auto" w:fill="FFFFFF"/>
        </w:rPr>
        <w:t xml:space="preserve"> </w:t>
      </w:r>
    </w:p>
    <w:p w14:paraId="29470693" w14:textId="77777777" w:rsidR="00C2177C" w:rsidRDefault="00C2177C" w:rsidP="00C2177C">
      <w:pPr>
        <w:spacing w:after="0"/>
        <w:rPr>
          <w:rFonts w:cs="Open Sans"/>
          <w:b/>
          <w:bCs/>
          <w:color w:val="008142" w:themeColor="accent5"/>
          <w:shd w:val="clear" w:color="auto" w:fill="FFFFFF"/>
        </w:rPr>
      </w:pPr>
      <w:r w:rsidRPr="00163F1F">
        <w:rPr>
          <w:rFonts w:cs="Open Sans"/>
          <w:b/>
          <w:bCs/>
          <w:color w:val="008142" w:themeColor="accent5"/>
          <w:shd w:val="clear" w:color="auto" w:fill="FFFFFF"/>
        </w:rPr>
        <w:t>Admitted mental health care</w:t>
      </w:r>
    </w:p>
    <w:p w14:paraId="7F12AA2C" w14:textId="2DE6E5FF" w:rsidR="00C2177C" w:rsidRPr="00163F1F" w:rsidRDefault="00417145" w:rsidP="00163F1F">
      <w:pPr>
        <w:spacing w:after="0"/>
        <w:rPr>
          <w:rFonts w:cs="Open Sans"/>
          <w:color w:val="auto"/>
          <w:shd w:val="clear" w:color="auto" w:fill="FFFFFF"/>
        </w:rPr>
      </w:pPr>
      <w:r w:rsidRPr="00163F1F">
        <w:rPr>
          <w:rFonts w:cs="Open Sans"/>
          <w:color w:val="auto"/>
          <w:shd w:val="clear" w:color="auto" w:fill="FFFFFF"/>
        </w:rPr>
        <w:t>A specialised mental health service that provides overnight care in a psychiatric hospital or a specialised mental health unit in an acute hospital.</w:t>
      </w:r>
      <w:r w:rsidR="00C2177C" w:rsidRPr="00163F1F">
        <w:rPr>
          <w:rFonts w:cs="Open Sans"/>
          <w:color w:val="auto"/>
          <w:shd w:val="clear" w:color="auto" w:fill="FFFFFF"/>
        </w:rPr>
        <w:t xml:space="preserve"> </w:t>
      </w:r>
    </w:p>
    <w:p w14:paraId="7A7CC17C" w14:textId="77777777" w:rsidR="00C2177C" w:rsidRDefault="00C2177C" w:rsidP="000A2641">
      <w:pPr>
        <w:pStyle w:val="NMHCGlossarySubheading"/>
      </w:pPr>
    </w:p>
    <w:p w14:paraId="0495C3F2" w14:textId="284E693E" w:rsidR="000A2641" w:rsidRDefault="000A2641" w:rsidP="000A2641">
      <w:pPr>
        <w:pStyle w:val="NMHCGlossarySubheading"/>
      </w:pPr>
      <w:r>
        <w:t xml:space="preserve">Ambulatory mental health care  </w:t>
      </w:r>
    </w:p>
    <w:p w14:paraId="2A3D1B97" w14:textId="2685EA7E" w:rsidR="007C2ABA" w:rsidRDefault="003A3126" w:rsidP="005D3B1D">
      <w:r>
        <w:t>Mental health care provided to hospital patients who are not admitted to hospital, such as patients of emergency departments and outpatient clinics. The term is also used to refer to care provided to patients of community-based (non-hospital) health care services.</w:t>
      </w:r>
      <w:r w:rsidR="008649FE">
        <w:t xml:space="preserve"> </w:t>
      </w:r>
    </w:p>
    <w:p w14:paraId="3F88B843" w14:textId="7F7E457F" w:rsidR="00FB4752" w:rsidRDefault="008242F6" w:rsidP="00FB4752">
      <w:pPr>
        <w:pStyle w:val="NMHCGlossarySubheading"/>
      </w:pPr>
      <w:r>
        <w:t>Anxiety Disorder</w:t>
      </w:r>
    </w:p>
    <w:p w14:paraId="0573F6DD" w14:textId="5329E31F" w:rsidR="005F6ABA" w:rsidRDefault="00245A16" w:rsidP="007A12E8">
      <w:r w:rsidRPr="008504E7">
        <w:rPr>
          <w:rFonts w:cs="Open Sans"/>
          <w:shd w:val="clear" w:color="auto" w:fill="FFFFFF"/>
        </w:rPr>
        <w:t>Anxiety disorders generally involve feelings of tension, distress, or nervousness. A person may avoid, or endure with dread, situations which cause these types of feelings</w:t>
      </w:r>
      <w:r>
        <w:t>.</w:t>
      </w:r>
    </w:p>
    <w:p w14:paraId="516B8B89" w14:textId="40A44A45" w:rsidR="00CC315E" w:rsidRDefault="00CC315E" w:rsidP="00CC315E">
      <w:pPr>
        <w:pStyle w:val="NMHCGlossarySubheading"/>
      </w:pPr>
      <w:r>
        <w:t xml:space="preserve">Community mental health care </w:t>
      </w:r>
    </w:p>
    <w:p w14:paraId="5A3A0676" w14:textId="18C76B36" w:rsidR="00CC315E" w:rsidRDefault="0065654F" w:rsidP="005D3B1D">
      <w:pPr>
        <w:pStyle w:val="NMHCGlossarySubheading"/>
        <w:spacing w:line="260" w:lineRule="atLeast"/>
        <w:rPr>
          <w:rFonts w:ascii="Roboto-Light" w:eastAsiaTheme="minorHAnsi" w:hAnsi="Roboto-Light" w:cs="Roboto-Light"/>
          <w:b w:val="0"/>
          <w:color w:val="000000"/>
          <w:szCs w:val="22"/>
        </w:rPr>
      </w:pPr>
      <w:r w:rsidRPr="0065654F">
        <w:rPr>
          <w:rFonts w:ascii="Roboto-Light" w:eastAsiaTheme="minorHAnsi" w:hAnsi="Roboto-Light" w:cs="Roboto-Light"/>
          <w:b w:val="0"/>
          <w:color w:val="000000"/>
          <w:szCs w:val="22"/>
        </w:rPr>
        <w:t>Government-funded and government-operated specialised mental health care provided by community mental health care services and hospital-based ambulatory care services, such as outpatient and day clinics.</w:t>
      </w:r>
    </w:p>
    <w:p w14:paraId="312CA724" w14:textId="77777777" w:rsidR="0065654F" w:rsidRDefault="0065654F" w:rsidP="00FB4752">
      <w:pPr>
        <w:pStyle w:val="NMHCGlossarySubheading"/>
      </w:pPr>
    </w:p>
    <w:p w14:paraId="673F2B00" w14:textId="797AF079" w:rsidR="00FD21D1" w:rsidRDefault="00FD21D1" w:rsidP="00FD21D1">
      <w:pPr>
        <w:pStyle w:val="NMHCGlossarySubheading"/>
      </w:pPr>
      <w:r>
        <w:t>Consumer</w:t>
      </w:r>
    </w:p>
    <w:p w14:paraId="7D619B01" w14:textId="0A724460" w:rsidR="00FD21D1" w:rsidRDefault="00FD21D1" w:rsidP="00FD21D1">
      <w:pPr>
        <w:pStyle w:val="NMHCGlossarySubheading"/>
        <w:spacing w:line="260" w:lineRule="atLeast"/>
        <w:rPr>
          <w:rFonts w:ascii="Roboto-Light" w:eastAsiaTheme="minorHAnsi" w:hAnsi="Roboto-Light" w:cs="Roboto-Light"/>
          <w:b w:val="0"/>
          <w:color w:val="000000"/>
          <w:szCs w:val="22"/>
        </w:rPr>
      </w:pPr>
      <w:r>
        <w:rPr>
          <w:rFonts w:ascii="Roboto-Light" w:eastAsiaTheme="minorHAnsi" w:hAnsi="Roboto-Light" w:cs="Roboto-Light"/>
          <w:b w:val="0"/>
          <w:color w:val="000000"/>
          <w:szCs w:val="22"/>
        </w:rPr>
        <w:t xml:space="preserve">A person living with mental </w:t>
      </w:r>
      <w:r w:rsidR="000168A6">
        <w:rPr>
          <w:rFonts w:ascii="Roboto-Light" w:eastAsiaTheme="minorHAnsi" w:hAnsi="Roboto-Light" w:cs="Roboto-Light"/>
          <w:b w:val="0"/>
          <w:color w:val="000000"/>
          <w:szCs w:val="22"/>
        </w:rPr>
        <w:t xml:space="preserve">health challenges </w:t>
      </w:r>
      <w:r>
        <w:rPr>
          <w:rFonts w:ascii="Roboto-Light" w:eastAsiaTheme="minorHAnsi" w:hAnsi="Roboto-Light" w:cs="Roboto-Light"/>
          <w:b w:val="0"/>
          <w:color w:val="000000"/>
          <w:szCs w:val="22"/>
        </w:rPr>
        <w:t xml:space="preserve">who uses, </w:t>
      </w:r>
      <w:r w:rsidR="003930D6">
        <w:rPr>
          <w:rFonts w:ascii="Roboto-Light" w:eastAsiaTheme="minorHAnsi" w:hAnsi="Roboto-Light" w:cs="Roboto-Light"/>
          <w:b w:val="0"/>
          <w:color w:val="000000"/>
          <w:szCs w:val="22"/>
        </w:rPr>
        <w:t xml:space="preserve">has used or may use a mental health service. </w:t>
      </w:r>
    </w:p>
    <w:p w14:paraId="1903147E" w14:textId="77777777" w:rsidR="00FD21D1" w:rsidRDefault="00FD21D1" w:rsidP="00636BD2">
      <w:pPr>
        <w:pStyle w:val="NMHCGlossarySubheading"/>
      </w:pPr>
    </w:p>
    <w:p w14:paraId="4DF333DB" w14:textId="00535C28" w:rsidR="00636BD2" w:rsidRDefault="00636BD2" w:rsidP="00636BD2">
      <w:pPr>
        <w:pStyle w:val="NMHCGlossarySubheading"/>
      </w:pPr>
      <w:r>
        <w:t xml:space="preserve">Loneliness </w:t>
      </w:r>
    </w:p>
    <w:p w14:paraId="67A28A62" w14:textId="3197CDA7" w:rsidR="004F33CA" w:rsidRDefault="004F33CA" w:rsidP="00523C7C">
      <w:pPr>
        <w:pStyle w:val="AIHWbodytext"/>
        <w:spacing w:before="0" w:after="0"/>
        <w:rPr>
          <w:rFonts w:ascii="Roboto-Light" w:hAnsi="Roboto-Light"/>
          <w:sz w:val="18"/>
          <w:szCs w:val="18"/>
        </w:rPr>
      </w:pPr>
      <w:r w:rsidRPr="005D3B1D">
        <w:rPr>
          <w:rFonts w:ascii="Roboto-Light" w:hAnsi="Roboto-Light"/>
          <w:sz w:val="18"/>
          <w:szCs w:val="18"/>
        </w:rPr>
        <w:t xml:space="preserve">The loneliness measure is based on a 3-item scale (‘People don’t come to visit me as often as I would like’, ‘I often need help from other people but can’t get it’, ‘I often feel very lonely’). </w:t>
      </w:r>
    </w:p>
    <w:p w14:paraId="7E0F54D5" w14:textId="77777777" w:rsidR="005F22C3" w:rsidRDefault="005F22C3" w:rsidP="00BD2B60">
      <w:pPr>
        <w:pStyle w:val="NMHCGlossarySubheading"/>
      </w:pPr>
    </w:p>
    <w:p w14:paraId="58DBF5C2" w14:textId="5D7BBE12" w:rsidR="00BD2B60" w:rsidRDefault="00BD2B60" w:rsidP="00BD2B60">
      <w:pPr>
        <w:pStyle w:val="NMHCGlossarySubheading"/>
      </w:pPr>
      <w:r>
        <w:t>Long-term health condition</w:t>
      </w:r>
    </w:p>
    <w:p w14:paraId="36E9AA11" w14:textId="700BB665" w:rsidR="00636BD2" w:rsidRDefault="00BD2B60" w:rsidP="00523C7C">
      <w:pPr>
        <w:spacing w:after="0"/>
      </w:pPr>
      <w:r w:rsidRPr="00930F48">
        <w:t xml:space="preserve">In the </w:t>
      </w:r>
      <w:r w:rsidRPr="001931B4">
        <w:rPr>
          <w:i/>
          <w:iCs/>
        </w:rPr>
        <w:t>HILDA survey</w:t>
      </w:r>
      <w:r w:rsidRPr="00930F48">
        <w:t xml:space="preserve">, the term ‘long-term health condition’ is used to describe any long-term health condition, impairment or disability which a respondent reports restricts them in their everyday activities, and which has lasted or is likely to last for </w:t>
      </w:r>
      <w:r w:rsidR="00106080">
        <w:t>6</w:t>
      </w:r>
      <w:r w:rsidRPr="00930F48">
        <w:t xml:space="preserve"> months or more. People with a long-term mental health condition </w:t>
      </w:r>
      <w:r w:rsidR="005F22C3">
        <w:t>are</w:t>
      </w:r>
      <w:r w:rsidRPr="00930F48">
        <w:t xml:space="preserve"> respondents who indicated they had a nervous or emotional condition which requires treatment or/and any mental illness which requires help or supervision.</w:t>
      </w:r>
    </w:p>
    <w:p w14:paraId="2BDDC362" w14:textId="77777777" w:rsidR="005F22C3" w:rsidRDefault="005F22C3" w:rsidP="001835CC">
      <w:pPr>
        <w:pStyle w:val="NMHCGlossarySubheading"/>
      </w:pPr>
    </w:p>
    <w:p w14:paraId="46811EB1" w14:textId="34D0085E" w:rsidR="001835CC" w:rsidRDefault="001835CC" w:rsidP="001835CC">
      <w:pPr>
        <w:pStyle w:val="NMHCGlossarySubheading"/>
      </w:pPr>
      <w:r>
        <w:t xml:space="preserve">Mental </w:t>
      </w:r>
      <w:r w:rsidR="00E07970">
        <w:t>d</w:t>
      </w:r>
      <w:r>
        <w:t>isorder</w:t>
      </w:r>
    </w:p>
    <w:p w14:paraId="5C4890F4" w14:textId="712D834F" w:rsidR="001835CC" w:rsidRDefault="005F19A9" w:rsidP="005D3B1D">
      <w:pPr>
        <w:pStyle w:val="NMHCGlossarySubheading"/>
        <w:spacing w:line="260" w:lineRule="atLeast"/>
        <w:rPr>
          <w:rFonts w:ascii="Roboto-Light" w:eastAsiaTheme="minorHAnsi" w:hAnsi="Roboto-Light" w:cs="Roboto-Light"/>
          <w:b w:val="0"/>
          <w:color w:val="000000"/>
          <w:szCs w:val="22"/>
        </w:rPr>
      </w:pPr>
      <w:r w:rsidRPr="669B1A92">
        <w:rPr>
          <w:rFonts w:ascii="Roboto-Light" w:eastAsiaTheme="minorEastAsia" w:hAnsi="Roboto-Light" w:cs="Roboto-Light"/>
          <w:b w:val="0"/>
          <w:color w:val="000000"/>
        </w:rPr>
        <w:t>A mental disorder is characterised by a 'clinically significant disturbance in an individual’s cognition, emotional regulation, or behaviour</w:t>
      </w:r>
      <w:r w:rsidR="002E20D5">
        <w:rPr>
          <w:rStyle w:val="EndnoteReference"/>
          <w:rFonts w:ascii="Roboto-Light" w:eastAsiaTheme="minorHAnsi" w:hAnsi="Roboto-Light" w:cs="Roboto-Light"/>
          <w:b w:val="0"/>
          <w:color w:val="000000"/>
          <w:szCs w:val="22"/>
        </w:rPr>
        <w:endnoteReference w:id="62"/>
      </w:r>
      <w:r w:rsidRPr="669B1A92">
        <w:rPr>
          <w:rFonts w:ascii="Roboto-Light" w:eastAsiaTheme="minorEastAsia" w:hAnsi="Roboto-Light" w:cs="Roboto-Light"/>
          <w:b w:val="0"/>
          <w:color w:val="000000"/>
        </w:rPr>
        <w:t xml:space="preserve">'. The term itself covers a range of disorders including </w:t>
      </w:r>
      <w:r w:rsidR="00D7590E" w:rsidRPr="669B1A92">
        <w:rPr>
          <w:rFonts w:ascii="Roboto-Light" w:eastAsiaTheme="minorEastAsia" w:hAnsi="Roboto-Light" w:cs="Roboto-Light"/>
          <w:b w:val="0"/>
          <w:color w:val="000000"/>
        </w:rPr>
        <w:t>a</w:t>
      </w:r>
      <w:r w:rsidRPr="669B1A92">
        <w:rPr>
          <w:rFonts w:ascii="Roboto-Light" w:eastAsiaTheme="minorEastAsia" w:hAnsi="Roboto-Light" w:cs="Roboto-Light"/>
          <w:b w:val="0"/>
          <w:color w:val="000000"/>
        </w:rPr>
        <w:t xml:space="preserve">nxiety, </w:t>
      </w:r>
      <w:r w:rsidR="00D7590E" w:rsidRPr="669B1A92">
        <w:rPr>
          <w:rFonts w:ascii="Roboto-Light" w:eastAsiaTheme="minorEastAsia" w:hAnsi="Roboto-Light" w:cs="Roboto-Light"/>
          <w:b w:val="0"/>
          <w:color w:val="000000"/>
        </w:rPr>
        <w:t>a</w:t>
      </w:r>
      <w:r w:rsidRPr="669B1A92">
        <w:rPr>
          <w:rFonts w:ascii="Roboto-Light" w:eastAsiaTheme="minorEastAsia" w:hAnsi="Roboto-Light" w:cs="Roboto-Light"/>
          <w:b w:val="0"/>
          <w:color w:val="000000"/>
        </w:rPr>
        <w:t xml:space="preserve">ffective and </w:t>
      </w:r>
      <w:r w:rsidR="00D7590E" w:rsidRPr="669B1A92">
        <w:rPr>
          <w:rFonts w:ascii="Roboto-Light" w:eastAsiaTheme="minorEastAsia" w:hAnsi="Roboto-Light" w:cs="Roboto-Light"/>
          <w:b w:val="0"/>
          <w:color w:val="000000"/>
        </w:rPr>
        <w:t>s</w:t>
      </w:r>
      <w:r w:rsidRPr="669B1A92">
        <w:rPr>
          <w:rFonts w:ascii="Roboto-Light" w:eastAsiaTheme="minorEastAsia" w:hAnsi="Roboto-Light" w:cs="Roboto-Light"/>
          <w:b w:val="0"/>
          <w:color w:val="000000"/>
        </w:rPr>
        <w:t xml:space="preserve">ubstance </w:t>
      </w:r>
      <w:r w:rsidR="00D7590E" w:rsidRPr="669B1A92">
        <w:rPr>
          <w:rFonts w:ascii="Roboto-Light" w:eastAsiaTheme="minorEastAsia" w:hAnsi="Roboto-Light" w:cs="Roboto-Light"/>
          <w:b w:val="0"/>
          <w:color w:val="000000"/>
        </w:rPr>
        <w:t>u</w:t>
      </w:r>
      <w:r w:rsidRPr="669B1A92">
        <w:rPr>
          <w:rFonts w:ascii="Roboto-Light" w:eastAsiaTheme="minorEastAsia" w:hAnsi="Roboto-Light" w:cs="Roboto-Light"/>
          <w:b w:val="0"/>
          <w:color w:val="000000"/>
        </w:rPr>
        <w:t>se disorders.</w:t>
      </w:r>
    </w:p>
    <w:p w14:paraId="2667AC34" w14:textId="7465F63A" w:rsidR="00E07970" w:rsidRDefault="00E07970" w:rsidP="009625FD">
      <w:pPr>
        <w:pStyle w:val="NMHCGlossarySubheading"/>
      </w:pPr>
    </w:p>
    <w:p w14:paraId="69256B92" w14:textId="03308336" w:rsidR="00D8651A" w:rsidRDefault="00D8651A" w:rsidP="00D8651A">
      <w:pPr>
        <w:pStyle w:val="NMHCGlossarySubheading"/>
      </w:pPr>
      <w:r>
        <w:t xml:space="preserve">National Mental Health Service Planning Framework </w:t>
      </w:r>
    </w:p>
    <w:p w14:paraId="22D09284" w14:textId="322DA89A" w:rsidR="00D8651A" w:rsidRDefault="00E21948" w:rsidP="00D8651A">
      <w:pPr>
        <w:pStyle w:val="NMHCGlossarySubheading"/>
        <w:spacing w:line="260" w:lineRule="atLeast"/>
        <w:rPr>
          <w:rFonts w:ascii="Roboto-Light" w:eastAsiaTheme="minorHAnsi" w:hAnsi="Roboto-Light" w:cs="Roboto-Light"/>
          <w:b w:val="0"/>
          <w:color w:val="000000"/>
          <w:szCs w:val="22"/>
          <w:lang w:val="en-AU"/>
        </w:rPr>
      </w:pPr>
      <w:r>
        <w:rPr>
          <w:rFonts w:ascii="Roboto-Light" w:eastAsiaTheme="minorHAnsi" w:hAnsi="Roboto-Light" w:cs="Roboto-Light"/>
          <w:b w:val="0"/>
          <w:color w:val="000000"/>
          <w:szCs w:val="22"/>
          <w:lang w:val="en-AU"/>
        </w:rPr>
        <w:t xml:space="preserve">A framework to guide evidence-based decision-making about the mix and level of mental health services and workforce needed to meet local circumstances. </w:t>
      </w:r>
    </w:p>
    <w:p w14:paraId="0C47BAB5" w14:textId="77777777" w:rsidR="00D8651A" w:rsidRDefault="00D8651A" w:rsidP="009625FD">
      <w:pPr>
        <w:pStyle w:val="NMHCGlossarySubheading"/>
      </w:pPr>
    </w:p>
    <w:p w14:paraId="691008A3" w14:textId="3C1145A0" w:rsidR="00696104" w:rsidRDefault="00696104" w:rsidP="00696104">
      <w:pPr>
        <w:pStyle w:val="NMHCGlossarySubheading"/>
      </w:pPr>
      <w:r>
        <w:t>Non-government organisations</w:t>
      </w:r>
    </w:p>
    <w:p w14:paraId="50BDE2EA" w14:textId="5CB5C777" w:rsidR="00696104" w:rsidRDefault="00D13AAF" w:rsidP="00696104">
      <w:pPr>
        <w:pStyle w:val="NMHCGlossarySubheading"/>
        <w:spacing w:line="260" w:lineRule="atLeast"/>
        <w:rPr>
          <w:rFonts w:ascii="Roboto-Light" w:eastAsiaTheme="minorHAnsi" w:hAnsi="Roboto-Light" w:cs="Roboto-Light"/>
          <w:b w:val="0"/>
          <w:color w:val="000000"/>
          <w:szCs w:val="22"/>
          <w:lang w:val="en-AU"/>
        </w:rPr>
      </w:pPr>
      <w:r>
        <w:rPr>
          <w:rFonts w:ascii="Roboto-Light" w:eastAsiaTheme="minorHAnsi" w:hAnsi="Roboto-Light" w:cs="Roboto-Light"/>
          <w:b w:val="0"/>
          <w:color w:val="000000"/>
          <w:szCs w:val="22"/>
          <w:lang w:val="en-AU"/>
        </w:rPr>
        <w:t xml:space="preserve">Private organisations (both not-for-profit and for-profit) that receive government and/or private funding. </w:t>
      </w:r>
      <w:proofErr w:type="gramStart"/>
      <w:r w:rsidR="00AF576D">
        <w:rPr>
          <w:rFonts w:ascii="Roboto-Light" w:eastAsiaTheme="minorHAnsi" w:hAnsi="Roboto-Light" w:cs="Roboto-Light"/>
          <w:b w:val="0"/>
          <w:color w:val="000000"/>
          <w:szCs w:val="22"/>
          <w:lang w:val="en-AU"/>
        </w:rPr>
        <w:t>Usually</w:t>
      </w:r>
      <w:proofErr w:type="gramEnd"/>
      <w:r w:rsidR="00AF576D">
        <w:rPr>
          <w:rFonts w:ascii="Roboto-Light" w:eastAsiaTheme="minorHAnsi" w:hAnsi="Roboto-Light" w:cs="Roboto-Light"/>
          <w:b w:val="0"/>
          <w:color w:val="000000"/>
          <w:szCs w:val="22"/>
          <w:lang w:val="en-AU"/>
        </w:rPr>
        <w:t xml:space="preserve"> these services </w:t>
      </w:r>
      <w:r w:rsidR="00CD4B28">
        <w:rPr>
          <w:rFonts w:ascii="Roboto-Light" w:eastAsiaTheme="minorHAnsi" w:hAnsi="Roboto-Light" w:cs="Roboto-Light"/>
          <w:b w:val="0"/>
          <w:color w:val="000000"/>
          <w:szCs w:val="22"/>
          <w:lang w:val="en-AU"/>
        </w:rPr>
        <w:t>are focused on providing well-being programs, support and assistance to people with mental health c</w:t>
      </w:r>
      <w:r w:rsidR="00AA7B13">
        <w:rPr>
          <w:rFonts w:ascii="Roboto-Light" w:eastAsiaTheme="minorHAnsi" w:hAnsi="Roboto-Light" w:cs="Roboto-Light"/>
          <w:b w:val="0"/>
          <w:color w:val="000000"/>
          <w:szCs w:val="22"/>
          <w:lang w:val="en-AU"/>
        </w:rPr>
        <w:t>hallenge</w:t>
      </w:r>
      <w:r w:rsidR="00CD4B28">
        <w:rPr>
          <w:rFonts w:ascii="Roboto-Light" w:eastAsiaTheme="minorHAnsi" w:hAnsi="Roboto-Light" w:cs="Roboto-Light"/>
          <w:b w:val="0"/>
          <w:color w:val="000000"/>
          <w:szCs w:val="22"/>
          <w:lang w:val="en-AU"/>
        </w:rPr>
        <w:t>s</w:t>
      </w:r>
      <w:r w:rsidR="004269A7">
        <w:rPr>
          <w:rFonts w:ascii="Roboto-Light" w:eastAsiaTheme="minorHAnsi" w:hAnsi="Roboto-Light" w:cs="Roboto-Light"/>
          <w:b w:val="0"/>
          <w:color w:val="000000"/>
          <w:szCs w:val="22"/>
          <w:lang w:val="en-AU"/>
        </w:rPr>
        <w:t xml:space="preserve">. </w:t>
      </w:r>
    </w:p>
    <w:p w14:paraId="2970C132" w14:textId="77777777" w:rsidR="003E5A27" w:rsidRDefault="003E5A27" w:rsidP="004112A0">
      <w:pPr>
        <w:pStyle w:val="NMHCGlossarySubheading"/>
        <w:spacing w:line="260" w:lineRule="atLeast"/>
        <w:rPr>
          <w:rFonts w:ascii="Roboto-Light" w:eastAsiaTheme="minorHAnsi" w:hAnsi="Roboto-Light" w:cs="Roboto-Light"/>
          <w:b w:val="0"/>
          <w:color w:val="000000"/>
          <w:szCs w:val="22"/>
          <w:lang w:val="en-AU"/>
        </w:rPr>
      </w:pPr>
    </w:p>
    <w:p w14:paraId="3197BD09" w14:textId="7EB61461" w:rsidR="00D7590E" w:rsidRDefault="00D7590E" w:rsidP="00D7590E">
      <w:pPr>
        <w:pStyle w:val="NMHCGlossarySubheading"/>
      </w:pPr>
      <w:r>
        <w:t>Restraint</w:t>
      </w:r>
    </w:p>
    <w:p w14:paraId="7563D76F" w14:textId="092F3746" w:rsidR="00D7590E" w:rsidRPr="005D3B1D" w:rsidRDefault="00D7590E" w:rsidP="005D3B1D">
      <w:pPr>
        <w:pStyle w:val="NMHCGlossarySubheading"/>
        <w:spacing w:line="260" w:lineRule="atLeast"/>
        <w:rPr>
          <w:rFonts w:ascii="Roboto-Light" w:eastAsiaTheme="minorHAnsi" w:hAnsi="Roboto-Light" w:cs="Roboto-Light"/>
          <w:b w:val="0"/>
          <w:color w:val="000000"/>
          <w:szCs w:val="22"/>
          <w:lang w:val="en-AU"/>
        </w:rPr>
      </w:pPr>
      <w:r>
        <w:rPr>
          <w:rFonts w:ascii="Roboto-Light" w:eastAsiaTheme="minorHAnsi" w:hAnsi="Roboto-Light" w:cs="Roboto-Light"/>
          <w:b w:val="0"/>
          <w:color w:val="000000"/>
          <w:szCs w:val="22"/>
          <w:lang w:val="en-AU"/>
        </w:rPr>
        <w:t>T</w:t>
      </w:r>
      <w:r w:rsidRPr="00D7590E">
        <w:rPr>
          <w:rFonts w:ascii="Roboto-Light" w:eastAsiaTheme="minorHAnsi" w:hAnsi="Roboto-Light" w:cs="Roboto-Light"/>
          <w:b w:val="0"/>
          <w:color w:val="000000"/>
          <w:szCs w:val="22"/>
          <w:lang w:val="en-AU"/>
        </w:rPr>
        <w:t>he process of holding down or stopping a person from moving freely, either through use of an item (i.e., mechanical restraint) or one’s hands or body (i.e., physical restraint).</w:t>
      </w:r>
    </w:p>
    <w:p w14:paraId="597BF543" w14:textId="77777777" w:rsidR="00D7590E" w:rsidRDefault="00D7590E" w:rsidP="003E5A27">
      <w:pPr>
        <w:pStyle w:val="NMHCGlossarySubheading"/>
      </w:pPr>
    </w:p>
    <w:p w14:paraId="279D6A07" w14:textId="2E2B983C" w:rsidR="003E5A27" w:rsidRDefault="003E5A27" w:rsidP="003E5A27">
      <w:pPr>
        <w:pStyle w:val="NMHCGlossarySubheading"/>
      </w:pPr>
      <w:r>
        <w:t>Seclusion</w:t>
      </w:r>
    </w:p>
    <w:p w14:paraId="61D9684A" w14:textId="77777777" w:rsidR="000464D6" w:rsidRPr="000464D6" w:rsidRDefault="000464D6" w:rsidP="005D3B1D">
      <w:pPr>
        <w:pStyle w:val="NMHCGlossarySubheading"/>
        <w:spacing w:line="260" w:lineRule="atLeast"/>
        <w:rPr>
          <w:rFonts w:ascii="Roboto-Light" w:eastAsiaTheme="minorHAnsi" w:hAnsi="Roboto-Light" w:cs="Roboto-Light"/>
          <w:b w:val="0"/>
          <w:color w:val="000000"/>
          <w:szCs w:val="22"/>
          <w:lang w:val="en-AU"/>
        </w:rPr>
      </w:pPr>
      <w:r w:rsidRPr="000464D6">
        <w:rPr>
          <w:rFonts w:ascii="Roboto-Light" w:eastAsiaTheme="minorHAnsi" w:hAnsi="Roboto-Light" w:cs="Roboto-Light"/>
          <w:b w:val="0"/>
          <w:color w:val="000000"/>
          <w:szCs w:val="22"/>
          <w:lang w:val="en-AU"/>
        </w:rPr>
        <w:t>The confinement of a consumer/patient at any time</w:t>
      </w:r>
    </w:p>
    <w:p w14:paraId="6C82C35C" w14:textId="77777777" w:rsidR="000464D6" w:rsidRPr="000464D6" w:rsidRDefault="000464D6" w:rsidP="005D3B1D">
      <w:pPr>
        <w:pStyle w:val="NMHCGlossarySubheading"/>
        <w:spacing w:line="260" w:lineRule="atLeast"/>
        <w:rPr>
          <w:rFonts w:ascii="Roboto-Light" w:eastAsiaTheme="minorHAnsi" w:hAnsi="Roboto-Light" w:cs="Roboto-Light"/>
          <w:b w:val="0"/>
          <w:color w:val="000000"/>
          <w:szCs w:val="22"/>
          <w:lang w:val="en-AU"/>
        </w:rPr>
      </w:pPr>
      <w:r w:rsidRPr="000464D6">
        <w:rPr>
          <w:rFonts w:ascii="Roboto-Light" w:eastAsiaTheme="minorHAnsi" w:hAnsi="Roboto-Light" w:cs="Roboto-Light"/>
          <w:b w:val="0"/>
          <w:color w:val="000000"/>
          <w:szCs w:val="22"/>
          <w:lang w:val="en-AU"/>
        </w:rPr>
        <w:t>of the day or night alone in a room or area from which</w:t>
      </w:r>
    </w:p>
    <w:p w14:paraId="0EC31CFB" w14:textId="6F8D9083" w:rsidR="004112A0" w:rsidRDefault="000464D6" w:rsidP="000464D6">
      <w:pPr>
        <w:pStyle w:val="NMHCGlossarySubheading"/>
        <w:spacing w:line="260" w:lineRule="atLeast"/>
        <w:rPr>
          <w:rFonts w:ascii="Roboto-Light" w:eastAsiaTheme="minorHAnsi" w:hAnsi="Roboto-Light" w:cs="Roboto-Light"/>
          <w:b w:val="0"/>
          <w:color w:val="000000"/>
          <w:szCs w:val="22"/>
          <w:lang w:val="en-AU"/>
        </w:rPr>
      </w:pPr>
      <w:r w:rsidRPr="000464D6">
        <w:rPr>
          <w:rFonts w:ascii="Roboto-Light" w:eastAsiaTheme="minorHAnsi" w:hAnsi="Roboto-Light" w:cs="Roboto-Light"/>
          <w:b w:val="0"/>
          <w:color w:val="000000"/>
          <w:szCs w:val="22"/>
          <w:lang w:val="en-AU"/>
        </w:rPr>
        <w:t>free exit is prevented.</w:t>
      </w:r>
    </w:p>
    <w:p w14:paraId="6DC91C3B" w14:textId="77777777" w:rsidR="004933A9" w:rsidRDefault="004933A9" w:rsidP="007501CE">
      <w:pPr>
        <w:pStyle w:val="NMHCGlossarySubheading"/>
      </w:pPr>
    </w:p>
    <w:p w14:paraId="41CA5710" w14:textId="071C8FE6" w:rsidR="007501CE" w:rsidRDefault="007501CE" w:rsidP="007501CE">
      <w:pPr>
        <w:pStyle w:val="NMHCGlossarySubheading"/>
      </w:pPr>
      <w:r>
        <w:t>Specialised mental health services</w:t>
      </w:r>
    </w:p>
    <w:p w14:paraId="1B54B50F" w14:textId="77777777" w:rsidR="005F2326" w:rsidRPr="005F2326"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Services with a primary function to provide treatment,</w:t>
      </w:r>
    </w:p>
    <w:p w14:paraId="1BB2BD5E" w14:textId="77777777" w:rsidR="005F2326" w:rsidRPr="005F2326"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rehabilitation or community health support targeted</w:t>
      </w:r>
    </w:p>
    <w:p w14:paraId="33178C7A" w14:textId="77777777" w:rsidR="005F2326" w:rsidRPr="005F2326"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towards people with a mental disorder or psychiatric</w:t>
      </w:r>
    </w:p>
    <w:p w14:paraId="2974E92E" w14:textId="6F081D70" w:rsidR="005F2326" w:rsidRPr="005F2326" w:rsidRDefault="00D53543" w:rsidP="005D3B1D">
      <w:pPr>
        <w:pStyle w:val="NMHCGlossarySubheading"/>
        <w:spacing w:line="260" w:lineRule="atLeast"/>
        <w:rPr>
          <w:rFonts w:ascii="Roboto-Light" w:eastAsiaTheme="minorHAnsi" w:hAnsi="Roboto-Light" w:cs="Roboto-Light"/>
          <w:b w:val="0"/>
          <w:color w:val="000000"/>
          <w:szCs w:val="22"/>
          <w:lang w:val="en-AU"/>
        </w:rPr>
      </w:pPr>
      <w:r>
        <w:rPr>
          <w:noProof/>
        </w:rPr>
        <w:drawing>
          <wp:anchor distT="0" distB="0" distL="114300" distR="114300" simplePos="0" relativeHeight="251658251" behindDoc="1" locked="0" layoutInCell="1" allowOverlap="1" wp14:anchorId="3876BACA" wp14:editId="2B07F039">
            <wp:simplePos x="0" y="0"/>
            <wp:positionH relativeFrom="page">
              <wp:align>left</wp:align>
            </wp:positionH>
            <wp:positionV relativeFrom="page">
              <wp:posOffset>7752</wp:posOffset>
            </wp:positionV>
            <wp:extent cx="7555865" cy="10691495"/>
            <wp:effectExtent l="0" t="0" r="6985"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rsidR="005F2326" w:rsidRPr="005F2326">
        <w:rPr>
          <w:rFonts w:ascii="Roboto-Light" w:eastAsiaTheme="minorHAnsi" w:hAnsi="Roboto-Light" w:cs="Roboto-Light"/>
          <w:b w:val="0"/>
          <w:color w:val="000000"/>
          <w:szCs w:val="22"/>
          <w:lang w:val="en-AU"/>
        </w:rPr>
        <w:t>disability. This includes admitted patient mental health</w:t>
      </w:r>
    </w:p>
    <w:p w14:paraId="10B955DE" w14:textId="153C4684" w:rsidR="007501CE"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care services, ambulatory mental health care services and</w:t>
      </w:r>
      <w:r>
        <w:rPr>
          <w:rFonts w:ascii="Roboto-Light" w:eastAsiaTheme="minorHAnsi" w:hAnsi="Roboto-Light" w:cs="Roboto-Light"/>
          <w:b w:val="0"/>
          <w:color w:val="000000"/>
          <w:szCs w:val="22"/>
          <w:lang w:val="en-AU"/>
        </w:rPr>
        <w:t xml:space="preserve"> </w:t>
      </w:r>
      <w:r w:rsidRPr="005F2326">
        <w:rPr>
          <w:rFonts w:ascii="Roboto-Light" w:eastAsiaTheme="minorHAnsi" w:hAnsi="Roboto-Light" w:cs="Roboto-Light"/>
          <w:b w:val="0"/>
          <w:color w:val="000000"/>
          <w:szCs w:val="22"/>
          <w:lang w:val="en-AU"/>
        </w:rPr>
        <w:t>residential mental health care services.</w:t>
      </w:r>
    </w:p>
    <w:p w14:paraId="1F963541" w14:textId="22442467" w:rsidR="000464D6" w:rsidRDefault="000464D6" w:rsidP="000464D6">
      <w:pPr>
        <w:pStyle w:val="NMHCGlossarySubheading"/>
      </w:pPr>
    </w:p>
    <w:p w14:paraId="74194F1C" w14:textId="50171E4E" w:rsidR="00FB4752" w:rsidRDefault="008242F6" w:rsidP="00FB4752">
      <w:pPr>
        <w:pStyle w:val="NMHCGlossarySubheading"/>
      </w:pPr>
      <w:r>
        <w:t xml:space="preserve">Substance </w:t>
      </w:r>
      <w:r w:rsidR="00E07970">
        <w:t>u</w:t>
      </w:r>
      <w:r>
        <w:t xml:space="preserve">se </w:t>
      </w:r>
      <w:r w:rsidR="00E07970">
        <w:t>d</w:t>
      </w:r>
      <w:r>
        <w:t>isorder</w:t>
      </w:r>
    </w:p>
    <w:p w14:paraId="45068156" w14:textId="481EF6D9" w:rsidR="00CE3AC1" w:rsidRPr="00CE3AC1" w:rsidRDefault="00CE3AC1" w:rsidP="007A12E8">
      <w:pPr>
        <w:rPr>
          <w:lang w:val="en-AU"/>
        </w:rPr>
      </w:pPr>
      <w:r w:rsidRPr="00CE3AC1">
        <w:rPr>
          <w:lang w:val="en-AU"/>
        </w:rPr>
        <w:t xml:space="preserve">Substance </w:t>
      </w:r>
      <w:r w:rsidR="00CE1BA2">
        <w:rPr>
          <w:lang w:val="en-AU"/>
        </w:rPr>
        <w:t>u</w:t>
      </w:r>
      <w:r w:rsidRPr="00CE3AC1">
        <w:rPr>
          <w:lang w:val="en-AU"/>
        </w:rPr>
        <w:t xml:space="preserve">se </w:t>
      </w:r>
      <w:r w:rsidR="00CE1BA2">
        <w:rPr>
          <w:lang w:val="en-AU"/>
        </w:rPr>
        <w:t>d</w:t>
      </w:r>
      <w:r w:rsidRPr="00CE3AC1">
        <w:rPr>
          <w:lang w:val="en-AU"/>
        </w:rPr>
        <w:t xml:space="preserve">isorders involve the </w:t>
      </w:r>
      <w:r w:rsidR="00CE1BA2">
        <w:rPr>
          <w:lang w:val="en-AU"/>
        </w:rPr>
        <w:t>h</w:t>
      </w:r>
      <w:r w:rsidRPr="00CE3AC1">
        <w:rPr>
          <w:lang w:val="en-AU"/>
        </w:rPr>
        <w:t xml:space="preserve">armful </w:t>
      </w:r>
      <w:r w:rsidR="00CE1BA2">
        <w:rPr>
          <w:lang w:val="en-AU"/>
        </w:rPr>
        <w:t>u</w:t>
      </w:r>
      <w:r w:rsidRPr="00CE3AC1">
        <w:rPr>
          <w:lang w:val="en-AU"/>
        </w:rPr>
        <w:t xml:space="preserve">se and/or </w:t>
      </w:r>
      <w:r w:rsidR="00CE1BA2">
        <w:rPr>
          <w:lang w:val="en-AU"/>
        </w:rPr>
        <w:t>d</w:t>
      </w:r>
      <w:r w:rsidRPr="00CE3AC1">
        <w:rPr>
          <w:lang w:val="en-AU"/>
        </w:rPr>
        <w:t>ependence on alcohol and/or drugs. The misuse of drugs, defined as the use of illicit substances and the misuse of prescribed medicines, included opioids</w:t>
      </w:r>
      <w:r w:rsidR="000012BF">
        <w:rPr>
          <w:lang w:val="en-AU"/>
        </w:rPr>
        <w:t xml:space="preserve">, </w:t>
      </w:r>
      <w:r w:rsidRPr="00CE3AC1">
        <w:rPr>
          <w:lang w:val="en-AU"/>
        </w:rPr>
        <w:t>cannabinoids</w:t>
      </w:r>
      <w:r w:rsidR="000012BF">
        <w:rPr>
          <w:lang w:val="en-AU"/>
        </w:rPr>
        <w:t xml:space="preserve">, </w:t>
      </w:r>
      <w:r w:rsidRPr="00CE3AC1">
        <w:rPr>
          <w:lang w:val="en-AU"/>
        </w:rPr>
        <w:t>sedatives</w:t>
      </w:r>
      <w:r w:rsidR="000012BF">
        <w:rPr>
          <w:lang w:val="en-AU"/>
        </w:rPr>
        <w:t xml:space="preserve"> and </w:t>
      </w:r>
      <w:r w:rsidRPr="00CE3AC1">
        <w:rPr>
          <w:lang w:val="en-AU"/>
        </w:rPr>
        <w:t>stimulants.</w:t>
      </w:r>
    </w:p>
    <w:p w14:paraId="732C15FE" w14:textId="6BAB788C" w:rsidR="00FB4752" w:rsidRDefault="00766143" w:rsidP="00C67201">
      <w:pPr>
        <w:pStyle w:val="NMHCGlossarySubheading"/>
        <w:sectPr w:rsidR="00FB4752" w:rsidSect="000E7377">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bookmarkStart w:id="411" w:name="_Hlk165473084"/>
      <w:r>
        <w:t xml:space="preserve"> </w:t>
      </w:r>
    </w:p>
    <w:p w14:paraId="7D549EBE" w14:textId="768D8BFE" w:rsidR="000704BA" w:rsidRDefault="009E6693" w:rsidP="00AB2119">
      <w:pPr>
        <w:pStyle w:val="Heading1"/>
      </w:pPr>
      <w:bookmarkStart w:id="412" w:name="_Toc200632515"/>
      <w:bookmarkEnd w:id="411"/>
      <w:r>
        <w:rPr>
          <w:noProof/>
        </w:rPr>
        <w:lastRenderedPageBreak/>
        <w:drawing>
          <wp:anchor distT="0" distB="0" distL="114300" distR="114300" simplePos="0" relativeHeight="251658252" behindDoc="1" locked="0" layoutInCell="1" allowOverlap="1" wp14:anchorId="6C784E44" wp14:editId="42B40078">
            <wp:simplePos x="0" y="0"/>
            <wp:positionH relativeFrom="page">
              <wp:align>left</wp:align>
            </wp:positionH>
            <wp:positionV relativeFrom="page">
              <wp:align>top</wp:align>
            </wp:positionV>
            <wp:extent cx="7556400" cy="10692000"/>
            <wp:effectExtent l="0" t="0" r="6985" b="0"/>
            <wp:wrapNone/>
            <wp:docPr id="871795529" name="Graphic 871795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References</w:t>
      </w:r>
      <w:bookmarkEnd w:id="412"/>
    </w:p>
    <w:p w14:paraId="325AC766" w14:textId="706DAFA9" w:rsidR="00660E2A" w:rsidRPr="00DE007A" w:rsidRDefault="007B22C0" w:rsidP="00AB2119">
      <w:pPr>
        <w:tabs>
          <w:tab w:val="left" w:pos="639"/>
        </w:tabs>
      </w:pPr>
      <w:r>
        <w:rPr>
          <w:noProof/>
        </w:rPr>
        <mc:AlternateContent>
          <mc:Choice Requires="wps">
            <w:drawing>
              <wp:anchor distT="0" distB="0" distL="114300" distR="114300" simplePos="0" relativeHeight="251658246" behindDoc="0" locked="0" layoutInCell="1" allowOverlap="1" wp14:anchorId="2563A103" wp14:editId="1F0416F0">
                <wp:simplePos x="0" y="0"/>
                <wp:positionH relativeFrom="column">
                  <wp:posOffset>0</wp:posOffset>
                </wp:positionH>
                <wp:positionV relativeFrom="paragraph">
                  <wp:posOffset>8507935</wp:posOffset>
                </wp:positionV>
                <wp:extent cx="2451600" cy="230400"/>
                <wp:effectExtent l="0" t="0" r="0" b="0"/>
                <wp:wrapNone/>
                <wp:docPr id="1095539700" name="Text Box 1095539700"/>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06E46286" w14:textId="77777777" w:rsidR="00B02E44" w:rsidRPr="00B02E44" w:rsidRDefault="00B02E44" w:rsidP="00B02E44">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103" id="Text Box 1095539700" o:spid="_x0000_s1043" type="#_x0000_t202" style="position:absolute;margin-left:0;margin-top:669.9pt;width:193.05pt;height:18.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" filled="f" stroked="f" strokeweight=".5pt">
                <v:textbox inset="0,0,0,0">
                  <w:txbxContent>
                    <w:p w14:paraId="06E46286" w14:textId="77777777" w:rsidR="00B02E44" w:rsidRPr="00B02E44" w:rsidRDefault="00B02E44" w:rsidP="00B02E44">
                      <w:pPr>
                        <w:pStyle w:val="NMHCBackCoverWebsite"/>
                      </w:pPr>
                      <w:r w:rsidRPr="00B02E44">
                        <w:t>www.mentalhealthcommission.gov.au</w:t>
                      </w:r>
                    </w:p>
                  </w:txbxContent>
                </v:textbox>
              </v:shape>
            </w:pict>
          </mc:Fallback>
        </mc:AlternateContent>
      </w:r>
      <w:r w:rsidR="00C07203">
        <w:tab/>
      </w:r>
    </w:p>
    <w:sectPr w:rsidR="00660E2A" w:rsidRPr="00DE007A" w:rsidSect="000E7377">
      <w:headerReference w:type="even" r:id="rId97"/>
      <w:headerReference w:type="default" r:id="rId98"/>
      <w:headerReference w:type="first" r:id="rId99"/>
      <w:footnotePr>
        <w:numFmt w:val="lowerRoman"/>
      </w:footnotePr>
      <w:endnotePr>
        <w:numFmt w:val="decimal"/>
      </w:endnotePr>
      <w:pgSz w:w="11900" w:h="16840"/>
      <w:pgMar w:top="1701" w:right="1134" w:bottom="1701"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24C56" w14:textId="77777777" w:rsidR="00B22BF7" w:rsidRDefault="00B22BF7" w:rsidP="00DC1DC6">
      <w:r>
        <w:separator/>
      </w:r>
    </w:p>
  </w:endnote>
  <w:endnote w:type="continuationSeparator" w:id="0">
    <w:p w14:paraId="5DCE6647" w14:textId="77777777" w:rsidR="00B22BF7" w:rsidRDefault="00B22BF7" w:rsidP="00DC1DC6">
      <w:r>
        <w:continuationSeparator/>
      </w:r>
    </w:p>
  </w:endnote>
  <w:endnote w:type="continuationNotice" w:id="1">
    <w:p w14:paraId="13ED7CA0" w14:textId="77777777" w:rsidR="00B22BF7" w:rsidRDefault="00B22BF7">
      <w:pPr>
        <w:spacing w:after="0" w:line="240" w:lineRule="auto"/>
      </w:pPr>
    </w:p>
  </w:endnote>
  <w:endnote w:id="2">
    <w:p w14:paraId="06D20A87" w14:textId="55812D71" w:rsidR="00C14C7F" w:rsidRPr="00795FB7" w:rsidRDefault="00C14C7F">
      <w:pPr>
        <w:pStyle w:val="EndnoteText"/>
        <w:rPr>
          <w:sz w:val="16"/>
          <w:szCs w:val="16"/>
          <w:lang w:val="en-AU"/>
        </w:rPr>
      </w:pPr>
      <w:r w:rsidRPr="004A18CB">
        <w:rPr>
          <w:rStyle w:val="EndnoteReference"/>
          <w:sz w:val="16"/>
          <w:szCs w:val="16"/>
        </w:rPr>
        <w:endnoteRef/>
      </w:r>
      <w:r w:rsidRPr="004A18CB">
        <w:rPr>
          <w:sz w:val="16"/>
          <w:szCs w:val="16"/>
        </w:rPr>
        <w:t xml:space="preserve"> </w:t>
      </w:r>
      <w:r w:rsidR="00C86E34" w:rsidRPr="00795FB7">
        <w:rPr>
          <w:sz w:val="16"/>
          <w:szCs w:val="16"/>
        </w:rPr>
        <w:t>Australian Bureau of Statistics. National Study of Mental Health and Wellbeing, reference period 2020–2022 [Internet]. Canberra: ABS; 2023 [cited 202</w:t>
      </w:r>
      <w:r w:rsidR="00F52646" w:rsidRPr="00795FB7">
        <w:rPr>
          <w:sz w:val="16"/>
          <w:szCs w:val="16"/>
        </w:rPr>
        <w:t>5</w:t>
      </w:r>
      <w:r w:rsidR="00C86E34" w:rsidRPr="00795FB7">
        <w:rPr>
          <w:sz w:val="16"/>
          <w:szCs w:val="16"/>
        </w:rPr>
        <w:t xml:space="preserve"> </w:t>
      </w:r>
      <w:r w:rsidR="00F52646" w:rsidRPr="00795FB7">
        <w:rPr>
          <w:sz w:val="16"/>
          <w:szCs w:val="16"/>
        </w:rPr>
        <w:t>March</w:t>
      </w:r>
      <w:r w:rsidR="00C86E34" w:rsidRPr="00795FB7">
        <w:rPr>
          <w:sz w:val="16"/>
          <w:szCs w:val="16"/>
        </w:rPr>
        <w:t xml:space="preserve"> 19]. Available from: </w:t>
      </w:r>
      <w:hyperlink r:id="rId1" w:history="1">
        <w:r w:rsidR="00D57181" w:rsidRPr="00D57181">
          <w:rPr>
            <w:rStyle w:val="Hyperlink"/>
            <w:sz w:val="16"/>
            <w:szCs w:val="16"/>
          </w:rPr>
          <w:t>https://www.abs.gov.au/statistics/health/mental-health/national-study-mental-health-and-wellbeing/latest-release</w:t>
        </w:r>
      </w:hyperlink>
      <w:r w:rsidR="00D57181">
        <w:t xml:space="preserve"> </w:t>
      </w:r>
      <w:r w:rsidR="00F52646" w:rsidRPr="00795FB7">
        <w:rPr>
          <w:sz w:val="16"/>
          <w:szCs w:val="16"/>
        </w:rPr>
        <w:t xml:space="preserve"> </w:t>
      </w:r>
    </w:p>
  </w:endnote>
  <w:endnote w:id="3">
    <w:p w14:paraId="6A0638FD" w14:textId="3BDB122B" w:rsidR="00DD501E" w:rsidRPr="00795FB7" w:rsidRDefault="00834985" w:rsidP="00834985">
      <w:pPr>
        <w:pStyle w:val="EndnoteText"/>
        <w:rPr>
          <w:sz w:val="16"/>
          <w:szCs w:val="16"/>
        </w:rPr>
      </w:pPr>
      <w:r w:rsidRPr="00795FB7">
        <w:rPr>
          <w:rStyle w:val="EndnoteReference"/>
          <w:sz w:val="16"/>
          <w:szCs w:val="16"/>
        </w:rPr>
        <w:endnoteRef/>
      </w:r>
      <w:r w:rsidRPr="00795FB7">
        <w:rPr>
          <w:sz w:val="16"/>
          <w:szCs w:val="16"/>
        </w:rPr>
        <w:t xml:space="preserve"> Australian Bureau of Statistics. National Health Survey</w:t>
      </w:r>
      <w:r w:rsidR="00FB1399">
        <w:rPr>
          <w:sz w:val="16"/>
          <w:szCs w:val="16"/>
        </w:rPr>
        <w:t xml:space="preserve"> [Internet]</w:t>
      </w:r>
      <w:r w:rsidRPr="00795FB7">
        <w:rPr>
          <w:sz w:val="16"/>
          <w:szCs w:val="16"/>
        </w:rPr>
        <w:t xml:space="preserve">. Canberra: ABS; 2022 [cited 2025 March 21]. Available from: </w:t>
      </w:r>
      <w:hyperlink r:id="rId2" w:history="1">
        <w:r w:rsidRPr="00795FB7">
          <w:rPr>
            <w:rStyle w:val="Hyperlink"/>
            <w:sz w:val="16"/>
            <w:szCs w:val="16"/>
          </w:rPr>
          <w:t>https://www.abs.gov.au/statistics/health/health-conditions-and-risks/national-health-survey/latest-release</w:t>
        </w:r>
      </w:hyperlink>
      <w:r w:rsidRPr="00795FB7">
        <w:rPr>
          <w:sz w:val="16"/>
          <w:szCs w:val="16"/>
        </w:rPr>
        <w:t xml:space="preserve"> </w:t>
      </w:r>
    </w:p>
  </w:endnote>
  <w:endnote w:id="4">
    <w:p w14:paraId="1CFAC112" w14:textId="5E23041D" w:rsidR="00500141" w:rsidRPr="00795FB7" w:rsidRDefault="00500141">
      <w:pPr>
        <w:pStyle w:val="EndnoteText"/>
        <w:rPr>
          <w:sz w:val="16"/>
          <w:szCs w:val="16"/>
          <w:lang w:val="en-AU"/>
        </w:rPr>
      </w:pPr>
      <w:r w:rsidRPr="00795FB7">
        <w:rPr>
          <w:rStyle w:val="EndnoteReference"/>
          <w:sz w:val="16"/>
          <w:szCs w:val="16"/>
        </w:rPr>
        <w:endnoteRef/>
      </w:r>
      <w:r w:rsidRPr="00795FB7">
        <w:rPr>
          <w:sz w:val="16"/>
          <w:szCs w:val="16"/>
        </w:rPr>
        <w:t xml:space="preserve"> </w:t>
      </w:r>
      <w:r w:rsidR="00FF57DF" w:rsidRPr="00FE41A9">
        <w:rPr>
          <w:sz w:val="16"/>
          <w:szCs w:val="16"/>
        </w:rPr>
        <w:t xml:space="preserve">Biddle N, McAllister I, Sheppard J. </w:t>
      </w:r>
      <w:r w:rsidR="00FF57DF" w:rsidRPr="00795FB7">
        <w:rPr>
          <w:sz w:val="16"/>
          <w:szCs w:val="16"/>
        </w:rPr>
        <w:t xml:space="preserve">ANUpoll Series: Polls 43–58 (2020–2024). Canberra: ANU Centre for Social Research &amp; Methods; 2020–2024 [cited 2025 May 30]. Available from: </w:t>
      </w:r>
      <w:hyperlink r:id="rId3" w:history="1">
        <w:r w:rsidR="00FF57DF" w:rsidRPr="00795FB7">
          <w:rPr>
            <w:rStyle w:val="Hyperlink"/>
            <w:sz w:val="16"/>
            <w:szCs w:val="16"/>
          </w:rPr>
          <w:t>https://dataverse.ada.edu.au/dataverse/anupoll</w:t>
        </w:r>
      </w:hyperlink>
    </w:p>
  </w:endnote>
  <w:endnote w:id="5">
    <w:p w14:paraId="1DBC015A" w14:textId="30D7C5CB" w:rsidR="006322DE" w:rsidRPr="00687138" w:rsidRDefault="006322DE" w:rsidP="006322DE">
      <w:pPr>
        <w:pStyle w:val="EndnoteText"/>
        <w:rPr>
          <w:sz w:val="16"/>
          <w:szCs w:val="16"/>
          <w:lang w:val="en-AU"/>
        </w:rPr>
      </w:pPr>
      <w:r w:rsidRPr="00795FB7">
        <w:rPr>
          <w:rStyle w:val="EndnoteReference"/>
          <w:sz w:val="16"/>
          <w:szCs w:val="16"/>
        </w:rPr>
        <w:endnoteRef/>
      </w:r>
      <w:r w:rsidRPr="00795FB7">
        <w:rPr>
          <w:sz w:val="16"/>
          <w:szCs w:val="16"/>
        </w:rPr>
        <w:t xml:space="preserve"> </w:t>
      </w:r>
      <w:r w:rsidRPr="00795FB7">
        <w:rPr>
          <w:sz w:val="16"/>
          <w:szCs w:val="16"/>
          <w:lang w:val="en-AU"/>
        </w:rPr>
        <w:t>Australian Bureau of Statistics. </w:t>
      </w:r>
      <w:r w:rsidRPr="00FB1399">
        <w:rPr>
          <w:sz w:val="16"/>
          <w:szCs w:val="16"/>
          <w:lang w:val="en-AU"/>
        </w:rPr>
        <w:t>Comparing ABS long-term health conditions data sources</w:t>
      </w:r>
      <w:r w:rsidRPr="00795FB7">
        <w:rPr>
          <w:sz w:val="16"/>
          <w:szCs w:val="16"/>
          <w:lang w:val="en-AU"/>
        </w:rPr>
        <w:t> [Internet]. Canberra: ABS; 2022</w:t>
      </w:r>
      <w:r w:rsidR="00042E71">
        <w:rPr>
          <w:sz w:val="16"/>
          <w:szCs w:val="16"/>
          <w:lang w:val="en-AU"/>
        </w:rPr>
        <w:t xml:space="preserve"> </w:t>
      </w:r>
      <w:r w:rsidRPr="00795FB7">
        <w:rPr>
          <w:sz w:val="16"/>
          <w:szCs w:val="16"/>
          <w:lang w:val="en-AU"/>
        </w:rPr>
        <w:t xml:space="preserve">[cited 2025 April 14]. Available from: </w:t>
      </w:r>
      <w:hyperlink r:id="rId4" w:history="1">
        <w:r w:rsidRPr="00687138">
          <w:rPr>
            <w:rStyle w:val="Hyperlink"/>
            <w:sz w:val="16"/>
            <w:szCs w:val="16"/>
            <w:lang w:val="en-AU"/>
          </w:rPr>
          <w:t>https://www.abs.gov.au/statistics/detailed-methodology-information/information-papers/comparing-abs-long-term-health-conditions-data-sources</w:t>
        </w:r>
      </w:hyperlink>
      <w:r w:rsidRPr="00687138">
        <w:rPr>
          <w:sz w:val="16"/>
          <w:szCs w:val="16"/>
          <w:lang w:val="en-AU"/>
        </w:rPr>
        <w:t xml:space="preserve"> </w:t>
      </w:r>
    </w:p>
  </w:endnote>
  <w:endnote w:id="6">
    <w:p w14:paraId="0B46A04B" w14:textId="53B951BB" w:rsidR="002D72C6" w:rsidRPr="00687138" w:rsidRDefault="002D72C6">
      <w:pPr>
        <w:pStyle w:val="EndnoteText"/>
        <w:rPr>
          <w:sz w:val="16"/>
          <w:szCs w:val="16"/>
          <w:lang w:val="en-AU"/>
        </w:rPr>
      </w:pPr>
      <w:r w:rsidRPr="00687138">
        <w:rPr>
          <w:rStyle w:val="EndnoteReference"/>
          <w:sz w:val="16"/>
          <w:szCs w:val="16"/>
        </w:rPr>
        <w:endnoteRef/>
      </w:r>
      <w:r w:rsidRPr="00687138">
        <w:rPr>
          <w:sz w:val="16"/>
          <w:szCs w:val="16"/>
        </w:rPr>
        <w:t xml:space="preserve"> </w:t>
      </w:r>
      <w:r w:rsidRPr="007A4B8D">
        <w:rPr>
          <w:sz w:val="16"/>
          <w:szCs w:val="16"/>
        </w:rPr>
        <w:t xml:space="preserve">Bray I, Gunnell D. Suicide rates, life satisfaction and happiness as markers for population mental health. </w:t>
      </w:r>
      <w:r w:rsidR="00D8375F" w:rsidRPr="00FE41A9">
        <w:rPr>
          <w:sz w:val="16"/>
          <w:szCs w:val="16"/>
        </w:rPr>
        <w:t>Soc Psychiatry Psychiatr Epidemiol</w:t>
      </w:r>
      <w:r w:rsidRPr="00FE41A9">
        <w:rPr>
          <w:sz w:val="16"/>
          <w:szCs w:val="16"/>
        </w:rPr>
        <w:t>. 2006 May;41</w:t>
      </w:r>
      <w:r w:rsidR="00997621" w:rsidRPr="00FE41A9">
        <w:rPr>
          <w:sz w:val="16"/>
          <w:szCs w:val="16"/>
        </w:rPr>
        <w:t>(5)</w:t>
      </w:r>
      <w:r w:rsidRPr="00FE41A9">
        <w:rPr>
          <w:sz w:val="16"/>
          <w:szCs w:val="16"/>
        </w:rPr>
        <w:t>:333-7.</w:t>
      </w:r>
      <w:r w:rsidR="00E0499C">
        <w:rPr>
          <w:sz w:val="16"/>
          <w:szCs w:val="16"/>
        </w:rPr>
        <w:t xml:space="preserve"> doi: </w:t>
      </w:r>
      <w:r w:rsidR="00E0499C" w:rsidRPr="00E0499C">
        <w:rPr>
          <w:sz w:val="16"/>
          <w:szCs w:val="16"/>
        </w:rPr>
        <w:t>10.1007/s00127-006-0049-z</w:t>
      </w:r>
      <w:r w:rsidR="00E0499C">
        <w:rPr>
          <w:sz w:val="16"/>
          <w:szCs w:val="16"/>
        </w:rPr>
        <w:t xml:space="preserve"> </w:t>
      </w:r>
    </w:p>
  </w:endnote>
  <w:endnote w:id="7">
    <w:p w14:paraId="4C784F14" w14:textId="0323F6FA" w:rsidR="005C411C" w:rsidRPr="00687138" w:rsidRDefault="005C411C">
      <w:pPr>
        <w:pStyle w:val="EndnoteText"/>
        <w:rPr>
          <w:sz w:val="16"/>
          <w:szCs w:val="16"/>
          <w:lang w:val="en-AU"/>
        </w:rPr>
      </w:pPr>
      <w:r w:rsidRPr="00687138">
        <w:rPr>
          <w:rStyle w:val="EndnoteReference"/>
          <w:sz w:val="16"/>
          <w:szCs w:val="16"/>
        </w:rPr>
        <w:endnoteRef/>
      </w:r>
      <w:r w:rsidRPr="00687138">
        <w:rPr>
          <w:sz w:val="16"/>
          <w:szCs w:val="16"/>
        </w:rPr>
        <w:t xml:space="preserve"> </w:t>
      </w:r>
      <w:r w:rsidR="00747D0D" w:rsidRPr="00687138">
        <w:rPr>
          <w:sz w:val="16"/>
          <w:szCs w:val="16"/>
        </w:rPr>
        <w:t xml:space="preserve">Australian Bureau of Statistics. General Social Survey: Summary Results, Australia. Canberra: ABS; 2020 [cited 2025 May 22]. Available from: </w:t>
      </w:r>
      <w:hyperlink r:id="rId5" w:history="1">
        <w:r w:rsidR="000736DA" w:rsidRPr="00687138">
          <w:rPr>
            <w:rStyle w:val="Hyperlink"/>
            <w:sz w:val="16"/>
            <w:szCs w:val="16"/>
          </w:rPr>
          <w:t>https://www.abs.gov.au/statistics/people/people-and-communities/general-social-survey-summary-results-australia/latest-release</w:t>
        </w:r>
      </w:hyperlink>
      <w:r w:rsidR="000736DA" w:rsidRPr="00687138">
        <w:rPr>
          <w:sz w:val="16"/>
          <w:szCs w:val="16"/>
        </w:rPr>
        <w:t xml:space="preserve"> </w:t>
      </w:r>
    </w:p>
  </w:endnote>
  <w:endnote w:id="8">
    <w:p w14:paraId="007FBD3E" w14:textId="49554122" w:rsidR="000736DA" w:rsidRPr="00687138" w:rsidRDefault="000736DA">
      <w:pPr>
        <w:pStyle w:val="EndnoteText"/>
        <w:rPr>
          <w:sz w:val="16"/>
          <w:szCs w:val="16"/>
          <w:lang w:val="en-AU"/>
        </w:rPr>
      </w:pPr>
      <w:r w:rsidRPr="00687138">
        <w:rPr>
          <w:rStyle w:val="EndnoteReference"/>
          <w:sz w:val="16"/>
          <w:szCs w:val="16"/>
        </w:rPr>
        <w:endnoteRef/>
      </w:r>
      <w:r w:rsidRPr="00687138">
        <w:rPr>
          <w:sz w:val="16"/>
          <w:szCs w:val="16"/>
        </w:rPr>
        <w:t xml:space="preserve"> </w:t>
      </w:r>
      <w:r w:rsidR="00A83518" w:rsidRPr="00687138">
        <w:rPr>
          <w:sz w:val="16"/>
          <w:szCs w:val="16"/>
        </w:rPr>
        <w:t>Melbourne Institute of Applied Economic and Social Research. The Household, Income and Labour Dynamics in Australia (HILDA) Survey, Wave 8, 12 and 17</w:t>
      </w:r>
      <w:r w:rsidR="000B4492" w:rsidRPr="00687138">
        <w:rPr>
          <w:sz w:val="16"/>
          <w:szCs w:val="16"/>
        </w:rPr>
        <w:t>.</w:t>
      </w:r>
      <w:r w:rsidR="00A83518" w:rsidRPr="00687138">
        <w:rPr>
          <w:sz w:val="16"/>
          <w:szCs w:val="16"/>
        </w:rPr>
        <w:t xml:space="preserve"> </w:t>
      </w:r>
    </w:p>
  </w:endnote>
  <w:endnote w:id="9">
    <w:p w14:paraId="690F2623" w14:textId="2B092A78" w:rsidR="00E31A10" w:rsidRPr="00687138" w:rsidRDefault="00E31A10" w:rsidP="00FB3858">
      <w:pPr>
        <w:pStyle w:val="EndnoteText"/>
        <w:keepLines/>
        <w:rPr>
          <w:sz w:val="16"/>
          <w:szCs w:val="16"/>
          <w:lang w:val="en-AU"/>
        </w:rPr>
      </w:pPr>
      <w:r w:rsidRPr="00687138">
        <w:rPr>
          <w:rStyle w:val="EndnoteReference"/>
          <w:sz w:val="16"/>
          <w:szCs w:val="16"/>
        </w:rPr>
        <w:endnoteRef/>
      </w:r>
      <w:r w:rsidRPr="00687138">
        <w:rPr>
          <w:sz w:val="16"/>
          <w:szCs w:val="16"/>
        </w:rPr>
        <w:t xml:space="preserve"> </w:t>
      </w:r>
      <w:r w:rsidR="008E2A6C" w:rsidRPr="007A4B8D">
        <w:rPr>
          <w:sz w:val="16"/>
          <w:szCs w:val="16"/>
        </w:rPr>
        <w:t xml:space="preserve">Botha F, Dahman SC. </w:t>
      </w:r>
      <w:r w:rsidR="00C247B6" w:rsidRPr="00FE41A9">
        <w:rPr>
          <w:sz w:val="16"/>
          <w:szCs w:val="16"/>
        </w:rPr>
        <w:t xml:space="preserve">Working Paper Series </w:t>
      </w:r>
      <w:r w:rsidR="008E2A6C" w:rsidRPr="007A4B8D">
        <w:rPr>
          <w:sz w:val="16"/>
          <w:szCs w:val="16"/>
        </w:rPr>
        <w:t>Locus of control, self-control and health outcomes</w:t>
      </w:r>
      <w:r w:rsidR="00E34426" w:rsidRPr="00FE41A9">
        <w:rPr>
          <w:sz w:val="16"/>
          <w:szCs w:val="16"/>
        </w:rPr>
        <w:t xml:space="preserve"> [Internet]</w:t>
      </w:r>
      <w:r w:rsidR="008E2A6C" w:rsidRPr="00FE41A9">
        <w:rPr>
          <w:sz w:val="16"/>
          <w:szCs w:val="16"/>
        </w:rPr>
        <w:t xml:space="preserve">. </w:t>
      </w:r>
      <w:r w:rsidR="00391D89" w:rsidRPr="00FE41A9">
        <w:rPr>
          <w:sz w:val="16"/>
          <w:szCs w:val="16"/>
        </w:rPr>
        <w:t xml:space="preserve">Victoria: </w:t>
      </w:r>
      <w:r w:rsidR="00C150E1" w:rsidRPr="00FE41A9">
        <w:rPr>
          <w:sz w:val="16"/>
          <w:szCs w:val="16"/>
        </w:rPr>
        <w:t>Melbourne Institute</w:t>
      </w:r>
      <w:r w:rsidR="00AF1D29" w:rsidRPr="00FE41A9">
        <w:rPr>
          <w:sz w:val="16"/>
          <w:szCs w:val="16"/>
        </w:rPr>
        <w:t xml:space="preserve"> of Applied Economic and Social Research</w:t>
      </w:r>
      <w:r w:rsidR="00C150E1" w:rsidRPr="00FE41A9">
        <w:rPr>
          <w:sz w:val="16"/>
          <w:szCs w:val="16"/>
        </w:rPr>
        <w:t xml:space="preserve">; 2022 [cited 2025 </w:t>
      </w:r>
      <w:r w:rsidR="00AB2A1F" w:rsidRPr="00FE41A9">
        <w:rPr>
          <w:sz w:val="16"/>
          <w:szCs w:val="16"/>
        </w:rPr>
        <w:t>April 29]. Available from</w:t>
      </w:r>
      <w:r w:rsidR="00AB2A1F" w:rsidRPr="00687138">
        <w:rPr>
          <w:sz w:val="16"/>
          <w:szCs w:val="16"/>
        </w:rPr>
        <w:t>:</w:t>
      </w:r>
      <w:r w:rsidR="00CA3036" w:rsidRPr="00687138">
        <w:t xml:space="preserve"> </w:t>
      </w:r>
      <w:hyperlink r:id="rId6" w:history="1">
        <w:r w:rsidR="00CA3036" w:rsidRPr="00FE41A9">
          <w:rPr>
            <w:rStyle w:val="Hyperlink"/>
            <w:sz w:val="16"/>
            <w:szCs w:val="16"/>
          </w:rPr>
          <w:t>https://melbourneinstitute.unimelb.edu.au/__data/assets/pdf_file/0008/4109084/wp2022n09.pdf</w:t>
        </w:r>
      </w:hyperlink>
      <w:r w:rsidR="00CA3036" w:rsidRPr="00687138">
        <w:rPr>
          <w:sz w:val="16"/>
          <w:szCs w:val="16"/>
        </w:rPr>
        <w:t xml:space="preserve"> </w:t>
      </w:r>
    </w:p>
  </w:endnote>
  <w:endnote w:id="10">
    <w:p w14:paraId="2551ABB8" w14:textId="201D82B2" w:rsidR="000A61E6" w:rsidRPr="00FE41A9" w:rsidRDefault="000A61E6">
      <w:pPr>
        <w:pStyle w:val="EndnoteText"/>
        <w:rPr>
          <w:lang w:val="en-AU"/>
        </w:rPr>
      </w:pPr>
      <w:r w:rsidRPr="00FE41A9">
        <w:rPr>
          <w:rStyle w:val="EndnoteReference"/>
          <w:sz w:val="16"/>
          <w:szCs w:val="16"/>
        </w:rPr>
        <w:endnoteRef/>
      </w:r>
      <w:r w:rsidRPr="00FE41A9">
        <w:rPr>
          <w:sz w:val="16"/>
          <w:szCs w:val="16"/>
        </w:rPr>
        <w:t xml:space="preserve"> </w:t>
      </w:r>
      <w:r w:rsidR="00252A05" w:rsidRPr="00FE41A9">
        <w:rPr>
          <w:sz w:val="16"/>
          <w:szCs w:val="16"/>
        </w:rPr>
        <w:t xml:space="preserve">Australian Institute of Health and Welfare. </w:t>
      </w:r>
      <w:r w:rsidR="00461D87" w:rsidRPr="00FE41A9">
        <w:rPr>
          <w:sz w:val="16"/>
          <w:szCs w:val="16"/>
        </w:rPr>
        <w:t>Suici</w:t>
      </w:r>
      <w:r w:rsidR="0003104E" w:rsidRPr="00FE41A9">
        <w:rPr>
          <w:sz w:val="16"/>
          <w:szCs w:val="16"/>
        </w:rPr>
        <w:t>de and intentional self-harm hospitalisations among First Nations people [Internet]. Canberra: Australian Institute of Health and Welfare</w:t>
      </w:r>
      <w:r w:rsidR="00E2399A" w:rsidRPr="00FE41A9">
        <w:rPr>
          <w:sz w:val="16"/>
          <w:szCs w:val="16"/>
        </w:rPr>
        <w:t xml:space="preserve">, 2025 [cited 2025 July </w:t>
      </w:r>
      <w:r w:rsidR="00A32DF7" w:rsidRPr="00FE41A9">
        <w:rPr>
          <w:sz w:val="16"/>
          <w:szCs w:val="16"/>
        </w:rPr>
        <w:t xml:space="preserve">4]. Available from: </w:t>
      </w:r>
      <w:hyperlink r:id="rId7" w:history="1">
        <w:r w:rsidR="00D93026" w:rsidRPr="00687138">
          <w:rPr>
            <w:rStyle w:val="Hyperlink"/>
            <w:sz w:val="16"/>
            <w:szCs w:val="16"/>
          </w:rPr>
          <w:t>https://www.aihw.gov.au/suicide-self-harm-monitoring/population-groups/first-nations-people</w:t>
        </w:r>
      </w:hyperlink>
      <w:r w:rsidR="00D93026" w:rsidRPr="00687138">
        <w:rPr>
          <w:sz w:val="16"/>
          <w:szCs w:val="16"/>
        </w:rPr>
        <w:t xml:space="preserve"> </w:t>
      </w:r>
    </w:p>
  </w:endnote>
  <w:endnote w:id="11">
    <w:p w14:paraId="7687FA6B" w14:textId="20615E86" w:rsidR="00D8118F" w:rsidRPr="00FE41A9" w:rsidRDefault="00D8118F">
      <w:pPr>
        <w:pStyle w:val="EndnoteText"/>
        <w:rPr>
          <w:sz w:val="16"/>
          <w:szCs w:val="16"/>
          <w:lang w:val="en-AU"/>
        </w:rPr>
      </w:pPr>
      <w:r w:rsidRPr="00687138">
        <w:rPr>
          <w:rStyle w:val="EndnoteReference"/>
          <w:sz w:val="16"/>
          <w:szCs w:val="16"/>
        </w:rPr>
        <w:endnoteRef/>
      </w:r>
      <w:r w:rsidRPr="00687138">
        <w:rPr>
          <w:sz w:val="16"/>
          <w:szCs w:val="16"/>
        </w:rPr>
        <w:t xml:space="preserve"> </w:t>
      </w:r>
      <w:r w:rsidR="00E862EC" w:rsidRPr="00FE41A9">
        <w:rPr>
          <w:sz w:val="16"/>
          <w:szCs w:val="16"/>
          <w:lang w:val="en-AU"/>
        </w:rPr>
        <w:t>Australian Institute of Health and Welfare. Intentional self-harm hospitalisations [Internet].</w:t>
      </w:r>
      <w:r w:rsidR="00F279AC" w:rsidRPr="00FE41A9">
        <w:rPr>
          <w:sz w:val="16"/>
          <w:szCs w:val="16"/>
          <w:lang w:val="en-AU"/>
        </w:rPr>
        <w:t xml:space="preserve"> </w:t>
      </w:r>
      <w:r w:rsidR="00F279AC" w:rsidRPr="00687138">
        <w:rPr>
          <w:sz w:val="16"/>
          <w:szCs w:val="16"/>
        </w:rPr>
        <w:t xml:space="preserve">Canberra: Australian Institute of Health and Welfare, 2025 [cited 2025 June 11]. Available from: </w:t>
      </w:r>
      <w:hyperlink r:id="rId8" w:history="1">
        <w:r w:rsidR="00AA0F65" w:rsidRPr="00687138">
          <w:rPr>
            <w:rStyle w:val="Hyperlink"/>
            <w:sz w:val="16"/>
            <w:szCs w:val="16"/>
          </w:rPr>
          <w:t>https://www.aihw.gov.au/suicide-self-harm-monitoring/overview/self-harm-hospitalisations</w:t>
        </w:r>
      </w:hyperlink>
      <w:r w:rsidR="00AA0F65" w:rsidRPr="00687138">
        <w:rPr>
          <w:sz w:val="16"/>
          <w:szCs w:val="16"/>
        </w:rPr>
        <w:t xml:space="preserve"> </w:t>
      </w:r>
      <w:r w:rsidR="00E862EC" w:rsidRPr="00687138">
        <w:rPr>
          <w:sz w:val="16"/>
          <w:szCs w:val="16"/>
          <w:lang w:val="en-AU"/>
        </w:rPr>
        <w:t xml:space="preserve"> </w:t>
      </w:r>
    </w:p>
  </w:endnote>
  <w:endnote w:id="12">
    <w:p w14:paraId="4F4927AC" w14:textId="3DCEAE9C" w:rsidR="00494788" w:rsidRPr="00795FB7" w:rsidRDefault="00494788">
      <w:pPr>
        <w:pStyle w:val="EndnoteText"/>
        <w:rPr>
          <w:sz w:val="16"/>
          <w:szCs w:val="16"/>
          <w:lang w:val="en-AU"/>
        </w:rPr>
      </w:pPr>
      <w:r w:rsidRPr="00687138">
        <w:rPr>
          <w:rStyle w:val="EndnoteReference"/>
          <w:sz w:val="16"/>
          <w:szCs w:val="16"/>
        </w:rPr>
        <w:endnoteRef/>
      </w:r>
      <w:r w:rsidRPr="00687138">
        <w:rPr>
          <w:sz w:val="16"/>
          <w:szCs w:val="16"/>
        </w:rPr>
        <w:t xml:space="preserve"> </w:t>
      </w:r>
      <w:r w:rsidR="004C2E25" w:rsidRPr="007A4B8D">
        <w:rPr>
          <w:sz w:val="16"/>
          <w:szCs w:val="16"/>
        </w:rPr>
        <w:t>Pirkis J, Gunnell D, Hawton K, Hetrick S, Niederkrotenthaler T, Sinyor M,</w:t>
      </w:r>
      <w:r w:rsidR="003921D6" w:rsidRPr="007A4B8D">
        <w:rPr>
          <w:sz w:val="16"/>
          <w:szCs w:val="16"/>
        </w:rPr>
        <w:t xml:space="preserve"> </w:t>
      </w:r>
      <w:r w:rsidR="003921D6" w:rsidRPr="00FE41A9">
        <w:rPr>
          <w:sz w:val="16"/>
          <w:szCs w:val="16"/>
        </w:rPr>
        <w:t>Yip</w:t>
      </w:r>
      <w:r w:rsidR="0057207F" w:rsidRPr="00FE41A9">
        <w:rPr>
          <w:sz w:val="16"/>
          <w:szCs w:val="16"/>
        </w:rPr>
        <w:t xml:space="preserve"> PS</w:t>
      </w:r>
      <w:r w:rsidR="00176792" w:rsidRPr="00FE41A9">
        <w:rPr>
          <w:sz w:val="16"/>
          <w:szCs w:val="16"/>
        </w:rPr>
        <w:t xml:space="preserve">, Robinson </w:t>
      </w:r>
      <w:r w:rsidR="00B3073A" w:rsidRPr="00FE41A9">
        <w:rPr>
          <w:sz w:val="16"/>
          <w:szCs w:val="16"/>
        </w:rPr>
        <w:t>J</w:t>
      </w:r>
      <w:r w:rsidR="004C2E25" w:rsidRPr="00FE41A9">
        <w:rPr>
          <w:sz w:val="16"/>
          <w:szCs w:val="16"/>
        </w:rPr>
        <w:t>.</w:t>
      </w:r>
      <w:r w:rsidR="004C2E25" w:rsidRPr="007A4B8D">
        <w:rPr>
          <w:sz w:val="16"/>
          <w:szCs w:val="16"/>
        </w:rPr>
        <w:t xml:space="preserve"> A Public Health, Whole-of-Government Approach to National Suicide Prevention Strategies. </w:t>
      </w:r>
      <w:r w:rsidR="00FA6E48" w:rsidRPr="00FE41A9">
        <w:rPr>
          <w:sz w:val="16"/>
          <w:szCs w:val="16"/>
        </w:rPr>
        <w:t xml:space="preserve">Crisis. </w:t>
      </w:r>
      <w:r w:rsidR="004C2E25" w:rsidRPr="00FE41A9">
        <w:rPr>
          <w:sz w:val="16"/>
          <w:szCs w:val="16"/>
        </w:rPr>
        <w:t>2023</w:t>
      </w:r>
      <w:r w:rsidR="00FA6E48" w:rsidRPr="00FE41A9">
        <w:rPr>
          <w:sz w:val="16"/>
          <w:szCs w:val="16"/>
        </w:rPr>
        <w:t xml:space="preserve"> March 24</w:t>
      </w:r>
      <w:r w:rsidR="00C203BB" w:rsidRPr="00FE41A9">
        <w:rPr>
          <w:sz w:val="16"/>
          <w:szCs w:val="16"/>
        </w:rPr>
        <w:t>;44(2)</w:t>
      </w:r>
      <w:r w:rsidR="004C2E25" w:rsidRPr="007A4B8D">
        <w:rPr>
          <w:sz w:val="16"/>
          <w:szCs w:val="16"/>
        </w:rPr>
        <w:t xml:space="preserve"> </w:t>
      </w:r>
      <w:r w:rsidR="008123CD" w:rsidRPr="007A4B8D">
        <w:rPr>
          <w:sz w:val="16"/>
          <w:szCs w:val="16"/>
        </w:rPr>
        <w:t>doi</w:t>
      </w:r>
      <w:r w:rsidR="004C2E25" w:rsidRPr="007A4B8D">
        <w:rPr>
          <w:sz w:val="16"/>
          <w:szCs w:val="16"/>
        </w:rPr>
        <w:t>:10.1027/0227-5910/a000902.</w:t>
      </w:r>
    </w:p>
  </w:endnote>
  <w:endnote w:id="13">
    <w:p w14:paraId="6CF4ED85" w14:textId="5D04E1FA" w:rsidR="00C51393" w:rsidRPr="00795FB7" w:rsidRDefault="00C51393">
      <w:pPr>
        <w:pStyle w:val="EndnoteText"/>
        <w:rPr>
          <w:sz w:val="16"/>
          <w:szCs w:val="16"/>
          <w:lang w:val="en-AU"/>
        </w:rPr>
      </w:pPr>
      <w:r w:rsidRPr="00795FB7">
        <w:rPr>
          <w:rStyle w:val="EndnoteReference"/>
          <w:sz w:val="16"/>
          <w:szCs w:val="16"/>
        </w:rPr>
        <w:endnoteRef/>
      </w:r>
      <w:r w:rsidRPr="00795FB7">
        <w:rPr>
          <w:sz w:val="16"/>
          <w:szCs w:val="16"/>
        </w:rPr>
        <w:t xml:space="preserve"> </w:t>
      </w:r>
      <w:r w:rsidR="00B8159D" w:rsidRPr="00B75D58">
        <w:rPr>
          <w:sz w:val="16"/>
          <w:szCs w:val="16"/>
        </w:rPr>
        <w:t>Teesson M, Whiteford H, Bower M, Smout S, Burgess P, Harris MG, Pirkis J, Diminic S, Baillie A, Slade T, Chapman C</w:t>
      </w:r>
      <w:r w:rsidR="00B8159D" w:rsidRPr="00795FB7">
        <w:rPr>
          <w:sz w:val="16"/>
          <w:szCs w:val="16"/>
        </w:rPr>
        <w:t>.</w:t>
      </w:r>
      <w:r w:rsidR="00B8159D" w:rsidRPr="00795FB7">
        <w:rPr>
          <w:sz w:val="16"/>
          <w:szCs w:val="16"/>
          <w:lang w:val="en-AU"/>
        </w:rPr>
        <w:t xml:space="preserve"> Policy implications of the 2020–22 Australian study of mental health and wellbeing. </w:t>
      </w:r>
      <w:r w:rsidR="00B8159D" w:rsidRPr="00112E03">
        <w:rPr>
          <w:sz w:val="16"/>
          <w:szCs w:val="16"/>
        </w:rPr>
        <w:t>Aust N Z J </w:t>
      </w:r>
      <w:r w:rsidR="00B8159D" w:rsidRPr="00F866B5">
        <w:rPr>
          <w:sz w:val="16"/>
          <w:szCs w:val="16"/>
        </w:rPr>
        <w:t>Psychiatry</w:t>
      </w:r>
      <w:r w:rsidR="00B8159D" w:rsidRPr="00795FB7">
        <w:rPr>
          <w:sz w:val="16"/>
          <w:szCs w:val="16"/>
          <w:lang w:val="en-AU"/>
        </w:rPr>
        <w:t>. 2024</w:t>
      </w:r>
      <w:r w:rsidR="00B8159D">
        <w:rPr>
          <w:sz w:val="16"/>
          <w:szCs w:val="16"/>
          <w:lang w:val="en-AU"/>
        </w:rPr>
        <w:t xml:space="preserve"> Nov 7</w:t>
      </w:r>
      <w:r w:rsidR="00B8159D" w:rsidRPr="00795FB7">
        <w:rPr>
          <w:sz w:val="16"/>
          <w:szCs w:val="16"/>
          <w:lang w:val="en-AU"/>
        </w:rPr>
        <w:t>;</w:t>
      </w:r>
      <w:r w:rsidR="00B8159D">
        <w:rPr>
          <w:sz w:val="16"/>
          <w:szCs w:val="16"/>
          <w:lang w:val="en-AU"/>
        </w:rPr>
        <w:t>59(6). doi:</w:t>
      </w:r>
      <w:r w:rsidR="00B8159D" w:rsidRPr="00795FB7">
        <w:rPr>
          <w:sz w:val="16"/>
          <w:szCs w:val="16"/>
          <w:lang w:val="en-AU"/>
        </w:rPr>
        <w:t xml:space="preserve"> </w:t>
      </w:r>
      <w:r w:rsidR="00B8159D" w:rsidRPr="00F866B5">
        <w:rPr>
          <w:sz w:val="16"/>
          <w:szCs w:val="16"/>
          <w:lang w:val="en-AU"/>
        </w:rPr>
        <w:t>10.1177/00048674241292961</w:t>
      </w:r>
    </w:p>
  </w:endnote>
  <w:endnote w:id="14">
    <w:p w14:paraId="3D562958" w14:textId="6653543D" w:rsidR="00661586" w:rsidRPr="00795FB7" w:rsidRDefault="00661586">
      <w:pPr>
        <w:pStyle w:val="EndnoteText"/>
        <w:rPr>
          <w:sz w:val="16"/>
          <w:szCs w:val="16"/>
          <w:lang w:val="en-AU"/>
        </w:rPr>
      </w:pPr>
      <w:r w:rsidRPr="00795FB7">
        <w:rPr>
          <w:rStyle w:val="EndnoteReference"/>
          <w:sz w:val="16"/>
          <w:szCs w:val="16"/>
        </w:rPr>
        <w:endnoteRef/>
      </w:r>
      <w:r w:rsidRPr="00795FB7">
        <w:rPr>
          <w:sz w:val="16"/>
          <w:szCs w:val="16"/>
        </w:rPr>
        <w:t xml:space="preserve"> </w:t>
      </w:r>
      <w:r w:rsidR="009D147F" w:rsidRPr="00795FB7">
        <w:rPr>
          <w:rFonts w:cs="Open Sans"/>
          <w:color w:val="auto"/>
          <w:sz w:val="16"/>
          <w:szCs w:val="16"/>
          <w:shd w:val="clear" w:color="auto" w:fill="FFFFFF"/>
        </w:rPr>
        <w:t xml:space="preserve">Australian Institute of Health and Welfare. </w:t>
      </w:r>
      <w:r w:rsidR="009D147F" w:rsidRPr="00795FB7">
        <w:rPr>
          <w:rStyle w:val="Emphasis"/>
          <w:rFonts w:cs="Open Sans"/>
          <w:i w:val="0"/>
          <w:color w:val="auto"/>
          <w:sz w:val="16"/>
          <w:szCs w:val="16"/>
          <w:shd w:val="clear" w:color="auto" w:fill="FFFFFF"/>
        </w:rPr>
        <w:t>COVID-19 and the impact on young people</w:t>
      </w:r>
      <w:r w:rsidR="009D147F" w:rsidRPr="00795FB7">
        <w:rPr>
          <w:rStyle w:val="Emphasis"/>
          <w:rFonts w:cs="Open Sans"/>
          <w:color w:val="auto"/>
          <w:sz w:val="16"/>
          <w:szCs w:val="16"/>
          <w:shd w:val="clear" w:color="auto" w:fill="FFFFFF"/>
        </w:rPr>
        <w:t xml:space="preserve"> </w:t>
      </w:r>
      <w:r w:rsidR="009D147F" w:rsidRPr="00795FB7">
        <w:rPr>
          <w:rStyle w:val="Emphasis"/>
          <w:rFonts w:cs="Open Sans"/>
          <w:i w:val="0"/>
          <w:iCs w:val="0"/>
          <w:color w:val="auto"/>
          <w:sz w:val="16"/>
          <w:szCs w:val="16"/>
          <w:shd w:val="clear" w:color="auto" w:fill="FFFFFF"/>
        </w:rPr>
        <w:t xml:space="preserve">[Internet]. AIHW; </w:t>
      </w:r>
      <w:r w:rsidR="009D147F" w:rsidRPr="00795FB7">
        <w:rPr>
          <w:rFonts w:cs="Open Sans"/>
          <w:color w:val="auto"/>
          <w:sz w:val="16"/>
          <w:szCs w:val="16"/>
          <w:shd w:val="clear" w:color="auto" w:fill="FFFFFF"/>
        </w:rPr>
        <w:t xml:space="preserve">2021 [cited 2025 April </w:t>
      </w:r>
      <w:r w:rsidR="008C5C2A" w:rsidRPr="00795FB7">
        <w:rPr>
          <w:rFonts w:cs="Open Sans"/>
          <w:color w:val="auto"/>
          <w:sz w:val="16"/>
          <w:szCs w:val="16"/>
          <w:shd w:val="clear" w:color="auto" w:fill="FFFFFF"/>
        </w:rPr>
        <w:t>30</w:t>
      </w:r>
      <w:r w:rsidR="009D147F" w:rsidRPr="00795FB7">
        <w:rPr>
          <w:rFonts w:cs="Open Sans"/>
          <w:color w:val="auto"/>
          <w:sz w:val="16"/>
          <w:szCs w:val="16"/>
          <w:shd w:val="clear" w:color="auto" w:fill="FFFFFF"/>
        </w:rPr>
        <w:t xml:space="preserve">]. Available from: </w:t>
      </w:r>
      <w:hyperlink r:id="rId9" w:history="1">
        <w:r w:rsidR="009D147F" w:rsidRPr="00795FB7">
          <w:rPr>
            <w:rStyle w:val="Hyperlink"/>
            <w:sz w:val="16"/>
            <w:szCs w:val="16"/>
          </w:rPr>
          <w:t>https://www.aihw.gov.au/reports/children-youth/covid-19-and-young-people</w:t>
        </w:r>
      </w:hyperlink>
    </w:p>
  </w:endnote>
  <w:endnote w:id="15">
    <w:p w14:paraId="25B36E6F" w14:textId="60AEEC1D" w:rsidR="00E203D0" w:rsidRPr="00795FB7" w:rsidRDefault="00E203D0" w:rsidP="0065020C">
      <w:pPr>
        <w:pStyle w:val="EndnoteText"/>
        <w:rPr>
          <w:sz w:val="16"/>
          <w:szCs w:val="16"/>
        </w:rPr>
      </w:pPr>
      <w:r w:rsidRPr="00795FB7">
        <w:rPr>
          <w:rStyle w:val="EndnoteReference"/>
          <w:sz w:val="16"/>
          <w:szCs w:val="16"/>
        </w:rPr>
        <w:endnoteRef/>
      </w:r>
      <w:r w:rsidRPr="00795FB7">
        <w:rPr>
          <w:sz w:val="16"/>
          <w:szCs w:val="16"/>
        </w:rPr>
        <w:t xml:space="preserve"> </w:t>
      </w:r>
      <w:r w:rsidR="00B8159D" w:rsidRPr="00B75D58">
        <w:rPr>
          <w:sz w:val="16"/>
          <w:szCs w:val="16"/>
        </w:rPr>
        <w:t>Teesson M, Whiteford H, Bower M, Smout S, Burgess P, Harris MG, Pirkis J, Diminic S, Baillie A, Slade T, Chapman C</w:t>
      </w:r>
      <w:r w:rsidR="00B8159D" w:rsidRPr="00795FB7">
        <w:rPr>
          <w:sz w:val="16"/>
          <w:szCs w:val="16"/>
        </w:rPr>
        <w:t>.</w:t>
      </w:r>
      <w:r w:rsidR="00B8159D" w:rsidRPr="00795FB7">
        <w:rPr>
          <w:sz w:val="16"/>
          <w:szCs w:val="16"/>
          <w:lang w:val="en-AU"/>
        </w:rPr>
        <w:t xml:space="preserve"> Policy implications of the 2020–22 Australian study of mental health and wellbeing. </w:t>
      </w:r>
      <w:r w:rsidR="00B8159D" w:rsidRPr="00112E03">
        <w:rPr>
          <w:sz w:val="16"/>
          <w:szCs w:val="16"/>
        </w:rPr>
        <w:t>Aust N Z J </w:t>
      </w:r>
      <w:r w:rsidR="00B8159D" w:rsidRPr="00F866B5">
        <w:rPr>
          <w:sz w:val="16"/>
          <w:szCs w:val="16"/>
        </w:rPr>
        <w:t>Psychiatry</w:t>
      </w:r>
      <w:r w:rsidR="00B8159D" w:rsidRPr="00795FB7">
        <w:rPr>
          <w:sz w:val="16"/>
          <w:szCs w:val="16"/>
          <w:lang w:val="en-AU"/>
        </w:rPr>
        <w:t>. 2024</w:t>
      </w:r>
      <w:r w:rsidR="00B8159D">
        <w:rPr>
          <w:sz w:val="16"/>
          <w:szCs w:val="16"/>
          <w:lang w:val="en-AU"/>
        </w:rPr>
        <w:t xml:space="preserve"> Nov 7</w:t>
      </w:r>
      <w:r w:rsidR="00B8159D" w:rsidRPr="00795FB7">
        <w:rPr>
          <w:sz w:val="16"/>
          <w:szCs w:val="16"/>
          <w:lang w:val="en-AU"/>
        </w:rPr>
        <w:t>;</w:t>
      </w:r>
      <w:r w:rsidR="00B8159D">
        <w:rPr>
          <w:sz w:val="16"/>
          <w:szCs w:val="16"/>
          <w:lang w:val="en-AU"/>
        </w:rPr>
        <w:t>59(6). doi:</w:t>
      </w:r>
      <w:r w:rsidR="00B8159D" w:rsidRPr="00795FB7">
        <w:rPr>
          <w:sz w:val="16"/>
          <w:szCs w:val="16"/>
          <w:lang w:val="en-AU"/>
        </w:rPr>
        <w:t xml:space="preserve"> </w:t>
      </w:r>
      <w:r w:rsidR="00B8159D" w:rsidRPr="00F866B5">
        <w:rPr>
          <w:sz w:val="16"/>
          <w:szCs w:val="16"/>
          <w:lang w:val="en-AU"/>
        </w:rPr>
        <w:t>10.1177/00048674241292961</w:t>
      </w:r>
    </w:p>
  </w:endnote>
  <w:endnote w:id="16">
    <w:p w14:paraId="5A86DDC3" w14:textId="2DE55829" w:rsidR="00DF64B8" w:rsidRPr="00795FB7" w:rsidRDefault="00DF64B8">
      <w:pPr>
        <w:pStyle w:val="EndnoteText"/>
        <w:rPr>
          <w:sz w:val="16"/>
          <w:szCs w:val="16"/>
          <w:lang w:val="en-AU"/>
        </w:rPr>
      </w:pPr>
      <w:r w:rsidRPr="00795FB7">
        <w:rPr>
          <w:rStyle w:val="EndnoteReference"/>
          <w:sz w:val="16"/>
          <w:szCs w:val="16"/>
        </w:rPr>
        <w:endnoteRef/>
      </w:r>
      <w:r w:rsidRPr="00795FB7">
        <w:rPr>
          <w:sz w:val="16"/>
          <w:szCs w:val="16"/>
        </w:rPr>
        <w:t xml:space="preserve"> </w:t>
      </w:r>
      <w:r w:rsidR="008F3671" w:rsidRPr="00795FB7">
        <w:rPr>
          <w:sz w:val="16"/>
          <w:szCs w:val="16"/>
        </w:rPr>
        <w:t xml:space="preserve">Ziersch AM, Baum F, Darmawan IG, Kavanagh AM, Bentley RJ. Social capital and health in rural and urban communities in South Australia. Aust N Z J Public Health. 2009 Feb;33(1):7-16. doi:10.1111/j.1753-6405.2009.00332.x. </w:t>
      </w:r>
    </w:p>
  </w:endnote>
  <w:endnote w:id="17">
    <w:p w14:paraId="40EC1251" w14:textId="7D079A4F" w:rsidR="00856DDE" w:rsidRPr="00795FB7" w:rsidRDefault="00856DDE" w:rsidP="00856DDE">
      <w:pPr>
        <w:pStyle w:val="EndnoteText"/>
        <w:rPr>
          <w:sz w:val="16"/>
          <w:szCs w:val="16"/>
          <w:lang w:val="en-AU"/>
        </w:rPr>
      </w:pPr>
      <w:r w:rsidRPr="00795FB7">
        <w:rPr>
          <w:rStyle w:val="EndnoteReference"/>
          <w:sz w:val="16"/>
          <w:szCs w:val="16"/>
        </w:rPr>
        <w:endnoteRef/>
      </w:r>
      <w:r w:rsidR="00DA510D" w:rsidRPr="00795FB7">
        <w:rPr>
          <w:sz w:val="16"/>
          <w:szCs w:val="16"/>
        </w:rPr>
        <w:t xml:space="preserve"> </w:t>
      </w:r>
      <w:r w:rsidR="00144917" w:rsidRPr="00795FB7">
        <w:rPr>
          <w:sz w:val="16"/>
          <w:szCs w:val="16"/>
        </w:rPr>
        <w:t>Commonwealth of Australia. National Strategic Framework for Aboriginal and Torres Strait Islander Peoples’ Mental Health and Social and Emotional Wellbeing</w:t>
      </w:r>
      <w:r w:rsidR="00C40102">
        <w:rPr>
          <w:sz w:val="16"/>
          <w:szCs w:val="16"/>
        </w:rPr>
        <w:t xml:space="preserve"> 2017-2023</w:t>
      </w:r>
      <w:r w:rsidR="0091033F">
        <w:rPr>
          <w:sz w:val="16"/>
          <w:szCs w:val="16"/>
        </w:rPr>
        <w:t xml:space="preserve"> [Internet]</w:t>
      </w:r>
      <w:r w:rsidR="00144917" w:rsidRPr="00795FB7">
        <w:rPr>
          <w:sz w:val="16"/>
          <w:szCs w:val="16"/>
        </w:rPr>
        <w:t>. Canberra: Department of the Prime Minister and Cabinet</w:t>
      </w:r>
      <w:r w:rsidR="00434FAB">
        <w:rPr>
          <w:sz w:val="16"/>
          <w:szCs w:val="16"/>
        </w:rPr>
        <w:t>; 2017</w:t>
      </w:r>
      <w:r w:rsidR="00144917" w:rsidRPr="00795FB7">
        <w:rPr>
          <w:sz w:val="16"/>
          <w:szCs w:val="16"/>
        </w:rPr>
        <w:t>.</w:t>
      </w:r>
      <w:r w:rsidR="0091033F">
        <w:rPr>
          <w:sz w:val="16"/>
          <w:szCs w:val="16"/>
        </w:rPr>
        <w:t xml:space="preserve"> Available from: </w:t>
      </w:r>
      <w:hyperlink r:id="rId10" w:history="1">
        <w:r w:rsidR="0091033F" w:rsidRPr="00663C62">
          <w:rPr>
            <w:rStyle w:val="Hyperlink"/>
            <w:sz w:val="16"/>
            <w:szCs w:val="16"/>
          </w:rPr>
          <w:t>https://www.niaa.gov.au/sites/default/files/documents/publications/mhsewb-framework_0.pdf</w:t>
        </w:r>
      </w:hyperlink>
      <w:r w:rsidR="0091033F">
        <w:rPr>
          <w:sz w:val="16"/>
          <w:szCs w:val="16"/>
        </w:rPr>
        <w:t xml:space="preserve">  </w:t>
      </w:r>
    </w:p>
  </w:endnote>
  <w:endnote w:id="18">
    <w:p w14:paraId="66CFFE47" w14:textId="49AD418E" w:rsidR="00856DDE" w:rsidRPr="00795FB7" w:rsidRDefault="00856DDE" w:rsidP="00856DDE">
      <w:pPr>
        <w:pStyle w:val="EndnoteText"/>
        <w:rPr>
          <w:sz w:val="16"/>
          <w:szCs w:val="16"/>
          <w:lang w:val="en-AU"/>
        </w:rPr>
      </w:pPr>
      <w:r w:rsidRPr="00795FB7">
        <w:rPr>
          <w:rStyle w:val="EndnoteReference"/>
          <w:sz w:val="16"/>
          <w:szCs w:val="16"/>
        </w:rPr>
        <w:endnoteRef/>
      </w:r>
      <w:r w:rsidRPr="00795FB7">
        <w:rPr>
          <w:sz w:val="16"/>
          <w:szCs w:val="16"/>
        </w:rPr>
        <w:t xml:space="preserve"> Salmon M, Doery K, Dance P, Chapman J, Gilbert R, Williams R and Lovett R</w:t>
      </w:r>
      <w:r w:rsidR="0039430D">
        <w:rPr>
          <w:sz w:val="16"/>
          <w:szCs w:val="16"/>
        </w:rPr>
        <w:t xml:space="preserve">. </w:t>
      </w:r>
      <w:r w:rsidRPr="00795FB7">
        <w:rPr>
          <w:sz w:val="16"/>
          <w:szCs w:val="16"/>
        </w:rPr>
        <w:t>Defining the indefinable: descriptors of Aboriginal and Torres Strait Islander peoples’ cultures and their links to health and wellbeing</w:t>
      </w:r>
      <w:r w:rsidR="00FC1AE4">
        <w:rPr>
          <w:sz w:val="16"/>
          <w:szCs w:val="16"/>
        </w:rPr>
        <w:t xml:space="preserve"> </w:t>
      </w:r>
      <w:r w:rsidR="005D4C28">
        <w:rPr>
          <w:sz w:val="16"/>
          <w:szCs w:val="16"/>
        </w:rPr>
        <w:t>[Internet]. 20</w:t>
      </w:r>
      <w:r w:rsidR="00DE73E5">
        <w:rPr>
          <w:sz w:val="16"/>
          <w:szCs w:val="16"/>
        </w:rPr>
        <w:t>19 [cited 2025 May 5]. Available from:</w:t>
      </w:r>
      <w:r w:rsidR="00FC1AE4" w:rsidRPr="00FC1AE4">
        <w:t xml:space="preserve"> </w:t>
      </w:r>
      <w:hyperlink r:id="rId11" w:history="1">
        <w:r w:rsidR="00FC1AE4" w:rsidRPr="000506AD">
          <w:rPr>
            <w:rStyle w:val="Hyperlink"/>
            <w:sz w:val="16"/>
            <w:szCs w:val="16"/>
          </w:rPr>
          <w:t>https://www.lowitja.org.au/wp-content/uploads/2023/05/Defining_Indefinable_report_FINAL_WEB.pdf</w:t>
        </w:r>
      </w:hyperlink>
      <w:r w:rsidR="00FC1AE4">
        <w:rPr>
          <w:sz w:val="16"/>
          <w:szCs w:val="16"/>
        </w:rPr>
        <w:t xml:space="preserve"> </w:t>
      </w:r>
      <w:r w:rsidR="00DE73E5">
        <w:rPr>
          <w:sz w:val="16"/>
          <w:szCs w:val="16"/>
        </w:rPr>
        <w:t xml:space="preserve"> </w:t>
      </w:r>
    </w:p>
  </w:endnote>
  <w:endnote w:id="19">
    <w:p w14:paraId="3E5F7251" w14:textId="274C6702" w:rsidR="00EF3796" w:rsidRPr="00795FB7" w:rsidRDefault="00EF3796">
      <w:pPr>
        <w:pStyle w:val="EndnoteText"/>
        <w:rPr>
          <w:sz w:val="16"/>
          <w:szCs w:val="16"/>
          <w:lang w:val="en-AU"/>
        </w:rPr>
      </w:pPr>
      <w:r w:rsidRPr="00795FB7">
        <w:rPr>
          <w:rStyle w:val="EndnoteReference"/>
          <w:sz w:val="16"/>
          <w:szCs w:val="16"/>
        </w:rPr>
        <w:endnoteRef/>
      </w:r>
      <w:r w:rsidRPr="00795FB7">
        <w:rPr>
          <w:sz w:val="16"/>
          <w:szCs w:val="16"/>
        </w:rPr>
        <w:t xml:space="preserve"> </w:t>
      </w:r>
      <w:r w:rsidR="00D27E7B" w:rsidRPr="00795FB7">
        <w:rPr>
          <w:sz w:val="16"/>
          <w:szCs w:val="16"/>
        </w:rPr>
        <w:t xml:space="preserve">National Aboriginal and Torres Strait Islander Leadership in Mental Health. Gayaa Dhuwi (Proud Spirit) Declaration. NATSILMH, 2015. Available from: </w:t>
      </w:r>
      <w:hyperlink r:id="rId12" w:history="1">
        <w:r w:rsidR="00D27E7B" w:rsidRPr="00795FB7">
          <w:rPr>
            <w:rStyle w:val="Hyperlink"/>
            <w:sz w:val="16"/>
            <w:szCs w:val="16"/>
          </w:rPr>
          <w:t>https://www.gayaadhuwi.org.au/wp-content/uploads/2022/09/WEB_gayaa_dhuwi_declaration_A4-2.pdf</w:t>
        </w:r>
      </w:hyperlink>
      <w:r w:rsidR="00D27E7B" w:rsidRPr="00795FB7">
        <w:rPr>
          <w:sz w:val="16"/>
          <w:szCs w:val="16"/>
        </w:rPr>
        <w:t xml:space="preserve">  </w:t>
      </w:r>
    </w:p>
  </w:endnote>
  <w:endnote w:id="20">
    <w:p w14:paraId="73843D36" w14:textId="0E1FF1F8" w:rsidR="00BF31F5" w:rsidRPr="00795FB7" w:rsidRDefault="00BF31F5">
      <w:pPr>
        <w:pStyle w:val="EndnoteText"/>
        <w:rPr>
          <w:sz w:val="16"/>
          <w:szCs w:val="16"/>
          <w:lang w:val="en-AU"/>
        </w:rPr>
      </w:pPr>
      <w:r w:rsidRPr="00795FB7">
        <w:rPr>
          <w:rStyle w:val="EndnoteReference"/>
          <w:sz w:val="16"/>
          <w:szCs w:val="16"/>
        </w:rPr>
        <w:endnoteRef/>
      </w:r>
      <w:r w:rsidRPr="00795FB7">
        <w:rPr>
          <w:sz w:val="16"/>
          <w:szCs w:val="16"/>
        </w:rPr>
        <w:t xml:space="preserve"> </w:t>
      </w:r>
      <w:r w:rsidR="00D96122" w:rsidRPr="00795FB7">
        <w:rPr>
          <w:sz w:val="16"/>
          <w:szCs w:val="16"/>
          <w:lang w:val="en-AU"/>
        </w:rPr>
        <w:t xml:space="preserve">Gayaa Dhuwi (Proud Spirit) Australia. </w:t>
      </w:r>
      <w:r w:rsidR="00174777" w:rsidRPr="00795FB7">
        <w:rPr>
          <w:sz w:val="16"/>
          <w:szCs w:val="16"/>
          <w:lang w:val="en-AU"/>
        </w:rPr>
        <w:t>Gayaa Dhuwi (Proud Spirit) Declaration Framework and Implementation Plan</w:t>
      </w:r>
      <w:r w:rsidR="00781999">
        <w:rPr>
          <w:sz w:val="16"/>
          <w:szCs w:val="16"/>
          <w:lang w:val="en-AU"/>
        </w:rPr>
        <w:t xml:space="preserve"> [Internet]</w:t>
      </w:r>
      <w:r w:rsidR="00996B3B" w:rsidRPr="00795FB7">
        <w:rPr>
          <w:sz w:val="16"/>
          <w:szCs w:val="16"/>
          <w:lang w:val="en-AU"/>
        </w:rPr>
        <w:t>.</w:t>
      </w:r>
      <w:r w:rsidR="00781999">
        <w:rPr>
          <w:sz w:val="16"/>
          <w:szCs w:val="16"/>
          <w:lang w:val="en-AU"/>
        </w:rPr>
        <w:t xml:space="preserve"> </w:t>
      </w:r>
      <w:r w:rsidR="009C4277">
        <w:rPr>
          <w:sz w:val="16"/>
          <w:szCs w:val="16"/>
          <w:lang w:val="en-AU"/>
        </w:rPr>
        <w:t xml:space="preserve">Canberra: Gayaa Dhuwi; </w:t>
      </w:r>
      <w:r w:rsidR="006208CF">
        <w:rPr>
          <w:sz w:val="16"/>
          <w:szCs w:val="16"/>
          <w:lang w:val="en-AU"/>
        </w:rPr>
        <w:t>2025.</w:t>
      </w:r>
      <w:r w:rsidR="00996B3B" w:rsidRPr="00795FB7">
        <w:rPr>
          <w:sz w:val="16"/>
          <w:szCs w:val="16"/>
          <w:lang w:val="en-AU"/>
        </w:rPr>
        <w:t xml:space="preserve"> Available from: </w:t>
      </w:r>
      <w:hyperlink r:id="rId13" w:history="1">
        <w:r w:rsidR="0012495A" w:rsidRPr="00795FB7">
          <w:rPr>
            <w:rStyle w:val="Hyperlink"/>
            <w:sz w:val="16"/>
            <w:szCs w:val="16"/>
            <w:lang w:val="en-AU"/>
          </w:rPr>
          <w:t>https://www.health.gov.au/resources/publications/gayaa-dhuwi-proud-spirit-declaration-framework-and-implementation-plan?language=en</w:t>
        </w:r>
      </w:hyperlink>
      <w:r w:rsidR="0012495A" w:rsidRPr="00795FB7">
        <w:rPr>
          <w:sz w:val="16"/>
          <w:szCs w:val="16"/>
          <w:lang w:val="en-AU"/>
        </w:rPr>
        <w:t xml:space="preserve"> </w:t>
      </w:r>
      <w:r w:rsidR="00174777" w:rsidRPr="00795FB7">
        <w:rPr>
          <w:sz w:val="16"/>
          <w:szCs w:val="16"/>
          <w:lang w:val="en-AU"/>
        </w:rPr>
        <w:t xml:space="preserve"> </w:t>
      </w:r>
    </w:p>
  </w:endnote>
  <w:endnote w:id="21">
    <w:p w14:paraId="66D106B5" w14:textId="58F4115B" w:rsidR="00DD00F0" w:rsidRPr="00795FB7" w:rsidRDefault="00DD00F0" w:rsidP="00DD00F0">
      <w:pPr>
        <w:pStyle w:val="EndnoteText"/>
        <w:rPr>
          <w:sz w:val="16"/>
          <w:szCs w:val="16"/>
          <w:lang w:val="en-AU"/>
        </w:rPr>
      </w:pPr>
      <w:r w:rsidRPr="00795FB7">
        <w:rPr>
          <w:rStyle w:val="EndnoteReference"/>
          <w:sz w:val="16"/>
          <w:szCs w:val="16"/>
        </w:rPr>
        <w:endnoteRef/>
      </w:r>
      <w:r w:rsidRPr="00795FB7">
        <w:rPr>
          <w:sz w:val="16"/>
          <w:szCs w:val="16"/>
        </w:rPr>
        <w:t xml:space="preserve"> Australian Bureau of Statistics. </w:t>
      </w:r>
      <w:r w:rsidRPr="00DC3F74">
        <w:rPr>
          <w:sz w:val="16"/>
          <w:szCs w:val="16"/>
        </w:rPr>
        <w:t>National Aboriginal and Torres Strait Islander Health Survey</w:t>
      </w:r>
      <w:r w:rsidR="001A60C4">
        <w:rPr>
          <w:sz w:val="16"/>
          <w:szCs w:val="16"/>
        </w:rPr>
        <w:t xml:space="preserve"> (2022-23 financial year)</w:t>
      </w:r>
      <w:r w:rsidRPr="00795FB7">
        <w:rPr>
          <w:sz w:val="16"/>
          <w:szCs w:val="16"/>
        </w:rPr>
        <w:t> [Internet]. Canberra: ABS; 20</w:t>
      </w:r>
      <w:r w:rsidR="00504348">
        <w:rPr>
          <w:sz w:val="16"/>
          <w:szCs w:val="16"/>
        </w:rPr>
        <w:t>24</w:t>
      </w:r>
      <w:r w:rsidRPr="00795FB7">
        <w:rPr>
          <w:sz w:val="16"/>
          <w:szCs w:val="16"/>
        </w:rPr>
        <w:t xml:space="preserve"> [cited 2025 April 9]. Available from: </w:t>
      </w:r>
      <w:hyperlink r:id="rId14" w:history="1">
        <w:r w:rsidRPr="00795FB7">
          <w:rPr>
            <w:rStyle w:val="Hyperlink"/>
            <w:sz w:val="16"/>
            <w:szCs w:val="16"/>
          </w:rPr>
          <w:t>https://www.abs.gov.au/statistics/people/aboriginal-and-torres-strait-islander-peoples/national-aboriginal-and-torres-strait-islander-health-survey/latest-release</w:t>
        </w:r>
      </w:hyperlink>
      <w:r w:rsidRPr="00795FB7">
        <w:rPr>
          <w:sz w:val="16"/>
          <w:szCs w:val="16"/>
        </w:rPr>
        <w:t xml:space="preserve"> </w:t>
      </w:r>
    </w:p>
  </w:endnote>
  <w:endnote w:id="22">
    <w:p w14:paraId="2B39A525" w14:textId="0343E29E" w:rsidR="0059254C" w:rsidRPr="00795FB7" w:rsidRDefault="0059254C">
      <w:pPr>
        <w:pStyle w:val="EndnoteText"/>
        <w:rPr>
          <w:sz w:val="16"/>
          <w:szCs w:val="16"/>
          <w:lang w:val="en-AU"/>
        </w:rPr>
      </w:pPr>
      <w:r w:rsidRPr="00795FB7">
        <w:rPr>
          <w:rStyle w:val="EndnoteReference"/>
          <w:sz w:val="16"/>
          <w:szCs w:val="16"/>
        </w:rPr>
        <w:endnoteRef/>
      </w:r>
      <w:r w:rsidRPr="00795FB7">
        <w:rPr>
          <w:sz w:val="16"/>
          <w:szCs w:val="16"/>
        </w:rPr>
        <w:t xml:space="preserve"> </w:t>
      </w:r>
      <w:r w:rsidR="00F864D7" w:rsidRPr="00795FB7">
        <w:rPr>
          <w:sz w:val="16"/>
          <w:szCs w:val="16"/>
        </w:rPr>
        <w:t>Australian Bureau of Statistics. </w:t>
      </w:r>
      <w:r w:rsidR="00F864D7" w:rsidRPr="00DC3F74">
        <w:rPr>
          <w:sz w:val="16"/>
          <w:szCs w:val="16"/>
        </w:rPr>
        <w:t>Selected Living Cost Indexes, Australia</w:t>
      </w:r>
      <w:r w:rsidR="00F864D7" w:rsidRPr="00795FB7">
        <w:rPr>
          <w:sz w:val="16"/>
          <w:szCs w:val="16"/>
        </w:rPr>
        <w:t xml:space="preserve"> [Internet]. Canberra: ABS; 2025 March [cited 2025 May 7]. Available from: </w:t>
      </w:r>
      <w:hyperlink r:id="rId15" w:history="1">
        <w:r w:rsidR="00F864D7" w:rsidRPr="00795FB7">
          <w:rPr>
            <w:rStyle w:val="Hyperlink"/>
            <w:sz w:val="16"/>
            <w:szCs w:val="16"/>
          </w:rPr>
          <w:t>https://www.abs.gov.au/statistics/economy/price-indexes-and-inflation/selected-living-cost-indexes-australia/latest-release</w:t>
        </w:r>
      </w:hyperlink>
    </w:p>
  </w:endnote>
  <w:endnote w:id="23">
    <w:p w14:paraId="42D6FA0A" w14:textId="136A7132" w:rsidR="00E04352" w:rsidRPr="00795FB7" w:rsidRDefault="00E04352">
      <w:pPr>
        <w:pStyle w:val="EndnoteText"/>
        <w:rPr>
          <w:sz w:val="16"/>
          <w:szCs w:val="16"/>
          <w:lang w:val="en-AU"/>
        </w:rPr>
      </w:pPr>
      <w:r w:rsidRPr="00795FB7">
        <w:rPr>
          <w:rStyle w:val="EndnoteReference"/>
          <w:sz w:val="16"/>
          <w:szCs w:val="16"/>
        </w:rPr>
        <w:endnoteRef/>
      </w:r>
      <w:r w:rsidR="00084EE1">
        <w:rPr>
          <w:sz w:val="16"/>
          <w:szCs w:val="16"/>
        </w:rPr>
        <w:t xml:space="preserve"> </w:t>
      </w:r>
      <w:r w:rsidRPr="00795FB7">
        <w:rPr>
          <w:sz w:val="16"/>
          <w:szCs w:val="16"/>
        </w:rPr>
        <w:t>O'Donnell J, Guan Q, Prentice T. Mapping Social Cohesion 2024</w:t>
      </w:r>
      <w:r w:rsidR="00A51335">
        <w:rPr>
          <w:sz w:val="16"/>
          <w:szCs w:val="16"/>
        </w:rPr>
        <w:t xml:space="preserve"> [Internet]</w:t>
      </w:r>
      <w:r w:rsidRPr="00795FB7">
        <w:rPr>
          <w:sz w:val="16"/>
          <w:szCs w:val="16"/>
        </w:rPr>
        <w:t>. Scanlon Foundation Research Institute</w:t>
      </w:r>
      <w:r w:rsidR="00B934D4">
        <w:rPr>
          <w:sz w:val="16"/>
          <w:szCs w:val="16"/>
        </w:rPr>
        <w:t>;</w:t>
      </w:r>
      <w:r w:rsidRPr="00795FB7">
        <w:rPr>
          <w:sz w:val="16"/>
          <w:szCs w:val="16"/>
        </w:rPr>
        <w:t xml:space="preserve"> 2024. </w:t>
      </w:r>
      <w:r w:rsidR="00A51335">
        <w:rPr>
          <w:sz w:val="16"/>
          <w:szCs w:val="16"/>
        </w:rPr>
        <w:t xml:space="preserve">Available from: </w:t>
      </w:r>
      <w:hyperlink r:id="rId16" w:history="1">
        <w:r w:rsidR="00C34112" w:rsidRPr="009C2A5F">
          <w:rPr>
            <w:rStyle w:val="Hyperlink"/>
            <w:sz w:val="16"/>
            <w:szCs w:val="16"/>
          </w:rPr>
          <w:t>https://scanloninstitute.org.au/research/mapping-social-cohesion/</w:t>
        </w:r>
      </w:hyperlink>
      <w:r w:rsidR="00C34112">
        <w:rPr>
          <w:sz w:val="16"/>
          <w:szCs w:val="16"/>
        </w:rPr>
        <w:t xml:space="preserve"> </w:t>
      </w:r>
    </w:p>
  </w:endnote>
  <w:endnote w:id="24">
    <w:p w14:paraId="71FA7FBC" w14:textId="28139C4D" w:rsidR="00A826B7" w:rsidRPr="00795FB7" w:rsidRDefault="00A826B7">
      <w:pPr>
        <w:pStyle w:val="EndnoteText"/>
        <w:rPr>
          <w:sz w:val="16"/>
          <w:szCs w:val="16"/>
          <w:lang w:val="en-AU"/>
        </w:rPr>
      </w:pPr>
      <w:r w:rsidRPr="00795FB7">
        <w:rPr>
          <w:rStyle w:val="EndnoteReference"/>
          <w:sz w:val="16"/>
          <w:szCs w:val="16"/>
        </w:rPr>
        <w:endnoteRef/>
      </w:r>
      <w:r w:rsidRPr="00795FB7">
        <w:rPr>
          <w:sz w:val="16"/>
          <w:szCs w:val="16"/>
        </w:rPr>
        <w:t xml:space="preserve"> </w:t>
      </w:r>
      <w:r w:rsidR="00D1077F">
        <w:rPr>
          <w:sz w:val="16"/>
          <w:szCs w:val="16"/>
        </w:rPr>
        <w:t>Read M</w:t>
      </w:r>
      <w:r w:rsidR="000F0D6C">
        <w:rPr>
          <w:sz w:val="16"/>
          <w:szCs w:val="16"/>
        </w:rPr>
        <w:t xml:space="preserve">. </w:t>
      </w:r>
      <w:r w:rsidR="00EE5576" w:rsidRPr="00795FB7">
        <w:rPr>
          <w:sz w:val="16"/>
          <w:szCs w:val="16"/>
          <w:lang w:val="en-AU"/>
        </w:rPr>
        <w:t xml:space="preserve">Australia’s fall in disposable income is the worst in the world. </w:t>
      </w:r>
      <w:r w:rsidR="000F0D6C">
        <w:rPr>
          <w:sz w:val="16"/>
          <w:szCs w:val="16"/>
          <w:lang w:val="en-AU"/>
        </w:rPr>
        <w:t>Financial Review</w:t>
      </w:r>
      <w:r w:rsidR="00875456">
        <w:rPr>
          <w:sz w:val="16"/>
          <w:szCs w:val="16"/>
          <w:lang w:val="en-AU"/>
        </w:rPr>
        <w:t xml:space="preserve"> [Internet]</w:t>
      </w:r>
      <w:r w:rsidR="000F0D6C">
        <w:rPr>
          <w:sz w:val="16"/>
          <w:szCs w:val="16"/>
          <w:lang w:val="en-AU"/>
        </w:rPr>
        <w:t>.</w:t>
      </w:r>
      <w:r w:rsidR="00574346">
        <w:rPr>
          <w:sz w:val="16"/>
          <w:szCs w:val="16"/>
          <w:lang w:val="en-AU"/>
        </w:rPr>
        <w:t xml:space="preserve"> </w:t>
      </w:r>
      <w:r w:rsidR="0049719E">
        <w:rPr>
          <w:sz w:val="16"/>
          <w:szCs w:val="16"/>
          <w:lang w:val="en-AU"/>
        </w:rPr>
        <w:t>2024 Aug 30</w:t>
      </w:r>
      <w:r w:rsidR="00553854">
        <w:rPr>
          <w:sz w:val="16"/>
          <w:szCs w:val="16"/>
          <w:lang w:val="en-AU"/>
        </w:rPr>
        <w:t xml:space="preserve"> [cited 2025 Ma</w:t>
      </w:r>
      <w:r w:rsidR="00B01650">
        <w:rPr>
          <w:sz w:val="16"/>
          <w:szCs w:val="16"/>
          <w:lang w:val="en-AU"/>
        </w:rPr>
        <w:t xml:space="preserve">y 7]. </w:t>
      </w:r>
      <w:r w:rsidR="0096269C">
        <w:rPr>
          <w:sz w:val="16"/>
          <w:szCs w:val="16"/>
          <w:lang w:val="en-AU"/>
        </w:rPr>
        <w:t xml:space="preserve">Available from: </w:t>
      </w:r>
      <w:hyperlink r:id="rId17" w:history="1">
        <w:r w:rsidR="00825545" w:rsidRPr="009C2A5F">
          <w:rPr>
            <w:rStyle w:val="Hyperlink"/>
            <w:sz w:val="16"/>
            <w:szCs w:val="16"/>
            <w:lang w:val="en-AU"/>
          </w:rPr>
          <w:t>https://www.afr.com/policy/economy/australia-s-fall-in-disposable-income-is-the-worst-in-the-world-20240822-p5k4ji</w:t>
        </w:r>
      </w:hyperlink>
      <w:r w:rsidR="00825545">
        <w:rPr>
          <w:sz w:val="16"/>
          <w:szCs w:val="16"/>
          <w:lang w:val="en-AU"/>
        </w:rPr>
        <w:t xml:space="preserve"> </w:t>
      </w:r>
    </w:p>
  </w:endnote>
  <w:endnote w:id="25">
    <w:p w14:paraId="22A84A7A" w14:textId="5A511B80" w:rsidR="006A7349" w:rsidRPr="00795FB7" w:rsidRDefault="006A7349">
      <w:pPr>
        <w:pStyle w:val="EndnoteText"/>
        <w:rPr>
          <w:sz w:val="16"/>
          <w:szCs w:val="16"/>
          <w:lang w:val="en-AU"/>
        </w:rPr>
      </w:pPr>
      <w:r w:rsidRPr="00795FB7">
        <w:rPr>
          <w:rStyle w:val="EndnoteReference"/>
          <w:sz w:val="16"/>
          <w:szCs w:val="16"/>
        </w:rPr>
        <w:endnoteRef/>
      </w:r>
      <w:r w:rsidRPr="00795FB7">
        <w:rPr>
          <w:sz w:val="16"/>
          <w:szCs w:val="16"/>
        </w:rPr>
        <w:t xml:space="preserve"> </w:t>
      </w:r>
      <w:r w:rsidR="00693484" w:rsidRPr="00795FB7">
        <w:rPr>
          <w:sz w:val="16"/>
          <w:szCs w:val="16"/>
          <w:lang w:val="en-AU"/>
        </w:rPr>
        <w:t>Clark L, Begg, M. Six more measures of Australia’s declining living standards</w:t>
      </w:r>
      <w:r w:rsidR="00964C38" w:rsidRPr="00795FB7">
        <w:rPr>
          <w:sz w:val="16"/>
          <w:szCs w:val="16"/>
          <w:lang w:val="en-AU"/>
        </w:rPr>
        <w:t>. Institute of Public Affairs</w:t>
      </w:r>
      <w:r w:rsidR="003750F9">
        <w:rPr>
          <w:sz w:val="16"/>
          <w:szCs w:val="16"/>
          <w:lang w:val="en-AU"/>
        </w:rPr>
        <w:t xml:space="preserve"> [Internet]</w:t>
      </w:r>
      <w:r w:rsidR="00451C14">
        <w:rPr>
          <w:sz w:val="16"/>
          <w:szCs w:val="16"/>
          <w:lang w:val="en-AU"/>
        </w:rPr>
        <w:t xml:space="preserve">. </w:t>
      </w:r>
      <w:r w:rsidR="00964C38" w:rsidRPr="00795FB7">
        <w:rPr>
          <w:sz w:val="16"/>
          <w:szCs w:val="16"/>
          <w:lang w:val="en-AU"/>
        </w:rPr>
        <w:t>2025</w:t>
      </w:r>
      <w:r w:rsidR="00451C14">
        <w:rPr>
          <w:sz w:val="16"/>
          <w:szCs w:val="16"/>
          <w:lang w:val="en-AU"/>
        </w:rPr>
        <w:t xml:space="preserve"> May </w:t>
      </w:r>
      <w:r w:rsidR="00700965">
        <w:rPr>
          <w:sz w:val="16"/>
          <w:szCs w:val="16"/>
          <w:lang w:val="en-AU"/>
        </w:rPr>
        <w:t>[cited</w:t>
      </w:r>
      <w:r w:rsidR="00F30EC5">
        <w:rPr>
          <w:sz w:val="16"/>
          <w:szCs w:val="16"/>
          <w:lang w:val="en-AU"/>
        </w:rPr>
        <w:t xml:space="preserve"> 2025</w:t>
      </w:r>
      <w:r w:rsidR="00700965">
        <w:rPr>
          <w:sz w:val="16"/>
          <w:szCs w:val="16"/>
          <w:lang w:val="en-AU"/>
        </w:rPr>
        <w:t xml:space="preserve"> Jun 6]</w:t>
      </w:r>
      <w:r w:rsidR="00265D84" w:rsidRPr="00795FB7">
        <w:rPr>
          <w:sz w:val="16"/>
          <w:szCs w:val="16"/>
          <w:lang w:val="en-AU"/>
        </w:rPr>
        <w:t xml:space="preserve">. Available from: </w:t>
      </w:r>
      <w:hyperlink r:id="rId18" w:history="1">
        <w:r w:rsidR="00265D84" w:rsidRPr="00795FB7">
          <w:rPr>
            <w:rStyle w:val="Hyperlink"/>
            <w:sz w:val="16"/>
            <w:szCs w:val="16"/>
            <w:lang w:val="en-AU"/>
          </w:rPr>
          <w:t>https://ipa.org.au/wp-content/uploads/2025/05/IPA-Research-Note-May-2025-6-more-measures-of-declining-living-standards.pdf</w:t>
        </w:r>
      </w:hyperlink>
      <w:r w:rsidR="00265D84" w:rsidRPr="00795FB7">
        <w:rPr>
          <w:sz w:val="16"/>
          <w:szCs w:val="16"/>
          <w:lang w:val="en-AU"/>
        </w:rPr>
        <w:t xml:space="preserve"> </w:t>
      </w:r>
    </w:p>
  </w:endnote>
  <w:endnote w:id="26">
    <w:p w14:paraId="3E1DDE33" w14:textId="35F5A7EA" w:rsidR="00C162D4" w:rsidRPr="00795FB7" w:rsidRDefault="00C162D4">
      <w:pPr>
        <w:pStyle w:val="EndnoteText"/>
        <w:rPr>
          <w:sz w:val="16"/>
          <w:szCs w:val="16"/>
          <w:lang w:val="en-AU"/>
        </w:rPr>
      </w:pPr>
      <w:r w:rsidRPr="00795FB7">
        <w:rPr>
          <w:rStyle w:val="EndnoteReference"/>
          <w:sz w:val="16"/>
          <w:szCs w:val="16"/>
        </w:rPr>
        <w:endnoteRef/>
      </w:r>
      <w:r w:rsidRPr="00795FB7">
        <w:rPr>
          <w:sz w:val="16"/>
          <w:szCs w:val="16"/>
        </w:rPr>
        <w:t xml:space="preserve"> Australian Bureau of Statistics. </w:t>
      </w:r>
      <w:r w:rsidRPr="00F30EC5">
        <w:rPr>
          <w:sz w:val="16"/>
          <w:szCs w:val="16"/>
        </w:rPr>
        <w:t>Selected Living Cost Indexes, Australia</w:t>
      </w:r>
      <w:r w:rsidRPr="00795FB7">
        <w:rPr>
          <w:sz w:val="16"/>
          <w:szCs w:val="16"/>
        </w:rPr>
        <w:t xml:space="preserve"> [Internet]. Canberra: ABS; 2025 March [cited 2025 May 7]. Available from: </w:t>
      </w:r>
      <w:hyperlink r:id="rId19" w:history="1">
        <w:r w:rsidR="00F30EC5" w:rsidRPr="009C2A5F">
          <w:rPr>
            <w:rStyle w:val="Hyperlink"/>
            <w:sz w:val="16"/>
            <w:szCs w:val="16"/>
          </w:rPr>
          <w:t>https://www.abs.gov.au/statistics/economy/price-indexes-and-inflation/selected-living-cost-indexes-australia/latest-release</w:t>
        </w:r>
      </w:hyperlink>
      <w:r w:rsidR="00F30EC5">
        <w:rPr>
          <w:sz w:val="16"/>
          <w:szCs w:val="16"/>
        </w:rPr>
        <w:t xml:space="preserve"> </w:t>
      </w:r>
    </w:p>
  </w:endnote>
  <w:endnote w:id="27">
    <w:p w14:paraId="56B04DC8" w14:textId="07358D49" w:rsidR="002858B5" w:rsidRPr="00795FB7" w:rsidRDefault="002858B5">
      <w:pPr>
        <w:pStyle w:val="EndnoteText"/>
        <w:rPr>
          <w:sz w:val="16"/>
          <w:szCs w:val="16"/>
          <w:lang w:val="en-AU"/>
        </w:rPr>
      </w:pPr>
      <w:r w:rsidRPr="00795FB7">
        <w:rPr>
          <w:rStyle w:val="EndnoteReference"/>
          <w:sz w:val="16"/>
          <w:szCs w:val="16"/>
        </w:rPr>
        <w:endnoteRef/>
      </w:r>
      <w:r w:rsidRPr="00795FB7">
        <w:rPr>
          <w:sz w:val="16"/>
          <w:szCs w:val="16"/>
        </w:rPr>
        <w:t xml:space="preserve"> Australian Institute of Health and Welfare. Housing affordability [Internet]. Canberra: Australian Institute of Health and Welfare, 2024 [cited 2025 May 7]. Available from: </w:t>
      </w:r>
      <w:hyperlink r:id="rId20" w:history="1">
        <w:r w:rsidRPr="00795FB7">
          <w:rPr>
            <w:rStyle w:val="Hyperlink"/>
            <w:sz w:val="16"/>
            <w:szCs w:val="16"/>
          </w:rPr>
          <w:t>https://www.aihw.gov.au/reports/australias-welfare/housing-affordability</w:t>
        </w:r>
      </w:hyperlink>
      <w:r w:rsidRPr="00795FB7">
        <w:rPr>
          <w:sz w:val="16"/>
          <w:szCs w:val="16"/>
        </w:rPr>
        <w:t xml:space="preserve"> </w:t>
      </w:r>
    </w:p>
  </w:endnote>
  <w:endnote w:id="28">
    <w:p w14:paraId="107D40FD" w14:textId="4D87E4CB" w:rsidR="002F509D" w:rsidRPr="00795FB7" w:rsidRDefault="002F509D">
      <w:pPr>
        <w:pStyle w:val="EndnoteText"/>
        <w:rPr>
          <w:sz w:val="16"/>
          <w:szCs w:val="16"/>
          <w:lang w:val="en-AU"/>
        </w:rPr>
      </w:pPr>
      <w:r w:rsidRPr="00795FB7">
        <w:rPr>
          <w:rStyle w:val="EndnoteReference"/>
          <w:sz w:val="16"/>
          <w:szCs w:val="16"/>
        </w:rPr>
        <w:endnoteRef/>
      </w:r>
      <w:r w:rsidRPr="00795FB7">
        <w:rPr>
          <w:sz w:val="16"/>
          <w:szCs w:val="16"/>
        </w:rPr>
        <w:t xml:space="preserve"> </w:t>
      </w:r>
      <w:r w:rsidR="00084EE1" w:rsidRPr="00795FB7">
        <w:rPr>
          <w:sz w:val="16"/>
          <w:szCs w:val="16"/>
        </w:rPr>
        <w:t>O'Donnell J, Guan Q, Prentice T. Mapping Social Cohesion 2024</w:t>
      </w:r>
      <w:r w:rsidR="00084EE1">
        <w:rPr>
          <w:sz w:val="16"/>
          <w:szCs w:val="16"/>
        </w:rPr>
        <w:t xml:space="preserve"> [Internet]</w:t>
      </w:r>
      <w:r w:rsidR="00084EE1" w:rsidRPr="00795FB7">
        <w:rPr>
          <w:sz w:val="16"/>
          <w:szCs w:val="16"/>
        </w:rPr>
        <w:t>. Scanlon Foundation Research Institute</w:t>
      </w:r>
      <w:r w:rsidR="00881958">
        <w:rPr>
          <w:sz w:val="16"/>
          <w:szCs w:val="16"/>
        </w:rPr>
        <w:t>;</w:t>
      </w:r>
      <w:r w:rsidR="00084EE1" w:rsidRPr="00795FB7">
        <w:rPr>
          <w:sz w:val="16"/>
          <w:szCs w:val="16"/>
        </w:rPr>
        <w:t xml:space="preserve"> 2024. </w:t>
      </w:r>
      <w:r w:rsidR="00084EE1">
        <w:rPr>
          <w:sz w:val="16"/>
          <w:szCs w:val="16"/>
        </w:rPr>
        <w:t xml:space="preserve">Available from: </w:t>
      </w:r>
      <w:hyperlink r:id="rId21" w:history="1">
        <w:r w:rsidR="00084EE1" w:rsidRPr="009C2A5F">
          <w:rPr>
            <w:rStyle w:val="Hyperlink"/>
            <w:sz w:val="16"/>
            <w:szCs w:val="16"/>
          </w:rPr>
          <w:t>https://scanloninstitute.org.au/research/mapping-social-cohesion/</w:t>
        </w:r>
      </w:hyperlink>
    </w:p>
  </w:endnote>
  <w:endnote w:id="29">
    <w:p w14:paraId="1EB63F46" w14:textId="719A3910" w:rsidR="009634FE" w:rsidRPr="00795FB7" w:rsidRDefault="009634FE">
      <w:pPr>
        <w:pStyle w:val="EndnoteText"/>
        <w:rPr>
          <w:sz w:val="16"/>
          <w:szCs w:val="16"/>
          <w:lang w:val="en-AU"/>
        </w:rPr>
      </w:pPr>
      <w:r w:rsidRPr="00795FB7">
        <w:rPr>
          <w:rStyle w:val="EndnoteReference"/>
          <w:sz w:val="16"/>
          <w:szCs w:val="16"/>
        </w:rPr>
        <w:endnoteRef/>
      </w:r>
      <w:r w:rsidRPr="00795FB7">
        <w:rPr>
          <w:sz w:val="16"/>
          <w:szCs w:val="16"/>
        </w:rPr>
        <w:t xml:space="preserve"> </w:t>
      </w:r>
      <w:r w:rsidR="006E62D6">
        <w:rPr>
          <w:sz w:val="16"/>
          <w:szCs w:val="16"/>
        </w:rPr>
        <w:t xml:space="preserve">Read M. </w:t>
      </w:r>
      <w:r w:rsidR="006E62D6" w:rsidRPr="00795FB7">
        <w:rPr>
          <w:sz w:val="16"/>
          <w:szCs w:val="16"/>
          <w:lang w:val="en-AU"/>
        </w:rPr>
        <w:t xml:space="preserve">Australia’s fall in disposable income is the worst in the world. </w:t>
      </w:r>
      <w:r w:rsidR="006E62D6">
        <w:rPr>
          <w:sz w:val="16"/>
          <w:szCs w:val="16"/>
          <w:lang w:val="en-AU"/>
        </w:rPr>
        <w:t xml:space="preserve">Financial Review [Internet]. 2024 Aug 30 [cited 2025 May 7]. Available from: </w:t>
      </w:r>
      <w:hyperlink r:id="rId22" w:history="1">
        <w:r w:rsidR="006E62D6" w:rsidRPr="009C2A5F">
          <w:rPr>
            <w:rStyle w:val="Hyperlink"/>
            <w:sz w:val="16"/>
            <w:szCs w:val="16"/>
            <w:lang w:val="en-AU"/>
          </w:rPr>
          <w:t>https://www.afr.com/policy/economy/australia-s-fall-in-disposable-income-is-the-worst-in-the-world-20240822-p5k4ji</w:t>
        </w:r>
      </w:hyperlink>
    </w:p>
  </w:endnote>
  <w:endnote w:id="30">
    <w:p w14:paraId="7271F3C4" w14:textId="2EAEB770" w:rsidR="00467B3B" w:rsidRPr="00795FB7" w:rsidRDefault="00467B3B">
      <w:pPr>
        <w:pStyle w:val="EndnoteText"/>
        <w:rPr>
          <w:sz w:val="16"/>
          <w:szCs w:val="16"/>
          <w:lang w:val="en-AU"/>
        </w:rPr>
      </w:pPr>
      <w:r w:rsidRPr="00795FB7">
        <w:rPr>
          <w:rStyle w:val="EndnoteReference"/>
          <w:sz w:val="16"/>
          <w:szCs w:val="16"/>
        </w:rPr>
        <w:endnoteRef/>
      </w:r>
      <w:r w:rsidRPr="00795FB7">
        <w:rPr>
          <w:sz w:val="16"/>
          <w:szCs w:val="16"/>
        </w:rPr>
        <w:t xml:space="preserve"> </w:t>
      </w:r>
      <w:r w:rsidR="00F373AF" w:rsidRPr="00F373AF">
        <w:rPr>
          <w:sz w:val="16"/>
          <w:szCs w:val="16"/>
        </w:rPr>
        <w:t>Cigdem-Bayram M, Stewart M, Whelan S, Wood GA.</w:t>
      </w:r>
      <w:r w:rsidR="00F373AF">
        <w:rPr>
          <w:sz w:val="16"/>
          <w:szCs w:val="16"/>
        </w:rPr>
        <w:t xml:space="preserve"> </w:t>
      </w:r>
      <w:r w:rsidRPr="00795FB7">
        <w:rPr>
          <w:sz w:val="16"/>
          <w:szCs w:val="16"/>
        </w:rPr>
        <w:t xml:space="preserve">Decomposing Wealth Inequality in Australia (December 09, 2024). Melbourne Institute Working Paper No. 13/24, U of Melbourne Legal Studies Research Paper, Volume 24, Paper # 968, Available </w:t>
      </w:r>
      <w:r w:rsidR="005A7505">
        <w:rPr>
          <w:sz w:val="16"/>
          <w:szCs w:val="16"/>
        </w:rPr>
        <w:t xml:space="preserve">from: </w:t>
      </w:r>
      <w:hyperlink r:id="rId23" w:history="1">
        <w:r w:rsidR="00C421DE" w:rsidRPr="00203914">
          <w:rPr>
            <w:rStyle w:val="Hyperlink"/>
            <w:sz w:val="16"/>
            <w:szCs w:val="16"/>
          </w:rPr>
          <w:t>http://dx.doi.org/10.2139/ssrn.5048508</w:t>
        </w:r>
      </w:hyperlink>
    </w:p>
  </w:endnote>
  <w:endnote w:id="31">
    <w:p w14:paraId="56EAF9CC" w14:textId="382D3DFD" w:rsidR="00007A15" w:rsidRPr="00795FB7" w:rsidRDefault="00007A15">
      <w:pPr>
        <w:pStyle w:val="EndnoteText"/>
        <w:rPr>
          <w:sz w:val="16"/>
          <w:szCs w:val="16"/>
          <w:lang w:val="en-AU"/>
        </w:rPr>
      </w:pPr>
      <w:r w:rsidRPr="00795FB7">
        <w:rPr>
          <w:rStyle w:val="EndnoteReference"/>
          <w:sz w:val="16"/>
          <w:szCs w:val="16"/>
        </w:rPr>
        <w:endnoteRef/>
      </w:r>
      <w:r w:rsidRPr="00795FB7">
        <w:rPr>
          <w:sz w:val="16"/>
          <w:szCs w:val="16"/>
        </w:rPr>
        <w:t xml:space="preserve"> </w:t>
      </w:r>
      <w:r w:rsidR="001B5C68" w:rsidRPr="00795FB7">
        <w:rPr>
          <w:sz w:val="16"/>
          <w:szCs w:val="16"/>
        </w:rPr>
        <w:t>O'Donnell J, Guan Q, Prentice T. Mapping Social Cohesion 2024</w:t>
      </w:r>
      <w:r w:rsidR="001B5C68">
        <w:rPr>
          <w:sz w:val="16"/>
          <w:szCs w:val="16"/>
        </w:rPr>
        <w:t xml:space="preserve"> [Internet]</w:t>
      </w:r>
      <w:r w:rsidR="001B5C68" w:rsidRPr="00795FB7">
        <w:rPr>
          <w:sz w:val="16"/>
          <w:szCs w:val="16"/>
        </w:rPr>
        <w:t>. Scanlon Foundation Research Institute</w:t>
      </w:r>
      <w:r w:rsidR="00881958">
        <w:rPr>
          <w:sz w:val="16"/>
          <w:szCs w:val="16"/>
        </w:rPr>
        <w:t>;</w:t>
      </w:r>
      <w:r w:rsidR="001B5C68" w:rsidRPr="00795FB7">
        <w:rPr>
          <w:sz w:val="16"/>
          <w:szCs w:val="16"/>
        </w:rPr>
        <w:t xml:space="preserve"> 2024. </w:t>
      </w:r>
      <w:r w:rsidR="001B5C68">
        <w:rPr>
          <w:sz w:val="16"/>
          <w:szCs w:val="16"/>
        </w:rPr>
        <w:t xml:space="preserve">Available from: </w:t>
      </w:r>
      <w:hyperlink r:id="rId24" w:history="1">
        <w:r w:rsidR="001B5C68" w:rsidRPr="009C2A5F">
          <w:rPr>
            <w:rStyle w:val="Hyperlink"/>
            <w:sz w:val="16"/>
            <w:szCs w:val="16"/>
          </w:rPr>
          <w:t>https://scanloninstitute.org.au/research/mapping-social-cohesion/</w:t>
        </w:r>
      </w:hyperlink>
    </w:p>
  </w:endnote>
  <w:endnote w:id="32">
    <w:p w14:paraId="1722D7A9" w14:textId="4C18D54C" w:rsidR="0029383A" w:rsidRPr="00795FB7" w:rsidRDefault="0029383A" w:rsidP="0029383A">
      <w:pPr>
        <w:pStyle w:val="EndnoteText"/>
        <w:rPr>
          <w:sz w:val="16"/>
          <w:szCs w:val="16"/>
          <w:lang w:val="en-AU"/>
        </w:rPr>
      </w:pPr>
      <w:r w:rsidRPr="00795FB7">
        <w:rPr>
          <w:rStyle w:val="EndnoteReference"/>
          <w:sz w:val="16"/>
          <w:szCs w:val="16"/>
        </w:rPr>
        <w:endnoteRef/>
      </w:r>
      <w:r w:rsidRPr="00795FB7">
        <w:rPr>
          <w:sz w:val="16"/>
          <w:szCs w:val="16"/>
        </w:rPr>
        <w:t xml:space="preserve"> </w:t>
      </w:r>
      <w:r w:rsidR="00342370">
        <w:rPr>
          <w:sz w:val="16"/>
          <w:szCs w:val="16"/>
        </w:rPr>
        <w:t>Wong, L</w:t>
      </w:r>
      <w:r w:rsidR="00256024">
        <w:rPr>
          <w:sz w:val="16"/>
          <w:szCs w:val="16"/>
        </w:rPr>
        <w:t>.</w:t>
      </w:r>
      <w:r w:rsidRPr="00795FB7">
        <w:rPr>
          <w:sz w:val="16"/>
          <w:szCs w:val="16"/>
        </w:rPr>
        <w:t xml:space="preserve"> Deaths of dozens of Australian women this year trigger mass protests across country. ABC News</w:t>
      </w:r>
      <w:r w:rsidR="00D2577F">
        <w:rPr>
          <w:sz w:val="16"/>
          <w:szCs w:val="16"/>
        </w:rPr>
        <w:t xml:space="preserve"> [Internet]</w:t>
      </w:r>
      <w:r w:rsidRPr="00795FB7">
        <w:rPr>
          <w:sz w:val="16"/>
          <w:szCs w:val="16"/>
        </w:rPr>
        <w:t>.</w:t>
      </w:r>
      <w:r w:rsidR="00D2577F">
        <w:rPr>
          <w:sz w:val="16"/>
          <w:szCs w:val="16"/>
        </w:rPr>
        <w:t xml:space="preserve"> 2024</w:t>
      </w:r>
      <w:r w:rsidR="007F0572">
        <w:rPr>
          <w:sz w:val="16"/>
          <w:szCs w:val="16"/>
        </w:rPr>
        <w:t xml:space="preserve"> Apr 28 [</w:t>
      </w:r>
      <w:r w:rsidR="00C772F6">
        <w:rPr>
          <w:sz w:val="16"/>
          <w:szCs w:val="16"/>
        </w:rPr>
        <w:t>cited 2025 May 9]</w:t>
      </w:r>
      <w:r w:rsidR="007F0572">
        <w:rPr>
          <w:sz w:val="16"/>
          <w:szCs w:val="16"/>
        </w:rPr>
        <w:t>. Available from:</w:t>
      </w:r>
      <w:r w:rsidRPr="00795FB7">
        <w:rPr>
          <w:sz w:val="16"/>
          <w:szCs w:val="16"/>
        </w:rPr>
        <w:t xml:space="preserve"> </w:t>
      </w:r>
      <w:hyperlink r:id="rId25" w:history="1">
        <w:r w:rsidRPr="00795FB7">
          <w:rPr>
            <w:rStyle w:val="Hyperlink"/>
            <w:sz w:val="16"/>
            <w:szCs w:val="16"/>
          </w:rPr>
          <w:t>https://www.abc.net.au/news/2024-04-28/rally-protest-gender-based-violence-against-women/103777168</w:t>
        </w:r>
      </w:hyperlink>
    </w:p>
  </w:endnote>
  <w:endnote w:id="33">
    <w:p w14:paraId="2EB821CC" w14:textId="668F2B48" w:rsidR="0029383A" w:rsidRPr="00795FB7" w:rsidRDefault="0029383A" w:rsidP="0029383A">
      <w:pPr>
        <w:pStyle w:val="EndnoteText"/>
        <w:rPr>
          <w:sz w:val="16"/>
          <w:szCs w:val="16"/>
          <w:lang w:val="en-AU"/>
        </w:rPr>
      </w:pPr>
      <w:r w:rsidRPr="00795FB7">
        <w:rPr>
          <w:rStyle w:val="EndnoteReference"/>
          <w:sz w:val="16"/>
          <w:szCs w:val="16"/>
        </w:rPr>
        <w:endnoteRef/>
      </w:r>
      <w:r w:rsidRPr="00795FB7">
        <w:rPr>
          <w:sz w:val="16"/>
          <w:szCs w:val="16"/>
        </w:rPr>
        <w:t xml:space="preserve"> A</w:t>
      </w:r>
      <w:r w:rsidR="00DB09E0">
        <w:rPr>
          <w:sz w:val="16"/>
          <w:szCs w:val="16"/>
        </w:rPr>
        <w:t xml:space="preserve">ustralian </w:t>
      </w:r>
      <w:r w:rsidRPr="00795FB7">
        <w:rPr>
          <w:sz w:val="16"/>
          <w:szCs w:val="16"/>
        </w:rPr>
        <w:t>A</w:t>
      </w:r>
      <w:r w:rsidR="00DB09E0">
        <w:rPr>
          <w:sz w:val="16"/>
          <w:szCs w:val="16"/>
        </w:rPr>
        <w:t xml:space="preserve">ssociated </w:t>
      </w:r>
      <w:r w:rsidRPr="00795FB7">
        <w:rPr>
          <w:sz w:val="16"/>
          <w:szCs w:val="16"/>
        </w:rPr>
        <w:t>P</w:t>
      </w:r>
      <w:r w:rsidR="00DB09E0">
        <w:rPr>
          <w:sz w:val="16"/>
          <w:szCs w:val="16"/>
        </w:rPr>
        <w:t>ress</w:t>
      </w:r>
      <w:r w:rsidRPr="00795FB7">
        <w:rPr>
          <w:sz w:val="16"/>
          <w:szCs w:val="16"/>
        </w:rPr>
        <w:t>. Sydney church riot: images of 12 men released as police look for up to 50 people.</w:t>
      </w:r>
      <w:r w:rsidR="00DB09E0">
        <w:rPr>
          <w:sz w:val="16"/>
          <w:szCs w:val="16"/>
        </w:rPr>
        <w:t xml:space="preserve"> </w:t>
      </w:r>
      <w:r w:rsidRPr="00795FB7">
        <w:rPr>
          <w:sz w:val="16"/>
          <w:szCs w:val="16"/>
        </w:rPr>
        <w:t>The Guardian</w:t>
      </w:r>
      <w:r w:rsidR="00DB09E0">
        <w:rPr>
          <w:sz w:val="16"/>
          <w:szCs w:val="16"/>
        </w:rPr>
        <w:t xml:space="preserve"> [Internet]</w:t>
      </w:r>
      <w:r w:rsidRPr="00795FB7">
        <w:rPr>
          <w:sz w:val="16"/>
          <w:szCs w:val="16"/>
        </w:rPr>
        <w:t>.</w:t>
      </w:r>
      <w:r w:rsidR="00DB09E0">
        <w:rPr>
          <w:sz w:val="16"/>
          <w:szCs w:val="16"/>
        </w:rPr>
        <w:t xml:space="preserve"> 2024 Apr 22</w:t>
      </w:r>
      <w:r w:rsidR="00C17C45">
        <w:rPr>
          <w:sz w:val="16"/>
          <w:szCs w:val="16"/>
        </w:rPr>
        <w:t xml:space="preserve"> [cited 2025 May 9]. Available from:</w:t>
      </w:r>
      <w:r w:rsidRPr="00795FB7">
        <w:rPr>
          <w:sz w:val="16"/>
          <w:szCs w:val="16"/>
        </w:rPr>
        <w:t xml:space="preserve"> </w:t>
      </w:r>
      <w:hyperlink r:id="rId26" w:history="1">
        <w:r w:rsidRPr="00795FB7">
          <w:rPr>
            <w:rStyle w:val="Hyperlink"/>
            <w:sz w:val="16"/>
            <w:szCs w:val="16"/>
          </w:rPr>
          <w:t>https://www.theguardian.com/australia-news/2024/apr/22/sydney-church-riot-images-released-wakeley-bishop-stabbing-mar-mari-emmanuel</w:t>
        </w:r>
      </w:hyperlink>
      <w:r w:rsidRPr="00795FB7">
        <w:rPr>
          <w:sz w:val="16"/>
          <w:szCs w:val="16"/>
        </w:rPr>
        <w:t xml:space="preserve"> </w:t>
      </w:r>
    </w:p>
  </w:endnote>
  <w:endnote w:id="34">
    <w:p w14:paraId="74F05367" w14:textId="45466AC8" w:rsidR="009631A0" w:rsidRPr="00FE41A9" w:rsidRDefault="009631A0">
      <w:pPr>
        <w:pStyle w:val="EndnoteText"/>
        <w:rPr>
          <w:lang w:val="en-AU"/>
        </w:rPr>
      </w:pPr>
      <w:r>
        <w:rPr>
          <w:rStyle w:val="EndnoteReference"/>
        </w:rPr>
        <w:endnoteRef/>
      </w:r>
      <w:r>
        <w:t xml:space="preserve"> </w:t>
      </w:r>
      <w:r w:rsidR="003F28B7" w:rsidRPr="00FE41A9">
        <w:rPr>
          <w:sz w:val="16"/>
          <w:szCs w:val="16"/>
          <w:lang w:val="en-AU"/>
        </w:rPr>
        <w:t>Kozaki D</w:t>
      </w:r>
      <w:r w:rsidR="00F22270" w:rsidRPr="00FE41A9">
        <w:rPr>
          <w:sz w:val="16"/>
          <w:szCs w:val="16"/>
          <w:lang w:val="en-AU"/>
        </w:rPr>
        <w:t>, Vidal P</w:t>
      </w:r>
      <w:r w:rsidR="00451816" w:rsidRPr="00FE41A9">
        <w:rPr>
          <w:sz w:val="16"/>
          <w:szCs w:val="16"/>
          <w:lang w:val="en-AU"/>
        </w:rPr>
        <w:t xml:space="preserve"> and Royes L</w:t>
      </w:r>
      <w:r w:rsidR="00DD713F" w:rsidRPr="00FE41A9">
        <w:rPr>
          <w:sz w:val="16"/>
          <w:szCs w:val="16"/>
          <w:lang w:val="en-AU"/>
        </w:rPr>
        <w:t xml:space="preserve">. Six people killed in stabbing attack at Sydney’s Westfield Bondi Junction, offender shot </w:t>
      </w:r>
      <w:r w:rsidR="00666502" w:rsidRPr="00FE41A9">
        <w:rPr>
          <w:sz w:val="16"/>
          <w:szCs w:val="16"/>
          <w:lang w:val="en-AU"/>
        </w:rPr>
        <w:t>dead by police officer</w:t>
      </w:r>
      <w:r w:rsidR="0051047B" w:rsidRPr="00FE41A9">
        <w:rPr>
          <w:sz w:val="16"/>
          <w:szCs w:val="16"/>
          <w:lang w:val="en-AU"/>
        </w:rPr>
        <w:t>. ABC News [Internet]. 2024</w:t>
      </w:r>
      <w:r w:rsidR="003428F7" w:rsidRPr="00FE41A9">
        <w:rPr>
          <w:sz w:val="16"/>
          <w:szCs w:val="16"/>
          <w:lang w:val="en-AU"/>
        </w:rPr>
        <w:t xml:space="preserve"> Apr 13</w:t>
      </w:r>
      <w:r w:rsidR="00960A9F" w:rsidRPr="00FE41A9">
        <w:rPr>
          <w:sz w:val="16"/>
          <w:szCs w:val="16"/>
          <w:lang w:val="en-AU"/>
        </w:rPr>
        <w:t xml:space="preserve"> [cited 2025 July 8]. Available from:</w:t>
      </w:r>
      <w:r w:rsidR="00960A9F" w:rsidRPr="00FE41A9">
        <w:rPr>
          <w:sz w:val="16"/>
          <w:szCs w:val="16"/>
        </w:rPr>
        <w:t xml:space="preserve"> </w:t>
      </w:r>
      <w:hyperlink r:id="rId27" w:history="1">
        <w:r w:rsidR="00960A9F" w:rsidRPr="00FE41A9">
          <w:rPr>
            <w:rStyle w:val="Hyperlink"/>
            <w:sz w:val="16"/>
            <w:szCs w:val="16"/>
            <w:lang w:val="en-AU"/>
          </w:rPr>
          <w:t>https://www.abc.net.au/news/2024-04-13/nsw-westfield-bondi-junction-evacuated-after-stabbing/103704952</w:t>
        </w:r>
      </w:hyperlink>
      <w:r w:rsidR="00960A9F">
        <w:rPr>
          <w:lang w:val="en-AU"/>
        </w:rPr>
        <w:t xml:space="preserve">  </w:t>
      </w:r>
    </w:p>
  </w:endnote>
  <w:endnote w:id="35">
    <w:p w14:paraId="527D3F7E" w14:textId="0E204482" w:rsidR="0029497F" w:rsidRPr="00795FB7" w:rsidRDefault="0029497F">
      <w:pPr>
        <w:pStyle w:val="EndnoteText"/>
        <w:rPr>
          <w:sz w:val="16"/>
          <w:szCs w:val="16"/>
          <w:lang w:val="en-AU"/>
        </w:rPr>
      </w:pPr>
      <w:r w:rsidRPr="00795FB7">
        <w:rPr>
          <w:rStyle w:val="EndnoteReference"/>
          <w:sz w:val="16"/>
          <w:szCs w:val="16"/>
        </w:rPr>
        <w:endnoteRef/>
      </w:r>
      <w:r w:rsidRPr="00795FB7">
        <w:rPr>
          <w:sz w:val="16"/>
          <w:szCs w:val="16"/>
        </w:rPr>
        <w:t xml:space="preserve"> Australian Bureau of Statistics. </w:t>
      </w:r>
      <w:r w:rsidRPr="00C17C45">
        <w:rPr>
          <w:sz w:val="16"/>
          <w:szCs w:val="16"/>
        </w:rPr>
        <w:t>Recorded Crime - Victims</w:t>
      </w:r>
      <w:r w:rsidRPr="00795FB7">
        <w:rPr>
          <w:sz w:val="16"/>
          <w:szCs w:val="16"/>
        </w:rPr>
        <w:t xml:space="preserve"> [Internet]. Canberra: ABS; 2023 [cited 2025 May 21]. Available from: </w:t>
      </w:r>
      <w:hyperlink r:id="rId28" w:history="1">
        <w:r w:rsidR="00C17C45" w:rsidRPr="009C2A5F">
          <w:rPr>
            <w:rStyle w:val="Hyperlink"/>
            <w:sz w:val="16"/>
            <w:szCs w:val="16"/>
          </w:rPr>
          <w:t>https://www.abs.gov.au/statistics/people/crime-and-justice/recorded-crime-victims/latest-release</w:t>
        </w:r>
      </w:hyperlink>
      <w:r w:rsidR="00C17C45">
        <w:rPr>
          <w:sz w:val="16"/>
          <w:szCs w:val="16"/>
        </w:rPr>
        <w:t xml:space="preserve"> </w:t>
      </w:r>
    </w:p>
  </w:endnote>
  <w:endnote w:id="36">
    <w:p w14:paraId="38436B2D" w14:textId="08CCE26D" w:rsidR="0068649A" w:rsidRPr="00795FB7" w:rsidRDefault="0068649A">
      <w:pPr>
        <w:pStyle w:val="EndnoteText"/>
        <w:rPr>
          <w:sz w:val="16"/>
          <w:szCs w:val="16"/>
          <w:lang w:val="en-AU"/>
        </w:rPr>
      </w:pPr>
      <w:r w:rsidRPr="00795FB7">
        <w:rPr>
          <w:rStyle w:val="EndnoteReference"/>
          <w:sz w:val="16"/>
          <w:szCs w:val="16"/>
        </w:rPr>
        <w:endnoteRef/>
      </w:r>
      <w:r w:rsidRPr="00795FB7">
        <w:rPr>
          <w:sz w:val="16"/>
          <w:szCs w:val="16"/>
        </w:rPr>
        <w:t xml:space="preserve"> </w:t>
      </w:r>
      <w:r w:rsidR="00C17C45" w:rsidRPr="00795FB7">
        <w:rPr>
          <w:sz w:val="16"/>
          <w:szCs w:val="16"/>
        </w:rPr>
        <w:t>O'Donnell J, Guan Q, Prentice T. Mapping Social Cohesion 2024</w:t>
      </w:r>
      <w:r w:rsidR="00C17C45">
        <w:rPr>
          <w:sz w:val="16"/>
          <w:szCs w:val="16"/>
        </w:rPr>
        <w:t xml:space="preserve"> [Internet]</w:t>
      </w:r>
      <w:r w:rsidR="00C17C45" w:rsidRPr="00795FB7">
        <w:rPr>
          <w:sz w:val="16"/>
          <w:szCs w:val="16"/>
        </w:rPr>
        <w:t>. Scanlon Foundation Research Institute</w:t>
      </w:r>
      <w:r w:rsidR="00881958">
        <w:rPr>
          <w:sz w:val="16"/>
          <w:szCs w:val="16"/>
        </w:rPr>
        <w:t>;</w:t>
      </w:r>
      <w:r w:rsidR="00C17C45" w:rsidRPr="00795FB7">
        <w:rPr>
          <w:sz w:val="16"/>
          <w:szCs w:val="16"/>
        </w:rPr>
        <w:t xml:space="preserve"> 2024. </w:t>
      </w:r>
      <w:r w:rsidR="00C17C45">
        <w:rPr>
          <w:sz w:val="16"/>
          <w:szCs w:val="16"/>
        </w:rPr>
        <w:t xml:space="preserve">Available from: </w:t>
      </w:r>
      <w:hyperlink r:id="rId29" w:history="1">
        <w:r w:rsidR="00C17C45" w:rsidRPr="009C2A5F">
          <w:rPr>
            <w:rStyle w:val="Hyperlink"/>
            <w:sz w:val="16"/>
            <w:szCs w:val="16"/>
          </w:rPr>
          <w:t>https://scanloninstitute.org.au/research/mapping-social-cohesion/</w:t>
        </w:r>
      </w:hyperlink>
    </w:p>
  </w:endnote>
  <w:endnote w:id="37">
    <w:p w14:paraId="78149F52" w14:textId="0393370A" w:rsidR="00EA382D" w:rsidRPr="00795FB7" w:rsidRDefault="00EA382D">
      <w:pPr>
        <w:pStyle w:val="EndnoteText"/>
        <w:rPr>
          <w:sz w:val="16"/>
          <w:szCs w:val="16"/>
          <w:lang w:val="en-AU"/>
        </w:rPr>
      </w:pPr>
      <w:r w:rsidRPr="00795FB7">
        <w:rPr>
          <w:rStyle w:val="EndnoteReference"/>
          <w:sz w:val="16"/>
          <w:szCs w:val="16"/>
        </w:rPr>
        <w:endnoteRef/>
      </w:r>
      <w:r w:rsidRPr="00795FB7">
        <w:rPr>
          <w:sz w:val="16"/>
          <w:szCs w:val="16"/>
        </w:rPr>
        <w:t xml:space="preserve"> Australian Institute of Health and Welfare. Health expenditure Australia 2022–23 [Internet]. Canberra: Australian Institute of Health and Welfare, 2024 [cited 2025 May 20]. Available from: </w:t>
      </w:r>
      <w:hyperlink r:id="rId30" w:history="1">
        <w:r w:rsidRPr="00795FB7">
          <w:rPr>
            <w:rStyle w:val="Hyperlink"/>
            <w:sz w:val="16"/>
            <w:szCs w:val="16"/>
          </w:rPr>
          <w:t>https://www.aihw.gov.au/reports/health-welfare-expenditure/health-expenditure-australia-2022-23</w:t>
        </w:r>
      </w:hyperlink>
      <w:r w:rsidRPr="00795FB7">
        <w:rPr>
          <w:sz w:val="16"/>
          <w:szCs w:val="16"/>
        </w:rPr>
        <w:t xml:space="preserve"> </w:t>
      </w:r>
    </w:p>
  </w:endnote>
  <w:endnote w:id="38">
    <w:p w14:paraId="750E2B11" w14:textId="091184CF" w:rsidR="00960843" w:rsidRPr="00795FB7" w:rsidRDefault="00960843" w:rsidP="00960843">
      <w:pPr>
        <w:spacing w:after="0" w:line="240" w:lineRule="auto"/>
        <w:rPr>
          <w:rFonts w:eastAsia="Calibri"/>
          <w:sz w:val="16"/>
          <w:szCs w:val="16"/>
        </w:rPr>
      </w:pPr>
      <w:r w:rsidRPr="00795FB7">
        <w:rPr>
          <w:rStyle w:val="EndnoteReference"/>
          <w:sz w:val="16"/>
          <w:szCs w:val="16"/>
        </w:rPr>
        <w:endnoteRef/>
      </w:r>
      <w:r w:rsidRPr="00795FB7">
        <w:rPr>
          <w:sz w:val="16"/>
          <w:szCs w:val="16"/>
        </w:rPr>
        <w:t xml:space="preserve"> </w:t>
      </w:r>
      <w:r w:rsidRPr="00795FB7">
        <w:rPr>
          <w:rFonts w:cs="Open Sans"/>
          <w:sz w:val="16"/>
          <w:szCs w:val="16"/>
          <w:shd w:val="clear" w:color="auto" w:fill="FFFFFF"/>
        </w:rPr>
        <w:t>Australian Bureau of Statistics. </w:t>
      </w:r>
      <w:r w:rsidRPr="00C17C45">
        <w:rPr>
          <w:rStyle w:val="Emphasis"/>
          <w:rFonts w:cs="Open Sans"/>
          <w:i w:val="0"/>
          <w:iCs w:val="0"/>
          <w:sz w:val="16"/>
          <w:szCs w:val="16"/>
          <w:shd w:val="clear" w:color="auto" w:fill="FFFFFF"/>
        </w:rPr>
        <w:t>General Social Survey: Summary Results, Australia</w:t>
      </w:r>
      <w:r w:rsidRPr="00795FB7">
        <w:rPr>
          <w:rFonts w:cs="Open Sans"/>
          <w:sz w:val="16"/>
          <w:szCs w:val="16"/>
          <w:shd w:val="clear" w:color="auto" w:fill="FFFFFF"/>
        </w:rPr>
        <w:t> [Internet]. Canberra: ABS; 2020 [cited 202</w:t>
      </w:r>
      <w:r w:rsidR="006378D3" w:rsidRPr="00795FB7">
        <w:rPr>
          <w:rFonts w:cs="Open Sans"/>
          <w:sz w:val="16"/>
          <w:szCs w:val="16"/>
          <w:shd w:val="clear" w:color="auto" w:fill="FFFFFF"/>
        </w:rPr>
        <w:t>5</w:t>
      </w:r>
      <w:r w:rsidRPr="00795FB7">
        <w:rPr>
          <w:rFonts w:cs="Open Sans"/>
          <w:sz w:val="16"/>
          <w:szCs w:val="16"/>
          <w:shd w:val="clear" w:color="auto" w:fill="FFFFFF"/>
        </w:rPr>
        <w:t xml:space="preserve"> </w:t>
      </w:r>
      <w:r w:rsidR="006378D3" w:rsidRPr="00795FB7">
        <w:rPr>
          <w:rFonts w:cs="Open Sans"/>
          <w:sz w:val="16"/>
          <w:szCs w:val="16"/>
          <w:shd w:val="clear" w:color="auto" w:fill="FFFFFF"/>
        </w:rPr>
        <w:t>March</w:t>
      </w:r>
      <w:r w:rsidRPr="00795FB7">
        <w:rPr>
          <w:rFonts w:cs="Open Sans"/>
          <w:sz w:val="16"/>
          <w:szCs w:val="16"/>
          <w:shd w:val="clear" w:color="auto" w:fill="FFFFFF"/>
        </w:rPr>
        <w:t xml:space="preserve"> </w:t>
      </w:r>
      <w:r w:rsidR="006378D3" w:rsidRPr="00795FB7">
        <w:rPr>
          <w:rFonts w:cs="Open Sans"/>
          <w:sz w:val="16"/>
          <w:szCs w:val="16"/>
          <w:shd w:val="clear" w:color="auto" w:fill="FFFFFF"/>
        </w:rPr>
        <w:t>21</w:t>
      </w:r>
      <w:r w:rsidRPr="00795FB7">
        <w:rPr>
          <w:rFonts w:cs="Open Sans"/>
          <w:sz w:val="16"/>
          <w:szCs w:val="16"/>
          <w:shd w:val="clear" w:color="auto" w:fill="FFFFFF"/>
        </w:rPr>
        <w:t xml:space="preserve">]. Available from: </w:t>
      </w:r>
      <w:hyperlink r:id="rId31" w:history="1">
        <w:r w:rsidRPr="00795FB7">
          <w:rPr>
            <w:rStyle w:val="Hyperlink"/>
            <w:sz w:val="16"/>
            <w:szCs w:val="16"/>
          </w:rPr>
          <w:t>https://www.abs.gov.au/statistics/people/people-and-communities/general-social-survey-summary-results-australia/latest-release</w:t>
        </w:r>
      </w:hyperlink>
      <w:r w:rsidRPr="00795FB7">
        <w:rPr>
          <w:rFonts w:cs="Open Sans"/>
          <w:sz w:val="16"/>
          <w:szCs w:val="16"/>
          <w:shd w:val="clear" w:color="auto" w:fill="FFFFFF"/>
        </w:rPr>
        <w:t xml:space="preserve"> </w:t>
      </w:r>
    </w:p>
  </w:endnote>
  <w:endnote w:id="39">
    <w:p w14:paraId="2890CE39" w14:textId="0D5C7C54" w:rsidR="00107920" w:rsidRPr="00795FB7" w:rsidRDefault="00107920" w:rsidP="00107920">
      <w:pPr>
        <w:pStyle w:val="EndnoteText"/>
        <w:rPr>
          <w:sz w:val="16"/>
          <w:szCs w:val="16"/>
          <w:lang w:val="en-AU"/>
        </w:rPr>
      </w:pPr>
      <w:r w:rsidRPr="00795FB7">
        <w:rPr>
          <w:rStyle w:val="EndnoteReference"/>
          <w:sz w:val="16"/>
          <w:szCs w:val="16"/>
        </w:rPr>
        <w:endnoteRef/>
      </w:r>
      <w:r w:rsidRPr="00795FB7">
        <w:rPr>
          <w:sz w:val="16"/>
          <w:szCs w:val="16"/>
        </w:rPr>
        <w:t xml:space="preserve"> Australian Bureau of Statistics. </w:t>
      </w:r>
      <w:r w:rsidRPr="00C17C45">
        <w:rPr>
          <w:sz w:val="16"/>
          <w:szCs w:val="16"/>
        </w:rPr>
        <w:t>Estimating Homelessness: Census</w:t>
      </w:r>
      <w:r w:rsidRPr="00795FB7">
        <w:rPr>
          <w:sz w:val="16"/>
          <w:szCs w:val="16"/>
        </w:rPr>
        <w:t xml:space="preserve"> [Internet]. Canberra: ABS; 2021 [cited 2025 May 7]. Available from: </w:t>
      </w:r>
      <w:hyperlink r:id="rId32" w:history="1">
        <w:r w:rsidR="00DA0D5A" w:rsidRPr="009C2A5F">
          <w:rPr>
            <w:rStyle w:val="Hyperlink"/>
            <w:sz w:val="16"/>
            <w:szCs w:val="16"/>
          </w:rPr>
          <w:t>https://www.abs.gov.au/statistics/people/housing/estimating-homelessness-census/latest-release</w:t>
        </w:r>
      </w:hyperlink>
      <w:r w:rsidR="00DA0D5A">
        <w:rPr>
          <w:sz w:val="16"/>
          <w:szCs w:val="16"/>
        </w:rPr>
        <w:t xml:space="preserve"> </w:t>
      </w:r>
    </w:p>
  </w:endnote>
  <w:endnote w:id="40">
    <w:p w14:paraId="549EED7F" w14:textId="62D99395" w:rsidR="00851BE5" w:rsidRPr="00795FB7" w:rsidRDefault="00851BE5">
      <w:pPr>
        <w:pStyle w:val="EndnoteText"/>
        <w:rPr>
          <w:sz w:val="16"/>
          <w:szCs w:val="16"/>
          <w:lang w:val="en-AU"/>
        </w:rPr>
      </w:pPr>
      <w:r w:rsidRPr="00795FB7">
        <w:rPr>
          <w:rStyle w:val="EndnoteReference"/>
          <w:sz w:val="16"/>
          <w:szCs w:val="16"/>
        </w:rPr>
        <w:endnoteRef/>
      </w:r>
      <w:r w:rsidRPr="00795FB7">
        <w:rPr>
          <w:sz w:val="16"/>
          <w:szCs w:val="16"/>
        </w:rPr>
        <w:t xml:space="preserve"> </w:t>
      </w:r>
      <w:r w:rsidR="00B35E48" w:rsidRPr="00795FB7">
        <w:rPr>
          <w:sz w:val="16"/>
          <w:szCs w:val="16"/>
        </w:rPr>
        <w:t>Australian Institute of Health and Welfare. National Drug Strategy Household Survey 2022–2023. Canberra: AIHW; 2024 [cited 2024 June 8]. Available from:</w:t>
      </w:r>
      <w:r w:rsidR="004A3CA3" w:rsidRPr="00795FB7">
        <w:rPr>
          <w:sz w:val="16"/>
          <w:szCs w:val="16"/>
        </w:rPr>
        <w:t xml:space="preserve"> </w:t>
      </w:r>
      <w:hyperlink r:id="rId33" w:history="1">
        <w:r w:rsidR="004A3CA3" w:rsidRPr="00795FB7">
          <w:rPr>
            <w:rStyle w:val="Hyperlink"/>
            <w:sz w:val="16"/>
            <w:szCs w:val="16"/>
          </w:rPr>
          <w:t>https://www.aihw.gov.au/about-our-data/our-data-collections/national-drug-strategy-household-survey</w:t>
        </w:r>
      </w:hyperlink>
      <w:r w:rsidR="004A3CA3" w:rsidRPr="00795FB7">
        <w:rPr>
          <w:sz w:val="16"/>
          <w:szCs w:val="16"/>
        </w:rPr>
        <w:t xml:space="preserve"> </w:t>
      </w:r>
    </w:p>
  </w:endnote>
  <w:endnote w:id="41">
    <w:p w14:paraId="3CEDF59A" w14:textId="0DEBDD83" w:rsidR="00F5447A" w:rsidRPr="00795FB7" w:rsidRDefault="00F5447A">
      <w:pPr>
        <w:pStyle w:val="EndnoteText"/>
        <w:rPr>
          <w:sz w:val="16"/>
          <w:szCs w:val="16"/>
          <w:lang w:val="en-AU"/>
        </w:rPr>
      </w:pPr>
      <w:r w:rsidRPr="00795FB7">
        <w:rPr>
          <w:rStyle w:val="EndnoteReference"/>
          <w:sz w:val="16"/>
          <w:szCs w:val="16"/>
        </w:rPr>
        <w:endnoteRef/>
      </w:r>
      <w:r w:rsidRPr="00795FB7">
        <w:rPr>
          <w:sz w:val="16"/>
          <w:szCs w:val="16"/>
        </w:rPr>
        <w:t xml:space="preserve"> </w:t>
      </w:r>
      <w:r w:rsidR="004F4AFA" w:rsidRPr="00795FB7">
        <w:rPr>
          <w:sz w:val="16"/>
          <w:szCs w:val="16"/>
        </w:rPr>
        <w:t>Department of Education, Skills and Employment. Australian Early Development Census National Report 202</w:t>
      </w:r>
      <w:r w:rsidR="00E23A2C" w:rsidRPr="00795FB7">
        <w:rPr>
          <w:sz w:val="16"/>
          <w:szCs w:val="16"/>
        </w:rPr>
        <w:t>4</w:t>
      </w:r>
      <w:r w:rsidR="004F4AFA" w:rsidRPr="00795FB7">
        <w:rPr>
          <w:sz w:val="16"/>
          <w:szCs w:val="16"/>
        </w:rPr>
        <w:t>. Canberra: DESE; 202</w:t>
      </w:r>
      <w:r w:rsidR="006B5A42" w:rsidRPr="00795FB7">
        <w:rPr>
          <w:sz w:val="16"/>
          <w:szCs w:val="16"/>
        </w:rPr>
        <w:t>5</w:t>
      </w:r>
      <w:r w:rsidR="004F4AFA" w:rsidRPr="00795FB7">
        <w:rPr>
          <w:sz w:val="16"/>
          <w:szCs w:val="16"/>
        </w:rPr>
        <w:t>.</w:t>
      </w:r>
    </w:p>
  </w:endnote>
  <w:endnote w:id="42">
    <w:p w14:paraId="230F5FBA" w14:textId="486CDD8A" w:rsidR="002D2036" w:rsidRPr="00795FB7" w:rsidRDefault="002D2036">
      <w:pPr>
        <w:pStyle w:val="EndnoteText"/>
        <w:rPr>
          <w:sz w:val="16"/>
          <w:szCs w:val="16"/>
          <w:lang w:val="en-AU"/>
        </w:rPr>
      </w:pPr>
      <w:r w:rsidRPr="00795FB7">
        <w:rPr>
          <w:rStyle w:val="EndnoteReference"/>
          <w:sz w:val="16"/>
          <w:szCs w:val="16"/>
        </w:rPr>
        <w:endnoteRef/>
      </w:r>
      <w:r w:rsidRPr="00795FB7">
        <w:rPr>
          <w:sz w:val="16"/>
          <w:szCs w:val="16"/>
        </w:rPr>
        <w:t xml:space="preserve"> </w:t>
      </w:r>
      <w:r w:rsidR="00694515">
        <w:rPr>
          <w:sz w:val="16"/>
          <w:szCs w:val="16"/>
        </w:rPr>
        <w:t xml:space="preserve">Hassan MF, </w:t>
      </w:r>
      <w:r w:rsidR="002E67E9" w:rsidRPr="002E67E9">
        <w:rPr>
          <w:sz w:val="16"/>
          <w:szCs w:val="16"/>
        </w:rPr>
        <w:t>Hassan NM, Kassim ES, Said YM. Financial wellbeing and mental health: a systematic review. Studies of Applied Economics. 2021 May 4;39(4).</w:t>
      </w:r>
      <w:r w:rsidR="00027AC9">
        <w:rPr>
          <w:sz w:val="16"/>
          <w:szCs w:val="16"/>
        </w:rPr>
        <w:t xml:space="preserve"> doi: </w:t>
      </w:r>
      <w:r w:rsidR="00027AC9" w:rsidRPr="00027AC9">
        <w:rPr>
          <w:sz w:val="16"/>
          <w:szCs w:val="16"/>
        </w:rPr>
        <w:t>10.25115/eea.v39i4.4590</w:t>
      </w:r>
    </w:p>
  </w:endnote>
  <w:endnote w:id="43">
    <w:p w14:paraId="3E2979D7" w14:textId="2FBDC423" w:rsidR="00062C8B" w:rsidRPr="00795FB7" w:rsidRDefault="00062C8B">
      <w:pPr>
        <w:pStyle w:val="EndnoteText"/>
        <w:rPr>
          <w:sz w:val="16"/>
          <w:szCs w:val="16"/>
          <w:lang w:val="en-AU"/>
        </w:rPr>
      </w:pPr>
      <w:r w:rsidRPr="00795FB7">
        <w:rPr>
          <w:rStyle w:val="EndnoteReference"/>
          <w:sz w:val="16"/>
          <w:szCs w:val="16"/>
        </w:rPr>
        <w:endnoteRef/>
      </w:r>
      <w:r w:rsidRPr="00795FB7">
        <w:rPr>
          <w:sz w:val="16"/>
          <w:szCs w:val="16"/>
        </w:rPr>
        <w:t xml:space="preserve"> </w:t>
      </w:r>
      <w:r w:rsidR="00B5164C" w:rsidRPr="00795FB7">
        <w:rPr>
          <w:sz w:val="16"/>
          <w:szCs w:val="16"/>
        </w:rPr>
        <w:t>Guan N, Guariglia A, Moore P, Xu F, Al-Janabi H. Financial stress and depression in adults: A systematic review. PLoS One. 2022 Feb 22;17(2). doi:10.1371/journal.pone.0264041</w:t>
      </w:r>
    </w:p>
  </w:endnote>
  <w:endnote w:id="44">
    <w:p w14:paraId="08B67B55" w14:textId="476A1098" w:rsidR="00AB1738" w:rsidRPr="00FE41A9" w:rsidRDefault="00AB1738">
      <w:pPr>
        <w:pStyle w:val="EndnoteText"/>
        <w:rPr>
          <w:lang w:val="en-AU"/>
        </w:rPr>
      </w:pPr>
      <w:r>
        <w:rPr>
          <w:rStyle w:val="EndnoteReference"/>
        </w:rPr>
        <w:endnoteRef/>
      </w:r>
      <w:r>
        <w:t xml:space="preserve"> </w:t>
      </w:r>
      <w:r w:rsidRPr="00FE41A9">
        <w:rPr>
          <w:sz w:val="16"/>
          <w:szCs w:val="16"/>
        </w:rPr>
        <w:t>Bensken WP, Krieger NI, Berg KA, Einstadter D, Dalton JE, Perzynski AT. Health Status and Chronic Disease Burden of the Homeless Population: An Analysis of Two Decades of Multi-Institutional Electronic Medical Records. J Health Care Poor Underserved. 2021;32(3):1619-34. doi:10.1353/hpu.2021.0153.</w:t>
      </w:r>
    </w:p>
  </w:endnote>
  <w:endnote w:id="45">
    <w:p w14:paraId="6D675EA8" w14:textId="5E967C24" w:rsidR="0065024D" w:rsidRPr="00795FB7" w:rsidRDefault="0065024D">
      <w:pPr>
        <w:pStyle w:val="EndnoteText"/>
        <w:rPr>
          <w:sz w:val="16"/>
          <w:szCs w:val="16"/>
          <w:lang w:val="en-AU"/>
        </w:rPr>
      </w:pPr>
      <w:r w:rsidRPr="00795FB7">
        <w:rPr>
          <w:rStyle w:val="EndnoteReference"/>
          <w:sz w:val="16"/>
          <w:szCs w:val="16"/>
        </w:rPr>
        <w:endnoteRef/>
      </w:r>
      <w:r w:rsidRPr="00795FB7">
        <w:rPr>
          <w:sz w:val="16"/>
          <w:szCs w:val="16"/>
        </w:rPr>
        <w:t xml:space="preserve"> </w:t>
      </w:r>
      <w:r w:rsidR="00073FEA" w:rsidRPr="00795FB7">
        <w:rPr>
          <w:sz w:val="16"/>
          <w:szCs w:val="16"/>
        </w:rPr>
        <w:t>Australian Bureau of Statistics. </w:t>
      </w:r>
      <w:r w:rsidR="00073FEA" w:rsidRPr="00276DC1">
        <w:rPr>
          <w:sz w:val="16"/>
          <w:szCs w:val="16"/>
        </w:rPr>
        <w:t>National Study of Mental Health and Wellbeing</w:t>
      </w:r>
      <w:r w:rsidR="00073FEA" w:rsidRPr="00795FB7">
        <w:rPr>
          <w:sz w:val="16"/>
          <w:szCs w:val="16"/>
        </w:rPr>
        <w:t xml:space="preserve"> [Internet]. Canberra: ABS; 2020-2022 [cited 2025 May 22]. Available from: </w:t>
      </w:r>
      <w:hyperlink r:id="rId34" w:history="1">
        <w:r w:rsidR="00DF5323" w:rsidRPr="000506AD">
          <w:rPr>
            <w:rStyle w:val="Hyperlink"/>
            <w:sz w:val="16"/>
            <w:szCs w:val="16"/>
          </w:rPr>
          <w:t>https://www.abs.gov.au/statistics/health/mental-health/national-study-mental-health-and-wellbeing/2020-2022</w:t>
        </w:r>
      </w:hyperlink>
      <w:r w:rsidR="00DF5323">
        <w:rPr>
          <w:sz w:val="16"/>
          <w:szCs w:val="16"/>
        </w:rPr>
        <w:t xml:space="preserve"> </w:t>
      </w:r>
    </w:p>
  </w:endnote>
  <w:endnote w:id="46">
    <w:p w14:paraId="1CB48635" w14:textId="290906BF" w:rsidR="00406CFF" w:rsidRPr="00795FB7" w:rsidRDefault="00406CFF">
      <w:pPr>
        <w:pStyle w:val="EndnoteText"/>
        <w:rPr>
          <w:sz w:val="16"/>
          <w:szCs w:val="16"/>
          <w:lang w:val="en-AU"/>
        </w:rPr>
      </w:pPr>
      <w:r w:rsidRPr="00795FB7">
        <w:rPr>
          <w:rStyle w:val="EndnoteReference"/>
          <w:sz w:val="16"/>
          <w:szCs w:val="16"/>
        </w:rPr>
        <w:endnoteRef/>
      </w:r>
      <w:r w:rsidRPr="00795FB7">
        <w:rPr>
          <w:sz w:val="16"/>
          <w:szCs w:val="16"/>
        </w:rPr>
        <w:t xml:space="preserve"> </w:t>
      </w:r>
      <w:r w:rsidR="0095468E" w:rsidRPr="0095468E">
        <w:rPr>
          <w:sz w:val="16"/>
          <w:szCs w:val="16"/>
        </w:rPr>
        <w:t>Groot C, Rehm I, Andrews C, Hobern B, Morgan R, Green H, Sweeney L, Blanchard M. Report on Findings from the Our Turn to Speak Survey</w:t>
      </w:r>
      <w:r w:rsidR="00A33A71">
        <w:rPr>
          <w:sz w:val="16"/>
          <w:szCs w:val="16"/>
        </w:rPr>
        <w:t xml:space="preserve">:  Understanding the impact of stigma and discrimination on people </w:t>
      </w:r>
      <w:r w:rsidR="00C67EA4">
        <w:rPr>
          <w:sz w:val="16"/>
          <w:szCs w:val="16"/>
        </w:rPr>
        <w:t>living with complex mental health issues</w:t>
      </w:r>
      <w:r w:rsidR="0095468E" w:rsidRPr="0095468E">
        <w:rPr>
          <w:sz w:val="16"/>
          <w:szCs w:val="16"/>
        </w:rPr>
        <w:t xml:space="preserve">. </w:t>
      </w:r>
      <w:r w:rsidR="00275031">
        <w:rPr>
          <w:sz w:val="16"/>
          <w:szCs w:val="16"/>
        </w:rPr>
        <w:t xml:space="preserve">Melbourne: </w:t>
      </w:r>
      <w:r w:rsidR="0095468E" w:rsidRPr="0095468E">
        <w:rPr>
          <w:sz w:val="16"/>
          <w:szCs w:val="16"/>
        </w:rPr>
        <w:t>Anne Deveson Research Centre, SANE</w:t>
      </w:r>
      <w:r w:rsidR="00275031">
        <w:rPr>
          <w:sz w:val="16"/>
          <w:szCs w:val="16"/>
        </w:rPr>
        <w:t>; 2020</w:t>
      </w:r>
      <w:r w:rsidR="0095468E" w:rsidRPr="0095468E">
        <w:rPr>
          <w:sz w:val="16"/>
          <w:szCs w:val="16"/>
        </w:rPr>
        <w:t xml:space="preserve">. </w:t>
      </w:r>
    </w:p>
  </w:endnote>
  <w:endnote w:id="47">
    <w:p w14:paraId="454D7733" w14:textId="2312127B" w:rsidR="002370FB" w:rsidRPr="00795FB7" w:rsidRDefault="002370FB">
      <w:pPr>
        <w:pStyle w:val="EndnoteText"/>
        <w:rPr>
          <w:sz w:val="16"/>
          <w:szCs w:val="16"/>
          <w:lang w:val="en-AU"/>
        </w:rPr>
      </w:pPr>
      <w:r w:rsidRPr="00795FB7">
        <w:rPr>
          <w:rStyle w:val="EndnoteReference"/>
          <w:sz w:val="16"/>
          <w:szCs w:val="16"/>
        </w:rPr>
        <w:endnoteRef/>
      </w:r>
      <w:r w:rsidRPr="00795FB7">
        <w:rPr>
          <w:sz w:val="16"/>
          <w:szCs w:val="16"/>
        </w:rPr>
        <w:t xml:space="preserve"> Cacioppo JT, Hawkley LC, Thisted RA. Perceived social isolation makes me sad: 5-year cross-lagged analyses of loneliness and depressive symptomatology in the Chicago Health, Aging, and Social Relations Study. Psychol Aging. 2010 Jun;25(2):453-63. doi:</w:t>
      </w:r>
      <w:r w:rsidR="00CD0EBC">
        <w:rPr>
          <w:sz w:val="16"/>
          <w:szCs w:val="16"/>
        </w:rPr>
        <w:t xml:space="preserve"> </w:t>
      </w:r>
      <w:r w:rsidRPr="00795FB7">
        <w:rPr>
          <w:sz w:val="16"/>
          <w:szCs w:val="16"/>
        </w:rPr>
        <w:t>10.1037/a0017216</w:t>
      </w:r>
      <w:r w:rsidR="0095468E">
        <w:rPr>
          <w:sz w:val="16"/>
          <w:szCs w:val="16"/>
        </w:rPr>
        <w:t xml:space="preserve"> </w:t>
      </w:r>
    </w:p>
  </w:endnote>
  <w:endnote w:id="48">
    <w:p w14:paraId="6C354284" w14:textId="2483EF0F" w:rsidR="00E26FEB" w:rsidRPr="00795FB7" w:rsidRDefault="00E26FEB">
      <w:pPr>
        <w:pStyle w:val="EndnoteText"/>
        <w:rPr>
          <w:sz w:val="16"/>
          <w:szCs w:val="16"/>
          <w:lang w:val="en-AU"/>
        </w:rPr>
      </w:pPr>
      <w:r w:rsidRPr="00795FB7">
        <w:rPr>
          <w:rStyle w:val="EndnoteReference"/>
          <w:sz w:val="16"/>
          <w:szCs w:val="16"/>
        </w:rPr>
        <w:endnoteRef/>
      </w:r>
      <w:r w:rsidRPr="00795FB7">
        <w:rPr>
          <w:sz w:val="16"/>
          <w:szCs w:val="16"/>
        </w:rPr>
        <w:t xml:space="preserve"> Lim MH, Rodebaugh TL, Zyphur MJ, Gleeson JFM. Loneliness over time: The crucial role of social anxiety. </w:t>
      </w:r>
      <w:r w:rsidR="00D24E22">
        <w:rPr>
          <w:sz w:val="16"/>
          <w:szCs w:val="16"/>
        </w:rPr>
        <w:t>J</w:t>
      </w:r>
      <w:r w:rsidRPr="00795FB7">
        <w:rPr>
          <w:sz w:val="16"/>
          <w:szCs w:val="16"/>
        </w:rPr>
        <w:t xml:space="preserve"> Abno</w:t>
      </w:r>
      <w:r w:rsidR="00D24E22">
        <w:rPr>
          <w:sz w:val="16"/>
          <w:szCs w:val="16"/>
        </w:rPr>
        <w:t>rm</w:t>
      </w:r>
      <w:r w:rsidRPr="00795FB7">
        <w:rPr>
          <w:sz w:val="16"/>
          <w:szCs w:val="16"/>
        </w:rPr>
        <w:t xml:space="preserve"> Psychol. 2016</w:t>
      </w:r>
      <w:r w:rsidR="00002E52">
        <w:rPr>
          <w:sz w:val="16"/>
          <w:szCs w:val="16"/>
        </w:rPr>
        <w:t xml:space="preserve"> Jul</w:t>
      </w:r>
      <w:r w:rsidRPr="00795FB7">
        <w:rPr>
          <w:sz w:val="16"/>
          <w:szCs w:val="16"/>
        </w:rPr>
        <w:t xml:space="preserve">;125(5):620–30. </w:t>
      </w:r>
      <w:r w:rsidR="00BF0DAC">
        <w:rPr>
          <w:sz w:val="16"/>
          <w:szCs w:val="16"/>
        </w:rPr>
        <w:t>doi:</w:t>
      </w:r>
      <w:r w:rsidRPr="00795FB7">
        <w:rPr>
          <w:sz w:val="16"/>
          <w:szCs w:val="16"/>
        </w:rPr>
        <w:t>10.1037/abn0000162</w:t>
      </w:r>
      <w:r w:rsidR="00B37D9C">
        <w:rPr>
          <w:sz w:val="16"/>
          <w:szCs w:val="16"/>
        </w:rPr>
        <w:t xml:space="preserve"> </w:t>
      </w:r>
    </w:p>
  </w:endnote>
  <w:endnote w:id="49">
    <w:p w14:paraId="33DAB121" w14:textId="1C34C0E6" w:rsidR="00292B17" w:rsidRPr="00FE41A9" w:rsidRDefault="00292B17">
      <w:pPr>
        <w:pStyle w:val="EndnoteText"/>
        <w:rPr>
          <w:lang w:val="en-AU"/>
        </w:rPr>
      </w:pPr>
      <w:r>
        <w:rPr>
          <w:rStyle w:val="EndnoteReference"/>
        </w:rPr>
        <w:endnoteRef/>
      </w:r>
      <w:r>
        <w:t xml:space="preserve"> </w:t>
      </w:r>
      <w:r w:rsidRPr="00FE41A9">
        <w:rPr>
          <w:sz w:val="16"/>
          <w:szCs w:val="16"/>
          <w:lang w:val="en-AU"/>
        </w:rPr>
        <w:t xml:space="preserve">Department of Health, Disability and Ageing. </w:t>
      </w:r>
      <w:r w:rsidR="00B70003" w:rsidRPr="00FE41A9">
        <w:rPr>
          <w:sz w:val="16"/>
          <w:szCs w:val="16"/>
          <w:lang w:val="en-AU"/>
        </w:rPr>
        <w:t>Summary Statistics, Nursing and Midwifery Professions</w:t>
      </w:r>
      <w:r w:rsidR="00B70003" w:rsidRPr="00FE41A9">
        <w:rPr>
          <w:i/>
          <w:iCs/>
          <w:sz w:val="16"/>
          <w:szCs w:val="16"/>
          <w:lang w:val="en-AU"/>
        </w:rPr>
        <w:t xml:space="preserve"> </w:t>
      </w:r>
      <w:r w:rsidR="00B70003" w:rsidRPr="00FE41A9">
        <w:rPr>
          <w:sz w:val="16"/>
          <w:szCs w:val="16"/>
          <w:lang w:val="en-AU"/>
        </w:rPr>
        <w:t xml:space="preserve">[Internet]. </w:t>
      </w:r>
      <w:r w:rsidR="00CF0851" w:rsidRPr="00FE41A9">
        <w:rPr>
          <w:sz w:val="16"/>
          <w:szCs w:val="16"/>
          <w:lang w:val="en-AU"/>
        </w:rPr>
        <w:t xml:space="preserve">Available from: </w:t>
      </w:r>
      <w:hyperlink r:id="rId35" w:history="1">
        <w:r w:rsidR="00CD631E" w:rsidRPr="00FE41A9">
          <w:rPr>
            <w:rStyle w:val="Hyperlink"/>
            <w:sz w:val="16"/>
            <w:szCs w:val="16"/>
          </w:rPr>
          <w:t>https://hwd.health.gov.au/resources/data/summary-nrmw.html</w:t>
        </w:r>
      </w:hyperlink>
      <w:r w:rsidR="00CD631E">
        <w:rPr>
          <w:sz w:val="16"/>
          <w:szCs w:val="16"/>
          <w:lang w:val="en-AU"/>
        </w:rPr>
        <w:t xml:space="preserve"> </w:t>
      </w:r>
    </w:p>
  </w:endnote>
  <w:endnote w:id="50">
    <w:p w14:paraId="391F4CCB" w14:textId="1C7D48A5" w:rsidR="00642E02" w:rsidRPr="00797864" w:rsidRDefault="00642E02">
      <w:pPr>
        <w:pStyle w:val="EndnoteText"/>
        <w:rPr>
          <w:sz w:val="16"/>
          <w:szCs w:val="16"/>
          <w:highlight w:val="yellow"/>
          <w:lang w:val="en-AU"/>
        </w:rPr>
      </w:pPr>
      <w:r w:rsidRPr="00E128CE">
        <w:rPr>
          <w:rStyle w:val="EndnoteReference"/>
          <w:sz w:val="16"/>
          <w:szCs w:val="16"/>
        </w:rPr>
        <w:endnoteRef/>
      </w:r>
      <w:r w:rsidRPr="00E128CE">
        <w:rPr>
          <w:sz w:val="16"/>
          <w:szCs w:val="16"/>
        </w:rPr>
        <w:t xml:space="preserve"> Australian Counselling Association</w:t>
      </w:r>
      <w:r w:rsidR="00842AF8" w:rsidRPr="00E128CE">
        <w:rPr>
          <w:sz w:val="16"/>
          <w:szCs w:val="16"/>
        </w:rPr>
        <w:t>. About the ACA [Internet]</w:t>
      </w:r>
      <w:r w:rsidR="008A70F3" w:rsidRPr="00E128CE">
        <w:rPr>
          <w:sz w:val="16"/>
          <w:szCs w:val="16"/>
        </w:rPr>
        <w:t xml:space="preserve">. </w:t>
      </w:r>
      <w:r w:rsidR="001C188D" w:rsidRPr="00E128CE">
        <w:rPr>
          <w:sz w:val="16"/>
          <w:szCs w:val="16"/>
        </w:rPr>
        <w:t>Newmarket (Qld)</w:t>
      </w:r>
      <w:r w:rsidR="00823551" w:rsidRPr="00E128CE">
        <w:rPr>
          <w:sz w:val="16"/>
          <w:szCs w:val="16"/>
        </w:rPr>
        <w:t>: ACA</w:t>
      </w:r>
      <w:r w:rsidR="00A73267" w:rsidRPr="00E128CE">
        <w:rPr>
          <w:sz w:val="16"/>
          <w:szCs w:val="16"/>
        </w:rPr>
        <w:t xml:space="preserve">; 2025. Available from: </w:t>
      </w:r>
      <w:hyperlink r:id="rId36" w:history="1">
        <w:r w:rsidR="00E128CE" w:rsidRPr="009C2A5F">
          <w:rPr>
            <w:rStyle w:val="Hyperlink"/>
            <w:sz w:val="16"/>
            <w:szCs w:val="16"/>
          </w:rPr>
          <w:t>https://theaca.net.au/about-us/who-we-are</w:t>
        </w:r>
      </w:hyperlink>
      <w:r w:rsidR="00E128CE">
        <w:rPr>
          <w:sz w:val="16"/>
          <w:szCs w:val="16"/>
        </w:rPr>
        <w:t xml:space="preserve"> </w:t>
      </w:r>
    </w:p>
  </w:endnote>
  <w:endnote w:id="51">
    <w:p w14:paraId="21D4FE63" w14:textId="6D0832E9" w:rsidR="00093D19" w:rsidRPr="00795FB7" w:rsidRDefault="00093D19">
      <w:pPr>
        <w:pStyle w:val="EndnoteText"/>
        <w:rPr>
          <w:sz w:val="16"/>
          <w:szCs w:val="16"/>
          <w:lang w:val="en-AU"/>
        </w:rPr>
      </w:pPr>
      <w:r w:rsidRPr="003544AB">
        <w:rPr>
          <w:rStyle w:val="EndnoteReference"/>
          <w:sz w:val="16"/>
          <w:szCs w:val="16"/>
        </w:rPr>
        <w:endnoteRef/>
      </w:r>
      <w:r w:rsidRPr="003544AB">
        <w:rPr>
          <w:sz w:val="16"/>
          <w:szCs w:val="16"/>
        </w:rPr>
        <w:t xml:space="preserve"> Lifeline</w:t>
      </w:r>
      <w:r w:rsidR="00876F2F" w:rsidRPr="003544AB">
        <w:rPr>
          <w:sz w:val="16"/>
          <w:szCs w:val="16"/>
        </w:rPr>
        <w:t>. Who we are [Internet].</w:t>
      </w:r>
      <w:r w:rsidRPr="003544AB">
        <w:rPr>
          <w:sz w:val="16"/>
          <w:szCs w:val="16"/>
        </w:rPr>
        <w:t xml:space="preserve"> 2024</w:t>
      </w:r>
      <w:r w:rsidR="00876F2F" w:rsidRPr="003544AB">
        <w:rPr>
          <w:sz w:val="16"/>
          <w:szCs w:val="16"/>
        </w:rPr>
        <w:t>. Available from:</w:t>
      </w:r>
      <w:r w:rsidR="00CA024F" w:rsidRPr="00CA024F">
        <w:t xml:space="preserve"> </w:t>
      </w:r>
      <w:hyperlink r:id="rId37" w:history="1">
        <w:r w:rsidR="00CA024F" w:rsidRPr="009C2A5F">
          <w:rPr>
            <w:rStyle w:val="Hyperlink"/>
            <w:sz w:val="16"/>
            <w:szCs w:val="16"/>
          </w:rPr>
          <w:t>https://www.lifeline.org.au/about/who-we-are/</w:t>
        </w:r>
      </w:hyperlink>
      <w:r w:rsidR="00CA024F">
        <w:rPr>
          <w:sz w:val="16"/>
          <w:szCs w:val="16"/>
        </w:rPr>
        <w:t xml:space="preserve"> </w:t>
      </w:r>
    </w:p>
  </w:endnote>
  <w:endnote w:id="52">
    <w:p w14:paraId="5E15A280" w14:textId="77777777" w:rsidR="0080672F" w:rsidRPr="00795FB7" w:rsidRDefault="0080672F" w:rsidP="0080672F">
      <w:pPr>
        <w:pStyle w:val="EndnoteText"/>
        <w:rPr>
          <w:sz w:val="16"/>
          <w:szCs w:val="16"/>
          <w:lang w:val="en-AU"/>
        </w:rPr>
      </w:pPr>
      <w:r w:rsidRPr="00795FB7">
        <w:rPr>
          <w:rStyle w:val="EndnoteReference"/>
          <w:sz w:val="16"/>
          <w:szCs w:val="16"/>
        </w:rPr>
        <w:endnoteRef/>
      </w:r>
      <w:r w:rsidRPr="00795FB7">
        <w:rPr>
          <w:sz w:val="16"/>
          <w:szCs w:val="16"/>
        </w:rPr>
        <w:t xml:space="preserve"> Department of Health and Aged Care. National Mental Health Workforce Strategy 2022-2032. Canberra; Commonwealth of Australia; 2023. Available from: </w:t>
      </w:r>
      <w:hyperlink r:id="rId38" w:history="1">
        <w:r w:rsidRPr="00795FB7">
          <w:rPr>
            <w:rStyle w:val="Hyperlink"/>
            <w:sz w:val="16"/>
            <w:szCs w:val="16"/>
          </w:rPr>
          <w:t>https://www.health.gov.au/resources/publications/national-mental-health-workforce-strategy-2022-2032?language=en</w:t>
        </w:r>
      </w:hyperlink>
      <w:r w:rsidRPr="00795FB7">
        <w:rPr>
          <w:sz w:val="16"/>
          <w:szCs w:val="16"/>
        </w:rPr>
        <w:t xml:space="preserve"> </w:t>
      </w:r>
    </w:p>
  </w:endnote>
  <w:endnote w:id="53">
    <w:p w14:paraId="237A42F4" w14:textId="2CFCFE17" w:rsidR="00986E3D" w:rsidRPr="00795FB7" w:rsidRDefault="00986E3D">
      <w:pPr>
        <w:pStyle w:val="EndnoteText"/>
        <w:rPr>
          <w:sz w:val="16"/>
          <w:szCs w:val="16"/>
          <w:lang w:val="en-AU"/>
        </w:rPr>
      </w:pPr>
      <w:r w:rsidRPr="00795FB7">
        <w:rPr>
          <w:rStyle w:val="EndnoteReference"/>
          <w:sz w:val="16"/>
          <w:szCs w:val="16"/>
        </w:rPr>
        <w:endnoteRef/>
      </w:r>
      <w:r w:rsidRPr="00795FB7">
        <w:rPr>
          <w:sz w:val="16"/>
          <w:szCs w:val="16"/>
        </w:rPr>
        <w:t xml:space="preserve"> </w:t>
      </w:r>
      <w:r w:rsidR="00ED2CA2" w:rsidRPr="002C5C89">
        <w:rPr>
          <w:sz w:val="16"/>
          <w:szCs w:val="16"/>
        </w:rPr>
        <w:t>Royal Australian and New Zealand College of Psychiatrists</w:t>
      </w:r>
      <w:r w:rsidR="00E214F5" w:rsidRPr="002C5C89">
        <w:rPr>
          <w:sz w:val="16"/>
          <w:szCs w:val="16"/>
        </w:rPr>
        <w:t xml:space="preserve">. </w:t>
      </w:r>
      <w:r w:rsidR="00ED2CA2" w:rsidRPr="002C5C89">
        <w:rPr>
          <w:sz w:val="16"/>
          <w:szCs w:val="16"/>
        </w:rPr>
        <w:t xml:space="preserve">Position Statement 61: Minimising and, where possible, eliminating the use of seclusion and restraint in people with mental illness. </w:t>
      </w:r>
      <w:r w:rsidR="00F71B5E" w:rsidRPr="002C5C89">
        <w:rPr>
          <w:sz w:val="16"/>
          <w:szCs w:val="16"/>
        </w:rPr>
        <w:t xml:space="preserve">Melbourne; RANZCP; </w:t>
      </w:r>
      <w:r w:rsidR="005D7019" w:rsidRPr="002C5C89">
        <w:rPr>
          <w:sz w:val="16"/>
          <w:szCs w:val="16"/>
        </w:rPr>
        <w:t>2021.</w:t>
      </w:r>
      <w:r w:rsidR="002C5C89" w:rsidRPr="002C5C89">
        <w:rPr>
          <w:sz w:val="16"/>
          <w:szCs w:val="16"/>
        </w:rPr>
        <w:t xml:space="preserve"> Available from: </w:t>
      </w:r>
      <w:hyperlink r:id="rId39" w:history="1">
        <w:r w:rsidR="002C5C89" w:rsidRPr="002C5C89">
          <w:rPr>
            <w:rStyle w:val="Hyperlink"/>
            <w:sz w:val="16"/>
            <w:szCs w:val="16"/>
          </w:rPr>
          <w:t>https://www.ranzcp.org</w:t>
        </w:r>
      </w:hyperlink>
      <w:r w:rsidR="002C5C89">
        <w:rPr>
          <w:sz w:val="16"/>
          <w:szCs w:val="16"/>
        </w:rPr>
        <w:t xml:space="preserve"> </w:t>
      </w:r>
    </w:p>
  </w:endnote>
  <w:endnote w:id="54">
    <w:p w14:paraId="142E5588" w14:textId="423213FC" w:rsidR="00D3622A" w:rsidRPr="00795FB7" w:rsidRDefault="00D3622A">
      <w:pPr>
        <w:pStyle w:val="EndnoteText"/>
        <w:rPr>
          <w:sz w:val="16"/>
          <w:szCs w:val="16"/>
          <w:lang w:val="en-AU"/>
        </w:rPr>
      </w:pPr>
      <w:r w:rsidRPr="00795FB7">
        <w:rPr>
          <w:rStyle w:val="EndnoteReference"/>
          <w:sz w:val="16"/>
          <w:szCs w:val="16"/>
        </w:rPr>
        <w:endnoteRef/>
      </w:r>
      <w:r w:rsidRPr="00795FB7">
        <w:rPr>
          <w:sz w:val="16"/>
          <w:szCs w:val="16"/>
        </w:rPr>
        <w:t xml:space="preserve"> </w:t>
      </w:r>
      <w:r w:rsidR="00164B4F" w:rsidRPr="00795FB7">
        <w:rPr>
          <w:sz w:val="16"/>
          <w:szCs w:val="16"/>
        </w:rPr>
        <w:t>Brophy LM, Roper CE, Hamilton BE, Tellez JJ and McSherry BM</w:t>
      </w:r>
      <w:r w:rsidR="008B3B51">
        <w:rPr>
          <w:sz w:val="16"/>
          <w:szCs w:val="16"/>
        </w:rPr>
        <w:t xml:space="preserve">. </w:t>
      </w:r>
      <w:r w:rsidR="00164B4F" w:rsidRPr="00795FB7">
        <w:rPr>
          <w:sz w:val="16"/>
          <w:szCs w:val="16"/>
        </w:rPr>
        <w:t>Consumers and their supporters’ perspectives on poor practice and the use of seclusion and restraint in mental health settings: results from Australian focus groups. Int J Ment Health Syst</w:t>
      </w:r>
      <w:r w:rsidR="00FA2D87">
        <w:rPr>
          <w:sz w:val="16"/>
          <w:szCs w:val="16"/>
        </w:rPr>
        <w:t>. 2016</w:t>
      </w:r>
      <w:r w:rsidR="0064547D">
        <w:rPr>
          <w:sz w:val="16"/>
          <w:szCs w:val="16"/>
        </w:rPr>
        <w:t xml:space="preserve"> Feb 6;10(6).</w:t>
      </w:r>
      <w:r w:rsidR="00164B4F" w:rsidRPr="00795FB7">
        <w:rPr>
          <w:sz w:val="16"/>
          <w:szCs w:val="16"/>
        </w:rPr>
        <w:t xml:space="preserve"> doi:10.1186/s13033-016-0038-x</w:t>
      </w:r>
    </w:p>
  </w:endnote>
  <w:endnote w:id="55">
    <w:p w14:paraId="5CA6276C" w14:textId="1C898E22" w:rsidR="00D83F5E" w:rsidRPr="00795FB7" w:rsidRDefault="00D83F5E">
      <w:pPr>
        <w:pStyle w:val="EndnoteText"/>
        <w:rPr>
          <w:sz w:val="16"/>
          <w:szCs w:val="16"/>
          <w:lang w:val="en-AU"/>
        </w:rPr>
      </w:pPr>
      <w:r w:rsidRPr="00795FB7">
        <w:rPr>
          <w:rStyle w:val="EndnoteReference"/>
          <w:sz w:val="16"/>
          <w:szCs w:val="16"/>
        </w:rPr>
        <w:endnoteRef/>
      </w:r>
      <w:r w:rsidRPr="00795FB7">
        <w:rPr>
          <w:sz w:val="16"/>
          <w:szCs w:val="16"/>
        </w:rPr>
        <w:t xml:space="preserve"> Birrell L, Prior K, Vescovi J, Sunderland M, Slade T, Chapman C. Treatment rates and delays for mental and substance use disorders: results from the Australian National Survey of Mental Health and Wellbeing. Epidemiol Psychiatr Sci. 2025 Feb 14;34</w:t>
      </w:r>
      <w:r w:rsidR="00F41CE4">
        <w:rPr>
          <w:sz w:val="16"/>
          <w:szCs w:val="16"/>
        </w:rPr>
        <w:t>(</w:t>
      </w:r>
      <w:r w:rsidRPr="00795FB7">
        <w:rPr>
          <w:sz w:val="16"/>
          <w:szCs w:val="16"/>
        </w:rPr>
        <w:t>e8</w:t>
      </w:r>
      <w:r w:rsidR="00F41CE4">
        <w:rPr>
          <w:sz w:val="16"/>
          <w:szCs w:val="16"/>
        </w:rPr>
        <w:t>)</w:t>
      </w:r>
      <w:r w:rsidRPr="00795FB7">
        <w:rPr>
          <w:sz w:val="16"/>
          <w:szCs w:val="16"/>
        </w:rPr>
        <w:t>.</w:t>
      </w:r>
      <w:r w:rsidR="00162CC2" w:rsidRPr="00162CC2">
        <w:rPr>
          <w:sz w:val="16"/>
          <w:szCs w:val="16"/>
        </w:rPr>
        <w:t xml:space="preserve"> </w:t>
      </w:r>
      <w:r w:rsidR="00162CC2" w:rsidRPr="00795FB7">
        <w:rPr>
          <w:sz w:val="16"/>
          <w:szCs w:val="16"/>
        </w:rPr>
        <w:t>doi: 10.1017/S2045796025000034</w:t>
      </w:r>
      <w:r w:rsidR="00162CC2">
        <w:rPr>
          <w:sz w:val="16"/>
          <w:szCs w:val="16"/>
        </w:rPr>
        <w:t xml:space="preserve"> </w:t>
      </w:r>
      <w:r w:rsidRPr="00795FB7">
        <w:rPr>
          <w:sz w:val="16"/>
          <w:szCs w:val="16"/>
        </w:rPr>
        <w:t xml:space="preserve"> </w:t>
      </w:r>
    </w:p>
  </w:endnote>
  <w:endnote w:id="56">
    <w:p w14:paraId="4931579B" w14:textId="443B82D5" w:rsidR="002F2D3F" w:rsidRPr="00795FB7" w:rsidRDefault="002F2D3F">
      <w:pPr>
        <w:pStyle w:val="EndnoteText"/>
        <w:rPr>
          <w:sz w:val="16"/>
          <w:szCs w:val="16"/>
          <w:lang w:val="en-AU"/>
        </w:rPr>
      </w:pPr>
      <w:r w:rsidRPr="00795FB7">
        <w:rPr>
          <w:rStyle w:val="EndnoteReference"/>
          <w:sz w:val="16"/>
          <w:szCs w:val="16"/>
        </w:rPr>
        <w:endnoteRef/>
      </w:r>
      <w:r w:rsidRPr="00795FB7">
        <w:rPr>
          <w:sz w:val="16"/>
          <w:szCs w:val="16"/>
        </w:rPr>
        <w:t xml:space="preserve"> </w:t>
      </w:r>
      <w:r w:rsidR="002A59D3" w:rsidRPr="00B75D58">
        <w:rPr>
          <w:sz w:val="16"/>
          <w:szCs w:val="16"/>
        </w:rPr>
        <w:t>Teesson M, Whiteford H, Bower M, Smout S, Burgess P, Harris MG, Pirkis J, Diminic S, Baillie A, Slade T, Chapman C</w:t>
      </w:r>
      <w:r w:rsidR="002A59D3" w:rsidRPr="00795FB7">
        <w:rPr>
          <w:sz w:val="16"/>
          <w:szCs w:val="16"/>
        </w:rPr>
        <w:t>.</w:t>
      </w:r>
      <w:r w:rsidRPr="00795FB7">
        <w:rPr>
          <w:sz w:val="16"/>
          <w:szCs w:val="16"/>
          <w:lang w:val="en-AU"/>
        </w:rPr>
        <w:t xml:space="preserve"> Policy implications of the 2020–22 Australian study of mental health and wellbeing. </w:t>
      </w:r>
      <w:r w:rsidR="00FF574F" w:rsidRPr="00112E03">
        <w:rPr>
          <w:sz w:val="16"/>
          <w:szCs w:val="16"/>
        </w:rPr>
        <w:t>Aust N Z J </w:t>
      </w:r>
      <w:r w:rsidR="00FF574F" w:rsidRPr="00F866B5">
        <w:rPr>
          <w:sz w:val="16"/>
          <w:szCs w:val="16"/>
        </w:rPr>
        <w:t>Psychiatry</w:t>
      </w:r>
      <w:r w:rsidRPr="00795FB7">
        <w:rPr>
          <w:sz w:val="16"/>
          <w:szCs w:val="16"/>
          <w:lang w:val="en-AU"/>
        </w:rPr>
        <w:t>. 2024</w:t>
      </w:r>
      <w:r w:rsidR="00521A7D">
        <w:rPr>
          <w:sz w:val="16"/>
          <w:szCs w:val="16"/>
          <w:lang w:val="en-AU"/>
        </w:rPr>
        <w:t xml:space="preserve"> Nov 7</w:t>
      </w:r>
      <w:r w:rsidRPr="00795FB7">
        <w:rPr>
          <w:sz w:val="16"/>
          <w:szCs w:val="16"/>
          <w:lang w:val="en-AU"/>
        </w:rPr>
        <w:t>;</w:t>
      </w:r>
      <w:r w:rsidR="00E4248B">
        <w:rPr>
          <w:sz w:val="16"/>
          <w:szCs w:val="16"/>
          <w:lang w:val="en-AU"/>
        </w:rPr>
        <w:t>59(</w:t>
      </w:r>
      <w:r w:rsidR="00EC1DC0">
        <w:rPr>
          <w:sz w:val="16"/>
          <w:szCs w:val="16"/>
          <w:lang w:val="en-AU"/>
        </w:rPr>
        <w:t>6)</w:t>
      </w:r>
      <w:r w:rsidR="00E31CA3">
        <w:rPr>
          <w:sz w:val="16"/>
          <w:szCs w:val="16"/>
          <w:lang w:val="en-AU"/>
        </w:rPr>
        <w:t xml:space="preserve">. </w:t>
      </w:r>
      <w:r w:rsidR="00D60E81">
        <w:rPr>
          <w:sz w:val="16"/>
          <w:szCs w:val="16"/>
          <w:lang w:val="en-AU"/>
        </w:rPr>
        <w:t>doi:</w:t>
      </w:r>
      <w:r w:rsidRPr="00795FB7">
        <w:rPr>
          <w:sz w:val="16"/>
          <w:szCs w:val="16"/>
          <w:lang w:val="en-AU"/>
        </w:rPr>
        <w:t xml:space="preserve"> </w:t>
      </w:r>
      <w:r w:rsidR="009A3A48" w:rsidRPr="00535DA6">
        <w:rPr>
          <w:sz w:val="16"/>
          <w:szCs w:val="16"/>
        </w:rPr>
        <w:t>10.1177/00048674241292961</w:t>
      </w:r>
    </w:p>
  </w:endnote>
  <w:endnote w:id="57">
    <w:p w14:paraId="509A0D36" w14:textId="674AD909" w:rsidR="00AE69FA" w:rsidRPr="00795FB7" w:rsidRDefault="00AE69FA" w:rsidP="00AE69FA">
      <w:pPr>
        <w:pStyle w:val="EndnoteText"/>
        <w:rPr>
          <w:sz w:val="16"/>
          <w:szCs w:val="16"/>
          <w:lang w:val="en-AU"/>
        </w:rPr>
      </w:pPr>
      <w:r w:rsidRPr="00795FB7">
        <w:rPr>
          <w:rStyle w:val="EndnoteReference"/>
          <w:sz w:val="16"/>
          <w:szCs w:val="16"/>
        </w:rPr>
        <w:endnoteRef/>
      </w:r>
      <w:r w:rsidRPr="00795FB7">
        <w:rPr>
          <w:sz w:val="16"/>
          <w:szCs w:val="16"/>
        </w:rPr>
        <w:t xml:space="preserve"> </w:t>
      </w:r>
      <w:r w:rsidR="009A3A48" w:rsidRPr="00B75D58">
        <w:rPr>
          <w:sz w:val="16"/>
          <w:szCs w:val="16"/>
        </w:rPr>
        <w:t>Teesson M, Whiteford H, Bower M, Smout S, Burgess P, Harris MG, Pirkis J, Diminic S, Baillie A, Slade T, Chapman C</w:t>
      </w:r>
      <w:r w:rsidR="009A3A48" w:rsidRPr="00795FB7">
        <w:rPr>
          <w:sz w:val="16"/>
          <w:szCs w:val="16"/>
        </w:rPr>
        <w:t>.</w:t>
      </w:r>
      <w:r w:rsidR="009A3A48" w:rsidRPr="00795FB7">
        <w:rPr>
          <w:sz w:val="16"/>
          <w:szCs w:val="16"/>
          <w:lang w:val="en-AU"/>
        </w:rPr>
        <w:t xml:space="preserve"> Policy implications of the 2020–22 Australian study of mental health and wellbeing. </w:t>
      </w:r>
      <w:r w:rsidR="009A3A48" w:rsidRPr="00112E03">
        <w:rPr>
          <w:sz w:val="16"/>
          <w:szCs w:val="16"/>
        </w:rPr>
        <w:t>Aust N Z J </w:t>
      </w:r>
      <w:r w:rsidR="009A3A48" w:rsidRPr="00F866B5">
        <w:rPr>
          <w:sz w:val="16"/>
          <w:szCs w:val="16"/>
        </w:rPr>
        <w:t>Psychiatry</w:t>
      </w:r>
      <w:r w:rsidR="009A3A48" w:rsidRPr="00795FB7">
        <w:rPr>
          <w:sz w:val="16"/>
          <w:szCs w:val="16"/>
          <w:lang w:val="en-AU"/>
        </w:rPr>
        <w:t>. 2024</w:t>
      </w:r>
      <w:r w:rsidR="009A3A48">
        <w:rPr>
          <w:sz w:val="16"/>
          <w:szCs w:val="16"/>
          <w:lang w:val="en-AU"/>
        </w:rPr>
        <w:t xml:space="preserve"> Nov 7</w:t>
      </w:r>
      <w:r w:rsidR="009A3A48" w:rsidRPr="00795FB7">
        <w:rPr>
          <w:sz w:val="16"/>
          <w:szCs w:val="16"/>
          <w:lang w:val="en-AU"/>
        </w:rPr>
        <w:t>;</w:t>
      </w:r>
      <w:r w:rsidR="009A3A48">
        <w:rPr>
          <w:sz w:val="16"/>
          <w:szCs w:val="16"/>
          <w:lang w:val="en-AU"/>
        </w:rPr>
        <w:t>59(6). doi:</w:t>
      </w:r>
      <w:r w:rsidR="009A3A48" w:rsidRPr="00795FB7">
        <w:rPr>
          <w:sz w:val="16"/>
          <w:szCs w:val="16"/>
          <w:lang w:val="en-AU"/>
        </w:rPr>
        <w:t xml:space="preserve"> </w:t>
      </w:r>
      <w:r w:rsidR="009A3A48" w:rsidRPr="00F866B5">
        <w:rPr>
          <w:sz w:val="16"/>
          <w:szCs w:val="16"/>
          <w:lang w:val="en-AU"/>
        </w:rPr>
        <w:t>10.1177/00048674241292961</w:t>
      </w:r>
    </w:p>
  </w:endnote>
  <w:endnote w:id="58">
    <w:p w14:paraId="5D2BEB07" w14:textId="5D885051" w:rsidR="00257AF7" w:rsidRPr="00795FB7" w:rsidRDefault="00257AF7">
      <w:pPr>
        <w:pStyle w:val="EndnoteText"/>
        <w:rPr>
          <w:sz w:val="16"/>
          <w:szCs w:val="16"/>
          <w:lang w:val="en-AU"/>
        </w:rPr>
      </w:pPr>
      <w:r w:rsidRPr="00795FB7">
        <w:rPr>
          <w:rStyle w:val="EndnoteReference"/>
          <w:sz w:val="16"/>
          <w:szCs w:val="16"/>
        </w:rPr>
        <w:endnoteRef/>
      </w:r>
      <w:r w:rsidRPr="00795FB7">
        <w:rPr>
          <w:sz w:val="16"/>
          <w:szCs w:val="16"/>
        </w:rPr>
        <w:t xml:space="preserve"> </w:t>
      </w:r>
      <w:r w:rsidR="000B2156" w:rsidRPr="00795FB7">
        <w:rPr>
          <w:sz w:val="16"/>
          <w:szCs w:val="16"/>
        </w:rPr>
        <w:t>Kjosavik SR, Gillam MH, Roughead EE. Average duration of treatment with antidepressants among concession card holders in Australia. </w:t>
      </w:r>
      <w:r w:rsidR="000B2156" w:rsidRPr="0032020D">
        <w:rPr>
          <w:sz w:val="16"/>
          <w:szCs w:val="16"/>
        </w:rPr>
        <w:t>A N Z J Psychiatry</w:t>
      </w:r>
      <w:r w:rsidR="000B2156" w:rsidRPr="00795FB7">
        <w:rPr>
          <w:sz w:val="16"/>
          <w:szCs w:val="16"/>
        </w:rPr>
        <w:t> 2016;50:1180</w:t>
      </w:r>
      <w:r w:rsidR="000B2156" w:rsidRPr="00795FB7">
        <w:rPr>
          <w:rFonts w:ascii="Cambria Math" w:hAnsi="Cambria Math" w:cs="Cambria Math"/>
          <w:sz w:val="16"/>
          <w:szCs w:val="16"/>
        </w:rPr>
        <w:t>‐</w:t>
      </w:r>
      <w:r w:rsidR="000B2156" w:rsidRPr="00795FB7">
        <w:rPr>
          <w:sz w:val="16"/>
          <w:szCs w:val="16"/>
        </w:rPr>
        <w:t>5.</w:t>
      </w:r>
      <w:r w:rsidR="00D51F8E">
        <w:rPr>
          <w:sz w:val="16"/>
          <w:szCs w:val="16"/>
        </w:rPr>
        <w:t xml:space="preserve"> </w:t>
      </w:r>
      <w:r w:rsidR="0066718F">
        <w:rPr>
          <w:sz w:val="16"/>
          <w:szCs w:val="16"/>
        </w:rPr>
        <w:t>d</w:t>
      </w:r>
      <w:r w:rsidR="00D51F8E">
        <w:rPr>
          <w:sz w:val="16"/>
          <w:szCs w:val="16"/>
        </w:rPr>
        <w:t xml:space="preserve">oi: </w:t>
      </w:r>
      <w:r w:rsidR="0066718F" w:rsidRPr="0066718F">
        <w:rPr>
          <w:sz w:val="16"/>
          <w:szCs w:val="16"/>
        </w:rPr>
        <w:t>10.1177/0004867415621392</w:t>
      </w:r>
    </w:p>
  </w:endnote>
  <w:endnote w:id="59">
    <w:p w14:paraId="0030E989" w14:textId="01C3322D" w:rsidR="000A77EB" w:rsidRPr="00795FB7" w:rsidRDefault="000A77EB">
      <w:pPr>
        <w:pStyle w:val="EndnoteText"/>
        <w:rPr>
          <w:sz w:val="16"/>
          <w:szCs w:val="16"/>
          <w:lang w:val="en-AU"/>
        </w:rPr>
      </w:pPr>
      <w:r w:rsidRPr="00795FB7">
        <w:rPr>
          <w:rStyle w:val="EndnoteReference"/>
          <w:sz w:val="16"/>
          <w:szCs w:val="16"/>
        </w:rPr>
        <w:endnoteRef/>
      </w:r>
      <w:r w:rsidRPr="00795FB7">
        <w:rPr>
          <w:sz w:val="16"/>
          <w:szCs w:val="16"/>
        </w:rPr>
        <w:t xml:space="preserve"> </w:t>
      </w:r>
      <w:r w:rsidR="00313018" w:rsidRPr="00313018">
        <w:rPr>
          <w:sz w:val="16"/>
          <w:szCs w:val="16"/>
        </w:rPr>
        <w:t xml:space="preserve">Wallis KA, King A, Moncrieff J. Antidepressant prescribing in Australian primary care: time to reevaluate. </w:t>
      </w:r>
      <w:r w:rsidR="00536FD9">
        <w:rPr>
          <w:sz w:val="16"/>
          <w:szCs w:val="16"/>
        </w:rPr>
        <w:t>Med J Aust</w:t>
      </w:r>
      <w:r w:rsidR="00313018" w:rsidRPr="00313018">
        <w:rPr>
          <w:sz w:val="16"/>
          <w:szCs w:val="16"/>
        </w:rPr>
        <w:t xml:space="preserve">. 2025 May </w:t>
      </w:r>
      <w:r w:rsidR="00C72230">
        <w:rPr>
          <w:sz w:val="16"/>
          <w:szCs w:val="16"/>
        </w:rPr>
        <w:t>19</w:t>
      </w:r>
      <w:r w:rsidR="00313018" w:rsidRPr="00313018">
        <w:rPr>
          <w:sz w:val="16"/>
          <w:szCs w:val="16"/>
        </w:rPr>
        <w:t>;222(9):430-2</w:t>
      </w:r>
      <w:r w:rsidR="00545191">
        <w:rPr>
          <w:sz w:val="16"/>
          <w:szCs w:val="16"/>
        </w:rPr>
        <w:t xml:space="preserve">. doi: </w:t>
      </w:r>
      <w:r w:rsidR="00545191" w:rsidRPr="00545191">
        <w:rPr>
          <w:sz w:val="16"/>
          <w:szCs w:val="16"/>
        </w:rPr>
        <w:t>10.5694/mja2.52645</w:t>
      </w:r>
    </w:p>
  </w:endnote>
  <w:endnote w:id="60">
    <w:p w14:paraId="31FF742B" w14:textId="7F59F72B" w:rsidR="00D56EA9" w:rsidRPr="00795FB7" w:rsidRDefault="00D56EA9" w:rsidP="00D56EA9">
      <w:pPr>
        <w:pStyle w:val="EndnoteText"/>
        <w:rPr>
          <w:sz w:val="16"/>
          <w:szCs w:val="16"/>
          <w:lang w:val="en-AU"/>
        </w:rPr>
      </w:pPr>
      <w:r w:rsidRPr="00795FB7">
        <w:rPr>
          <w:rStyle w:val="EndnoteReference"/>
          <w:sz w:val="16"/>
          <w:szCs w:val="16"/>
        </w:rPr>
        <w:endnoteRef/>
      </w:r>
      <w:r w:rsidRPr="00795FB7">
        <w:rPr>
          <w:sz w:val="16"/>
          <w:szCs w:val="16"/>
        </w:rPr>
        <w:t xml:space="preserve"> Fan VS, Burman M, McDonell MB, Fihn SD. Continuity of care and other determinants of patient satisfaction with primary care. </w:t>
      </w:r>
      <w:r w:rsidR="00854CB6">
        <w:rPr>
          <w:sz w:val="16"/>
          <w:szCs w:val="16"/>
        </w:rPr>
        <w:t>J Gen Intern Med</w:t>
      </w:r>
      <w:r w:rsidRPr="00795FB7">
        <w:rPr>
          <w:sz w:val="16"/>
          <w:szCs w:val="16"/>
        </w:rPr>
        <w:t>. 2005</w:t>
      </w:r>
      <w:r w:rsidR="008C4C4C">
        <w:rPr>
          <w:sz w:val="16"/>
          <w:szCs w:val="16"/>
        </w:rPr>
        <w:t xml:space="preserve"> Mar</w:t>
      </w:r>
      <w:r w:rsidRPr="00795FB7">
        <w:rPr>
          <w:sz w:val="16"/>
          <w:szCs w:val="16"/>
        </w:rPr>
        <w:t>;</w:t>
      </w:r>
      <w:r w:rsidR="008C4C4C">
        <w:rPr>
          <w:sz w:val="16"/>
          <w:szCs w:val="16"/>
        </w:rPr>
        <w:t>20(3):226-33.</w:t>
      </w:r>
      <w:r w:rsidRPr="00795FB7">
        <w:rPr>
          <w:sz w:val="16"/>
          <w:szCs w:val="16"/>
        </w:rPr>
        <w:t xml:space="preserve"> doi:10.1111/j.1525-1497.2005.40135.x</w:t>
      </w:r>
    </w:p>
  </w:endnote>
  <w:endnote w:id="61">
    <w:p w14:paraId="301851A4" w14:textId="3D750FD4" w:rsidR="00D56EA9" w:rsidRPr="00795FB7" w:rsidRDefault="00D56EA9" w:rsidP="00D56EA9">
      <w:pPr>
        <w:pStyle w:val="EndnoteText"/>
        <w:rPr>
          <w:sz w:val="16"/>
          <w:szCs w:val="16"/>
          <w:lang w:val="en-AU"/>
        </w:rPr>
      </w:pPr>
      <w:r w:rsidRPr="00795FB7">
        <w:rPr>
          <w:rStyle w:val="EndnoteReference"/>
          <w:sz w:val="16"/>
          <w:szCs w:val="16"/>
        </w:rPr>
        <w:endnoteRef/>
      </w:r>
      <w:r w:rsidRPr="00795FB7">
        <w:rPr>
          <w:sz w:val="16"/>
          <w:szCs w:val="16"/>
        </w:rPr>
        <w:t xml:space="preserve"> Van Walraven, C, Oake, N, Jennings, A, Forster, A, J. The association between continuity of care and outcomes: a systematic and critical review. </w:t>
      </w:r>
      <w:r w:rsidR="00180F76">
        <w:rPr>
          <w:sz w:val="16"/>
          <w:szCs w:val="16"/>
        </w:rPr>
        <w:t>J Eval Clin Pract</w:t>
      </w:r>
      <w:r w:rsidRPr="00795FB7">
        <w:rPr>
          <w:sz w:val="16"/>
          <w:szCs w:val="16"/>
        </w:rPr>
        <w:t>. 2010</w:t>
      </w:r>
      <w:r w:rsidR="002A7561">
        <w:rPr>
          <w:sz w:val="16"/>
          <w:szCs w:val="16"/>
        </w:rPr>
        <w:t xml:space="preserve"> Oct</w:t>
      </w:r>
      <w:r w:rsidRPr="00795FB7">
        <w:rPr>
          <w:sz w:val="16"/>
          <w:szCs w:val="16"/>
        </w:rPr>
        <w:t>;</w:t>
      </w:r>
      <w:r w:rsidR="002A7561">
        <w:rPr>
          <w:sz w:val="16"/>
          <w:szCs w:val="16"/>
        </w:rPr>
        <w:t>16(5):947-56.</w:t>
      </w:r>
      <w:r w:rsidRPr="00795FB7">
        <w:rPr>
          <w:sz w:val="16"/>
          <w:szCs w:val="16"/>
        </w:rPr>
        <w:t xml:space="preserve"> doi:10.1111/j.1365-2753.2009.01235.x</w:t>
      </w:r>
    </w:p>
  </w:endnote>
  <w:endnote w:id="62">
    <w:p w14:paraId="68918884" w14:textId="2D347F82" w:rsidR="002E20D5" w:rsidRPr="00795FB7" w:rsidRDefault="002E20D5" w:rsidP="00EE79AA">
      <w:pPr>
        <w:pStyle w:val="EndnoteText"/>
        <w:rPr>
          <w:rFonts w:cs="Open Sans"/>
          <w:sz w:val="16"/>
          <w:szCs w:val="16"/>
          <w:shd w:val="clear" w:color="auto" w:fill="FFFFFF"/>
        </w:rPr>
      </w:pPr>
      <w:r w:rsidRPr="00795FB7">
        <w:rPr>
          <w:rStyle w:val="EndnoteReference"/>
          <w:sz w:val="16"/>
          <w:szCs w:val="16"/>
        </w:rPr>
        <w:endnoteRef/>
      </w:r>
      <w:r w:rsidRPr="00795FB7">
        <w:rPr>
          <w:sz w:val="16"/>
          <w:szCs w:val="16"/>
        </w:rPr>
        <w:t xml:space="preserve"> </w:t>
      </w:r>
      <w:r w:rsidR="0034396E" w:rsidRPr="0034396E">
        <w:rPr>
          <w:sz w:val="16"/>
          <w:szCs w:val="16"/>
        </w:rPr>
        <w:t xml:space="preserve">World Health Organization. Mental disorders. WHO; 2022 [cited 2025 March 21]. Available from: </w:t>
      </w:r>
      <w:hyperlink r:id="rId40" w:history="1">
        <w:r w:rsidR="0034396E" w:rsidRPr="0088486C">
          <w:rPr>
            <w:rStyle w:val="Hyperlink"/>
            <w:sz w:val="16"/>
            <w:szCs w:val="16"/>
          </w:rPr>
          <w:t>https://www.who.int/news-room/fact-sheets/detail/mental-disorders</w:t>
        </w:r>
      </w:hyperlink>
      <w:r w:rsidR="0034396E">
        <w:rPr>
          <w:sz w:val="16"/>
          <w:szCs w:val="16"/>
        </w:rPr>
        <w:t xml:space="preserve"> </w:t>
      </w:r>
      <w:r w:rsidR="0034396E" w:rsidRPr="0034396E">
        <w:rPr>
          <w:sz w:val="16"/>
          <w:szCs w:val="16"/>
        </w:rPr>
        <w:t xml:space="preserve">  </w:t>
      </w:r>
      <w:r w:rsidR="0034396E">
        <w:rPr>
          <w:sz w:val="16"/>
          <w:szCs w:val="16"/>
        </w:rPr>
        <w:t xml:space="preserve"> </w:t>
      </w:r>
    </w:p>
    <w:p w14:paraId="63804EB9" w14:textId="77777777" w:rsidR="00C623EB" w:rsidRPr="004A18CB" w:rsidRDefault="00C623EB" w:rsidP="00EE79AA">
      <w:pPr>
        <w:pStyle w:val="EndnoteText"/>
        <w:rPr>
          <w:rFonts w:cs="Open Sans"/>
          <w:shd w:val="clear" w:color="auto" w:fill="FFFFFF"/>
        </w:rPr>
      </w:pPr>
    </w:p>
    <w:p w14:paraId="65EADC3D" w14:textId="3108B1C0" w:rsidR="002E20D5" w:rsidRPr="007A12E8" w:rsidRDefault="002E20D5" w:rsidP="00795FB7">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Bold">
    <w:altName w:val="Arial"/>
    <w:charset w:val="00"/>
    <w:family w:val="auto"/>
    <w:pitch w:val="variable"/>
    <w:sig w:usb0="E00002FF" w:usb1="5000205B" w:usb2="0000002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Light">
    <w:altName w:val="Arial"/>
    <w:charset w:val="00"/>
    <w:family w:val="auto"/>
    <w:pitch w:val="variable"/>
    <w:sig w:usb0="E00002FF" w:usb1="5000205B" w:usb2="00000020" w:usb3="00000000" w:csb0="0000019F" w:csb1="00000000"/>
  </w:font>
  <w:font w:name="Merriweather-Regular">
    <w:altName w:val="Cambria"/>
    <w:charset w:val="4D"/>
    <w:family w:val="auto"/>
    <w:pitch w:val="variable"/>
    <w:sig w:usb0="A00002BF" w:usb1="5000207B" w:usb2="00000008" w:usb3="00000000" w:csb0="00000197" w:csb1="00000000"/>
  </w:font>
  <w:font w:name="Yu Gothic Light">
    <w:panose1 w:val="020B0300000000000000"/>
    <w:charset w:val="80"/>
    <w:family w:val="swiss"/>
    <w:pitch w:val="variable"/>
    <w:sig w:usb0="E00002FF" w:usb1="2AC7FDFF" w:usb2="00000016" w:usb3="00000000" w:csb0="0002009F" w:csb1="00000000"/>
  </w:font>
  <w:font w:name="Roboto-Regular">
    <w:altName w:val="Roboto"/>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Roboto Light">
    <w:panose1 w:val="02000000000000000000"/>
    <w:charset w:val="00"/>
    <w:family w:val="auto"/>
    <w:pitch w:val="variable"/>
    <w:sig w:usb0="E00002FF" w:usb1="5000205B" w:usb2="00000020" w:usb3="00000000" w:csb0="0000019F" w:csb1="00000000"/>
  </w:font>
  <w:font w:name="Calibri (Body)">
    <w:altName w:val="Calibri"/>
    <w:panose1 w:val="00000000000000000000"/>
    <w:charset w:val="00"/>
    <w:family w:val="roman"/>
    <w:notTrueType/>
    <w:pitch w:val="default"/>
  </w:font>
  <w:font w:name="Bodoni MT Poster Compressed">
    <w:panose1 w:val="02070706080601050204"/>
    <w:charset w:val="00"/>
    <w:family w:val="roman"/>
    <w:pitch w:val="variable"/>
    <w:sig w:usb0="00000007" w:usb1="00000000" w:usb2="00000000" w:usb3="00000000" w:csb0="00000011"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712444"/>
      <w:docPartObj>
        <w:docPartGallery w:val="Page Numbers (Bottom of Page)"/>
        <w:docPartUnique/>
      </w:docPartObj>
    </w:sdtPr>
    <w:sdtEndPr>
      <w:rPr>
        <w:rStyle w:val="PageNumber"/>
      </w:rPr>
    </w:sdtEndPr>
    <w:sdtContent>
      <w:p w14:paraId="72CF634B" w14:textId="77777777"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05BB">
          <w:rPr>
            <w:rStyle w:val="PageNumber"/>
            <w:noProof/>
          </w:rPr>
          <w:t>5</w:t>
        </w:r>
        <w:r>
          <w:rPr>
            <w:rStyle w:val="PageNumber"/>
          </w:rPr>
          <w:fldChar w:fldCharType="end"/>
        </w:r>
      </w:p>
    </w:sdtContent>
  </w:sdt>
  <w:p w14:paraId="192128D6" w14:textId="77777777" w:rsidR="00ED090F" w:rsidRDefault="00ED090F" w:rsidP="00ED090F">
    <w:pPr>
      <w:pStyle w:val="Footer"/>
      <w:ind w:right="360"/>
    </w:pPr>
  </w:p>
  <w:p w14:paraId="2828657F" w14:textId="77777777" w:rsidR="003E2D9C" w:rsidRDefault="003E2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293095"/>
      <w:docPartObj>
        <w:docPartGallery w:val="Page Numbers (Bottom of Page)"/>
        <w:docPartUnique/>
      </w:docPartObj>
    </w:sdtPr>
    <w:sdtEndPr>
      <w:rPr>
        <w:rStyle w:val="PageNumber"/>
      </w:rPr>
    </w:sdtEndPr>
    <w:sdtContent>
      <w:p w14:paraId="64618A6A" w14:textId="77777777" w:rsidR="00803754" w:rsidRPr="00A94618" w:rsidRDefault="00803754">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0D07FF65" w14:textId="2609733F" w:rsidR="003E2D9C" w:rsidRDefault="00803754" w:rsidP="00254862">
    <w:pPr>
      <w:pStyle w:val="Folio-DocumentNameFOLIO"/>
    </w:pPr>
    <w:r w:rsidRPr="00737032">
      <w:t>National Mental Health Commission</w:t>
    </w:r>
    <w:r w:rsidR="00737032">
      <w:t xml:space="preserve"> </w:t>
    </w:r>
    <w:r w:rsidR="00737032" w:rsidRPr="00A60BB3">
      <w:rPr>
        <w:color w:val="008143"/>
      </w:rPr>
      <w:t>•</w:t>
    </w:r>
    <w:r w:rsidR="00A94618" w:rsidRPr="00A60BB3">
      <w:rPr>
        <w:color w:val="008143"/>
      </w:rPr>
      <w:t xml:space="preserve"> </w:t>
    </w:r>
    <w:r w:rsidR="003B48D5">
      <w:t xml:space="preserve">National </w:t>
    </w:r>
    <w:r w:rsidR="00A60BB3">
      <w:t>Report Card</w:t>
    </w:r>
    <w:r w:rsidR="003B48D5">
      <w:t xml:space="preserve"> 202</w:t>
    </w:r>
    <w:r w:rsidR="007B1378">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047741"/>
      <w:docPartObj>
        <w:docPartGallery w:val="Page Numbers (Bottom of Page)"/>
        <w:docPartUnique/>
      </w:docPartObj>
    </w:sdtPr>
    <w:sdtEndPr>
      <w:rPr>
        <w:rStyle w:val="PageNumber"/>
      </w:rPr>
    </w:sdtEndPr>
    <w:sdtContent>
      <w:p w14:paraId="66973EB1" w14:textId="77777777" w:rsidR="00FB4752" w:rsidRDefault="00FB4752"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534D0C34" w14:textId="77777777" w:rsidR="00FB4752" w:rsidRDefault="00FB4752" w:rsidP="00ED090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014E" w14:textId="532EFA4B" w:rsidR="00FB4752" w:rsidRPr="00737032" w:rsidRDefault="00D7135F" w:rsidP="00235BB8">
    <w:pPr>
      <w:pStyle w:val="Folio-DocumentNameFOLIO"/>
    </w:pPr>
    <w:r>
      <w:rPr>
        <w:noProof/>
      </w:rPr>
      <mc:AlternateContent>
        <mc:Choice Requires="wps">
          <w:drawing>
            <wp:anchor distT="0" distB="0" distL="114300" distR="114300" simplePos="0" relativeHeight="251658240" behindDoc="0" locked="0" layoutInCell="1" allowOverlap="1" wp14:anchorId="6B08FA8F" wp14:editId="7F94BF88">
              <wp:simplePos x="0" y="0"/>
              <wp:positionH relativeFrom="column">
                <wp:posOffset>-62865</wp:posOffset>
              </wp:positionH>
              <wp:positionV relativeFrom="paragraph">
                <wp:posOffset>-169545</wp:posOffset>
              </wp:positionV>
              <wp:extent cx="2451600" cy="230400"/>
              <wp:effectExtent l="0" t="0" r="0" b="0"/>
              <wp:wrapNone/>
              <wp:docPr id="427541121" name="Text Box 427541121"/>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3029B356" w14:textId="77777777" w:rsidR="00D7135F" w:rsidRPr="00B02E44" w:rsidRDefault="00D7135F" w:rsidP="00D7135F">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FA8F" id="_x0000_t202" coordsize="21600,21600" o:spt="202" path="m,l,21600r21600,l21600,xe">
              <v:stroke joinstyle="miter"/>
              <v:path gradientshapeok="t" o:connecttype="rect"/>
            </v:shapetype>
            <v:shape id="Text Box 427541121" o:spid="_x0000_s1044" type="#_x0000_t202" style="position:absolute;margin-left:-4.95pt;margin-top:-13.35pt;width:193.0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" filled="f" stroked="f" strokeweight=".5pt">
              <v:textbox inset="0,0,0,0">
                <w:txbxContent>
                  <w:p w14:paraId="3029B356" w14:textId="77777777" w:rsidR="00D7135F" w:rsidRPr="00B02E44" w:rsidRDefault="00D7135F" w:rsidP="00D7135F">
                    <w:pPr>
                      <w:pStyle w:val="NMHCBackCoverWebsite"/>
                    </w:pPr>
                    <w:r w:rsidRPr="00B02E44">
                      <w:t>www.mentalhealthcommission.gov.au</w:t>
                    </w:r>
                  </w:p>
                </w:txbxContent>
              </v:textbox>
            </v:shape>
          </w:pict>
        </mc:Fallback>
      </mc:AlternateContent>
    </w:r>
    <w:r w:rsidR="00605E16">
      <w:rPr>
        <w:noProof/>
      </w:rPr>
      <w:drawing>
        <wp:anchor distT="0" distB="0" distL="114300" distR="114300" simplePos="0" relativeHeight="251658243" behindDoc="1" locked="0" layoutInCell="1" allowOverlap="1" wp14:anchorId="679BDCC0" wp14:editId="4580F6D6">
          <wp:simplePos x="0" y="0"/>
          <wp:positionH relativeFrom="page">
            <wp:posOffset>-3810</wp:posOffset>
          </wp:positionH>
          <wp:positionV relativeFrom="page">
            <wp:posOffset>10815955</wp:posOffset>
          </wp:positionV>
          <wp:extent cx="7556400" cy="10692000"/>
          <wp:effectExtent l="0" t="0" r="6985" b="0"/>
          <wp:wrapNone/>
          <wp:docPr id="44443765" name="Graphic 44443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81C23" w14:textId="77777777" w:rsidR="00B22BF7" w:rsidRDefault="00B22BF7" w:rsidP="00DC1DC6">
      <w:r>
        <w:separator/>
      </w:r>
    </w:p>
  </w:footnote>
  <w:footnote w:type="continuationSeparator" w:id="0">
    <w:p w14:paraId="3809B9A8" w14:textId="77777777" w:rsidR="00B22BF7" w:rsidRDefault="00B22BF7" w:rsidP="00DC1DC6">
      <w:r>
        <w:continuationSeparator/>
      </w:r>
    </w:p>
  </w:footnote>
  <w:footnote w:type="continuationNotice" w:id="1">
    <w:p w14:paraId="51D76326" w14:textId="77777777" w:rsidR="00B22BF7" w:rsidRDefault="00B22BF7">
      <w:pPr>
        <w:spacing w:after="0" w:line="240" w:lineRule="auto"/>
      </w:pPr>
    </w:p>
  </w:footnote>
  <w:footnote w:id="2">
    <w:p w14:paraId="6C595889" w14:textId="77777777" w:rsidR="006322DE" w:rsidRPr="00C252CA" w:rsidRDefault="006322DE" w:rsidP="006322DE">
      <w:pPr>
        <w:pStyle w:val="FootnoteText"/>
        <w:rPr>
          <w:lang w:val="en-AU"/>
        </w:rPr>
      </w:pPr>
      <w:r>
        <w:rPr>
          <w:rStyle w:val="FootnoteReference"/>
        </w:rPr>
        <w:footnoteRef/>
      </w:r>
      <w:r>
        <w:t xml:space="preserve"> </w:t>
      </w:r>
      <w:r>
        <w:rPr>
          <w:sz w:val="16"/>
          <w:szCs w:val="16"/>
        </w:rPr>
        <w:t>C</w:t>
      </w:r>
      <w:r w:rsidRPr="00C252CA">
        <w:rPr>
          <w:sz w:val="16"/>
          <w:szCs w:val="16"/>
        </w:rPr>
        <w:t>hronic conditions are a subset of long-term health conditions that are common, pose significant health problems, or have been a focus of ongoing public health surveillance</w:t>
      </w:r>
      <w:r>
        <w:rPr>
          <w:sz w:val="16"/>
          <w:szCs w:val="16"/>
        </w:rPr>
        <w:t xml:space="preserve">. Selected chronic conditions include 10 chronic condition groups: arthritis, asthma, back problems, cancer, chronic obstructive pulmonary disease, diabetes, heart, stroke and vascular disease, kidney disease, mental health conditions and osteoporosis. </w:t>
      </w:r>
    </w:p>
  </w:footnote>
  <w:footnote w:id="3">
    <w:p w14:paraId="3CF36EE7" w14:textId="191AB42F" w:rsidR="00834985" w:rsidRPr="00C67201" w:rsidRDefault="00834985" w:rsidP="00834985">
      <w:pPr>
        <w:pStyle w:val="FootnoteText"/>
        <w:rPr>
          <w:sz w:val="16"/>
          <w:szCs w:val="16"/>
          <w:lang w:val="en-AU"/>
        </w:rPr>
      </w:pPr>
      <w:r>
        <w:rPr>
          <w:rStyle w:val="FootnoteReference"/>
        </w:rPr>
        <w:footnoteRef/>
      </w:r>
      <w:r>
        <w:t xml:space="preserve"> </w:t>
      </w:r>
      <w:r w:rsidR="00E90444" w:rsidRPr="00FE41A9">
        <w:rPr>
          <w:sz w:val="16"/>
          <w:szCs w:val="16"/>
        </w:rPr>
        <w:t xml:space="preserve">The </w:t>
      </w:r>
      <w:proofErr w:type="spellStart"/>
      <w:r w:rsidRPr="00163F1F">
        <w:rPr>
          <w:i/>
          <w:sz w:val="16"/>
          <w:szCs w:val="16"/>
          <w:lang w:val="en-AU"/>
        </w:rPr>
        <w:t>ANUPoll</w:t>
      </w:r>
      <w:proofErr w:type="spellEnd"/>
      <w:r>
        <w:rPr>
          <w:sz w:val="16"/>
          <w:szCs w:val="16"/>
          <w:lang w:val="en-AU"/>
        </w:rPr>
        <w:t xml:space="preserve"> </w:t>
      </w:r>
      <w:r w:rsidR="00E90444">
        <w:rPr>
          <w:sz w:val="16"/>
          <w:szCs w:val="16"/>
          <w:lang w:val="en-AU"/>
        </w:rPr>
        <w:t xml:space="preserve">survey </w:t>
      </w:r>
      <w:r>
        <w:rPr>
          <w:sz w:val="16"/>
          <w:szCs w:val="16"/>
          <w:lang w:val="en-AU"/>
        </w:rPr>
        <w:t>measures psychological distress with the</w:t>
      </w:r>
      <w:r w:rsidRPr="00C65515">
        <w:rPr>
          <w:sz w:val="16"/>
          <w:szCs w:val="16"/>
        </w:rPr>
        <w:t xml:space="preserve"> Kessler 6 (K6) scale, which is a shortened version of the Kessler 10 (K10) scale.</w:t>
      </w:r>
      <w:r>
        <w:rPr>
          <w:sz w:val="16"/>
          <w:szCs w:val="16"/>
        </w:rPr>
        <w:t xml:space="preserve"> </w:t>
      </w:r>
      <w:r w:rsidRPr="00C67201">
        <w:rPr>
          <w:sz w:val="16"/>
          <w:szCs w:val="16"/>
        </w:rPr>
        <w:t>The scores from each item are summed to produce a total score ranging from 6 to 30. A total score of 19 or more indicates high/very high psychological distress</w:t>
      </w:r>
      <w:r>
        <w:rPr>
          <w:sz w:val="16"/>
          <w:szCs w:val="16"/>
        </w:rPr>
        <w:t>.</w:t>
      </w:r>
    </w:p>
  </w:footnote>
  <w:footnote w:id="4">
    <w:p w14:paraId="30E018DC" w14:textId="171750AF" w:rsidR="00752026" w:rsidRPr="00752026" w:rsidRDefault="00752026">
      <w:pPr>
        <w:pStyle w:val="FootnoteText"/>
        <w:rPr>
          <w:lang w:val="en-AU"/>
        </w:rPr>
      </w:pPr>
      <w:r>
        <w:rPr>
          <w:rStyle w:val="FootnoteReference"/>
        </w:rPr>
        <w:footnoteRef/>
      </w:r>
      <w:r>
        <w:t xml:space="preserve"> </w:t>
      </w:r>
      <w:r w:rsidR="00BD1FB4">
        <w:rPr>
          <w:sz w:val="16"/>
          <w:szCs w:val="16"/>
          <w:lang w:val="en-AU"/>
        </w:rPr>
        <w:t xml:space="preserve">Figure based on revised Causes of Death data as of 15 May 2025. See </w:t>
      </w:r>
      <w:hyperlink r:id="rId1" w:anchor="data-downloads" w:history="1">
        <w:r w:rsidR="00BD1FB4" w:rsidRPr="00BD1FB4">
          <w:rPr>
            <w:rStyle w:val="Hyperlink"/>
            <w:sz w:val="16"/>
            <w:szCs w:val="16"/>
          </w:rPr>
          <w:t>Causes of Death, Australia, 2023 | Australian Bureau of Statistics</w:t>
        </w:r>
      </w:hyperlink>
    </w:p>
  </w:footnote>
  <w:footnote w:id="5">
    <w:p w14:paraId="294071F0" w14:textId="208B2E84" w:rsidR="00CA03C4" w:rsidRPr="00FE41A9" w:rsidRDefault="00CA03C4">
      <w:pPr>
        <w:pStyle w:val="FootnoteText"/>
        <w:rPr>
          <w:sz w:val="16"/>
          <w:szCs w:val="16"/>
          <w:lang w:val="en-AU"/>
        </w:rPr>
      </w:pPr>
      <w:r>
        <w:rPr>
          <w:rStyle w:val="FootnoteReference"/>
        </w:rPr>
        <w:footnoteRef/>
      </w:r>
      <w:r>
        <w:t xml:space="preserve"> </w:t>
      </w:r>
      <w:r w:rsidR="00924A55" w:rsidRPr="00C02273">
        <w:rPr>
          <w:sz w:val="16"/>
          <w:szCs w:val="16"/>
        </w:rPr>
        <w:t>Note comparisons between groups are based on sex assigned at birth, as opposed to gender (man, woman, non-binary) or gender experience (cis experience or trans experience). A disproportionate number of non-binary people (80.4%) and trans and gender diverse people (33.1%) experienced a 12-month mental health disorder</w:t>
      </w:r>
      <w:r w:rsidR="000C682A" w:rsidRPr="00C02273">
        <w:rPr>
          <w:sz w:val="16"/>
          <w:szCs w:val="16"/>
        </w:rPr>
        <w:t xml:space="preserve"> in 2020-2022</w:t>
      </w:r>
      <w:r w:rsidR="00924A55" w:rsidRPr="00C02273">
        <w:rPr>
          <w:sz w:val="16"/>
          <w:szCs w:val="16"/>
        </w:rPr>
        <w:t xml:space="preserve">. </w:t>
      </w:r>
      <w:r w:rsidR="004055BF" w:rsidRPr="00C02273">
        <w:rPr>
          <w:sz w:val="16"/>
          <w:szCs w:val="16"/>
        </w:rPr>
        <w:t>Similarly, people who describe</w:t>
      </w:r>
      <w:r w:rsidR="004E3EDC" w:rsidRPr="00C02273">
        <w:rPr>
          <w:sz w:val="16"/>
          <w:szCs w:val="16"/>
        </w:rPr>
        <w:t>d</w:t>
      </w:r>
      <w:r w:rsidR="004055BF" w:rsidRPr="00C02273">
        <w:rPr>
          <w:sz w:val="16"/>
          <w:szCs w:val="16"/>
        </w:rPr>
        <w:t xml:space="preserve"> their sexual orientation as Gay or Lesbian, Bisexual or who used a different term (including Asexual, Pansexual and Queer) had higher rates (58.7%) compared to people who described their sexual orientation as heterosexual (19.9%). </w:t>
      </w:r>
      <w:r w:rsidR="00924A55" w:rsidRPr="00C02273">
        <w:rPr>
          <w:sz w:val="16"/>
          <w:szCs w:val="16"/>
        </w:rPr>
        <w:t xml:space="preserve">For further information, refer to </w:t>
      </w:r>
      <w:hyperlink r:id="rId2" w:history="1">
        <w:r w:rsidR="00924A55" w:rsidRPr="00C02273">
          <w:rPr>
            <w:rStyle w:val="Hyperlink"/>
            <w:sz w:val="16"/>
            <w:szCs w:val="16"/>
          </w:rPr>
          <w:t>www.abs.gov.au/articles/mental-health-findings-lgbtq-australians</w:t>
        </w:r>
      </w:hyperlink>
    </w:p>
  </w:footnote>
  <w:footnote w:id="6">
    <w:p w14:paraId="1C7AF07E" w14:textId="00B14D63" w:rsidR="003B1CCB" w:rsidRPr="004D64D8" w:rsidRDefault="003B1CCB" w:rsidP="003B1CCB">
      <w:pPr>
        <w:pStyle w:val="FootnoteText"/>
        <w:rPr>
          <w:sz w:val="16"/>
          <w:szCs w:val="16"/>
          <w:lang w:val="en-AU"/>
        </w:rPr>
      </w:pPr>
      <w:r w:rsidRPr="008A2150">
        <w:rPr>
          <w:rStyle w:val="FootnoteReference"/>
          <w:sz w:val="16"/>
          <w:szCs w:val="16"/>
        </w:rPr>
        <w:footnoteRef/>
      </w:r>
      <w:r w:rsidRPr="008A2150">
        <w:rPr>
          <w:sz w:val="16"/>
          <w:szCs w:val="16"/>
        </w:rPr>
        <w:t xml:space="preserve"> </w:t>
      </w:r>
      <w:r w:rsidRPr="004D64D8">
        <w:rPr>
          <w:sz w:val="16"/>
          <w:szCs w:val="16"/>
          <w:lang w:val="en-AU"/>
        </w:rPr>
        <w:t xml:space="preserve">The ABS uses SEIFA (Socio-Economic Indexes for Areas) to measure and rank areas in Australia based on relative socio-economic advantage and disadvantage. SEIFA data is presented using quintiles, dividing the areas into </w:t>
      </w:r>
      <w:r w:rsidR="00705769">
        <w:rPr>
          <w:sz w:val="16"/>
          <w:szCs w:val="16"/>
          <w:lang w:val="en-AU"/>
        </w:rPr>
        <w:t>5</w:t>
      </w:r>
      <w:r w:rsidRPr="004D64D8">
        <w:rPr>
          <w:sz w:val="16"/>
          <w:szCs w:val="16"/>
          <w:lang w:val="en-AU"/>
        </w:rPr>
        <w:t xml:space="preserve"> groups based on their scores, with </w:t>
      </w:r>
      <w:r w:rsidR="00EA043B">
        <w:rPr>
          <w:sz w:val="16"/>
          <w:szCs w:val="16"/>
          <w:lang w:val="en-AU"/>
        </w:rPr>
        <w:t>Q</w:t>
      </w:r>
      <w:r w:rsidRPr="004D64D8">
        <w:rPr>
          <w:sz w:val="16"/>
          <w:szCs w:val="16"/>
          <w:lang w:val="en-AU"/>
        </w:rPr>
        <w:t xml:space="preserve">uintile 1 representing the lowest 20% (i.e., the most disadvantaged) and </w:t>
      </w:r>
      <w:r w:rsidR="00EA043B">
        <w:rPr>
          <w:sz w:val="16"/>
          <w:szCs w:val="16"/>
          <w:lang w:val="en-AU"/>
        </w:rPr>
        <w:t>Q</w:t>
      </w:r>
      <w:r w:rsidRPr="004D64D8">
        <w:rPr>
          <w:sz w:val="16"/>
          <w:szCs w:val="16"/>
          <w:lang w:val="en-AU"/>
        </w:rPr>
        <w:t xml:space="preserve">uintile 5 the highest 20% (i.e., the most advantaged). </w:t>
      </w:r>
    </w:p>
  </w:footnote>
  <w:footnote w:id="7">
    <w:p w14:paraId="2672FE1A" w14:textId="747EFCBF" w:rsidR="003B1CCB" w:rsidRPr="00FE41A9" w:rsidRDefault="003B1CCB" w:rsidP="003B1CCB">
      <w:pPr>
        <w:pStyle w:val="FootnoteText"/>
        <w:rPr>
          <w:sz w:val="16"/>
          <w:szCs w:val="16"/>
          <w:lang w:val="en-AU"/>
        </w:rPr>
      </w:pPr>
      <w:r w:rsidRPr="004D64D8">
        <w:rPr>
          <w:rStyle w:val="FootnoteReference"/>
          <w:sz w:val="16"/>
          <w:szCs w:val="16"/>
        </w:rPr>
        <w:footnoteRef/>
      </w:r>
      <w:r w:rsidRPr="004D64D8">
        <w:rPr>
          <w:sz w:val="16"/>
          <w:szCs w:val="16"/>
        </w:rPr>
        <w:t xml:space="preserve"> </w:t>
      </w:r>
      <w:r w:rsidRPr="004D64D8">
        <w:rPr>
          <w:sz w:val="16"/>
          <w:szCs w:val="16"/>
          <w:lang w:val="en-AU"/>
        </w:rPr>
        <w:t xml:space="preserve">Remoteness Areas (i.e., Major </w:t>
      </w:r>
      <w:r w:rsidR="0094405D">
        <w:rPr>
          <w:sz w:val="16"/>
          <w:szCs w:val="16"/>
          <w:lang w:val="en-AU"/>
        </w:rPr>
        <w:t>C</w:t>
      </w:r>
      <w:r w:rsidRPr="004D64D8">
        <w:rPr>
          <w:sz w:val="16"/>
          <w:szCs w:val="16"/>
          <w:lang w:val="en-AU"/>
        </w:rPr>
        <w:t>ities of Australia, Inner Regional Australia, Outer Regional Australia</w:t>
      </w:r>
      <w:r w:rsidR="007B42CB" w:rsidRPr="004D64D8">
        <w:rPr>
          <w:sz w:val="16"/>
          <w:szCs w:val="16"/>
          <w:lang w:val="en-AU"/>
        </w:rPr>
        <w:t>, Remote Australia</w:t>
      </w:r>
      <w:r w:rsidRPr="004D64D8">
        <w:rPr>
          <w:sz w:val="16"/>
          <w:szCs w:val="16"/>
          <w:lang w:val="en-AU"/>
        </w:rPr>
        <w:t xml:space="preserve">) are defined by the Australian Statistical Geography Standard (ASGS). For further information refer to: </w:t>
      </w:r>
      <w:hyperlink r:id="rId3" w:history="1">
        <w:r w:rsidRPr="004D64D8">
          <w:rPr>
            <w:rStyle w:val="Hyperlink"/>
            <w:sz w:val="16"/>
            <w:szCs w:val="16"/>
          </w:rPr>
          <w:t>Remoteness Areas | Australian Bureau of Statistics</w:t>
        </w:r>
      </w:hyperlink>
      <w:r w:rsidRPr="00FE41A9">
        <w:rPr>
          <w:sz w:val="16"/>
          <w:szCs w:val="16"/>
          <w:lang w:val="en-AU"/>
        </w:rPr>
        <w:t xml:space="preserve"> </w:t>
      </w:r>
    </w:p>
  </w:footnote>
  <w:footnote w:id="8">
    <w:p w14:paraId="31074F65" w14:textId="41DBFED7" w:rsidR="00E30A28" w:rsidRPr="00C67201" w:rsidRDefault="00E30A28">
      <w:pPr>
        <w:pStyle w:val="FootnoteText"/>
        <w:rPr>
          <w:lang w:val="en-AU"/>
        </w:rPr>
      </w:pPr>
      <w:r>
        <w:rPr>
          <w:rStyle w:val="FootnoteReference"/>
        </w:rPr>
        <w:footnoteRef/>
      </w:r>
      <w:r>
        <w:t xml:space="preserve"> </w:t>
      </w:r>
      <w:r w:rsidRPr="00951D58">
        <w:rPr>
          <w:sz w:val="16"/>
          <w:szCs w:val="16"/>
          <w:lang w:val="en-AU"/>
        </w:rPr>
        <w:t xml:space="preserve">These </w:t>
      </w:r>
      <w:r w:rsidR="005C0E7C" w:rsidRPr="00951D58">
        <w:rPr>
          <w:sz w:val="16"/>
          <w:szCs w:val="16"/>
          <w:lang w:val="en-AU"/>
        </w:rPr>
        <w:t>include but are not limited to: connection to country, family, kinship and community, Aboriginal and Torres Strait Islander beliefs and knowledge, cultural expression and continuity, Aboriginal and Torres Strait Islander language and self-determination and leadership.</w:t>
      </w:r>
    </w:p>
  </w:footnote>
  <w:footnote w:id="9">
    <w:p w14:paraId="06973B76" w14:textId="77777777" w:rsidR="00960843" w:rsidRPr="00CF4B4B" w:rsidRDefault="00960843" w:rsidP="00960843">
      <w:pPr>
        <w:pStyle w:val="FootnoteText"/>
        <w:rPr>
          <w:sz w:val="16"/>
          <w:szCs w:val="16"/>
          <w:lang w:val="en-AU"/>
        </w:rPr>
      </w:pPr>
      <w:r w:rsidRPr="00CF4B4B">
        <w:rPr>
          <w:rStyle w:val="FootnoteReference"/>
          <w:sz w:val="16"/>
          <w:szCs w:val="16"/>
        </w:rPr>
        <w:footnoteRef/>
      </w:r>
      <w:r w:rsidRPr="00CF4B4B">
        <w:rPr>
          <w:sz w:val="16"/>
          <w:szCs w:val="16"/>
        </w:rPr>
        <w:t xml:space="preserve"> </w:t>
      </w:r>
      <w:r w:rsidRPr="00CF4B4B">
        <w:rPr>
          <w:sz w:val="16"/>
          <w:szCs w:val="16"/>
          <w:lang w:val="en-AU"/>
        </w:rPr>
        <w:t xml:space="preserve">Data for the ability to raise $2,000 is nominal (not adjusted for inflation). The purchasing power of $2,000 was less in 2020 compared to 2006, yet a higher proportion of people were unable to raise $2,000 in 2020. The observed increase over time for this measure may therefore under-represent the actual rise in financial stress across the population.  </w:t>
      </w:r>
    </w:p>
  </w:footnote>
  <w:footnote w:id="10">
    <w:p w14:paraId="5207171A" w14:textId="77777777" w:rsidR="00960843" w:rsidRPr="007C5764" w:rsidRDefault="00960843" w:rsidP="00960843">
      <w:pPr>
        <w:pStyle w:val="FootnoteText"/>
        <w:rPr>
          <w:sz w:val="16"/>
          <w:szCs w:val="16"/>
          <w:lang w:val="en-AU"/>
        </w:rPr>
      </w:pPr>
      <w:r w:rsidRPr="004C50E2">
        <w:rPr>
          <w:color w:val="auto"/>
          <w:sz w:val="16"/>
          <w:szCs w:val="16"/>
          <w:vertAlign w:val="superscript"/>
          <w:lang w:val="en-AU"/>
        </w:rPr>
        <w:footnoteRef/>
      </w:r>
      <w:r w:rsidRPr="004C50E2">
        <w:rPr>
          <w:color w:val="auto"/>
          <w:sz w:val="16"/>
          <w:szCs w:val="16"/>
          <w:lang w:val="en-AU"/>
        </w:rPr>
        <w:t xml:space="preserve"> Cash flow problems are defined as experiencing being unable to pay bills, going without meals, borrowing money from family or friends, and others due to a shortage of money.</w:t>
      </w:r>
    </w:p>
  </w:footnote>
  <w:footnote w:id="11">
    <w:p w14:paraId="6145F791" w14:textId="772B6F88" w:rsidR="003A4F85" w:rsidRPr="00C67201" w:rsidRDefault="003A4F85">
      <w:pPr>
        <w:pStyle w:val="FootnoteText"/>
        <w:rPr>
          <w:sz w:val="16"/>
          <w:szCs w:val="16"/>
          <w:lang w:val="en-AU"/>
        </w:rPr>
      </w:pPr>
      <w:r>
        <w:rPr>
          <w:rStyle w:val="FootnoteReference"/>
        </w:rPr>
        <w:footnoteRef/>
      </w:r>
      <w:r>
        <w:t xml:space="preserve"> </w:t>
      </w:r>
      <w:r>
        <w:rPr>
          <w:sz w:val="16"/>
          <w:szCs w:val="16"/>
          <w:lang w:val="en-AU"/>
        </w:rPr>
        <w:t xml:space="preserve">The employment-to-population ratio provides a measure of employment relative to the size of the population. Further information, refer to </w:t>
      </w:r>
      <w:hyperlink r:id="rId4" w:anchor="employment" w:history="1">
        <w:r w:rsidR="00B1194A" w:rsidRPr="00B1194A">
          <w:rPr>
            <w:rStyle w:val="Hyperlink"/>
            <w:sz w:val="16"/>
            <w:szCs w:val="16"/>
          </w:rPr>
          <w:t>Labour Force, Australia, April 2025 | Australian Bureau of Statistics</w:t>
        </w:r>
      </w:hyperlink>
    </w:p>
  </w:footnote>
  <w:footnote w:id="12">
    <w:p w14:paraId="03C48287" w14:textId="5F553D9B" w:rsidR="003A10E5" w:rsidRPr="00163F1F" w:rsidRDefault="003A10E5">
      <w:pPr>
        <w:pStyle w:val="FootnoteText"/>
        <w:rPr>
          <w:sz w:val="16"/>
          <w:szCs w:val="16"/>
          <w:lang w:val="en-AU"/>
        </w:rPr>
      </w:pPr>
      <w:r>
        <w:rPr>
          <w:rStyle w:val="FootnoteReference"/>
        </w:rPr>
        <w:footnoteRef/>
      </w:r>
      <w:r>
        <w:t xml:space="preserve"> </w:t>
      </w:r>
      <w:r w:rsidR="00AD7535" w:rsidRPr="00D279C0">
        <w:rPr>
          <w:sz w:val="16"/>
          <w:szCs w:val="16"/>
        </w:rPr>
        <w:t xml:space="preserve">For HILDA, a person is classified as being in </w:t>
      </w:r>
      <w:r w:rsidR="00AD7535" w:rsidRPr="00D279C0">
        <w:rPr>
          <w:sz w:val="16"/>
          <w:szCs w:val="16"/>
          <w:lang w:val="en-AU"/>
        </w:rPr>
        <w:t>f</w:t>
      </w:r>
      <w:r w:rsidRPr="00D279C0">
        <w:rPr>
          <w:sz w:val="16"/>
          <w:szCs w:val="16"/>
          <w:lang w:val="en-AU"/>
        </w:rPr>
        <w:t>inancial stress</w:t>
      </w:r>
      <w:r w:rsidR="00AD7535" w:rsidRPr="00D279C0">
        <w:rPr>
          <w:sz w:val="16"/>
          <w:szCs w:val="16"/>
          <w:lang w:val="en-AU"/>
        </w:rPr>
        <w:t xml:space="preserve"> if they report </w:t>
      </w:r>
      <w:r w:rsidR="0026351E">
        <w:rPr>
          <w:sz w:val="16"/>
          <w:szCs w:val="16"/>
          <w:lang w:val="en-AU"/>
        </w:rPr>
        <w:t>2</w:t>
      </w:r>
      <w:r w:rsidR="00AD7535" w:rsidRPr="00D279C0">
        <w:rPr>
          <w:sz w:val="16"/>
          <w:szCs w:val="16"/>
          <w:lang w:val="en-AU"/>
        </w:rPr>
        <w:t xml:space="preserve"> of the following </w:t>
      </w:r>
      <w:r w:rsidR="00CC3F7C" w:rsidRPr="00D279C0">
        <w:rPr>
          <w:sz w:val="16"/>
          <w:szCs w:val="16"/>
          <w:lang w:val="en-AU"/>
        </w:rPr>
        <w:t xml:space="preserve">happening due to a shortage of money </w:t>
      </w:r>
      <w:r w:rsidR="000330AD" w:rsidRPr="00D279C0">
        <w:rPr>
          <w:sz w:val="16"/>
          <w:szCs w:val="16"/>
          <w:lang w:val="en-AU"/>
        </w:rPr>
        <w:t>si</w:t>
      </w:r>
      <w:r w:rsidR="000330AD" w:rsidRPr="006E4FB0">
        <w:rPr>
          <w:sz w:val="16"/>
          <w:szCs w:val="16"/>
          <w:lang w:val="en-AU"/>
        </w:rPr>
        <w:t>nce January (survey year</w:t>
      </w:r>
      <w:r w:rsidR="00CC3F7C" w:rsidRPr="006E4FB0">
        <w:rPr>
          <w:sz w:val="16"/>
          <w:szCs w:val="16"/>
          <w:lang w:val="en-AU"/>
        </w:rPr>
        <w:t>):</w:t>
      </w:r>
      <w:r w:rsidRPr="006E4FB0">
        <w:rPr>
          <w:sz w:val="16"/>
          <w:szCs w:val="16"/>
          <w:lang w:val="en-AU"/>
        </w:rPr>
        <w:t xml:space="preserve">' </w:t>
      </w:r>
      <w:r w:rsidR="000660DC" w:rsidRPr="006E4FB0">
        <w:rPr>
          <w:sz w:val="16"/>
          <w:szCs w:val="16"/>
          <w:lang w:val="en-AU"/>
        </w:rPr>
        <w:t xml:space="preserve">1) </w:t>
      </w:r>
      <w:r w:rsidRPr="006E4FB0">
        <w:rPr>
          <w:sz w:val="16"/>
          <w:szCs w:val="16"/>
          <w:lang w:val="en-AU"/>
        </w:rPr>
        <w:t>Could not pay electricity, gas or telephone bills on time</w:t>
      </w:r>
      <w:r w:rsidR="000660DC" w:rsidRPr="006E4FB0">
        <w:rPr>
          <w:sz w:val="16"/>
          <w:szCs w:val="16"/>
          <w:lang w:val="en-AU"/>
        </w:rPr>
        <w:t xml:space="preserve">, 2) </w:t>
      </w:r>
      <w:r w:rsidRPr="006E4FB0">
        <w:rPr>
          <w:sz w:val="16"/>
          <w:szCs w:val="16"/>
          <w:lang w:val="en-AU"/>
        </w:rPr>
        <w:t xml:space="preserve">Could not pay the mortgage or rent on time </w:t>
      </w:r>
      <w:r w:rsidR="000660DC" w:rsidRPr="006E4FB0">
        <w:rPr>
          <w:sz w:val="16"/>
          <w:szCs w:val="16"/>
          <w:lang w:val="en-AU"/>
        </w:rPr>
        <w:t xml:space="preserve">3) </w:t>
      </w:r>
      <w:r w:rsidRPr="006E4FB0">
        <w:rPr>
          <w:sz w:val="16"/>
          <w:szCs w:val="16"/>
          <w:lang w:val="en-AU"/>
        </w:rPr>
        <w:t>Pawned or sold something</w:t>
      </w:r>
      <w:r w:rsidR="000660DC" w:rsidRPr="006E4FB0">
        <w:rPr>
          <w:sz w:val="16"/>
          <w:szCs w:val="16"/>
          <w:lang w:val="en-AU"/>
        </w:rPr>
        <w:t xml:space="preserve">, </w:t>
      </w:r>
      <w:r w:rsidR="00B577F7" w:rsidRPr="006E4FB0">
        <w:rPr>
          <w:sz w:val="16"/>
          <w:szCs w:val="16"/>
          <w:lang w:val="en-AU"/>
        </w:rPr>
        <w:t>4</w:t>
      </w:r>
      <w:r w:rsidR="000660DC" w:rsidRPr="006E4FB0">
        <w:rPr>
          <w:sz w:val="16"/>
          <w:szCs w:val="16"/>
          <w:lang w:val="en-AU"/>
        </w:rPr>
        <w:t xml:space="preserve">) </w:t>
      </w:r>
      <w:r w:rsidRPr="006E4FB0">
        <w:rPr>
          <w:sz w:val="16"/>
          <w:szCs w:val="16"/>
          <w:lang w:val="en-AU"/>
        </w:rPr>
        <w:t>Went without meals</w:t>
      </w:r>
      <w:r w:rsidR="000660DC" w:rsidRPr="006E4FB0">
        <w:rPr>
          <w:sz w:val="16"/>
          <w:szCs w:val="16"/>
          <w:lang w:val="en-AU"/>
        </w:rPr>
        <w:t xml:space="preserve"> </w:t>
      </w:r>
      <w:r w:rsidR="00B577F7" w:rsidRPr="006E4FB0">
        <w:rPr>
          <w:sz w:val="16"/>
          <w:szCs w:val="16"/>
          <w:lang w:val="en-AU"/>
        </w:rPr>
        <w:t>5</w:t>
      </w:r>
      <w:r w:rsidR="000660DC" w:rsidRPr="006E4FB0">
        <w:rPr>
          <w:sz w:val="16"/>
          <w:szCs w:val="16"/>
          <w:lang w:val="en-AU"/>
        </w:rPr>
        <w:t xml:space="preserve">) </w:t>
      </w:r>
      <w:r w:rsidRPr="006E4FB0">
        <w:rPr>
          <w:sz w:val="16"/>
          <w:szCs w:val="16"/>
          <w:lang w:val="en-AU"/>
        </w:rPr>
        <w:t>Was unable to heat home</w:t>
      </w:r>
      <w:r w:rsidR="000660DC" w:rsidRPr="006E4FB0">
        <w:rPr>
          <w:sz w:val="16"/>
          <w:szCs w:val="16"/>
          <w:lang w:val="en-AU"/>
        </w:rPr>
        <w:t xml:space="preserve"> </w:t>
      </w:r>
      <w:r w:rsidR="00B577F7" w:rsidRPr="006E4FB0">
        <w:rPr>
          <w:sz w:val="16"/>
          <w:szCs w:val="16"/>
          <w:lang w:val="en-AU"/>
        </w:rPr>
        <w:t>6</w:t>
      </w:r>
      <w:r w:rsidR="000660DC" w:rsidRPr="006E4FB0">
        <w:rPr>
          <w:sz w:val="16"/>
          <w:szCs w:val="16"/>
          <w:lang w:val="en-AU"/>
        </w:rPr>
        <w:t xml:space="preserve">) </w:t>
      </w:r>
      <w:r w:rsidRPr="006E4FB0">
        <w:rPr>
          <w:sz w:val="16"/>
          <w:szCs w:val="16"/>
          <w:lang w:val="en-AU"/>
        </w:rPr>
        <w:t>Asked for financial help from friends or family</w:t>
      </w:r>
      <w:r w:rsidR="00B577F7" w:rsidRPr="006E4FB0">
        <w:rPr>
          <w:sz w:val="16"/>
          <w:szCs w:val="16"/>
          <w:lang w:val="en-AU"/>
        </w:rPr>
        <w:t xml:space="preserve">, 7) </w:t>
      </w:r>
      <w:r w:rsidRPr="006E4FB0">
        <w:rPr>
          <w:sz w:val="16"/>
          <w:szCs w:val="16"/>
          <w:lang w:val="en-AU"/>
        </w:rPr>
        <w:t>Asked for help from welfare/community organisations</w:t>
      </w:r>
      <w:r w:rsidRPr="00163F1F">
        <w:rPr>
          <w:sz w:val="16"/>
          <w:szCs w:val="16"/>
          <w:lang w:val="en-AU"/>
        </w:rPr>
        <w:t xml:space="preserve"> </w:t>
      </w:r>
    </w:p>
  </w:footnote>
  <w:footnote w:id="13">
    <w:p w14:paraId="59FC1F6B" w14:textId="3313903A" w:rsidR="00107920" w:rsidRPr="007F0395" w:rsidRDefault="00107920" w:rsidP="00107920">
      <w:pPr>
        <w:pStyle w:val="FootnoteText"/>
        <w:rPr>
          <w:lang w:val="en-AU"/>
        </w:rPr>
      </w:pPr>
      <w:r w:rsidRPr="00163F1F">
        <w:rPr>
          <w:rStyle w:val="FootnoteReference"/>
          <w:sz w:val="16"/>
          <w:szCs w:val="16"/>
        </w:rPr>
        <w:footnoteRef/>
      </w:r>
      <w:r w:rsidRPr="00163F1F">
        <w:rPr>
          <w:sz w:val="16"/>
          <w:szCs w:val="16"/>
        </w:rPr>
        <w:t xml:space="preserve"> </w:t>
      </w:r>
      <w:r w:rsidRPr="006E4FB0">
        <w:rPr>
          <w:sz w:val="16"/>
          <w:szCs w:val="16"/>
          <w:lang w:val="en-AU"/>
        </w:rPr>
        <w:t>Estimates are based on the ABS </w:t>
      </w:r>
      <w:hyperlink r:id="rId5" w:history="1">
        <w:r w:rsidRPr="006E4FB0">
          <w:rPr>
            <w:rStyle w:val="Hyperlink"/>
            <w:sz w:val="16"/>
            <w:szCs w:val="16"/>
            <w:lang w:val="en-AU"/>
          </w:rPr>
          <w:t>Statistical definition of Homelessness</w:t>
        </w:r>
      </w:hyperlink>
      <w:r w:rsidRPr="006E4FB0">
        <w:rPr>
          <w:sz w:val="16"/>
          <w:szCs w:val="16"/>
          <w:lang w:val="en-AU"/>
        </w:rPr>
        <w:t xml:space="preserve">: when a person does not have suitable accommodation alternatives, they are considered as experiencing homelessness if their current living arrangement:1) is in a dwelling that is inadequate, 2) has no tenure, or if their initial tenure is short and not extendable, or 3) does not allow them to have control of, and access to space for social relations. For further information refer to </w:t>
      </w:r>
      <w:hyperlink r:id="rId6" w:history="1">
        <w:r w:rsidR="006E4FB0" w:rsidRPr="006E4FB0">
          <w:rPr>
            <w:rStyle w:val="Hyperlink"/>
            <w:sz w:val="16"/>
            <w:szCs w:val="16"/>
          </w:rPr>
          <w:t>Estimating Homelessness: Census methodology, 2021 | Australian Bureau of Statistics</w:t>
        </w:r>
      </w:hyperlink>
    </w:p>
  </w:footnote>
  <w:footnote w:id="14">
    <w:p w14:paraId="50F5CF79" w14:textId="44B37C6A" w:rsidR="00CD6221" w:rsidRPr="00163F1F" w:rsidRDefault="00CD6221">
      <w:pPr>
        <w:pStyle w:val="FootnoteText"/>
        <w:rPr>
          <w:lang w:val="en-AU"/>
        </w:rPr>
      </w:pPr>
      <w:r>
        <w:rPr>
          <w:rStyle w:val="FootnoteReference"/>
        </w:rPr>
        <w:footnoteRef/>
      </w:r>
      <w:r>
        <w:t xml:space="preserve"> </w:t>
      </w:r>
      <w:r w:rsidR="002550C9" w:rsidRPr="00163F1F">
        <w:rPr>
          <w:sz w:val="16"/>
          <w:szCs w:val="16"/>
        </w:rPr>
        <w:t>This includes those who consumed more than 10 standard drinks a week and/or more than 4 standard drinks on any day at least monthly in the last 12 months (on average).</w:t>
      </w:r>
    </w:p>
  </w:footnote>
  <w:footnote w:id="15">
    <w:p w14:paraId="690D3D3A" w14:textId="1E56D88A" w:rsidR="00552C37" w:rsidRPr="00552C37" w:rsidRDefault="00FF1578" w:rsidP="00552C37">
      <w:pPr>
        <w:pStyle w:val="FootnoteText"/>
        <w:rPr>
          <w:lang w:val="en-AU"/>
        </w:rPr>
      </w:pPr>
      <w:r>
        <w:rPr>
          <w:rStyle w:val="FootnoteReference"/>
        </w:rPr>
        <w:footnoteRef/>
      </w:r>
      <w:r>
        <w:t xml:space="preserve"> </w:t>
      </w:r>
      <w:r w:rsidR="00552C37" w:rsidRPr="00163F1F">
        <w:rPr>
          <w:sz w:val="16"/>
          <w:szCs w:val="16"/>
          <w:lang w:val="en-AU"/>
        </w:rPr>
        <w:t>Alcohol consumption is measured based on responses to the question “In the last 12 months, how often did you have an alcoholic drink?”</w:t>
      </w:r>
      <w:r w:rsidR="00C547FD">
        <w:rPr>
          <w:sz w:val="16"/>
          <w:szCs w:val="16"/>
          <w:lang w:val="en-AU"/>
        </w:rPr>
        <w:t xml:space="preserve"> </w:t>
      </w:r>
      <w:r w:rsidR="006C52E3">
        <w:rPr>
          <w:sz w:val="16"/>
          <w:szCs w:val="16"/>
          <w:lang w:val="en-AU"/>
        </w:rPr>
        <w:t xml:space="preserve">High alcohol consumption </w:t>
      </w:r>
      <w:r w:rsidR="00423553">
        <w:rPr>
          <w:sz w:val="16"/>
          <w:szCs w:val="16"/>
          <w:lang w:val="en-AU"/>
        </w:rPr>
        <w:t xml:space="preserve">is </w:t>
      </w:r>
      <w:r w:rsidR="00F60D6A">
        <w:rPr>
          <w:sz w:val="16"/>
          <w:szCs w:val="16"/>
          <w:lang w:val="en-AU"/>
        </w:rPr>
        <w:t xml:space="preserve">defined </w:t>
      </w:r>
      <w:r w:rsidR="00423553">
        <w:rPr>
          <w:sz w:val="16"/>
          <w:szCs w:val="16"/>
          <w:lang w:val="en-AU"/>
        </w:rPr>
        <w:t>as</w:t>
      </w:r>
      <w:r w:rsidR="00F60D6A">
        <w:rPr>
          <w:sz w:val="16"/>
          <w:szCs w:val="16"/>
          <w:lang w:val="en-AU"/>
        </w:rPr>
        <w:t xml:space="preserve"> a person </w:t>
      </w:r>
      <w:r w:rsidR="00A95A49">
        <w:rPr>
          <w:sz w:val="16"/>
          <w:szCs w:val="16"/>
          <w:lang w:val="en-AU"/>
        </w:rPr>
        <w:t>responding with either:</w:t>
      </w:r>
      <w:r w:rsidR="00423553">
        <w:rPr>
          <w:sz w:val="16"/>
          <w:szCs w:val="16"/>
          <w:lang w:val="en-AU"/>
        </w:rPr>
        <w:t xml:space="preserve"> “Every day”, </w:t>
      </w:r>
      <w:r w:rsidR="00C547FD">
        <w:rPr>
          <w:sz w:val="16"/>
          <w:szCs w:val="16"/>
          <w:lang w:val="en-AU"/>
        </w:rPr>
        <w:t xml:space="preserve">“5-6 days per week”, </w:t>
      </w:r>
      <w:r w:rsidR="00A95A49">
        <w:rPr>
          <w:sz w:val="16"/>
          <w:szCs w:val="16"/>
          <w:lang w:val="en-AU"/>
        </w:rPr>
        <w:t>or</w:t>
      </w:r>
      <w:r w:rsidR="00C547FD">
        <w:rPr>
          <w:sz w:val="16"/>
          <w:szCs w:val="16"/>
          <w:lang w:val="en-AU"/>
        </w:rPr>
        <w:t xml:space="preserve"> “3-4 days per week”.</w:t>
      </w:r>
    </w:p>
    <w:p w14:paraId="0BA8BA9D" w14:textId="3BF2DA59" w:rsidR="00FF1578" w:rsidRPr="00163F1F" w:rsidRDefault="00FF1578">
      <w:pPr>
        <w:pStyle w:val="FootnoteText"/>
        <w:rPr>
          <w:lang w:val="en-AU"/>
        </w:rPr>
      </w:pPr>
    </w:p>
  </w:footnote>
  <w:footnote w:id="16">
    <w:p w14:paraId="2840CFB8" w14:textId="1BAF6673" w:rsidR="00577D88" w:rsidRPr="00FE41A9" w:rsidRDefault="00577D88">
      <w:pPr>
        <w:pStyle w:val="FootnoteText"/>
        <w:rPr>
          <w:sz w:val="16"/>
          <w:szCs w:val="16"/>
          <w:lang w:val="en-AU"/>
        </w:rPr>
      </w:pPr>
      <w:r w:rsidRPr="00FE41A9">
        <w:rPr>
          <w:rStyle w:val="FootnoteReference"/>
          <w:sz w:val="16"/>
          <w:szCs w:val="16"/>
        </w:rPr>
        <w:footnoteRef/>
      </w:r>
      <w:r w:rsidRPr="00FE41A9">
        <w:rPr>
          <w:sz w:val="16"/>
          <w:szCs w:val="16"/>
        </w:rPr>
        <w:t xml:space="preserve"> </w:t>
      </w:r>
      <w:r w:rsidRPr="004B3920">
        <w:rPr>
          <w:sz w:val="16"/>
          <w:szCs w:val="16"/>
        </w:rPr>
        <w:t xml:space="preserve">For the HILDA survey, a person is classified as being in </w:t>
      </w:r>
      <w:r w:rsidRPr="004B3920">
        <w:rPr>
          <w:sz w:val="16"/>
          <w:szCs w:val="16"/>
          <w:lang w:val="en-AU"/>
        </w:rPr>
        <w:t>financial stress if they report 2 of the following happening due to a shortage of money since January (survey year):' 1) Could not pay electricity, gas or telephone bills on time, 2) Could not pay the mortgage or rent on time 3) Pawned or sold something, 4) Went without meals 5) Was unable to heat home 6) Asked for financial help from friends or family, 7) Asked for help from welfare/community organisations</w:t>
      </w:r>
    </w:p>
  </w:footnote>
  <w:footnote w:id="17">
    <w:p w14:paraId="434664CC" w14:textId="1D3C35B7" w:rsidR="004309F0" w:rsidRPr="00C67201" w:rsidRDefault="004309F0">
      <w:pPr>
        <w:pStyle w:val="FootnoteText"/>
        <w:rPr>
          <w:lang w:val="en-AU"/>
        </w:rPr>
      </w:pPr>
      <w:r w:rsidRPr="00FE41A9">
        <w:rPr>
          <w:rStyle w:val="FootnoteReference"/>
          <w:sz w:val="16"/>
          <w:szCs w:val="16"/>
        </w:rPr>
        <w:footnoteRef/>
      </w:r>
      <w:r w:rsidRPr="00FE41A9">
        <w:rPr>
          <w:sz w:val="16"/>
          <w:szCs w:val="16"/>
        </w:rPr>
        <w:t xml:space="preserve"> </w:t>
      </w:r>
      <w:r w:rsidRPr="004B3920">
        <w:rPr>
          <w:sz w:val="16"/>
          <w:szCs w:val="16"/>
        </w:rPr>
        <w:t>This includes those who consumed more than 10 standard drinks a week and/or more than 4 standard drinks on any day at least monthly in the last 12 months (on average).</w:t>
      </w:r>
    </w:p>
  </w:footnote>
  <w:footnote w:id="18">
    <w:p w14:paraId="61DF62F0" w14:textId="124C0C9B" w:rsidR="00876701" w:rsidRPr="00FE41A9" w:rsidRDefault="00876701">
      <w:pPr>
        <w:pStyle w:val="FootnoteText"/>
        <w:rPr>
          <w:sz w:val="16"/>
          <w:szCs w:val="16"/>
          <w:lang w:val="en-AU"/>
        </w:rPr>
      </w:pPr>
    </w:p>
  </w:footnote>
  <w:footnote w:id="19">
    <w:p w14:paraId="0AB14547" w14:textId="02A2D7D2" w:rsidR="004F65C6" w:rsidRPr="004F65C6" w:rsidRDefault="004F65C6">
      <w:pPr>
        <w:pStyle w:val="FootnoteText"/>
        <w:rPr>
          <w:lang w:val="en-AU"/>
        </w:rPr>
      </w:pPr>
      <w:r>
        <w:rPr>
          <w:rStyle w:val="FootnoteReference"/>
        </w:rPr>
        <w:footnoteRef/>
      </w:r>
      <w:r>
        <w:t xml:space="preserve"> </w:t>
      </w:r>
      <w:r w:rsidRPr="004F65C6">
        <w:rPr>
          <w:sz w:val="16"/>
          <w:szCs w:val="16"/>
          <w:lang w:eastAsia="en-AU"/>
        </w:rPr>
        <w:t xml:space="preserve">This estimate </w:t>
      </w:r>
      <w:r w:rsidR="003538A8">
        <w:rPr>
          <w:sz w:val="16"/>
          <w:szCs w:val="16"/>
          <w:lang w:eastAsia="en-AU"/>
        </w:rPr>
        <w:t xml:space="preserve">includes Commonwealth, </w:t>
      </w:r>
      <w:r w:rsidR="005713A4">
        <w:rPr>
          <w:sz w:val="16"/>
          <w:szCs w:val="16"/>
          <w:lang w:eastAsia="en-AU"/>
        </w:rPr>
        <w:t>S</w:t>
      </w:r>
      <w:r w:rsidR="00967B7C">
        <w:rPr>
          <w:sz w:val="16"/>
          <w:szCs w:val="16"/>
          <w:lang w:eastAsia="en-AU"/>
        </w:rPr>
        <w:t xml:space="preserve">tate and </w:t>
      </w:r>
      <w:r w:rsidR="005713A4">
        <w:rPr>
          <w:sz w:val="16"/>
          <w:szCs w:val="16"/>
          <w:lang w:eastAsia="en-AU"/>
        </w:rPr>
        <w:t>T</w:t>
      </w:r>
      <w:r w:rsidR="00967B7C">
        <w:rPr>
          <w:sz w:val="16"/>
          <w:szCs w:val="16"/>
          <w:lang w:eastAsia="en-AU"/>
        </w:rPr>
        <w:t>erritory, and Private Health Insurer/other insurer spending on mental health</w:t>
      </w:r>
      <w:r w:rsidR="00CD0D95">
        <w:rPr>
          <w:sz w:val="16"/>
          <w:szCs w:val="16"/>
          <w:lang w:eastAsia="en-AU"/>
        </w:rPr>
        <w:t xml:space="preserve">-related services. It </w:t>
      </w:r>
      <w:r w:rsidRPr="004F65C6">
        <w:rPr>
          <w:sz w:val="16"/>
          <w:szCs w:val="16"/>
          <w:lang w:eastAsia="en-AU"/>
        </w:rPr>
        <w:t>does not take into account payments from the Commonwealth Government to states and territories (such as through the National Health Reform Agreement) for the running of public hospital services, including the community-based services managed by public hospitals</w:t>
      </w:r>
      <w:r>
        <w:rPr>
          <w:sz w:val="16"/>
          <w:szCs w:val="16"/>
          <w:lang w:eastAsia="en-AU"/>
        </w:rPr>
        <w:t>.</w:t>
      </w:r>
    </w:p>
  </w:footnote>
  <w:footnote w:id="20">
    <w:p w14:paraId="72725C8B" w14:textId="7C580DAA" w:rsidR="0077530F" w:rsidRPr="0077530F" w:rsidRDefault="0077530F">
      <w:pPr>
        <w:pStyle w:val="FootnoteText"/>
        <w:rPr>
          <w:lang w:val="en-AU"/>
        </w:rPr>
      </w:pPr>
      <w:r>
        <w:rPr>
          <w:rStyle w:val="FootnoteReference"/>
        </w:rPr>
        <w:footnoteRef/>
      </w:r>
      <w:r>
        <w:t xml:space="preserve"> </w:t>
      </w:r>
      <w:r w:rsidRPr="0077530F">
        <w:rPr>
          <w:sz w:val="16"/>
          <w:szCs w:val="16"/>
        </w:rPr>
        <w:t>The most recent year of data for total Mental health expenditure and State and Territory government mental health expenditure statistics is 2022–23, and the most recent year for MBS and PBS expenditure is 2023–24.</w:t>
      </w:r>
      <w:r w:rsidRPr="0077530F">
        <w:t xml:space="preserve">  </w:t>
      </w:r>
    </w:p>
  </w:footnote>
  <w:footnote w:id="21">
    <w:p w14:paraId="21FA2BDB" w14:textId="685DC273" w:rsidR="00EA421A" w:rsidRPr="00FE41A9" w:rsidRDefault="00EA421A">
      <w:pPr>
        <w:pStyle w:val="FootnoteText"/>
        <w:rPr>
          <w:lang w:val="en-AU"/>
        </w:rPr>
      </w:pPr>
      <w:r>
        <w:rPr>
          <w:rStyle w:val="FootnoteReference"/>
        </w:rPr>
        <w:footnoteRef/>
      </w:r>
      <w:r>
        <w:t xml:space="preserve"> </w:t>
      </w:r>
      <w:r w:rsidRPr="00FE41A9">
        <w:rPr>
          <w:sz w:val="16"/>
          <w:szCs w:val="16"/>
          <w:lang w:val="en-AU"/>
        </w:rPr>
        <w:t>Total spending (</w:t>
      </w:r>
      <w:r w:rsidR="00BB0284">
        <w:rPr>
          <w:sz w:val="16"/>
          <w:szCs w:val="16"/>
          <w:lang w:val="en-AU"/>
        </w:rPr>
        <w:t>Australian Government and</w:t>
      </w:r>
      <w:r w:rsidRPr="00FE41A9">
        <w:rPr>
          <w:sz w:val="16"/>
          <w:szCs w:val="16"/>
          <w:lang w:val="en-AU"/>
        </w:rPr>
        <w:t xml:space="preserve"> consumer contribution) was $2.3 billion in 2023-24.  </w:t>
      </w:r>
    </w:p>
  </w:footnote>
  <w:footnote w:id="22">
    <w:p w14:paraId="7E9A399B" w14:textId="00E60EA1" w:rsidR="007D6EF0" w:rsidRPr="007D6EF0" w:rsidRDefault="007D6EF0">
      <w:pPr>
        <w:pStyle w:val="FootnoteText"/>
        <w:rPr>
          <w:lang w:val="en-AU"/>
        </w:rPr>
      </w:pPr>
      <w:r>
        <w:rPr>
          <w:rStyle w:val="FootnoteReference"/>
        </w:rPr>
        <w:footnoteRef/>
      </w:r>
      <w:r>
        <w:t xml:space="preserve"> </w:t>
      </w:r>
      <w:r w:rsidR="004B2B06" w:rsidRPr="004B2B06">
        <w:rPr>
          <w:sz w:val="16"/>
          <w:szCs w:val="16"/>
        </w:rPr>
        <w:t>Refers to mental health-specific services subsidised by the Australian Government through the Medicare Benefit Schedule (MBS). These services include mental health-specific services provided by psychiatrists, other medical specialists, general practitioners (GPs), psychologists and other allied health professionals and are defined in the MBS.</w:t>
      </w:r>
    </w:p>
  </w:footnote>
  <w:footnote w:id="23">
    <w:p w14:paraId="5F6AAB5C" w14:textId="2C1DE072" w:rsidR="0068754E" w:rsidRPr="00FE41A9" w:rsidRDefault="0068754E" w:rsidP="00E1675C">
      <w:pPr>
        <w:pStyle w:val="FootnoteText"/>
        <w:rPr>
          <w:lang w:val="en-AU"/>
        </w:rPr>
      </w:pPr>
      <w:r>
        <w:rPr>
          <w:rStyle w:val="FootnoteReference"/>
        </w:rPr>
        <w:footnoteRef/>
      </w:r>
      <w:r>
        <w:t xml:space="preserve"> </w:t>
      </w:r>
      <w:r w:rsidR="00EA42AB" w:rsidRPr="00FE41A9">
        <w:rPr>
          <w:sz w:val="16"/>
          <w:szCs w:val="16"/>
        </w:rPr>
        <w:t>In addition to the number of workers</w:t>
      </w:r>
      <w:r w:rsidR="008B26B1" w:rsidRPr="00FE41A9">
        <w:rPr>
          <w:sz w:val="16"/>
          <w:szCs w:val="16"/>
        </w:rPr>
        <w:t xml:space="preserve"> employed</w:t>
      </w:r>
      <w:r w:rsidR="00EA42AB" w:rsidRPr="00FE41A9">
        <w:rPr>
          <w:sz w:val="16"/>
          <w:szCs w:val="16"/>
        </w:rPr>
        <w:t xml:space="preserve">, </w:t>
      </w:r>
      <w:r w:rsidR="00E85FF5" w:rsidRPr="00FE41A9">
        <w:rPr>
          <w:sz w:val="16"/>
          <w:szCs w:val="16"/>
        </w:rPr>
        <w:t xml:space="preserve">it is important to consider </w:t>
      </w:r>
      <w:r w:rsidR="00675CF4" w:rsidRPr="00FE41A9">
        <w:rPr>
          <w:sz w:val="16"/>
          <w:szCs w:val="16"/>
        </w:rPr>
        <w:t>workforce capacity</w:t>
      </w:r>
      <w:r w:rsidR="00554C50" w:rsidRPr="00FE41A9">
        <w:rPr>
          <w:sz w:val="16"/>
          <w:szCs w:val="16"/>
        </w:rPr>
        <w:t xml:space="preserve"> (or hours worked)</w:t>
      </w:r>
      <w:r w:rsidR="00675CF4" w:rsidRPr="00FE41A9">
        <w:rPr>
          <w:sz w:val="16"/>
          <w:szCs w:val="16"/>
        </w:rPr>
        <w:t xml:space="preserve"> across </w:t>
      </w:r>
      <w:r w:rsidR="006F1855" w:rsidRPr="00FE41A9">
        <w:rPr>
          <w:sz w:val="16"/>
          <w:szCs w:val="16"/>
        </w:rPr>
        <w:t xml:space="preserve">mental health professions. </w:t>
      </w:r>
      <w:r w:rsidR="00626C39" w:rsidRPr="00FE41A9">
        <w:rPr>
          <w:sz w:val="16"/>
          <w:szCs w:val="16"/>
        </w:rPr>
        <w:t>The National Health Workforce Data Set</w:t>
      </w:r>
      <w:r w:rsidR="00375FF3">
        <w:rPr>
          <w:sz w:val="16"/>
          <w:szCs w:val="16"/>
        </w:rPr>
        <w:t xml:space="preserve"> is a c</w:t>
      </w:r>
      <w:r w:rsidR="00382D93">
        <w:rPr>
          <w:sz w:val="16"/>
          <w:szCs w:val="16"/>
        </w:rPr>
        <w:t>ollection of data on registered health professionals in Australia and</w:t>
      </w:r>
      <w:r w:rsidR="00626C39" w:rsidRPr="00FE41A9">
        <w:rPr>
          <w:sz w:val="16"/>
          <w:szCs w:val="16"/>
        </w:rPr>
        <w:t xml:space="preserve"> </w:t>
      </w:r>
      <w:r w:rsidR="0027788C" w:rsidRPr="00FE41A9">
        <w:rPr>
          <w:sz w:val="16"/>
          <w:szCs w:val="16"/>
        </w:rPr>
        <w:t>includes</w:t>
      </w:r>
      <w:r w:rsidR="008F3D10" w:rsidRPr="00FE41A9">
        <w:rPr>
          <w:sz w:val="16"/>
          <w:szCs w:val="16"/>
        </w:rPr>
        <w:t xml:space="preserve"> demographic and employment information </w:t>
      </w:r>
      <w:r w:rsidR="004B63B6">
        <w:rPr>
          <w:sz w:val="16"/>
          <w:szCs w:val="16"/>
        </w:rPr>
        <w:t>including average weekly hours</w:t>
      </w:r>
      <w:r w:rsidR="00B80306" w:rsidRPr="00FE41A9">
        <w:rPr>
          <w:sz w:val="16"/>
          <w:szCs w:val="16"/>
        </w:rPr>
        <w:t xml:space="preserve">. </w:t>
      </w:r>
      <w:r w:rsidR="00C40871" w:rsidRPr="00FE41A9">
        <w:rPr>
          <w:sz w:val="16"/>
          <w:szCs w:val="16"/>
        </w:rPr>
        <w:t xml:space="preserve">Data are publicly available on the Health </w:t>
      </w:r>
      <w:r w:rsidR="00767AC1">
        <w:rPr>
          <w:sz w:val="16"/>
          <w:szCs w:val="16"/>
        </w:rPr>
        <w:t>W</w:t>
      </w:r>
      <w:r w:rsidR="00C40871" w:rsidRPr="00FE41A9">
        <w:rPr>
          <w:sz w:val="16"/>
          <w:szCs w:val="16"/>
        </w:rPr>
        <w:t xml:space="preserve">orkforce </w:t>
      </w:r>
      <w:r w:rsidR="00767AC1">
        <w:rPr>
          <w:sz w:val="16"/>
          <w:szCs w:val="16"/>
        </w:rPr>
        <w:t>D</w:t>
      </w:r>
      <w:r w:rsidR="00C40871" w:rsidRPr="00FE41A9">
        <w:rPr>
          <w:sz w:val="16"/>
          <w:szCs w:val="16"/>
        </w:rPr>
        <w:t xml:space="preserve">ata </w:t>
      </w:r>
      <w:r w:rsidR="00767AC1">
        <w:rPr>
          <w:sz w:val="16"/>
          <w:szCs w:val="16"/>
        </w:rPr>
        <w:t>T</w:t>
      </w:r>
      <w:r w:rsidR="00C40871" w:rsidRPr="00FE41A9">
        <w:rPr>
          <w:sz w:val="16"/>
          <w:szCs w:val="16"/>
        </w:rPr>
        <w:t>ool</w:t>
      </w:r>
      <w:r w:rsidR="00434F6F" w:rsidRPr="00FE41A9">
        <w:rPr>
          <w:sz w:val="16"/>
          <w:szCs w:val="16"/>
        </w:rPr>
        <w:t xml:space="preserve">, </w:t>
      </w:r>
      <w:r w:rsidR="00E1675C">
        <w:rPr>
          <w:sz w:val="16"/>
          <w:szCs w:val="16"/>
        </w:rPr>
        <w:t>available at</w:t>
      </w:r>
      <w:r w:rsidR="00434F6F" w:rsidRPr="00FE41A9">
        <w:rPr>
          <w:sz w:val="16"/>
          <w:szCs w:val="16"/>
        </w:rPr>
        <w:t xml:space="preserve"> </w:t>
      </w:r>
      <w:hyperlink r:id="rId7" w:history="1">
        <w:r w:rsidR="00E52476" w:rsidRPr="00FE41A9">
          <w:rPr>
            <w:rStyle w:val="Hyperlink"/>
            <w:sz w:val="16"/>
            <w:szCs w:val="16"/>
          </w:rPr>
          <w:t>https://hwd.health.gov.au/resources/information/nhwds.html</w:t>
        </w:r>
      </w:hyperlink>
      <w:r w:rsidR="00E52476">
        <w:t xml:space="preserve"> </w:t>
      </w:r>
    </w:p>
  </w:footnote>
  <w:footnote w:id="24">
    <w:p w14:paraId="5E5EF825" w14:textId="32CF0A9B" w:rsidR="00BB6C37" w:rsidRPr="00E931CB" w:rsidRDefault="00BB6C37" w:rsidP="00BB6C37">
      <w:pPr>
        <w:pStyle w:val="FootnoteText"/>
        <w:rPr>
          <w:lang w:val="en-AU"/>
        </w:rPr>
      </w:pPr>
      <w:r>
        <w:rPr>
          <w:rStyle w:val="FootnoteReference"/>
        </w:rPr>
        <w:footnoteRef/>
      </w:r>
      <w:r>
        <w:t xml:space="preserve"> </w:t>
      </w:r>
      <w:r w:rsidRPr="00E931CB">
        <w:rPr>
          <w:sz w:val="16"/>
          <w:szCs w:val="16"/>
        </w:rPr>
        <w:t xml:space="preserve">The NMHSPF is a needs-based planning tool, managed by the </w:t>
      </w:r>
      <w:r w:rsidR="00655D03">
        <w:rPr>
          <w:sz w:val="16"/>
          <w:szCs w:val="16"/>
        </w:rPr>
        <w:t>AIHW</w:t>
      </w:r>
      <w:r w:rsidRPr="00E931CB">
        <w:rPr>
          <w:sz w:val="16"/>
          <w:szCs w:val="16"/>
        </w:rPr>
        <w:t>, that quantifies the total mental health need in the Australian community and estimates the resources required to meet mental health service demand.</w:t>
      </w:r>
    </w:p>
  </w:footnote>
  <w:footnote w:id="25">
    <w:p w14:paraId="5053CE1B" w14:textId="77777777" w:rsidR="002622A7" w:rsidRPr="00C67201" w:rsidRDefault="002622A7">
      <w:pPr>
        <w:pStyle w:val="FootnoteText"/>
        <w:rPr>
          <w:lang w:val="en-AU"/>
        </w:rPr>
      </w:pPr>
      <w:r>
        <w:rPr>
          <w:rStyle w:val="FootnoteReference"/>
        </w:rPr>
        <w:footnoteRef/>
      </w:r>
      <w:r>
        <w:t xml:space="preserve"> </w:t>
      </w:r>
      <w:r w:rsidR="0038764C" w:rsidRPr="00C67201">
        <w:rPr>
          <w:sz w:val="16"/>
          <w:szCs w:val="16"/>
        </w:rPr>
        <w:t>Australian Health Practitioner Regulation Agency</w:t>
      </w:r>
    </w:p>
  </w:footnote>
  <w:footnote w:id="26">
    <w:p w14:paraId="26FA2F85" w14:textId="4DE3BFCF" w:rsidR="00347DBD" w:rsidRPr="00163F1F" w:rsidRDefault="00347DBD">
      <w:pPr>
        <w:pStyle w:val="FootnoteText"/>
        <w:rPr>
          <w:lang w:val="en-AU"/>
        </w:rPr>
      </w:pPr>
      <w:r>
        <w:rPr>
          <w:rStyle w:val="FootnoteReference"/>
        </w:rPr>
        <w:footnoteRef/>
      </w:r>
      <w:r>
        <w:t xml:space="preserve"> </w:t>
      </w:r>
      <w:r w:rsidR="009F0C25" w:rsidRPr="00163F1F">
        <w:rPr>
          <w:sz w:val="16"/>
          <w:szCs w:val="16"/>
          <w:lang w:val="en-AU"/>
        </w:rPr>
        <w:t xml:space="preserve">When interpreting these data, it is important </w:t>
      </w:r>
      <w:r w:rsidR="00CC6BB4" w:rsidRPr="00163F1F">
        <w:rPr>
          <w:sz w:val="16"/>
          <w:szCs w:val="16"/>
          <w:lang w:val="en-AU"/>
        </w:rPr>
        <w:t>to recognise that the average</w:t>
      </w:r>
      <w:r w:rsidR="00DF2B45" w:rsidRPr="00163F1F">
        <w:rPr>
          <w:sz w:val="16"/>
          <w:szCs w:val="16"/>
          <w:lang w:val="en-AU"/>
        </w:rPr>
        <w:t xml:space="preserve"> </w:t>
      </w:r>
      <w:r w:rsidR="00CC6BB4" w:rsidRPr="00163F1F">
        <w:rPr>
          <w:sz w:val="16"/>
          <w:szCs w:val="16"/>
          <w:lang w:val="en-AU"/>
        </w:rPr>
        <w:t xml:space="preserve">training time </w:t>
      </w:r>
      <w:r w:rsidR="00ED5C85">
        <w:rPr>
          <w:sz w:val="16"/>
          <w:szCs w:val="16"/>
          <w:lang w:val="en-AU"/>
        </w:rPr>
        <w:t xml:space="preserve">to receive necessary qualifications </w:t>
      </w:r>
      <w:r w:rsidR="00CC6BB4" w:rsidRPr="00163F1F">
        <w:rPr>
          <w:sz w:val="16"/>
          <w:szCs w:val="16"/>
          <w:lang w:val="en-AU"/>
        </w:rPr>
        <w:t>varies across professions</w:t>
      </w:r>
      <w:r w:rsidR="00DF2B45" w:rsidRPr="00163F1F">
        <w:rPr>
          <w:sz w:val="16"/>
          <w:szCs w:val="16"/>
          <w:lang w:val="en-AU"/>
        </w:rPr>
        <w:t xml:space="preserve">, which may </w:t>
      </w:r>
      <w:r w:rsidR="004D4EF4" w:rsidRPr="00163F1F">
        <w:rPr>
          <w:sz w:val="16"/>
          <w:szCs w:val="16"/>
          <w:lang w:val="en-AU"/>
        </w:rPr>
        <w:t>explain some differences in the proportion</w:t>
      </w:r>
      <w:r w:rsidR="001350F0" w:rsidRPr="00163F1F">
        <w:rPr>
          <w:sz w:val="16"/>
          <w:szCs w:val="16"/>
          <w:lang w:val="en-AU"/>
        </w:rPr>
        <w:t>s observed.</w:t>
      </w:r>
      <w:r w:rsidR="001350F0">
        <w:rPr>
          <w:lang w:val="en-AU"/>
        </w:rPr>
        <w:t xml:space="preserve"> </w:t>
      </w:r>
      <w:r w:rsidR="00CC6BB4">
        <w:rPr>
          <w:lang w:val="en-AU"/>
        </w:rPr>
        <w:t xml:space="preserve"> </w:t>
      </w:r>
    </w:p>
  </w:footnote>
  <w:footnote w:id="27">
    <w:p w14:paraId="06BF24A5" w14:textId="7ED4E739" w:rsidR="003858CE" w:rsidRPr="00FE41A9" w:rsidRDefault="003858CE">
      <w:pPr>
        <w:pStyle w:val="FootnoteText"/>
        <w:rPr>
          <w:sz w:val="16"/>
          <w:szCs w:val="16"/>
          <w:lang w:val="en-AU"/>
        </w:rPr>
      </w:pPr>
      <w:r>
        <w:rPr>
          <w:rStyle w:val="FootnoteReference"/>
        </w:rPr>
        <w:footnoteRef/>
      </w:r>
      <w:r>
        <w:t xml:space="preserve"> </w:t>
      </w:r>
      <w:r w:rsidRPr="00FE41A9">
        <w:rPr>
          <w:sz w:val="16"/>
          <w:szCs w:val="16"/>
          <w:lang w:val="en-AU"/>
        </w:rPr>
        <w:t xml:space="preserve">Includes </w:t>
      </w:r>
      <w:r w:rsidR="00E933DD">
        <w:rPr>
          <w:sz w:val="16"/>
          <w:szCs w:val="16"/>
          <w:lang w:val="en-AU"/>
        </w:rPr>
        <w:t>professionals working in both the</w:t>
      </w:r>
      <w:r w:rsidRPr="00FE41A9">
        <w:rPr>
          <w:sz w:val="16"/>
          <w:szCs w:val="16"/>
          <w:lang w:val="en-AU"/>
        </w:rPr>
        <w:t xml:space="preserve"> public and private sector. </w:t>
      </w:r>
    </w:p>
  </w:footnote>
  <w:footnote w:id="28">
    <w:p w14:paraId="15A138F2" w14:textId="62F52DAB" w:rsidR="00332DC0" w:rsidRPr="00C252CA" w:rsidRDefault="00332DC0">
      <w:pPr>
        <w:pStyle w:val="FootnoteText"/>
        <w:rPr>
          <w:lang w:val="en-AU"/>
        </w:rPr>
      </w:pPr>
      <w:r>
        <w:rPr>
          <w:rStyle w:val="FootnoteReference"/>
        </w:rPr>
        <w:footnoteRef/>
      </w:r>
      <w:r>
        <w:t xml:space="preserve"> </w:t>
      </w:r>
      <w:r w:rsidRPr="00C252CA">
        <w:rPr>
          <w:sz w:val="16"/>
          <w:szCs w:val="16"/>
        </w:rPr>
        <w:t xml:space="preserve">The positive experience of service score is calculated based on respondent’s answers to 22 survey questions. A threshold score of 80 and above (out of 100) is used to indicate a positive experience of service. For further information on interpreting consumer ratings refer to </w:t>
      </w:r>
      <w:hyperlink r:id="rId8" w:history="1">
        <w:r w:rsidR="003653BB" w:rsidRPr="000264A9">
          <w:rPr>
            <w:rStyle w:val="Hyperlink"/>
            <w:sz w:val="16"/>
            <w:szCs w:val="16"/>
          </w:rPr>
          <w:t>https://www.aihw.gov.au/mental-health/topic-areas/consumer-rated-experience</w:t>
        </w:r>
      </w:hyperlink>
      <w:r w:rsidR="003653BB">
        <w:rPr>
          <w:sz w:val="16"/>
          <w:szCs w:val="16"/>
        </w:rPr>
        <w:t xml:space="preserve"> </w:t>
      </w:r>
      <w:r w:rsidR="003653BB" w:rsidRPr="003653BB" w:rsidDel="003653BB">
        <w:rPr>
          <w:sz w:val="16"/>
          <w:szCs w:val="16"/>
        </w:rPr>
        <w:t xml:space="preserve"> </w:t>
      </w:r>
      <w:r w:rsidR="003653BB">
        <w:rPr>
          <w:sz w:val="16"/>
          <w:szCs w:val="16"/>
        </w:rPr>
        <w:t xml:space="preserve"> </w:t>
      </w:r>
    </w:p>
  </w:footnote>
  <w:footnote w:id="29">
    <w:p w14:paraId="6D3BD84F" w14:textId="216851C5" w:rsidR="006F10F8" w:rsidRPr="00163F1F" w:rsidRDefault="006F10F8">
      <w:pPr>
        <w:pStyle w:val="FootnoteText"/>
        <w:rPr>
          <w:lang w:val="en-AU"/>
        </w:rPr>
      </w:pPr>
      <w:r>
        <w:rPr>
          <w:rStyle w:val="FootnoteReference"/>
        </w:rPr>
        <w:footnoteRef/>
      </w:r>
      <w:r>
        <w:t xml:space="preserve"> </w:t>
      </w:r>
      <w:r w:rsidRPr="00163F1F">
        <w:rPr>
          <w:sz w:val="16"/>
          <w:szCs w:val="16"/>
          <w:lang w:val="en-AU"/>
        </w:rPr>
        <w:t xml:space="preserve">This includes </w:t>
      </w:r>
      <w:r w:rsidR="0046671A" w:rsidRPr="00163F1F">
        <w:rPr>
          <w:sz w:val="16"/>
          <w:szCs w:val="16"/>
          <w:lang w:val="en-AU"/>
        </w:rPr>
        <w:t xml:space="preserve">specialised mental health services that provide overnight care in a psychiatric hospital or </w:t>
      </w:r>
      <w:r w:rsidR="00271404" w:rsidRPr="00163F1F">
        <w:rPr>
          <w:sz w:val="16"/>
          <w:szCs w:val="16"/>
          <w:lang w:val="en-AU"/>
        </w:rPr>
        <w:t xml:space="preserve">a specialised mental health unit in an acute </w:t>
      </w:r>
      <w:r w:rsidR="004E7560" w:rsidRPr="00163F1F">
        <w:rPr>
          <w:sz w:val="16"/>
          <w:szCs w:val="16"/>
          <w:lang w:val="en-AU"/>
        </w:rPr>
        <w:t>hospital.</w:t>
      </w:r>
      <w:r w:rsidR="004E7560">
        <w:rPr>
          <w:lang w:val="en-AU"/>
        </w:rPr>
        <w:t xml:space="preserve"> </w:t>
      </w:r>
    </w:p>
  </w:footnote>
  <w:footnote w:id="30">
    <w:p w14:paraId="20BFCAE1" w14:textId="6D5A2932" w:rsidR="00C939F4" w:rsidRPr="00FE41A9" w:rsidRDefault="00C939F4">
      <w:pPr>
        <w:pStyle w:val="FootnoteText"/>
        <w:rPr>
          <w:lang w:val="en-AU"/>
        </w:rPr>
      </w:pPr>
      <w:r>
        <w:rPr>
          <w:rStyle w:val="FootnoteReference"/>
        </w:rPr>
        <w:footnoteRef/>
      </w:r>
      <w:r>
        <w:t xml:space="preserve"> </w:t>
      </w:r>
      <w:r w:rsidR="00592907" w:rsidRPr="00FE41A9">
        <w:rPr>
          <w:sz w:val="16"/>
          <w:szCs w:val="16"/>
          <w:lang w:val="en-AU"/>
        </w:rPr>
        <w:t xml:space="preserve">An involuntary status is recorded </w:t>
      </w:r>
      <w:r w:rsidR="00D977D7" w:rsidRPr="00FE41A9">
        <w:rPr>
          <w:sz w:val="16"/>
          <w:szCs w:val="16"/>
          <w:lang w:val="en-AU"/>
        </w:rPr>
        <w:t>if the person received care under the relevant state or territory mental health legislation compulsory treatment provisions.</w:t>
      </w:r>
      <w:r w:rsidR="00D977D7">
        <w:rPr>
          <w:lang w:val="en-AU"/>
        </w:rPr>
        <w:t xml:space="preserve"> </w:t>
      </w:r>
    </w:p>
  </w:footnote>
  <w:footnote w:id="31">
    <w:p w14:paraId="4AB16029" w14:textId="0396B9AE" w:rsidR="00DC1B17" w:rsidRPr="00C252CA" w:rsidRDefault="00DC1B17">
      <w:pPr>
        <w:pStyle w:val="FootnoteText"/>
        <w:rPr>
          <w:lang w:val="en-AU"/>
        </w:rPr>
      </w:pPr>
      <w:r>
        <w:rPr>
          <w:rStyle w:val="FootnoteReference"/>
        </w:rPr>
        <w:footnoteRef/>
      </w:r>
      <w:r>
        <w:t xml:space="preserve"> </w:t>
      </w:r>
      <w:r w:rsidRPr="00C252CA">
        <w:rPr>
          <w:sz w:val="16"/>
          <w:szCs w:val="16"/>
        </w:rPr>
        <w:t>Ratings are in response to the survey question “Overall, how would you rate your experience of care with this service in the last 3 months?”. Response options include: poor, fair, good, very good and excellent.</w:t>
      </w:r>
    </w:p>
  </w:footnote>
  <w:footnote w:id="32">
    <w:p w14:paraId="7032F085" w14:textId="0BD711C8" w:rsidR="006A6706" w:rsidRPr="00FE41A9" w:rsidRDefault="006A6706">
      <w:pPr>
        <w:pStyle w:val="FootnoteText"/>
        <w:rPr>
          <w:lang w:val="en-AU"/>
        </w:rPr>
      </w:pPr>
      <w:r>
        <w:rPr>
          <w:rStyle w:val="FootnoteReference"/>
        </w:rPr>
        <w:footnoteRef/>
      </w:r>
      <w:r>
        <w:t xml:space="preserve"> </w:t>
      </w:r>
      <w:r w:rsidRPr="000A7D36">
        <w:rPr>
          <w:sz w:val="16"/>
          <w:szCs w:val="16"/>
        </w:rPr>
        <w:t>NSW Mental Health Carer Experience Survey Report</w:t>
      </w:r>
      <w:r w:rsidR="00787784">
        <w:rPr>
          <w:sz w:val="16"/>
          <w:szCs w:val="16"/>
        </w:rPr>
        <w:t>s</w:t>
      </w:r>
      <w:r w:rsidRPr="000A7D36">
        <w:rPr>
          <w:sz w:val="16"/>
          <w:szCs w:val="16"/>
        </w:rPr>
        <w:t xml:space="preserve"> </w:t>
      </w:r>
      <w:r w:rsidR="00787784">
        <w:rPr>
          <w:sz w:val="16"/>
          <w:szCs w:val="16"/>
        </w:rPr>
        <w:t>are</w:t>
      </w:r>
      <w:r w:rsidRPr="000A7D36">
        <w:rPr>
          <w:sz w:val="16"/>
          <w:szCs w:val="16"/>
        </w:rPr>
        <w:t xml:space="preserve"> available at</w:t>
      </w:r>
      <w:r>
        <w:rPr>
          <w:sz w:val="16"/>
          <w:szCs w:val="16"/>
        </w:rPr>
        <w:t xml:space="preserve"> </w:t>
      </w:r>
      <w:hyperlink r:id="rId9" w:history="1">
        <w:r w:rsidR="00787784" w:rsidRPr="002B28F9">
          <w:rPr>
            <w:rStyle w:val="Hyperlink"/>
            <w:sz w:val="16"/>
            <w:szCs w:val="16"/>
          </w:rPr>
          <w:t>https://www.health.nsw.gov.au/mentalhealth/Pages/carer-experience-survey.aspx</w:t>
        </w:r>
      </w:hyperlink>
      <w:r w:rsidR="00787784">
        <w:rPr>
          <w:sz w:val="16"/>
          <w:szCs w:val="16"/>
        </w:rPr>
        <w:t xml:space="preserve"> </w:t>
      </w:r>
    </w:p>
  </w:footnote>
  <w:footnote w:id="33">
    <w:p w14:paraId="10AC3652" w14:textId="5BDC00C7" w:rsidR="006A6706" w:rsidRPr="00FE41A9" w:rsidRDefault="006A6706">
      <w:pPr>
        <w:pStyle w:val="FootnoteText"/>
        <w:rPr>
          <w:lang w:val="en-AU"/>
        </w:rPr>
      </w:pPr>
      <w:r>
        <w:rPr>
          <w:rStyle w:val="FootnoteReference"/>
        </w:rPr>
        <w:footnoteRef/>
      </w:r>
      <w:r>
        <w:t xml:space="preserve"> </w:t>
      </w:r>
      <w:r w:rsidR="0017584E">
        <w:rPr>
          <w:sz w:val="16"/>
          <w:szCs w:val="16"/>
        </w:rPr>
        <w:t xml:space="preserve">The latest </w:t>
      </w:r>
      <w:r w:rsidR="00D73075">
        <w:rPr>
          <w:sz w:val="16"/>
          <w:szCs w:val="16"/>
        </w:rPr>
        <w:t>SA</w:t>
      </w:r>
      <w:r w:rsidR="00D73075" w:rsidRPr="000A7D36">
        <w:rPr>
          <w:sz w:val="16"/>
          <w:szCs w:val="16"/>
        </w:rPr>
        <w:t xml:space="preserve"> Mental Health Carer Experience Survey Report i</w:t>
      </w:r>
      <w:r w:rsidR="0017584E">
        <w:rPr>
          <w:sz w:val="16"/>
          <w:szCs w:val="16"/>
        </w:rPr>
        <w:t xml:space="preserve">s </w:t>
      </w:r>
      <w:r w:rsidR="00D73075" w:rsidRPr="000A7D36">
        <w:rPr>
          <w:sz w:val="16"/>
          <w:szCs w:val="16"/>
        </w:rPr>
        <w:t>available at</w:t>
      </w:r>
      <w:r w:rsidR="00D73075">
        <w:rPr>
          <w:sz w:val="16"/>
          <w:szCs w:val="16"/>
        </w:rPr>
        <w:t xml:space="preserve"> </w:t>
      </w:r>
      <w:hyperlink r:id="rId10" w:history="1">
        <w:r w:rsidR="00787784" w:rsidRPr="002B28F9">
          <w:rPr>
            <w:rStyle w:val="Hyperlink"/>
            <w:sz w:val="16"/>
            <w:szCs w:val="16"/>
          </w:rPr>
          <w:t>https://www.chiefpsychiatrist.sa.gov.au/news/mental-health-carers-experience-survey-ces-report-for-2021</w:t>
        </w:r>
      </w:hyperlink>
      <w:r w:rsidR="00787784">
        <w:rPr>
          <w:sz w:val="16"/>
          <w:szCs w:val="16"/>
        </w:rPr>
        <w:t xml:space="preserve"> </w:t>
      </w:r>
    </w:p>
  </w:footnote>
  <w:footnote w:id="34">
    <w:p w14:paraId="5D9E7268" w14:textId="7692A6D2" w:rsidR="009B6A2A" w:rsidRPr="00C67201" w:rsidRDefault="009B6A2A">
      <w:pPr>
        <w:pStyle w:val="FootnoteText"/>
        <w:rPr>
          <w:lang w:val="en-AU"/>
        </w:rPr>
      </w:pPr>
      <w:r>
        <w:rPr>
          <w:rStyle w:val="FootnoteReference"/>
        </w:rPr>
        <w:footnoteRef/>
      </w:r>
      <w:r>
        <w:t xml:space="preserve"> </w:t>
      </w:r>
      <w:r w:rsidR="00821923" w:rsidRPr="00C67201">
        <w:rPr>
          <w:sz w:val="16"/>
          <w:szCs w:val="16"/>
          <w:lang w:val="en-AU"/>
        </w:rPr>
        <w:t>Data was not available for the ACT for 2022 or 2023.</w:t>
      </w:r>
      <w:r w:rsidR="00821923">
        <w:rPr>
          <w:lang w:val="en-AU"/>
        </w:rPr>
        <w:t xml:space="preserve"> </w:t>
      </w:r>
    </w:p>
  </w:footnote>
  <w:footnote w:id="35">
    <w:p w14:paraId="63CFA09F" w14:textId="4A2E0C1A" w:rsidR="00716271" w:rsidRPr="007E28AE" w:rsidRDefault="00716271">
      <w:pPr>
        <w:pStyle w:val="FootnoteText"/>
        <w:rPr>
          <w:sz w:val="16"/>
          <w:szCs w:val="16"/>
          <w:lang w:val="en-AU"/>
        </w:rPr>
      </w:pPr>
      <w:r w:rsidRPr="007E28AE">
        <w:rPr>
          <w:rStyle w:val="FootnoteReference"/>
          <w:sz w:val="16"/>
          <w:szCs w:val="16"/>
        </w:rPr>
        <w:footnoteRef/>
      </w:r>
      <w:r w:rsidRPr="007E28AE">
        <w:rPr>
          <w:sz w:val="16"/>
          <w:szCs w:val="16"/>
        </w:rPr>
        <w:t xml:space="preserve"> </w:t>
      </w:r>
      <w:r w:rsidR="002C4A1C" w:rsidRPr="007E28AE">
        <w:rPr>
          <w:sz w:val="16"/>
          <w:szCs w:val="16"/>
          <w:lang w:val="en-AU"/>
        </w:rPr>
        <w:t>Excludes data from the</w:t>
      </w:r>
      <w:r w:rsidRPr="007E28AE">
        <w:rPr>
          <w:sz w:val="16"/>
          <w:szCs w:val="16"/>
          <w:lang w:val="en-AU"/>
        </w:rPr>
        <w:t xml:space="preserve"> ACT </w:t>
      </w:r>
    </w:p>
  </w:footnote>
  <w:footnote w:id="36">
    <w:p w14:paraId="0ECAC71E" w14:textId="21A92119" w:rsidR="002C4A1C" w:rsidRPr="007E28AE" w:rsidRDefault="002C4A1C">
      <w:pPr>
        <w:pStyle w:val="FootnoteText"/>
        <w:rPr>
          <w:sz w:val="16"/>
          <w:szCs w:val="16"/>
          <w:lang w:val="en-AU"/>
        </w:rPr>
      </w:pPr>
      <w:r w:rsidRPr="007E28AE">
        <w:rPr>
          <w:rStyle w:val="FootnoteReference"/>
          <w:sz w:val="16"/>
          <w:szCs w:val="16"/>
        </w:rPr>
        <w:footnoteRef/>
      </w:r>
      <w:r w:rsidRPr="007E28AE">
        <w:rPr>
          <w:sz w:val="16"/>
          <w:szCs w:val="16"/>
        </w:rPr>
        <w:t xml:space="preserve"> Excludes data from the ACT</w:t>
      </w:r>
    </w:p>
  </w:footnote>
  <w:footnote w:id="37">
    <w:p w14:paraId="4B6DAF1B" w14:textId="52B8E417" w:rsidR="002A4C1D" w:rsidRPr="00C252CA" w:rsidRDefault="002A4C1D">
      <w:pPr>
        <w:pStyle w:val="FootnoteText"/>
        <w:rPr>
          <w:lang w:val="en-AU"/>
        </w:rPr>
      </w:pPr>
      <w:r w:rsidRPr="007E28AE">
        <w:rPr>
          <w:rStyle w:val="FootnoteReference"/>
          <w:sz w:val="16"/>
          <w:szCs w:val="16"/>
        </w:rPr>
        <w:footnoteRef/>
      </w:r>
      <w:r w:rsidRPr="007E28AE">
        <w:rPr>
          <w:sz w:val="16"/>
          <w:szCs w:val="16"/>
        </w:rPr>
        <w:t xml:space="preserve"> </w:t>
      </w:r>
      <w:r w:rsidRPr="007E28AE">
        <w:rPr>
          <w:sz w:val="16"/>
          <w:szCs w:val="16"/>
          <w:lang w:val="en-AU"/>
        </w:rPr>
        <w:t>Excludes data from WA and the ACT</w:t>
      </w:r>
    </w:p>
  </w:footnote>
  <w:footnote w:id="38">
    <w:p w14:paraId="0C3F6F2C" w14:textId="77777777" w:rsidR="00F308F4" w:rsidRPr="00C252CA" w:rsidRDefault="00F308F4" w:rsidP="00F308F4">
      <w:pPr>
        <w:pStyle w:val="FootnoteText"/>
        <w:rPr>
          <w:lang w:val="en-AU"/>
        </w:rPr>
      </w:pPr>
      <w:r>
        <w:rPr>
          <w:rStyle w:val="FootnoteReference"/>
        </w:rPr>
        <w:footnoteRef/>
      </w:r>
      <w:r>
        <w:t xml:space="preserve"> </w:t>
      </w:r>
      <w:r w:rsidRPr="00C252CA">
        <w:rPr>
          <w:sz w:val="16"/>
          <w:szCs w:val="16"/>
        </w:rPr>
        <w:t>These proportions relate only to services claimed under specified mental health care MBS item numbers. However, an unknown number of people receive GP mental health-related care that is billed as a general MBS item number. As such, the reported percentage likely under-estimates the actual proportion of people who receive mental health care.</w:t>
      </w:r>
    </w:p>
  </w:footnote>
  <w:footnote w:id="39">
    <w:p w14:paraId="39465B0B" w14:textId="4BBD0E88" w:rsidR="00D64638" w:rsidRPr="00C67201" w:rsidRDefault="00D64638">
      <w:pPr>
        <w:pStyle w:val="FootnoteText"/>
        <w:rPr>
          <w:lang w:val="en-AU"/>
        </w:rPr>
      </w:pPr>
      <w:r>
        <w:rPr>
          <w:rStyle w:val="FootnoteReference"/>
        </w:rPr>
        <w:footnoteRef/>
      </w:r>
      <w:r>
        <w:t xml:space="preserve"> </w:t>
      </w:r>
      <w:r w:rsidRPr="00C67201">
        <w:rPr>
          <w:sz w:val="16"/>
          <w:szCs w:val="16"/>
        </w:rPr>
        <w:t>Mental health</w:t>
      </w:r>
      <w:r w:rsidRPr="00C67201">
        <w:rPr>
          <w:sz w:val="16"/>
          <w:szCs w:val="16"/>
        </w:rPr>
        <w:noBreakHyphen/>
        <w:t>related medications encompass</w:t>
      </w:r>
      <w:r w:rsidR="00340370">
        <w:rPr>
          <w:sz w:val="16"/>
          <w:szCs w:val="16"/>
        </w:rPr>
        <w:t xml:space="preserve"> the broad groups</w:t>
      </w:r>
      <w:r w:rsidRPr="00C67201">
        <w:rPr>
          <w:sz w:val="16"/>
          <w:szCs w:val="16"/>
        </w:rPr>
        <w:t xml:space="preserve"> </w:t>
      </w:r>
      <w:r w:rsidRPr="00C67201">
        <w:rPr>
          <w:i/>
          <w:iCs/>
          <w:sz w:val="16"/>
          <w:szCs w:val="16"/>
        </w:rPr>
        <w:t>Antipsychotics</w:t>
      </w:r>
      <w:r w:rsidRPr="00C67201">
        <w:rPr>
          <w:sz w:val="16"/>
          <w:szCs w:val="16"/>
        </w:rPr>
        <w:t>,</w:t>
      </w:r>
      <w:r w:rsidR="00BA1BE2">
        <w:rPr>
          <w:sz w:val="16"/>
          <w:szCs w:val="16"/>
        </w:rPr>
        <w:t xml:space="preserve"> </w:t>
      </w:r>
      <w:r w:rsidRPr="00C67201">
        <w:rPr>
          <w:i/>
          <w:iCs/>
          <w:sz w:val="16"/>
          <w:szCs w:val="16"/>
        </w:rPr>
        <w:t>Anxiolytics,</w:t>
      </w:r>
      <w:r w:rsidR="00BA1BE2">
        <w:rPr>
          <w:sz w:val="16"/>
          <w:szCs w:val="16"/>
        </w:rPr>
        <w:t xml:space="preserve"> </w:t>
      </w:r>
      <w:r w:rsidRPr="00C67201">
        <w:rPr>
          <w:i/>
          <w:iCs/>
          <w:sz w:val="16"/>
          <w:szCs w:val="16"/>
        </w:rPr>
        <w:t>Hypnotics and</w:t>
      </w:r>
      <w:r w:rsidR="00D02F60" w:rsidRPr="00D02F60">
        <w:rPr>
          <w:i/>
          <w:iCs/>
          <w:sz w:val="16"/>
          <w:szCs w:val="16"/>
        </w:rPr>
        <w:t xml:space="preserve"> </w:t>
      </w:r>
      <w:r w:rsidR="00D02F60" w:rsidRPr="00C67201">
        <w:rPr>
          <w:i/>
          <w:iCs/>
          <w:sz w:val="16"/>
          <w:szCs w:val="16"/>
        </w:rPr>
        <w:t>sedatives</w:t>
      </w:r>
      <w:r w:rsidR="00D02F60" w:rsidRPr="00C67201">
        <w:rPr>
          <w:sz w:val="16"/>
          <w:szCs w:val="16"/>
        </w:rPr>
        <w:t>,</w:t>
      </w:r>
      <w:r w:rsidR="00BA1BE2">
        <w:rPr>
          <w:sz w:val="16"/>
          <w:szCs w:val="16"/>
        </w:rPr>
        <w:t xml:space="preserve"> </w:t>
      </w:r>
      <w:r w:rsidR="00D02F60" w:rsidRPr="00C67201">
        <w:rPr>
          <w:i/>
          <w:iCs/>
          <w:sz w:val="16"/>
          <w:szCs w:val="16"/>
        </w:rPr>
        <w:t>Antidepressants,</w:t>
      </w:r>
      <w:r w:rsidR="00BA1BE2">
        <w:rPr>
          <w:sz w:val="16"/>
          <w:szCs w:val="16"/>
        </w:rPr>
        <w:t xml:space="preserve"> </w:t>
      </w:r>
      <w:r w:rsidR="00D02F60" w:rsidRPr="00C67201">
        <w:rPr>
          <w:sz w:val="16"/>
          <w:szCs w:val="16"/>
        </w:rPr>
        <w:t>and</w:t>
      </w:r>
      <w:r w:rsidR="00BA1BE2">
        <w:rPr>
          <w:sz w:val="16"/>
          <w:szCs w:val="16"/>
        </w:rPr>
        <w:t xml:space="preserve"> </w:t>
      </w:r>
      <w:r w:rsidR="00D02F60" w:rsidRPr="00C67201">
        <w:rPr>
          <w:i/>
          <w:iCs/>
          <w:sz w:val="16"/>
          <w:szCs w:val="16"/>
        </w:rPr>
        <w:t>Psychostimulants</w:t>
      </w:r>
      <w:r w:rsidR="00D02F60" w:rsidRPr="00C67201">
        <w:rPr>
          <w:sz w:val="16"/>
          <w:szCs w:val="16"/>
        </w:rPr>
        <w:t>,</w:t>
      </w:r>
      <w:r w:rsidR="00BA1BE2">
        <w:rPr>
          <w:sz w:val="16"/>
          <w:szCs w:val="16"/>
        </w:rPr>
        <w:t xml:space="preserve"> </w:t>
      </w:r>
      <w:r w:rsidR="00D02F60" w:rsidRPr="00C67201">
        <w:rPr>
          <w:i/>
          <w:iCs/>
          <w:sz w:val="16"/>
          <w:szCs w:val="16"/>
        </w:rPr>
        <w:t>agents used for Attention deficit hyperactivity disorder (ADHD) and nootropics</w:t>
      </w:r>
      <w:r w:rsidR="00D02F60">
        <w:rPr>
          <w:i/>
          <w:iCs/>
          <w:sz w:val="16"/>
          <w:szCs w:val="16"/>
        </w:rPr>
        <w:t xml:space="preserve">. </w:t>
      </w:r>
    </w:p>
  </w:footnote>
  <w:footnote w:id="40">
    <w:p w14:paraId="589E9C82" w14:textId="19E8D2B0" w:rsidR="00A77F30" w:rsidRPr="00FE41A9" w:rsidRDefault="00A77F30">
      <w:pPr>
        <w:pStyle w:val="FootnoteText"/>
        <w:rPr>
          <w:lang w:val="en-AU"/>
        </w:rPr>
      </w:pPr>
      <w:r>
        <w:rPr>
          <w:rStyle w:val="FootnoteReference"/>
        </w:rPr>
        <w:footnoteRef/>
      </w:r>
      <w:r>
        <w:t xml:space="preserve"> </w:t>
      </w:r>
      <w:r w:rsidR="0000443F" w:rsidRPr="00FE41A9">
        <w:rPr>
          <w:sz w:val="16"/>
          <w:szCs w:val="16"/>
          <w:lang w:val="en-AU"/>
        </w:rPr>
        <w:t>Readmissions may be planned</w:t>
      </w:r>
      <w:r w:rsidR="00C75BE5">
        <w:rPr>
          <w:sz w:val="16"/>
          <w:szCs w:val="16"/>
          <w:lang w:val="en-AU"/>
        </w:rPr>
        <w:t xml:space="preserve"> (</w:t>
      </w:r>
      <w:r w:rsidR="003B4AF7">
        <w:rPr>
          <w:sz w:val="16"/>
          <w:szCs w:val="16"/>
          <w:lang w:val="en-AU"/>
        </w:rPr>
        <w:t>i.e., related to routine care)</w:t>
      </w:r>
      <w:r w:rsidR="0000443F" w:rsidRPr="00FE41A9">
        <w:rPr>
          <w:sz w:val="16"/>
          <w:szCs w:val="16"/>
          <w:lang w:val="en-AU"/>
        </w:rPr>
        <w:t xml:space="preserve"> or unplanned. This measure does not distinguish between planned and unplanned readmissions</w:t>
      </w:r>
      <w:r w:rsidR="002F44BB">
        <w:rPr>
          <w:sz w:val="16"/>
          <w:szCs w:val="16"/>
          <w:lang w:val="en-AU"/>
        </w:rPr>
        <w:t xml:space="preserve"> and therefore caution should be </w:t>
      </w:r>
      <w:r w:rsidR="00D242DA">
        <w:rPr>
          <w:sz w:val="16"/>
          <w:szCs w:val="16"/>
          <w:lang w:val="en-AU"/>
        </w:rPr>
        <w:t xml:space="preserve">used when interpreting changes in rates over time.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3F88" w14:textId="2FA0C49A" w:rsidR="00000B8A" w:rsidRDefault="00A60BB3">
    <w:pPr>
      <w:pStyle w:val="Header"/>
    </w:pPr>
    <w:r>
      <w:rPr>
        <w:noProof/>
      </w:rPr>
      <w:drawing>
        <wp:anchor distT="0" distB="0" distL="114300" distR="114300" simplePos="0" relativeHeight="251658241" behindDoc="1" locked="0" layoutInCell="1" allowOverlap="1" wp14:anchorId="5C049C74" wp14:editId="37F2FD56">
          <wp:simplePos x="0" y="0"/>
          <wp:positionH relativeFrom="page">
            <wp:align>left</wp:align>
          </wp:positionH>
          <wp:positionV relativeFrom="page">
            <wp:align>top</wp:align>
          </wp:positionV>
          <wp:extent cx="7556400" cy="10692000"/>
          <wp:effectExtent l="0" t="0" r="635" b="1905"/>
          <wp:wrapNone/>
          <wp:docPr id="1014747082" name="Graphic 1014747082"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5ADB44C2" w14:textId="77777777" w:rsidR="003E2D9C" w:rsidRDefault="003E2D9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38E2" w14:textId="3CCC2FCE" w:rsidR="00FB4752" w:rsidRDefault="00FB4752">
    <w:pPr>
      <w:pStyle w:val="Header"/>
    </w:pPr>
    <w:r>
      <w:rPr>
        <w:noProof/>
      </w:rPr>
      <w:drawing>
        <wp:anchor distT="0" distB="0" distL="114300" distR="114300" simplePos="0" relativeHeight="251658244" behindDoc="1" locked="0" layoutInCell="1" allowOverlap="1" wp14:anchorId="56FE2571" wp14:editId="6EEF3385">
          <wp:simplePos x="0" y="0"/>
          <wp:positionH relativeFrom="page">
            <wp:align>left</wp:align>
          </wp:positionH>
          <wp:positionV relativeFrom="page">
            <wp:align>top</wp:align>
          </wp:positionV>
          <wp:extent cx="7560000" cy="10695600"/>
          <wp:effectExtent l="0" t="0" r="0" b="0"/>
          <wp:wrapNone/>
          <wp:docPr id="1092502903" name="Graphic 1092502903"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9FAD" w14:textId="46F8900A" w:rsidR="00FA5674" w:rsidRDefault="00FA567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384C" w14:textId="48BAA01B" w:rsidR="009D3D92" w:rsidRDefault="0082739E">
    <w:pPr>
      <w:pStyle w:val="Header"/>
    </w:pPr>
    <w:r>
      <w:rPr>
        <w:noProof/>
      </w:rPr>
      <w:drawing>
        <wp:anchor distT="0" distB="0" distL="114300" distR="114300" simplePos="0" relativeHeight="251658245" behindDoc="1" locked="0" layoutInCell="1" allowOverlap="1" wp14:anchorId="4DD10C42" wp14:editId="0190B785">
          <wp:simplePos x="0" y="0"/>
          <wp:positionH relativeFrom="page">
            <wp:align>left</wp:align>
          </wp:positionH>
          <wp:positionV relativeFrom="page">
            <wp:posOffset>5080</wp:posOffset>
          </wp:positionV>
          <wp:extent cx="7556400" cy="10692000"/>
          <wp:effectExtent l="0" t="0" r="6985"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AE33" w14:textId="5EB0FD76" w:rsidR="00FA5674" w:rsidRDefault="00FA5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3A9A" w14:textId="012355DB" w:rsidR="00FA5674" w:rsidRDefault="00FA56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5BD3" w14:textId="43A175C5" w:rsidR="00FA5674" w:rsidRDefault="00FA56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4B03" w14:textId="65797FA9" w:rsidR="00254862" w:rsidRDefault="002548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A3085" w14:textId="5B5C3771" w:rsidR="00FA5674" w:rsidRDefault="00FA56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A495" w14:textId="7BC7D891" w:rsidR="00FA5674" w:rsidRDefault="00FA56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1500" w14:textId="242FDDC9" w:rsidR="00DE05BB" w:rsidRDefault="00DE05BB">
    <w:pPr>
      <w:pStyle w:val="Header"/>
    </w:pPr>
    <w:r>
      <w:rPr>
        <w:noProof/>
      </w:rPr>
      <w:drawing>
        <wp:anchor distT="0" distB="0" distL="114300" distR="114300" simplePos="0" relativeHeight="251658242" behindDoc="1" locked="0" layoutInCell="1" allowOverlap="1" wp14:anchorId="7FED94FE" wp14:editId="5879E2C9">
          <wp:simplePos x="0" y="0"/>
          <wp:positionH relativeFrom="page">
            <wp:align>left</wp:align>
          </wp:positionH>
          <wp:positionV relativeFrom="page">
            <wp:align>top</wp:align>
          </wp:positionV>
          <wp:extent cx="7556400" cy="10692000"/>
          <wp:effectExtent l="0" t="0" r="635" b="1905"/>
          <wp:wrapNone/>
          <wp:docPr id="2081053224" name="Graphic 2081053224"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6D7D" w14:textId="0052D8DE" w:rsidR="00FA5674" w:rsidRDefault="00FA56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35BD" w14:textId="055666C3" w:rsidR="00FA5674" w:rsidRDefault="00FA5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B70B4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A5CADB5C"/>
    <w:lvl w:ilvl="0">
      <w:start w:val="1"/>
      <w:numFmt w:val="bullet"/>
      <w:pStyle w:val="ListBullet2"/>
      <w:lvlText w:val="—"/>
      <w:lvlJc w:val="left"/>
      <w:pPr>
        <w:tabs>
          <w:tab w:val="num" w:pos="454"/>
        </w:tabs>
        <w:ind w:left="454" w:hanging="284"/>
      </w:pPr>
      <w:rPr>
        <w:rFonts w:ascii="Roboto-Bold" w:hAnsi="Roboto-Bold" w:hint="default"/>
        <w:color w:val="008143"/>
      </w:rPr>
    </w:lvl>
  </w:abstractNum>
  <w:abstractNum w:abstractNumId="2" w15:restartNumberingAfterBreak="0">
    <w:nsid w:val="FFFFFF88"/>
    <w:multiLevelType w:val="singleLevel"/>
    <w:tmpl w:val="3CBC5AE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8267CD4"/>
    <w:lvl w:ilvl="0">
      <w:start w:val="1"/>
      <w:numFmt w:val="bullet"/>
      <w:lvlText w:val="•"/>
      <w:lvlJc w:val="left"/>
      <w:pPr>
        <w:ind w:left="360" w:hanging="360"/>
      </w:pPr>
      <w:rPr>
        <w:rFonts w:ascii="Roboto-Bold" w:hAnsi="Roboto-Bold" w:hint="default"/>
        <w:color w:val="008142" w:themeColor="accent5"/>
      </w:rPr>
    </w:lvl>
  </w:abstractNum>
  <w:abstractNum w:abstractNumId="4" w15:restartNumberingAfterBreak="0">
    <w:nsid w:val="01E013CD"/>
    <w:multiLevelType w:val="hybridMultilevel"/>
    <w:tmpl w:val="B8E249A8"/>
    <w:lvl w:ilvl="0" w:tplc="4A90E936">
      <w:start w:val="1"/>
      <w:numFmt w:val="bullet"/>
      <w:lvlText w:val=""/>
      <w:lvlJc w:val="left"/>
      <w:pPr>
        <w:ind w:left="1080" w:hanging="360"/>
      </w:pPr>
      <w:rPr>
        <w:rFonts w:ascii="Symbol" w:hAnsi="Symbol"/>
      </w:rPr>
    </w:lvl>
    <w:lvl w:ilvl="1" w:tplc="7D328128">
      <w:start w:val="1"/>
      <w:numFmt w:val="bullet"/>
      <w:lvlText w:val=""/>
      <w:lvlJc w:val="left"/>
      <w:pPr>
        <w:ind w:left="1080" w:hanging="360"/>
      </w:pPr>
      <w:rPr>
        <w:rFonts w:ascii="Symbol" w:hAnsi="Symbol"/>
      </w:rPr>
    </w:lvl>
    <w:lvl w:ilvl="2" w:tplc="6F8E1790">
      <w:start w:val="1"/>
      <w:numFmt w:val="bullet"/>
      <w:lvlText w:val=""/>
      <w:lvlJc w:val="left"/>
      <w:pPr>
        <w:ind w:left="1080" w:hanging="360"/>
      </w:pPr>
      <w:rPr>
        <w:rFonts w:ascii="Symbol" w:hAnsi="Symbol"/>
      </w:rPr>
    </w:lvl>
    <w:lvl w:ilvl="3" w:tplc="5D3E8CEE">
      <w:start w:val="1"/>
      <w:numFmt w:val="bullet"/>
      <w:lvlText w:val=""/>
      <w:lvlJc w:val="left"/>
      <w:pPr>
        <w:ind w:left="1080" w:hanging="360"/>
      </w:pPr>
      <w:rPr>
        <w:rFonts w:ascii="Symbol" w:hAnsi="Symbol"/>
      </w:rPr>
    </w:lvl>
    <w:lvl w:ilvl="4" w:tplc="307ED8D4">
      <w:start w:val="1"/>
      <w:numFmt w:val="bullet"/>
      <w:lvlText w:val=""/>
      <w:lvlJc w:val="left"/>
      <w:pPr>
        <w:ind w:left="1080" w:hanging="360"/>
      </w:pPr>
      <w:rPr>
        <w:rFonts w:ascii="Symbol" w:hAnsi="Symbol"/>
      </w:rPr>
    </w:lvl>
    <w:lvl w:ilvl="5" w:tplc="B606B494">
      <w:start w:val="1"/>
      <w:numFmt w:val="bullet"/>
      <w:lvlText w:val=""/>
      <w:lvlJc w:val="left"/>
      <w:pPr>
        <w:ind w:left="1080" w:hanging="360"/>
      </w:pPr>
      <w:rPr>
        <w:rFonts w:ascii="Symbol" w:hAnsi="Symbol"/>
      </w:rPr>
    </w:lvl>
    <w:lvl w:ilvl="6" w:tplc="2C948F2A">
      <w:start w:val="1"/>
      <w:numFmt w:val="bullet"/>
      <w:lvlText w:val=""/>
      <w:lvlJc w:val="left"/>
      <w:pPr>
        <w:ind w:left="1080" w:hanging="360"/>
      </w:pPr>
      <w:rPr>
        <w:rFonts w:ascii="Symbol" w:hAnsi="Symbol"/>
      </w:rPr>
    </w:lvl>
    <w:lvl w:ilvl="7" w:tplc="DD500842">
      <w:start w:val="1"/>
      <w:numFmt w:val="bullet"/>
      <w:lvlText w:val=""/>
      <w:lvlJc w:val="left"/>
      <w:pPr>
        <w:ind w:left="1080" w:hanging="360"/>
      </w:pPr>
      <w:rPr>
        <w:rFonts w:ascii="Symbol" w:hAnsi="Symbol"/>
      </w:rPr>
    </w:lvl>
    <w:lvl w:ilvl="8" w:tplc="409E7C5A">
      <w:start w:val="1"/>
      <w:numFmt w:val="bullet"/>
      <w:lvlText w:val=""/>
      <w:lvlJc w:val="left"/>
      <w:pPr>
        <w:ind w:left="1080" w:hanging="360"/>
      </w:pPr>
      <w:rPr>
        <w:rFonts w:ascii="Symbol" w:hAnsi="Symbol"/>
      </w:rPr>
    </w:lvl>
  </w:abstractNum>
  <w:abstractNum w:abstractNumId="5" w15:restartNumberingAfterBreak="0">
    <w:nsid w:val="0328401A"/>
    <w:multiLevelType w:val="hybridMultilevel"/>
    <w:tmpl w:val="12D0F664"/>
    <w:styleLink w:val="CurrentList5"/>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B15743"/>
    <w:multiLevelType w:val="multilevel"/>
    <w:tmpl w:val="D908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304C26"/>
    <w:multiLevelType w:val="hybridMultilevel"/>
    <w:tmpl w:val="36AA7D7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09498F"/>
    <w:multiLevelType w:val="hybridMultilevel"/>
    <w:tmpl w:val="698A5F32"/>
    <w:lvl w:ilvl="0" w:tplc="0C090001">
      <w:start w:val="1"/>
      <w:numFmt w:val="bullet"/>
      <w:lvlText w:val=""/>
      <w:lvlJc w:val="left"/>
      <w:pPr>
        <w:ind w:left="720" w:hanging="360"/>
      </w:pPr>
      <w:rPr>
        <w:rFonts w:ascii="Symbol" w:hAnsi="Symbol"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4E7E5A"/>
    <w:multiLevelType w:val="hybridMultilevel"/>
    <w:tmpl w:val="39CCC2C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06504927"/>
    <w:multiLevelType w:val="hybridMultilevel"/>
    <w:tmpl w:val="55589C2A"/>
    <w:lvl w:ilvl="0" w:tplc="6436C53A">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71D08A7"/>
    <w:multiLevelType w:val="hybridMultilevel"/>
    <w:tmpl w:val="3C748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AD3242"/>
    <w:multiLevelType w:val="hybridMultilevel"/>
    <w:tmpl w:val="0C94FEA8"/>
    <w:lvl w:ilvl="0" w:tplc="4AF0477A">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BB55BEA"/>
    <w:multiLevelType w:val="hybridMultilevel"/>
    <w:tmpl w:val="F858D650"/>
    <w:lvl w:ilvl="0" w:tplc="5F8C14D8">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DB578D"/>
    <w:multiLevelType w:val="hybridMultilevel"/>
    <w:tmpl w:val="8AC2B666"/>
    <w:lvl w:ilvl="0" w:tplc="31B2EF26">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F24E18"/>
    <w:multiLevelType w:val="hybridMultilevel"/>
    <w:tmpl w:val="50204018"/>
    <w:lvl w:ilvl="0" w:tplc="9E7EE6E2">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F264620"/>
    <w:multiLevelType w:val="hybridMultilevel"/>
    <w:tmpl w:val="5F5254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FAA2737"/>
    <w:multiLevelType w:val="hybridMultilevel"/>
    <w:tmpl w:val="1B0AB466"/>
    <w:lvl w:ilvl="0" w:tplc="C582B0AA">
      <w:start w:val="1"/>
      <w:numFmt w:val="bullet"/>
      <w:lvlText w:val="•"/>
      <w:lvlJc w:val="left"/>
      <w:pPr>
        <w:ind w:left="170" w:hanging="170"/>
      </w:pPr>
      <w:rPr>
        <w:rFonts w:ascii="Roboto-Bold" w:hAnsi="Roboto-Bold" w:hint="default"/>
        <w:color w:val="008142" w:themeColor="accent5"/>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1582239"/>
    <w:multiLevelType w:val="hybridMultilevel"/>
    <w:tmpl w:val="67000190"/>
    <w:lvl w:ilvl="0" w:tplc="52E452DE">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2A628F2"/>
    <w:multiLevelType w:val="hybridMultilevel"/>
    <w:tmpl w:val="58D2E5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3F13193"/>
    <w:multiLevelType w:val="hybridMultilevel"/>
    <w:tmpl w:val="241CB8C8"/>
    <w:lvl w:ilvl="0" w:tplc="5F12CECA">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45A70F6"/>
    <w:multiLevelType w:val="hybridMultilevel"/>
    <w:tmpl w:val="515ED61A"/>
    <w:lvl w:ilvl="0" w:tplc="CEA647A8">
      <w:numFmt w:val="bullet"/>
      <w:lvlText w:val="-"/>
      <w:lvlJc w:val="left"/>
      <w:pPr>
        <w:ind w:left="720" w:hanging="360"/>
      </w:pPr>
      <w:rPr>
        <w:rFonts w:ascii="Calibri" w:eastAsiaTheme="minorHAnsi" w:hAnsi="Calibri" w:cs="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65568B8"/>
    <w:multiLevelType w:val="hybridMultilevel"/>
    <w:tmpl w:val="67E67B1C"/>
    <w:lvl w:ilvl="0" w:tplc="7FB813DC">
      <w:start w:val="1"/>
      <w:numFmt w:val="bullet"/>
      <w:lvlText w:val=""/>
      <w:lvlJc w:val="left"/>
      <w:pPr>
        <w:ind w:left="720" w:hanging="360"/>
      </w:pPr>
      <w:rPr>
        <w:rFonts w:ascii="Symbol" w:hAnsi="Symbol"/>
      </w:rPr>
    </w:lvl>
    <w:lvl w:ilvl="1" w:tplc="4F365C4C">
      <w:start w:val="1"/>
      <w:numFmt w:val="bullet"/>
      <w:lvlText w:val=""/>
      <w:lvlJc w:val="left"/>
      <w:pPr>
        <w:ind w:left="720" w:hanging="360"/>
      </w:pPr>
      <w:rPr>
        <w:rFonts w:ascii="Symbol" w:hAnsi="Symbol"/>
      </w:rPr>
    </w:lvl>
    <w:lvl w:ilvl="2" w:tplc="4FB65BCA">
      <w:start w:val="1"/>
      <w:numFmt w:val="bullet"/>
      <w:lvlText w:val=""/>
      <w:lvlJc w:val="left"/>
      <w:pPr>
        <w:ind w:left="720" w:hanging="360"/>
      </w:pPr>
      <w:rPr>
        <w:rFonts w:ascii="Symbol" w:hAnsi="Symbol"/>
      </w:rPr>
    </w:lvl>
    <w:lvl w:ilvl="3" w:tplc="F2A06466">
      <w:start w:val="1"/>
      <w:numFmt w:val="bullet"/>
      <w:lvlText w:val=""/>
      <w:lvlJc w:val="left"/>
      <w:pPr>
        <w:ind w:left="720" w:hanging="360"/>
      </w:pPr>
      <w:rPr>
        <w:rFonts w:ascii="Symbol" w:hAnsi="Symbol"/>
      </w:rPr>
    </w:lvl>
    <w:lvl w:ilvl="4" w:tplc="FD7ACC08">
      <w:start w:val="1"/>
      <w:numFmt w:val="bullet"/>
      <w:lvlText w:val=""/>
      <w:lvlJc w:val="left"/>
      <w:pPr>
        <w:ind w:left="720" w:hanging="360"/>
      </w:pPr>
      <w:rPr>
        <w:rFonts w:ascii="Symbol" w:hAnsi="Symbol"/>
      </w:rPr>
    </w:lvl>
    <w:lvl w:ilvl="5" w:tplc="EF180076">
      <w:start w:val="1"/>
      <w:numFmt w:val="bullet"/>
      <w:lvlText w:val=""/>
      <w:lvlJc w:val="left"/>
      <w:pPr>
        <w:ind w:left="720" w:hanging="360"/>
      </w:pPr>
      <w:rPr>
        <w:rFonts w:ascii="Symbol" w:hAnsi="Symbol"/>
      </w:rPr>
    </w:lvl>
    <w:lvl w:ilvl="6" w:tplc="1A2A3360">
      <w:start w:val="1"/>
      <w:numFmt w:val="bullet"/>
      <w:lvlText w:val=""/>
      <w:lvlJc w:val="left"/>
      <w:pPr>
        <w:ind w:left="720" w:hanging="360"/>
      </w:pPr>
      <w:rPr>
        <w:rFonts w:ascii="Symbol" w:hAnsi="Symbol"/>
      </w:rPr>
    </w:lvl>
    <w:lvl w:ilvl="7" w:tplc="62C47AF0">
      <w:start w:val="1"/>
      <w:numFmt w:val="bullet"/>
      <w:lvlText w:val=""/>
      <w:lvlJc w:val="left"/>
      <w:pPr>
        <w:ind w:left="720" w:hanging="360"/>
      </w:pPr>
      <w:rPr>
        <w:rFonts w:ascii="Symbol" w:hAnsi="Symbol"/>
      </w:rPr>
    </w:lvl>
    <w:lvl w:ilvl="8" w:tplc="BA363EC8">
      <w:start w:val="1"/>
      <w:numFmt w:val="bullet"/>
      <w:lvlText w:val=""/>
      <w:lvlJc w:val="left"/>
      <w:pPr>
        <w:ind w:left="720" w:hanging="360"/>
      </w:pPr>
      <w:rPr>
        <w:rFonts w:ascii="Symbol" w:hAnsi="Symbol"/>
      </w:rPr>
    </w:lvl>
  </w:abstractNum>
  <w:abstractNum w:abstractNumId="23" w15:restartNumberingAfterBreak="0">
    <w:nsid w:val="16BF60BA"/>
    <w:multiLevelType w:val="hybridMultilevel"/>
    <w:tmpl w:val="FA0E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B94BC0"/>
    <w:multiLevelType w:val="hybridMultilevel"/>
    <w:tmpl w:val="0AE654B6"/>
    <w:lvl w:ilvl="0" w:tplc="21F4CE18">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7E55B04"/>
    <w:multiLevelType w:val="hybridMultilevel"/>
    <w:tmpl w:val="7A989A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8A1020D"/>
    <w:multiLevelType w:val="hybridMultilevel"/>
    <w:tmpl w:val="B3FA1476"/>
    <w:lvl w:ilvl="0" w:tplc="1214FDF2">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9021C47"/>
    <w:multiLevelType w:val="hybridMultilevel"/>
    <w:tmpl w:val="86F84E0E"/>
    <w:lvl w:ilvl="0" w:tplc="BD2CD044">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9952275"/>
    <w:multiLevelType w:val="hybridMultilevel"/>
    <w:tmpl w:val="0AC233C0"/>
    <w:lvl w:ilvl="0" w:tplc="1D467BE4">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A101BF0"/>
    <w:multiLevelType w:val="hybridMultilevel"/>
    <w:tmpl w:val="EFCE64C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0" w15:restartNumberingAfterBreak="0">
    <w:nsid w:val="1C6764D3"/>
    <w:multiLevelType w:val="hybridMultilevel"/>
    <w:tmpl w:val="7CDC981C"/>
    <w:lvl w:ilvl="0" w:tplc="08D2CDF6">
      <w:start w:val="1"/>
      <w:numFmt w:val="bullet"/>
      <w:lvlText w:val=""/>
      <w:lvlJc w:val="left"/>
      <w:pPr>
        <w:ind w:left="360" w:hanging="360"/>
      </w:pPr>
      <w:rPr>
        <w:rFonts w:ascii="Roboto" w:hAnsi="Roboto" w:hint="default"/>
        <w:color w:val="008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D09267A"/>
    <w:multiLevelType w:val="hybridMultilevel"/>
    <w:tmpl w:val="3FE0DC04"/>
    <w:lvl w:ilvl="0" w:tplc="6748BEAC">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1061A5E"/>
    <w:multiLevelType w:val="hybridMultilevel"/>
    <w:tmpl w:val="7624D4D0"/>
    <w:lvl w:ilvl="0" w:tplc="E1DEA0D4">
      <w:start w:val="1"/>
      <w:numFmt w:val="bullet"/>
      <w:lvlText w:val=""/>
      <w:lvlJc w:val="left"/>
      <w:pPr>
        <w:ind w:left="1440" w:hanging="360"/>
      </w:pPr>
      <w:rPr>
        <w:rFonts w:ascii="Symbol" w:hAnsi="Symbol"/>
      </w:rPr>
    </w:lvl>
    <w:lvl w:ilvl="1" w:tplc="54B074A4">
      <w:start w:val="1"/>
      <w:numFmt w:val="bullet"/>
      <w:lvlText w:val=""/>
      <w:lvlJc w:val="left"/>
      <w:pPr>
        <w:ind w:left="1440" w:hanging="360"/>
      </w:pPr>
      <w:rPr>
        <w:rFonts w:ascii="Symbol" w:hAnsi="Symbol"/>
      </w:rPr>
    </w:lvl>
    <w:lvl w:ilvl="2" w:tplc="248C75BE">
      <w:start w:val="1"/>
      <w:numFmt w:val="bullet"/>
      <w:lvlText w:val=""/>
      <w:lvlJc w:val="left"/>
      <w:pPr>
        <w:ind w:left="1440" w:hanging="360"/>
      </w:pPr>
      <w:rPr>
        <w:rFonts w:ascii="Symbol" w:hAnsi="Symbol"/>
      </w:rPr>
    </w:lvl>
    <w:lvl w:ilvl="3" w:tplc="5E2E8106">
      <w:start w:val="1"/>
      <w:numFmt w:val="bullet"/>
      <w:lvlText w:val=""/>
      <w:lvlJc w:val="left"/>
      <w:pPr>
        <w:ind w:left="1440" w:hanging="360"/>
      </w:pPr>
      <w:rPr>
        <w:rFonts w:ascii="Symbol" w:hAnsi="Symbol"/>
      </w:rPr>
    </w:lvl>
    <w:lvl w:ilvl="4" w:tplc="4050CE06">
      <w:start w:val="1"/>
      <w:numFmt w:val="bullet"/>
      <w:lvlText w:val=""/>
      <w:lvlJc w:val="left"/>
      <w:pPr>
        <w:ind w:left="1440" w:hanging="360"/>
      </w:pPr>
      <w:rPr>
        <w:rFonts w:ascii="Symbol" w:hAnsi="Symbol"/>
      </w:rPr>
    </w:lvl>
    <w:lvl w:ilvl="5" w:tplc="445498E8">
      <w:start w:val="1"/>
      <w:numFmt w:val="bullet"/>
      <w:lvlText w:val=""/>
      <w:lvlJc w:val="left"/>
      <w:pPr>
        <w:ind w:left="1440" w:hanging="360"/>
      </w:pPr>
      <w:rPr>
        <w:rFonts w:ascii="Symbol" w:hAnsi="Symbol"/>
      </w:rPr>
    </w:lvl>
    <w:lvl w:ilvl="6" w:tplc="654A48A4">
      <w:start w:val="1"/>
      <w:numFmt w:val="bullet"/>
      <w:lvlText w:val=""/>
      <w:lvlJc w:val="left"/>
      <w:pPr>
        <w:ind w:left="1440" w:hanging="360"/>
      </w:pPr>
      <w:rPr>
        <w:rFonts w:ascii="Symbol" w:hAnsi="Symbol"/>
      </w:rPr>
    </w:lvl>
    <w:lvl w:ilvl="7" w:tplc="45E8305A">
      <w:start w:val="1"/>
      <w:numFmt w:val="bullet"/>
      <w:lvlText w:val=""/>
      <w:lvlJc w:val="left"/>
      <w:pPr>
        <w:ind w:left="1440" w:hanging="360"/>
      </w:pPr>
      <w:rPr>
        <w:rFonts w:ascii="Symbol" w:hAnsi="Symbol"/>
      </w:rPr>
    </w:lvl>
    <w:lvl w:ilvl="8" w:tplc="3BC8D882">
      <w:start w:val="1"/>
      <w:numFmt w:val="bullet"/>
      <w:lvlText w:val=""/>
      <w:lvlJc w:val="left"/>
      <w:pPr>
        <w:ind w:left="1440" w:hanging="360"/>
      </w:pPr>
      <w:rPr>
        <w:rFonts w:ascii="Symbol" w:hAnsi="Symbol"/>
      </w:rPr>
    </w:lvl>
  </w:abstractNum>
  <w:abstractNum w:abstractNumId="33" w15:restartNumberingAfterBreak="0">
    <w:nsid w:val="21AB6607"/>
    <w:multiLevelType w:val="hybridMultilevel"/>
    <w:tmpl w:val="44722F48"/>
    <w:lvl w:ilvl="0" w:tplc="9BE2BE98">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4115E19"/>
    <w:multiLevelType w:val="hybridMultilevel"/>
    <w:tmpl w:val="9F727C84"/>
    <w:lvl w:ilvl="0" w:tplc="62E2EF72">
      <w:start w:val="1"/>
      <w:numFmt w:val="bullet"/>
      <w:lvlText w:val="•"/>
      <w:lvlJc w:val="left"/>
      <w:pPr>
        <w:ind w:left="360" w:hanging="360"/>
      </w:pPr>
      <w:rPr>
        <w:rFonts w:ascii="Roboto-Bold" w:hAnsi="Roboto-Bold" w:hint="default"/>
        <w:color w:val="008142" w:themeColor="accent5"/>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5CF2EA5"/>
    <w:multiLevelType w:val="hybridMultilevel"/>
    <w:tmpl w:val="3FF4D4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B96BBD"/>
    <w:multiLevelType w:val="hybridMultilevel"/>
    <w:tmpl w:val="F5B6DCEC"/>
    <w:lvl w:ilvl="0" w:tplc="832EEB8A">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4043" w:hanging="360"/>
      </w:pPr>
      <w:rPr>
        <w:rFonts w:ascii="Courier New" w:hAnsi="Courier New" w:cs="Courier New" w:hint="default"/>
      </w:rPr>
    </w:lvl>
    <w:lvl w:ilvl="2" w:tplc="0C090005" w:tentative="1">
      <w:start w:val="1"/>
      <w:numFmt w:val="bullet"/>
      <w:lvlText w:val=""/>
      <w:lvlJc w:val="left"/>
      <w:pPr>
        <w:ind w:left="-3323" w:hanging="360"/>
      </w:pPr>
      <w:rPr>
        <w:rFonts w:ascii="Wingdings" w:hAnsi="Wingdings" w:hint="default"/>
      </w:rPr>
    </w:lvl>
    <w:lvl w:ilvl="3" w:tplc="0C090001" w:tentative="1">
      <w:start w:val="1"/>
      <w:numFmt w:val="bullet"/>
      <w:lvlText w:val=""/>
      <w:lvlJc w:val="left"/>
      <w:pPr>
        <w:ind w:left="-2603" w:hanging="360"/>
      </w:pPr>
      <w:rPr>
        <w:rFonts w:ascii="Symbol" w:hAnsi="Symbol" w:hint="default"/>
      </w:rPr>
    </w:lvl>
    <w:lvl w:ilvl="4" w:tplc="0C090003" w:tentative="1">
      <w:start w:val="1"/>
      <w:numFmt w:val="bullet"/>
      <w:lvlText w:val="o"/>
      <w:lvlJc w:val="left"/>
      <w:pPr>
        <w:ind w:left="-1883" w:hanging="360"/>
      </w:pPr>
      <w:rPr>
        <w:rFonts w:ascii="Courier New" w:hAnsi="Courier New" w:cs="Courier New" w:hint="default"/>
      </w:rPr>
    </w:lvl>
    <w:lvl w:ilvl="5" w:tplc="0C090005" w:tentative="1">
      <w:start w:val="1"/>
      <w:numFmt w:val="bullet"/>
      <w:lvlText w:val=""/>
      <w:lvlJc w:val="left"/>
      <w:pPr>
        <w:ind w:left="-1163" w:hanging="360"/>
      </w:pPr>
      <w:rPr>
        <w:rFonts w:ascii="Wingdings" w:hAnsi="Wingdings" w:hint="default"/>
      </w:rPr>
    </w:lvl>
    <w:lvl w:ilvl="6" w:tplc="0C090001" w:tentative="1">
      <w:start w:val="1"/>
      <w:numFmt w:val="bullet"/>
      <w:lvlText w:val=""/>
      <w:lvlJc w:val="left"/>
      <w:pPr>
        <w:ind w:left="-443" w:hanging="360"/>
      </w:pPr>
      <w:rPr>
        <w:rFonts w:ascii="Symbol" w:hAnsi="Symbol" w:hint="default"/>
      </w:rPr>
    </w:lvl>
    <w:lvl w:ilvl="7" w:tplc="0C090003" w:tentative="1">
      <w:start w:val="1"/>
      <w:numFmt w:val="bullet"/>
      <w:lvlText w:val="o"/>
      <w:lvlJc w:val="left"/>
      <w:pPr>
        <w:ind w:left="277" w:hanging="360"/>
      </w:pPr>
      <w:rPr>
        <w:rFonts w:ascii="Courier New" w:hAnsi="Courier New" w:cs="Courier New" w:hint="default"/>
      </w:rPr>
    </w:lvl>
    <w:lvl w:ilvl="8" w:tplc="0C090005" w:tentative="1">
      <w:start w:val="1"/>
      <w:numFmt w:val="bullet"/>
      <w:lvlText w:val=""/>
      <w:lvlJc w:val="left"/>
      <w:pPr>
        <w:ind w:left="997" w:hanging="360"/>
      </w:pPr>
      <w:rPr>
        <w:rFonts w:ascii="Wingdings" w:hAnsi="Wingdings" w:hint="default"/>
      </w:rPr>
    </w:lvl>
  </w:abstractNum>
  <w:abstractNum w:abstractNumId="37" w15:restartNumberingAfterBreak="0">
    <w:nsid w:val="28C54B64"/>
    <w:multiLevelType w:val="hybridMultilevel"/>
    <w:tmpl w:val="3070C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5C6462"/>
    <w:multiLevelType w:val="multilevel"/>
    <w:tmpl w:val="B84A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9AA2C80"/>
    <w:multiLevelType w:val="hybridMultilevel"/>
    <w:tmpl w:val="DB76F586"/>
    <w:lvl w:ilvl="0" w:tplc="B428E23C">
      <w:start w:val="1"/>
      <w:numFmt w:val="decimal"/>
      <w:lvlText w:val="%1."/>
      <w:lvlJc w:val="left"/>
      <w:pPr>
        <w:ind w:left="720" w:hanging="360"/>
      </w:pPr>
    </w:lvl>
    <w:lvl w:ilvl="1" w:tplc="CD3C2B34">
      <w:start w:val="1"/>
      <w:numFmt w:val="decimal"/>
      <w:lvlText w:val="%2."/>
      <w:lvlJc w:val="left"/>
      <w:pPr>
        <w:ind w:left="720" w:hanging="360"/>
      </w:pPr>
    </w:lvl>
    <w:lvl w:ilvl="2" w:tplc="E4FC5EFC">
      <w:start w:val="1"/>
      <w:numFmt w:val="decimal"/>
      <w:lvlText w:val="%3."/>
      <w:lvlJc w:val="left"/>
      <w:pPr>
        <w:ind w:left="720" w:hanging="360"/>
      </w:pPr>
    </w:lvl>
    <w:lvl w:ilvl="3" w:tplc="55A4CDC8">
      <w:start w:val="1"/>
      <w:numFmt w:val="decimal"/>
      <w:lvlText w:val="%4."/>
      <w:lvlJc w:val="left"/>
      <w:pPr>
        <w:ind w:left="720" w:hanging="360"/>
      </w:pPr>
    </w:lvl>
    <w:lvl w:ilvl="4" w:tplc="2BACCB68">
      <w:start w:val="1"/>
      <w:numFmt w:val="decimal"/>
      <w:lvlText w:val="%5."/>
      <w:lvlJc w:val="left"/>
      <w:pPr>
        <w:ind w:left="720" w:hanging="360"/>
      </w:pPr>
    </w:lvl>
    <w:lvl w:ilvl="5" w:tplc="DFBCD95C">
      <w:start w:val="1"/>
      <w:numFmt w:val="decimal"/>
      <w:lvlText w:val="%6."/>
      <w:lvlJc w:val="left"/>
      <w:pPr>
        <w:ind w:left="720" w:hanging="360"/>
      </w:pPr>
    </w:lvl>
    <w:lvl w:ilvl="6" w:tplc="5866C972">
      <w:start w:val="1"/>
      <w:numFmt w:val="decimal"/>
      <w:lvlText w:val="%7."/>
      <w:lvlJc w:val="left"/>
      <w:pPr>
        <w:ind w:left="720" w:hanging="360"/>
      </w:pPr>
    </w:lvl>
    <w:lvl w:ilvl="7" w:tplc="C0981810">
      <w:start w:val="1"/>
      <w:numFmt w:val="decimal"/>
      <w:lvlText w:val="%8."/>
      <w:lvlJc w:val="left"/>
      <w:pPr>
        <w:ind w:left="720" w:hanging="360"/>
      </w:pPr>
    </w:lvl>
    <w:lvl w:ilvl="8" w:tplc="A5D2F298">
      <w:start w:val="1"/>
      <w:numFmt w:val="decimal"/>
      <w:lvlText w:val="%9."/>
      <w:lvlJc w:val="left"/>
      <w:pPr>
        <w:ind w:left="720" w:hanging="360"/>
      </w:pPr>
    </w:lvl>
  </w:abstractNum>
  <w:abstractNum w:abstractNumId="40" w15:restartNumberingAfterBreak="0">
    <w:nsid w:val="29E56B86"/>
    <w:multiLevelType w:val="hybridMultilevel"/>
    <w:tmpl w:val="7B68A178"/>
    <w:lvl w:ilvl="0" w:tplc="0C090001">
      <w:start w:val="1"/>
      <w:numFmt w:val="bullet"/>
      <w:lvlText w:val=""/>
      <w:lvlJc w:val="left"/>
      <w:pPr>
        <w:ind w:left="720" w:hanging="360"/>
      </w:pPr>
      <w:rPr>
        <w:rFonts w:ascii="Symbol" w:hAnsi="Symbol"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6B0715"/>
    <w:multiLevelType w:val="hybridMultilevel"/>
    <w:tmpl w:val="B088E35A"/>
    <w:lvl w:ilvl="0" w:tplc="1E2CF138">
      <w:start w:val="1"/>
      <w:numFmt w:val="bullet"/>
      <w:lvlText w:val=""/>
      <w:lvlJc w:val="left"/>
      <w:pPr>
        <w:ind w:left="765" w:hanging="360"/>
      </w:pPr>
      <w:rPr>
        <w:rFonts w:ascii="Symbol" w:hAnsi="Symbol" w:hint="default"/>
        <w:color w:val="00800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2A8B3F6E"/>
    <w:multiLevelType w:val="hybridMultilevel"/>
    <w:tmpl w:val="0C346B02"/>
    <w:lvl w:ilvl="0" w:tplc="9D1A6414">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644DD7"/>
    <w:multiLevelType w:val="hybridMultilevel"/>
    <w:tmpl w:val="9454F1E8"/>
    <w:lvl w:ilvl="0" w:tplc="E6E21848">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BB61893"/>
    <w:multiLevelType w:val="hybridMultilevel"/>
    <w:tmpl w:val="105CDD08"/>
    <w:lvl w:ilvl="0" w:tplc="043CC5FC">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D2A58E8"/>
    <w:multiLevelType w:val="hybridMultilevel"/>
    <w:tmpl w:val="E4C4C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2E7FF9"/>
    <w:multiLevelType w:val="hybridMultilevel"/>
    <w:tmpl w:val="00541582"/>
    <w:lvl w:ilvl="0" w:tplc="FFFFFFFF">
      <w:numFmt w:val="bullet"/>
      <w:lvlText w:val="-"/>
      <w:lvlJc w:val="left"/>
      <w:pPr>
        <w:ind w:left="360" w:hanging="360"/>
      </w:pPr>
      <w:rPr>
        <w:rFonts w:ascii="Calibri" w:eastAsiaTheme="minorHAnsi" w:hAnsi="Calibri" w:cs="Calibri" w:hint="default"/>
      </w:rPr>
    </w:lvl>
    <w:lvl w:ilvl="1" w:tplc="A0DA5A4C">
      <w:start w:val="1"/>
      <w:numFmt w:val="bullet"/>
      <w:lvlText w:val="•"/>
      <w:lvlJc w:val="left"/>
      <w:pPr>
        <w:ind w:left="1080" w:hanging="360"/>
      </w:pPr>
      <w:rPr>
        <w:rFonts w:ascii="Roboto" w:hAnsi="Roboto" w:hint="default"/>
        <w:color w:val="008142" w:themeColor="accent5"/>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2DE744B0"/>
    <w:multiLevelType w:val="hybridMultilevel"/>
    <w:tmpl w:val="1D1AF6D4"/>
    <w:lvl w:ilvl="0" w:tplc="8FC4F16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2E3E4232"/>
    <w:multiLevelType w:val="multilevel"/>
    <w:tmpl w:val="732AB586"/>
    <w:styleLink w:val="CurrentList2"/>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49" w15:restartNumberingAfterBreak="0">
    <w:nsid w:val="2E7C13FD"/>
    <w:multiLevelType w:val="hybridMultilevel"/>
    <w:tmpl w:val="000AC3FA"/>
    <w:lvl w:ilvl="0" w:tplc="53F8A7F2">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EE95BE5"/>
    <w:multiLevelType w:val="hybridMultilevel"/>
    <w:tmpl w:val="481CE0CC"/>
    <w:lvl w:ilvl="0" w:tplc="8DCC43DE">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FC30282"/>
    <w:multiLevelType w:val="hybridMultilevel"/>
    <w:tmpl w:val="A3A81020"/>
    <w:lvl w:ilvl="0" w:tplc="F2904782">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30393A48"/>
    <w:multiLevelType w:val="hybridMultilevel"/>
    <w:tmpl w:val="37A65726"/>
    <w:lvl w:ilvl="0" w:tplc="1E2CF138">
      <w:start w:val="1"/>
      <w:numFmt w:val="bullet"/>
      <w:lvlText w:val=""/>
      <w:lvlJc w:val="left"/>
      <w:pPr>
        <w:ind w:left="1125" w:hanging="360"/>
      </w:pPr>
      <w:rPr>
        <w:rFonts w:ascii="Symbol" w:hAnsi="Symbol" w:hint="default"/>
        <w:color w:val="008000"/>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53" w15:restartNumberingAfterBreak="0">
    <w:nsid w:val="30794EDF"/>
    <w:multiLevelType w:val="hybridMultilevel"/>
    <w:tmpl w:val="8772C948"/>
    <w:lvl w:ilvl="0" w:tplc="31563A48">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4043" w:hanging="360"/>
      </w:pPr>
      <w:rPr>
        <w:rFonts w:ascii="Courier New" w:hAnsi="Courier New" w:cs="Courier New" w:hint="default"/>
      </w:rPr>
    </w:lvl>
    <w:lvl w:ilvl="2" w:tplc="FFFFFFFF" w:tentative="1">
      <w:start w:val="1"/>
      <w:numFmt w:val="bullet"/>
      <w:lvlText w:val=""/>
      <w:lvlJc w:val="left"/>
      <w:pPr>
        <w:ind w:left="-3323" w:hanging="360"/>
      </w:pPr>
      <w:rPr>
        <w:rFonts w:ascii="Wingdings" w:hAnsi="Wingdings" w:hint="default"/>
      </w:rPr>
    </w:lvl>
    <w:lvl w:ilvl="3" w:tplc="FFFFFFFF" w:tentative="1">
      <w:start w:val="1"/>
      <w:numFmt w:val="bullet"/>
      <w:lvlText w:val=""/>
      <w:lvlJc w:val="left"/>
      <w:pPr>
        <w:ind w:left="-2603" w:hanging="360"/>
      </w:pPr>
      <w:rPr>
        <w:rFonts w:ascii="Symbol" w:hAnsi="Symbol" w:hint="default"/>
      </w:rPr>
    </w:lvl>
    <w:lvl w:ilvl="4" w:tplc="FFFFFFFF" w:tentative="1">
      <w:start w:val="1"/>
      <w:numFmt w:val="bullet"/>
      <w:lvlText w:val="o"/>
      <w:lvlJc w:val="left"/>
      <w:pPr>
        <w:ind w:left="-1883" w:hanging="360"/>
      </w:pPr>
      <w:rPr>
        <w:rFonts w:ascii="Courier New" w:hAnsi="Courier New" w:cs="Courier New" w:hint="default"/>
      </w:rPr>
    </w:lvl>
    <w:lvl w:ilvl="5" w:tplc="FFFFFFFF" w:tentative="1">
      <w:start w:val="1"/>
      <w:numFmt w:val="bullet"/>
      <w:lvlText w:val=""/>
      <w:lvlJc w:val="left"/>
      <w:pPr>
        <w:ind w:left="-1163" w:hanging="360"/>
      </w:pPr>
      <w:rPr>
        <w:rFonts w:ascii="Wingdings" w:hAnsi="Wingdings" w:hint="default"/>
      </w:rPr>
    </w:lvl>
    <w:lvl w:ilvl="6" w:tplc="FFFFFFFF" w:tentative="1">
      <w:start w:val="1"/>
      <w:numFmt w:val="bullet"/>
      <w:lvlText w:val=""/>
      <w:lvlJc w:val="left"/>
      <w:pPr>
        <w:ind w:left="-443" w:hanging="360"/>
      </w:pPr>
      <w:rPr>
        <w:rFonts w:ascii="Symbol" w:hAnsi="Symbol" w:hint="default"/>
      </w:rPr>
    </w:lvl>
    <w:lvl w:ilvl="7" w:tplc="FFFFFFFF" w:tentative="1">
      <w:start w:val="1"/>
      <w:numFmt w:val="bullet"/>
      <w:lvlText w:val="o"/>
      <w:lvlJc w:val="left"/>
      <w:pPr>
        <w:ind w:left="277" w:hanging="360"/>
      </w:pPr>
      <w:rPr>
        <w:rFonts w:ascii="Courier New" w:hAnsi="Courier New" w:cs="Courier New" w:hint="default"/>
      </w:rPr>
    </w:lvl>
    <w:lvl w:ilvl="8" w:tplc="FFFFFFFF" w:tentative="1">
      <w:start w:val="1"/>
      <w:numFmt w:val="bullet"/>
      <w:lvlText w:val=""/>
      <w:lvlJc w:val="left"/>
      <w:pPr>
        <w:ind w:left="997" w:hanging="360"/>
      </w:pPr>
      <w:rPr>
        <w:rFonts w:ascii="Wingdings" w:hAnsi="Wingdings" w:hint="default"/>
      </w:rPr>
    </w:lvl>
  </w:abstractNum>
  <w:abstractNum w:abstractNumId="54" w15:restartNumberingAfterBreak="0">
    <w:nsid w:val="311A0125"/>
    <w:multiLevelType w:val="hybridMultilevel"/>
    <w:tmpl w:val="52B41A0E"/>
    <w:lvl w:ilvl="0" w:tplc="D6F2B25C">
      <w:start w:val="1"/>
      <w:numFmt w:val="bullet"/>
      <w:lvlText w:val=""/>
      <w:lvlJc w:val="left"/>
      <w:pPr>
        <w:ind w:left="1080" w:hanging="360"/>
      </w:pPr>
      <w:rPr>
        <w:rFonts w:ascii="Symbol" w:hAnsi="Symbol"/>
      </w:rPr>
    </w:lvl>
    <w:lvl w:ilvl="1" w:tplc="E510365A">
      <w:start w:val="1"/>
      <w:numFmt w:val="bullet"/>
      <w:lvlText w:val=""/>
      <w:lvlJc w:val="left"/>
      <w:pPr>
        <w:ind w:left="1080" w:hanging="360"/>
      </w:pPr>
      <w:rPr>
        <w:rFonts w:ascii="Symbol" w:hAnsi="Symbol"/>
      </w:rPr>
    </w:lvl>
    <w:lvl w:ilvl="2" w:tplc="9830F3E4">
      <w:start w:val="1"/>
      <w:numFmt w:val="bullet"/>
      <w:lvlText w:val=""/>
      <w:lvlJc w:val="left"/>
      <w:pPr>
        <w:ind w:left="1080" w:hanging="360"/>
      </w:pPr>
      <w:rPr>
        <w:rFonts w:ascii="Symbol" w:hAnsi="Symbol"/>
      </w:rPr>
    </w:lvl>
    <w:lvl w:ilvl="3" w:tplc="20608262">
      <w:start w:val="1"/>
      <w:numFmt w:val="bullet"/>
      <w:lvlText w:val=""/>
      <w:lvlJc w:val="left"/>
      <w:pPr>
        <w:ind w:left="1080" w:hanging="360"/>
      </w:pPr>
      <w:rPr>
        <w:rFonts w:ascii="Symbol" w:hAnsi="Symbol"/>
      </w:rPr>
    </w:lvl>
    <w:lvl w:ilvl="4" w:tplc="6FA44BAC">
      <w:start w:val="1"/>
      <w:numFmt w:val="bullet"/>
      <w:lvlText w:val=""/>
      <w:lvlJc w:val="left"/>
      <w:pPr>
        <w:ind w:left="1080" w:hanging="360"/>
      </w:pPr>
      <w:rPr>
        <w:rFonts w:ascii="Symbol" w:hAnsi="Symbol"/>
      </w:rPr>
    </w:lvl>
    <w:lvl w:ilvl="5" w:tplc="8BE08EF4">
      <w:start w:val="1"/>
      <w:numFmt w:val="bullet"/>
      <w:lvlText w:val=""/>
      <w:lvlJc w:val="left"/>
      <w:pPr>
        <w:ind w:left="1080" w:hanging="360"/>
      </w:pPr>
      <w:rPr>
        <w:rFonts w:ascii="Symbol" w:hAnsi="Symbol"/>
      </w:rPr>
    </w:lvl>
    <w:lvl w:ilvl="6" w:tplc="D3EA6AA6">
      <w:start w:val="1"/>
      <w:numFmt w:val="bullet"/>
      <w:lvlText w:val=""/>
      <w:lvlJc w:val="left"/>
      <w:pPr>
        <w:ind w:left="1080" w:hanging="360"/>
      </w:pPr>
      <w:rPr>
        <w:rFonts w:ascii="Symbol" w:hAnsi="Symbol"/>
      </w:rPr>
    </w:lvl>
    <w:lvl w:ilvl="7" w:tplc="D9E4ACB6">
      <w:start w:val="1"/>
      <w:numFmt w:val="bullet"/>
      <w:lvlText w:val=""/>
      <w:lvlJc w:val="left"/>
      <w:pPr>
        <w:ind w:left="1080" w:hanging="360"/>
      </w:pPr>
      <w:rPr>
        <w:rFonts w:ascii="Symbol" w:hAnsi="Symbol"/>
      </w:rPr>
    </w:lvl>
    <w:lvl w:ilvl="8" w:tplc="3386F7D8">
      <w:start w:val="1"/>
      <w:numFmt w:val="bullet"/>
      <w:lvlText w:val=""/>
      <w:lvlJc w:val="left"/>
      <w:pPr>
        <w:ind w:left="1080" w:hanging="360"/>
      </w:pPr>
      <w:rPr>
        <w:rFonts w:ascii="Symbol" w:hAnsi="Symbol"/>
      </w:rPr>
    </w:lvl>
  </w:abstractNum>
  <w:abstractNum w:abstractNumId="55" w15:restartNumberingAfterBreak="0">
    <w:nsid w:val="3140218E"/>
    <w:multiLevelType w:val="hybridMultilevel"/>
    <w:tmpl w:val="0D7EF556"/>
    <w:lvl w:ilvl="0" w:tplc="0C090001">
      <w:start w:val="1"/>
      <w:numFmt w:val="bullet"/>
      <w:lvlText w:val=""/>
      <w:lvlJc w:val="left"/>
      <w:pPr>
        <w:ind w:left="720" w:hanging="360"/>
      </w:pPr>
      <w:rPr>
        <w:rFonts w:ascii="Symbol" w:hAnsi="Symbol"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1647575"/>
    <w:multiLevelType w:val="hybridMultilevel"/>
    <w:tmpl w:val="CCF2EC50"/>
    <w:lvl w:ilvl="0" w:tplc="A0DA5A4C">
      <w:start w:val="1"/>
      <w:numFmt w:val="bullet"/>
      <w:lvlText w:val="•"/>
      <w:lvlJc w:val="left"/>
      <w:pPr>
        <w:ind w:left="765" w:hanging="360"/>
      </w:pPr>
      <w:rPr>
        <w:rFonts w:ascii="Roboto" w:hAnsi="Roboto" w:hint="default"/>
        <w:color w:val="008142" w:themeColor="accent5"/>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57" w15:restartNumberingAfterBreak="0">
    <w:nsid w:val="33464F24"/>
    <w:multiLevelType w:val="multilevel"/>
    <w:tmpl w:val="CE8EC8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34316A14"/>
    <w:multiLevelType w:val="hybridMultilevel"/>
    <w:tmpl w:val="0EECC088"/>
    <w:lvl w:ilvl="0" w:tplc="D8A4C772">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34B12F3D"/>
    <w:multiLevelType w:val="hybridMultilevel"/>
    <w:tmpl w:val="038A095C"/>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35372D27"/>
    <w:multiLevelType w:val="hybridMultilevel"/>
    <w:tmpl w:val="C3066A58"/>
    <w:lvl w:ilvl="0" w:tplc="4048937A">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62E35B3"/>
    <w:multiLevelType w:val="hybridMultilevel"/>
    <w:tmpl w:val="7D9420DA"/>
    <w:lvl w:ilvl="0" w:tplc="D184471C">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62F57A6"/>
    <w:multiLevelType w:val="hybridMultilevel"/>
    <w:tmpl w:val="A5FEA94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67B3947"/>
    <w:multiLevelType w:val="hybridMultilevel"/>
    <w:tmpl w:val="CB94792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6A47F95"/>
    <w:multiLevelType w:val="hybridMultilevel"/>
    <w:tmpl w:val="8C2E6A9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381C427B"/>
    <w:multiLevelType w:val="hybridMultilevel"/>
    <w:tmpl w:val="29C4B3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8265480"/>
    <w:multiLevelType w:val="multilevel"/>
    <w:tmpl w:val="0CEA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DE595F"/>
    <w:multiLevelType w:val="hybridMultilevel"/>
    <w:tmpl w:val="D41A9D7E"/>
    <w:lvl w:ilvl="0" w:tplc="64F215D4">
      <w:start w:val="1"/>
      <w:numFmt w:val="bullet"/>
      <w:lvlText w:val=""/>
      <w:lvlJc w:val="left"/>
      <w:pPr>
        <w:ind w:left="1080" w:hanging="360"/>
      </w:pPr>
      <w:rPr>
        <w:rFonts w:ascii="Symbol" w:hAnsi="Symbol"/>
      </w:rPr>
    </w:lvl>
    <w:lvl w:ilvl="1" w:tplc="A7A291CE">
      <w:start w:val="1"/>
      <w:numFmt w:val="bullet"/>
      <w:lvlText w:val=""/>
      <w:lvlJc w:val="left"/>
      <w:pPr>
        <w:ind w:left="1080" w:hanging="360"/>
      </w:pPr>
      <w:rPr>
        <w:rFonts w:ascii="Symbol" w:hAnsi="Symbol"/>
      </w:rPr>
    </w:lvl>
    <w:lvl w:ilvl="2" w:tplc="F1141BE2">
      <w:start w:val="1"/>
      <w:numFmt w:val="bullet"/>
      <w:lvlText w:val=""/>
      <w:lvlJc w:val="left"/>
      <w:pPr>
        <w:ind w:left="1080" w:hanging="360"/>
      </w:pPr>
      <w:rPr>
        <w:rFonts w:ascii="Symbol" w:hAnsi="Symbol"/>
      </w:rPr>
    </w:lvl>
    <w:lvl w:ilvl="3" w:tplc="F208D568">
      <w:start w:val="1"/>
      <w:numFmt w:val="bullet"/>
      <w:lvlText w:val=""/>
      <w:lvlJc w:val="left"/>
      <w:pPr>
        <w:ind w:left="1080" w:hanging="360"/>
      </w:pPr>
      <w:rPr>
        <w:rFonts w:ascii="Symbol" w:hAnsi="Symbol"/>
      </w:rPr>
    </w:lvl>
    <w:lvl w:ilvl="4" w:tplc="B2620E16">
      <w:start w:val="1"/>
      <w:numFmt w:val="bullet"/>
      <w:lvlText w:val=""/>
      <w:lvlJc w:val="left"/>
      <w:pPr>
        <w:ind w:left="1080" w:hanging="360"/>
      </w:pPr>
      <w:rPr>
        <w:rFonts w:ascii="Symbol" w:hAnsi="Symbol"/>
      </w:rPr>
    </w:lvl>
    <w:lvl w:ilvl="5" w:tplc="BB846142">
      <w:start w:val="1"/>
      <w:numFmt w:val="bullet"/>
      <w:lvlText w:val=""/>
      <w:lvlJc w:val="left"/>
      <w:pPr>
        <w:ind w:left="1080" w:hanging="360"/>
      </w:pPr>
      <w:rPr>
        <w:rFonts w:ascii="Symbol" w:hAnsi="Symbol"/>
      </w:rPr>
    </w:lvl>
    <w:lvl w:ilvl="6" w:tplc="8408AB6C">
      <w:start w:val="1"/>
      <w:numFmt w:val="bullet"/>
      <w:lvlText w:val=""/>
      <w:lvlJc w:val="left"/>
      <w:pPr>
        <w:ind w:left="1080" w:hanging="360"/>
      </w:pPr>
      <w:rPr>
        <w:rFonts w:ascii="Symbol" w:hAnsi="Symbol"/>
      </w:rPr>
    </w:lvl>
    <w:lvl w:ilvl="7" w:tplc="F53CC55A">
      <w:start w:val="1"/>
      <w:numFmt w:val="bullet"/>
      <w:lvlText w:val=""/>
      <w:lvlJc w:val="left"/>
      <w:pPr>
        <w:ind w:left="1080" w:hanging="360"/>
      </w:pPr>
      <w:rPr>
        <w:rFonts w:ascii="Symbol" w:hAnsi="Symbol"/>
      </w:rPr>
    </w:lvl>
    <w:lvl w:ilvl="8" w:tplc="CA6C2B86">
      <w:start w:val="1"/>
      <w:numFmt w:val="bullet"/>
      <w:lvlText w:val=""/>
      <w:lvlJc w:val="left"/>
      <w:pPr>
        <w:ind w:left="1080" w:hanging="360"/>
      </w:pPr>
      <w:rPr>
        <w:rFonts w:ascii="Symbol" w:hAnsi="Symbol"/>
      </w:rPr>
    </w:lvl>
  </w:abstractNum>
  <w:abstractNum w:abstractNumId="68" w15:restartNumberingAfterBreak="0">
    <w:nsid w:val="394C5A1B"/>
    <w:multiLevelType w:val="hybridMultilevel"/>
    <w:tmpl w:val="D13697CA"/>
    <w:lvl w:ilvl="0" w:tplc="913E67D6">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9DB4966"/>
    <w:multiLevelType w:val="hybridMultilevel"/>
    <w:tmpl w:val="05780A18"/>
    <w:styleLink w:val="CurrentList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B2825F5"/>
    <w:multiLevelType w:val="hybridMultilevel"/>
    <w:tmpl w:val="23ACC894"/>
    <w:lvl w:ilvl="0" w:tplc="A0DA5A4C">
      <w:start w:val="1"/>
      <w:numFmt w:val="bullet"/>
      <w:lvlText w:val="•"/>
      <w:lvlJc w:val="left"/>
      <w:pPr>
        <w:ind w:left="765" w:hanging="360"/>
      </w:pPr>
      <w:rPr>
        <w:rFonts w:ascii="Roboto" w:hAnsi="Roboto" w:hint="default"/>
        <w:color w:val="008142" w:themeColor="accent5"/>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1" w15:restartNumberingAfterBreak="0">
    <w:nsid w:val="3B572AC1"/>
    <w:multiLevelType w:val="hybridMultilevel"/>
    <w:tmpl w:val="81DC5974"/>
    <w:lvl w:ilvl="0" w:tplc="430C8F82">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E1F7ACC"/>
    <w:multiLevelType w:val="hybridMultilevel"/>
    <w:tmpl w:val="5DEC9F20"/>
    <w:lvl w:ilvl="0" w:tplc="1A707992">
      <w:start w:val="1"/>
      <w:numFmt w:val="decimal"/>
      <w:lvlText w:val="%1."/>
      <w:lvlJc w:val="left"/>
      <w:pPr>
        <w:ind w:left="720" w:hanging="360"/>
      </w:pPr>
    </w:lvl>
    <w:lvl w:ilvl="1" w:tplc="3DAC5D94">
      <w:start w:val="1"/>
      <w:numFmt w:val="decimal"/>
      <w:lvlText w:val="%2."/>
      <w:lvlJc w:val="left"/>
      <w:pPr>
        <w:ind w:left="720" w:hanging="360"/>
      </w:pPr>
    </w:lvl>
    <w:lvl w:ilvl="2" w:tplc="4CEEB0F6">
      <w:start w:val="1"/>
      <w:numFmt w:val="decimal"/>
      <w:lvlText w:val="%3."/>
      <w:lvlJc w:val="left"/>
      <w:pPr>
        <w:ind w:left="720" w:hanging="360"/>
      </w:pPr>
    </w:lvl>
    <w:lvl w:ilvl="3" w:tplc="7C3CAAF4">
      <w:start w:val="1"/>
      <w:numFmt w:val="decimal"/>
      <w:lvlText w:val="%4."/>
      <w:lvlJc w:val="left"/>
      <w:pPr>
        <w:ind w:left="720" w:hanging="360"/>
      </w:pPr>
    </w:lvl>
    <w:lvl w:ilvl="4" w:tplc="E07E03E2">
      <w:start w:val="1"/>
      <w:numFmt w:val="decimal"/>
      <w:lvlText w:val="%5."/>
      <w:lvlJc w:val="left"/>
      <w:pPr>
        <w:ind w:left="720" w:hanging="360"/>
      </w:pPr>
    </w:lvl>
    <w:lvl w:ilvl="5" w:tplc="3B3A9E54">
      <w:start w:val="1"/>
      <w:numFmt w:val="decimal"/>
      <w:lvlText w:val="%6."/>
      <w:lvlJc w:val="left"/>
      <w:pPr>
        <w:ind w:left="720" w:hanging="360"/>
      </w:pPr>
    </w:lvl>
    <w:lvl w:ilvl="6" w:tplc="6A1AC6BA">
      <w:start w:val="1"/>
      <w:numFmt w:val="decimal"/>
      <w:lvlText w:val="%7."/>
      <w:lvlJc w:val="left"/>
      <w:pPr>
        <w:ind w:left="720" w:hanging="360"/>
      </w:pPr>
    </w:lvl>
    <w:lvl w:ilvl="7" w:tplc="407C467C">
      <w:start w:val="1"/>
      <w:numFmt w:val="decimal"/>
      <w:lvlText w:val="%8."/>
      <w:lvlJc w:val="left"/>
      <w:pPr>
        <w:ind w:left="720" w:hanging="360"/>
      </w:pPr>
    </w:lvl>
    <w:lvl w:ilvl="8" w:tplc="8648F69C">
      <w:start w:val="1"/>
      <w:numFmt w:val="decimal"/>
      <w:lvlText w:val="%9."/>
      <w:lvlJc w:val="left"/>
      <w:pPr>
        <w:ind w:left="720" w:hanging="360"/>
      </w:pPr>
    </w:lvl>
  </w:abstractNum>
  <w:abstractNum w:abstractNumId="73" w15:restartNumberingAfterBreak="0">
    <w:nsid w:val="3E8249BF"/>
    <w:multiLevelType w:val="hybridMultilevel"/>
    <w:tmpl w:val="EA2C4AFE"/>
    <w:lvl w:ilvl="0" w:tplc="87B48B40">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59" w:hanging="360"/>
      </w:pPr>
      <w:rPr>
        <w:rFonts w:ascii="Courier New" w:hAnsi="Courier New" w:cs="Courier New" w:hint="default"/>
      </w:rPr>
    </w:lvl>
    <w:lvl w:ilvl="2" w:tplc="0C090005" w:tentative="1">
      <w:start w:val="1"/>
      <w:numFmt w:val="bullet"/>
      <w:lvlText w:val=""/>
      <w:lvlJc w:val="left"/>
      <w:pPr>
        <w:ind w:left="-339" w:hanging="360"/>
      </w:pPr>
      <w:rPr>
        <w:rFonts w:ascii="Wingdings" w:hAnsi="Wingdings" w:hint="default"/>
      </w:rPr>
    </w:lvl>
    <w:lvl w:ilvl="3" w:tplc="0C090001" w:tentative="1">
      <w:start w:val="1"/>
      <w:numFmt w:val="bullet"/>
      <w:lvlText w:val=""/>
      <w:lvlJc w:val="left"/>
      <w:pPr>
        <w:ind w:left="381" w:hanging="360"/>
      </w:pPr>
      <w:rPr>
        <w:rFonts w:ascii="Symbol" w:hAnsi="Symbol" w:hint="default"/>
      </w:rPr>
    </w:lvl>
    <w:lvl w:ilvl="4" w:tplc="0C090003" w:tentative="1">
      <w:start w:val="1"/>
      <w:numFmt w:val="bullet"/>
      <w:lvlText w:val="o"/>
      <w:lvlJc w:val="left"/>
      <w:pPr>
        <w:ind w:left="1101" w:hanging="360"/>
      </w:pPr>
      <w:rPr>
        <w:rFonts w:ascii="Courier New" w:hAnsi="Courier New" w:cs="Courier New" w:hint="default"/>
      </w:rPr>
    </w:lvl>
    <w:lvl w:ilvl="5" w:tplc="0C090005" w:tentative="1">
      <w:start w:val="1"/>
      <w:numFmt w:val="bullet"/>
      <w:lvlText w:val=""/>
      <w:lvlJc w:val="left"/>
      <w:pPr>
        <w:ind w:left="1821" w:hanging="360"/>
      </w:pPr>
      <w:rPr>
        <w:rFonts w:ascii="Wingdings" w:hAnsi="Wingdings" w:hint="default"/>
      </w:rPr>
    </w:lvl>
    <w:lvl w:ilvl="6" w:tplc="0C090001" w:tentative="1">
      <w:start w:val="1"/>
      <w:numFmt w:val="bullet"/>
      <w:lvlText w:val=""/>
      <w:lvlJc w:val="left"/>
      <w:pPr>
        <w:ind w:left="2541" w:hanging="360"/>
      </w:pPr>
      <w:rPr>
        <w:rFonts w:ascii="Symbol" w:hAnsi="Symbol" w:hint="default"/>
      </w:rPr>
    </w:lvl>
    <w:lvl w:ilvl="7" w:tplc="0C090003" w:tentative="1">
      <w:start w:val="1"/>
      <w:numFmt w:val="bullet"/>
      <w:lvlText w:val="o"/>
      <w:lvlJc w:val="left"/>
      <w:pPr>
        <w:ind w:left="3261" w:hanging="360"/>
      </w:pPr>
      <w:rPr>
        <w:rFonts w:ascii="Courier New" w:hAnsi="Courier New" w:cs="Courier New" w:hint="default"/>
      </w:rPr>
    </w:lvl>
    <w:lvl w:ilvl="8" w:tplc="0C090005" w:tentative="1">
      <w:start w:val="1"/>
      <w:numFmt w:val="bullet"/>
      <w:lvlText w:val=""/>
      <w:lvlJc w:val="left"/>
      <w:pPr>
        <w:ind w:left="3981" w:hanging="360"/>
      </w:pPr>
      <w:rPr>
        <w:rFonts w:ascii="Wingdings" w:hAnsi="Wingdings" w:hint="default"/>
      </w:rPr>
    </w:lvl>
  </w:abstractNum>
  <w:abstractNum w:abstractNumId="74" w15:restartNumberingAfterBreak="0">
    <w:nsid w:val="3EB2789B"/>
    <w:multiLevelType w:val="hybridMultilevel"/>
    <w:tmpl w:val="40C6795E"/>
    <w:lvl w:ilvl="0" w:tplc="822C6808">
      <w:start w:val="1"/>
      <w:numFmt w:val="decimal"/>
      <w:lvlText w:val="%1."/>
      <w:lvlJc w:val="left"/>
      <w:pPr>
        <w:ind w:left="720" w:hanging="360"/>
      </w:pPr>
    </w:lvl>
    <w:lvl w:ilvl="1" w:tplc="82346816">
      <w:start w:val="1"/>
      <w:numFmt w:val="decimal"/>
      <w:lvlText w:val="%2."/>
      <w:lvlJc w:val="left"/>
      <w:pPr>
        <w:ind w:left="720" w:hanging="360"/>
      </w:pPr>
    </w:lvl>
    <w:lvl w:ilvl="2" w:tplc="801A0B02">
      <w:start w:val="1"/>
      <w:numFmt w:val="decimal"/>
      <w:lvlText w:val="%3."/>
      <w:lvlJc w:val="left"/>
      <w:pPr>
        <w:ind w:left="720" w:hanging="360"/>
      </w:pPr>
    </w:lvl>
    <w:lvl w:ilvl="3" w:tplc="A26A5A86">
      <w:start w:val="1"/>
      <w:numFmt w:val="decimal"/>
      <w:lvlText w:val="%4."/>
      <w:lvlJc w:val="left"/>
      <w:pPr>
        <w:ind w:left="720" w:hanging="360"/>
      </w:pPr>
    </w:lvl>
    <w:lvl w:ilvl="4" w:tplc="4B52DC38">
      <w:start w:val="1"/>
      <w:numFmt w:val="decimal"/>
      <w:lvlText w:val="%5."/>
      <w:lvlJc w:val="left"/>
      <w:pPr>
        <w:ind w:left="720" w:hanging="360"/>
      </w:pPr>
    </w:lvl>
    <w:lvl w:ilvl="5" w:tplc="DE723DFC">
      <w:start w:val="1"/>
      <w:numFmt w:val="decimal"/>
      <w:lvlText w:val="%6."/>
      <w:lvlJc w:val="left"/>
      <w:pPr>
        <w:ind w:left="720" w:hanging="360"/>
      </w:pPr>
    </w:lvl>
    <w:lvl w:ilvl="6" w:tplc="55005F14">
      <w:start w:val="1"/>
      <w:numFmt w:val="decimal"/>
      <w:lvlText w:val="%7."/>
      <w:lvlJc w:val="left"/>
      <w:pPr>
        <w:ind w:left="720" w:hanging="360"/>
      </w:pPr>
    </w:lvl>
    <w:lvl w:ilvl="7" w:tplc="018A8DB6">
      <w:start w:val="1"/>
      <w:numFmt w:val="decimal"/>
      <w:lvlText w:val="%8."/>
      <w:lvlJc w:val="left"/>
      <w:pPr>
        <w:ind w:left="720" w:hanging="360"/>
      </w:pPr>
    </w:lvl>
    <w:lvl w:ilvl="8" w:tplc="FFA62FF4">
      <w:start w:val="1"/>
      <w:numFmt w:val="decimal"/>
      <w:lvlText w:val="%9."/>
      <w:lvlJc w:val="left"/>
      <w:pPr>
        <w:ind w:left="720" w:hanging="360"/>
      </w:pPr>
    </w:lvl>
  </w:abstractNum>
  <w:abstractNum w:abstractNumId="75" w15:restartNumberingAfterBreak="0">
    <w:nsid w:val="4083334D"/>
    <w:multiLevelType w:val="hybridMultilevel"/>
    <w:tmpl w:val="6D1E7060"/>
    <w:lvl w:ilvl="0" w:tplc="B6461A2C">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30A6FC1"/>
    <w:multiLevelType w:val="hybridMultilevel"/>
    <w:tmpl w:val="9C723766"/>
    <w:lvl w:ilvl="0" w:tplc="991083AC">
      <w:start w:val="1"/>
      <w:numFmt w:val="bullet"/>
      <w:lvlText w:val="•"/>
      <w:lvlJc w:val="left"/>
      <w:pPr>
        <w:ind w:left="360" w:hanging="360"/>
      </w:pPr>
      <w:rPr>
        <w:rFonts w:ascii="Roboto-Bold" w:hAnsi="Roboto-Bold" w:hint="default"/>
        <w:color w:val="008142" w:themeColor="accent5"/>
      </w:rPr>
    </w:lvl>
    <w:lvl w:ilvl="1" w:tplc="07F6AAEC">
      <w:start w:val="1"/>
      <w:numFmt w:val="bullet"/>
      <w:lvlText w:val="o"/>
      <w:lvlJc w:val="left"/>
      <w:pPr>
        <w:ind w:left="1080" w:hanging="360"/>
      </w:pPr>
      <w:rPr>
        <w:rFonts w:ascii="Courier New" w:hAnsi="Courier New" w:hint="default"/>
      </w:rPr>
    </w:lvl>
    <w:lvl w:ilvl="2" w:tplc="BCB86668">
      <w:start w:val="1"/>
      <w:numFmt w:val="bullet"/>
      <w:lvlText w:val=""/>
      <w:lvlJc w:val="left"/>
      <w:pPr>
        <w:ind w:left="1800" w:hanging="360"/>
      </w:pPr>
      <w:rPr>
        <w:rFonts w:ascii="Wingdings" w:hAnsi="Wingdings" w:hint="default"/>
      </w:rPr>
    </w:lvl>
    <w:lvl w:ilvl="3" w:tplc="152E0E56">
      <w:start w:val="1"/>
      <w:numFmt w:val="bullet"/>
      <w:lvlText w:val=""/>
      <w:lvlJc w:val="left"/>
      <w:pPr>
        <w:ind w:left="2520" w:hanging="360"/>
      </w:pPr>
      <w:rPr>
        <w:rFonts w:ascii="Symbol" w:hAnsi="Symbol" w:hint="default"/>
      </w:rPr>
    </w:lvl>
    <w:lvl w:ilvl="4" w:tplc="6EC87142">
      <w:start w:val="1"/>
      <w:numFmt w:val="bullet"/>
      <w:lvlText w:val="o"/>
      <w:lvlJc w:val="left"/>
      <w:pPr>
        <w:ind w:left="3240" w:hanging="360"/>
      </w:pPr>
      <w:rPr>
        <w:rFonts w:ascii="Courier New" w:hAnsi="Courier New" w:hint="default"/>
      </w:rPr>
    </w:lvl>
    <w:lvl w:ilvl="5" w:tplc="6ECC2232">
      <w:start w:val="1"/>
      <w:numFmt w:val="bullet"/>
      <w:lvlText w:val=""/>
      <w:lvlJc w:val="left"/>
      <w:pPr>
        <w:ind w:left="3960" w:hanging="360"/>
      </w:pPr>
      <w:rPr>
        <w:rFonts w:ascii="Wingdings" w:hAnsi="Wingdings" w:hint="default"/>
      </w:rPr>
    </w:lvl>
    <w:lvl w:ilvl="6" w:tplc="3C6C4750">
      <w:start w:val="1"/>
      <w:numFmt w:val="bullet"/>
      <w:lvlText w:val=""/>
      <w:lvlJc w:val="left"/>
      <w:pPr>
        <w:ind w:left="4680" w:hanging="360"/>
      </w:pPr>
      <w:rPr>
        <w:rFonts w:ascii="Symbol" w:hAnsi="Symbol" w:hint="default"/>
      </w:rPr>
    </w:lvl>
    <w:lvl w:ilvl="7" w:tplc="295E3DFE">
      <w:start w:val="1"/>
      <w:numFmt w:val="bullet"/>
      <w:lvlText w:val="o"/>
      <w:lvlJc w:val="left"/>
      <w:pPr>
        <w:ind w:left="5400" w:hanging="360"/>
      </w:pPr>
      <w:rPr>
        <w:rFonts w:ascii="Courier New" w:hAnsi="Courier New" w:hint="default"/>
      </w:rPr>
    </w:lvl>
    <w:lvl w:ilvl="8" w:tplc="B8065E28">
      <w:start w:val="1"/>
      <w:numFmt w:val="bullet"/>
      <w:lvlText w:val=""/>
      <w:lvlJc w:val="left"/>
      <w:pPr>
        <w:ind w:left="6120" w:hanging="360"/>
      </w:pPr>
      <w:rPr>
        <w:rFonts w:ascii="Wingdings" w:hAnsi="Wingdings" w:hint="default"/>
      </w:rPr>
    </w:lvl>
  </w:abstractNum>
  <w:abstractNum w:abstractNumId="77" w15:restartNumberingAfterBreak="0">
    <w:nsid w:val="4454036F"/>
    <w:multiLevelType w:val="hybridMultilevel"/>
    <w:tmpl w:val="CE087D72"/>
    <w:lvl w:ilvl="0" w:tplc="1EA88814">
      <w:start w:val="1"/>
      <w:numFmt w:val="bullet"/>
      <w:lvlText w:val=""/>
      <w:lvlJc w:val="left"/>
      <w:pPr>
        <w:ind w:left="1080" w:hanging="360"/>
      </w:pPr>
      <w:rPr>
        <w:rFonts w:ascii="Symbol" w:hAnsi="Symbol"/>
      </w:rPr>
    </w:lvl>
    <w:lvl w:ilvl="1" w:tplc="F960904C">
      <w:start w:val="1"/>
      <w:numFmt w:val="bullet"/>
      <w:lvlText w:val=""/>
      <w:lvlJc w:val="left"/>
      <w:pPr>
        <w:ind w:left="1080" w:hanging="360"/>
      </w:pPr>
      <w:rPr>
        <w:rFonts w:ascii="Symbol" w:hAnsi="Symbol"/>
      </w:rPr>
    </w:lvl>
    <w:lvl w:ilvl="2" w:tplc="23F82870">
      <w:start w:val="1"/>
      <w:numFmt w:val="bullet"/>
      <w:lvlText w:val=""/>
      <w:lvlJc w:val="left"/>
      <w:pPr>
        <w:ind w:left="1080" w:hanging="360"/>
      </w:pPr>
      <w:rPr>
        <w:rFonts w:ascii="Symbol" w:hAnsi="Symbol"/>
      </w:rPr>
    </w:lvl>
    <w:lvl w:ilvl="3" w:tplc="9844044C">
      <w:start w:val="1"/>
      <w:numFmt w:val="bullet"/>
      <w:lvlText w:val=""/>
      <w:lvlJc w:val="left"/>
      <w:pPr>
        <w:ind w:left="1080" w:hanging="360"/>
      </w:pPr>
      <w:rPr>
        <w:rFonts w:ascii="Symbol" w:hAnsi="Symbol"/>
      </w:rPr>
    </w:lvl>
    <w:lvl w:ilvl="4" w:tplc="49689CD0">
      <w:start w:val="1"/>
      <w:numFmt w:val="bullet"/>
      <w:lvlText w:val=""/>
      <w:lvlJc w:val="left"/>
      <w:pPr>
        <w:ind w:left="1080" w:hanging="360"/>
      </w:pPr>
      <w:rPr>
        <w:rFonts w:ascii="Symbol" w:hAnsi="Symbol"/>
      </w:rPr>
    </w:lvl>
    <w:lvl w:ilvl="5" w:tplc="4CEA3FA8">
      <w:start w:val="1"/>
      <w:numFmt w:val="bullet"/>
      <w:lvlText w:val=""/>
      <w:lvlJc w:val="left"/>
      <w:pPr>
        <w:ind w:left="1080" w:hanging="360"/>
      </w:pPr>
      <w:rPr>
        <w:rFonts w:ascii="Symbol" w:hAnsi="Symbol"/>
      </w:rPr>
    </w:lvl>
    <w:lvl w:ilvl="6" w:tplc="6C522478">
      <w:start w:val="1"/>
      <w:numFmt w:val="bullet"/>
      <w:lvlText w:val=""/>
      <w:lvlJc w:val="left"/>
      <w:pPr>
        <w:ind w:left="1080" w:hanging="360"/>
      </w:pPr>
      <w:rPr>
        <w:rFonts w:ascii="Symbol" w:hAnsi="Symbol"/>
      </w:rPr>
    </w:lvl>
    <w:lvl w:ilvl="7" w:tplc="901E6612">
      <w:start w:val="1"/>
      <w:numFmt w:val="bullet"/>
      <w:lvlText w:val=""/>
      <w:lvlJc w:val="left"/>
      <w:pPr>
        <w:ind w:left="1080" w:hanging="360"/>
      </w:pPr>
      <w:rPr>
        <w:rFonts w:ascii="Symbol" w:hAnsi="Symbol"/>
      </w:rPr>
    </w:lvl>
    <w:lvl w:ilvl="8" w:tplc="2E168E4C">
      <w:start w:val="1"/>
      <w:numFmt w:val="bullet"/>
      <w:lvlText w:val=""/>
      <w:lvlJc w:val="left"/>
      <w:pPr>
        <w:ind w:left="1080" w:hanging="360"/>
      </w:pPr>
      <w:rPr>
        <w:rFonts w:ascii="Symbol" w:hAnsi="Symbol"/>
      </w:rPr>
    </w:lvl>
  </w:abstractNum>
  <w:abstractNum w:abstractNumId="78" w15:restartNumberingAfterBreak="0">
    <w:nsid w:val="44A2319F"/>
    <w:multiLevelType w:val="hybridMultilevel"/>
    <w:tmpl w:val="F83A93BE"/>
    <w:lvl w:ilvl="0" w:tplc="7098F638">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735734F"/>
    <w:multiLevelType w:val="multilevel"/>
    <w:tmpl w:val="DBCC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35518E"/>
    <w:multiLevelType w:val="hybridMultilevel"/>
    <w:tmpl w:val="E87429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D730C81"/>
    <w:multiLevelType w:val="hybridMultilevel"/>
    <w:tmpl w:val="CFEE577A"/>
    <w:lvl w:ilvl="0" w:tplc="0C090001">
      <w:start w:val="1"/>
      <w:numFmt w:val="bullet"/>
      <w:lvlText w:val=""/>
      <w:lvlJc w:val="left"/>
      <w:pPr>
        <w:ind w:left="774" w:hanging="360"/>
      </w:pPr>
      <w:rPr>
        <w:rFonts w:ascii="Symbol" w:hAnsi="Symbol" w:hint="default"/>
        <w:color w:val="008142" w:themeColor="accent5"/>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4E7B0089"/>
    <w:multiLevelType w:val="hybridMultilevel"/>
    <w:tmpl w:val="FAC8543C"/>
    <w:lvl w:ilvl="0" w:tplc="433EF686">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E9207A1"/>
    <w:multiLevelType w:val="hybridMultilevel"/>
    <w:tmpl w:val="AB7A16B8"/>
    <w:lvl w:ilvl="0" w:tplc="01102EB2">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4E92770A"/>
    <w:multiLevelType w:val="hybridMultilevel"/>
    <w:tmpl w:val="CC40479C"/>
    <w:lvl w:ilvl="0" w:tplc="0C090001">
      <w:start w:val="1"/>
      <w:numFmt w:val="bullet"/>
      <w:lvlText w:val=""/>
      <w:lvlJc w:val="left"/>
      <w:pPr>
        <w:ind w:left="765" w:hanging="360"/>
      </w:pPr>
      <w:rPr>
        <w:rFonts w:ascii="Symbol" w:hAnsi="Symbol" w:hint="default"/>
        <w:color w:val="008142" w:themeColor="accent5"/>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85" w15:restartNumberingAfterBreak="0">
    <w:nsid w:val="4F495913"/>
    <w:multiLevelType w:val="hybridMultilevel"/>
    <w:tmpl w:val="C4C2C402"/>
    <w:lvl w:ilvl="0" w:tplc="0D749570">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FB52BCA"/>
    <w:multiLevelType w:val="hybridMultilevel"/>
    <w:tmpl w:val="D472A08A"/>
    <w:lvl w:ilvl="0" w:tplc="8518946A">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1224F44"/>
    <w:multiLevelType w:val="hybridMultilevel"/>
    <w:tmpl w:val="8D348500"/>
    <w:lvl w:ilvl="0" w:tplc="4282E26C">
      <w:start w:val="1"/>
      <w:numFmt w:val="bullet"/>
      <w:lvlText w:val="•"/>
      <w:lvlJc w:val="left"/>
      <w:pPr>
        <w:ind w:left="170" w:hanging="170"/>
      </w:pPr>
      <w:rPr>
        <w:rFonts w:ascii="Roboto-Bold" w:hAnsi="Roboto-Bold" w:hint="default"/>
        <w:color w:val="008142"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1A56C54"/>
    <w:multiLevelType w:val="multilevel"/>
    <w:tmpl w:val="1CF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2C34C24"/>
    <w:multiLevelType w:val="hybridMultilevel"/>
    <w:tmpl w:val="681A2390"/>
    <w:lvl w:ilvl="0" w:tplc="CE54086A">
      <w:start w:val="1"/>
      <w:numFmt w:val="bullet"/>
      <w:lvlText w:val=""/>
      <w:lvlJc w:val="left"/>
      <w:pPr>
        <w:ind w:left="720" w:hanging="360"/>
      </w:pPr>
      <w:rPr>
        <w:rFonts w:ascii="Symbol" w:hAnsi="Symbol"/>
      </w:rPr>
    </w:lvl>
    <w:lvl w:ilvl="1" w:tplc="AF36561C">
      <w:start w:val="1"/>
      <w:numFmt w:val="bullet"/>
      <w:lvlText w:val=""/>
      <w:lvlJc w:val="left"/>
      <w:pPr>
        <w:ind w:left="720" w:hanging="360"/>
      </w:pPr>
      <w:rPr>
        <w:rFonts w:ascii="Symbol" w:hAnsi="Symbol"/>
      </w:rPr>
    </w:lvl>
    <w:lvl w:ilvl="2" w:tplc="E2789E66">
      <w:start w:val="1"/>
      <w:numFmt w:val="bullet"/>
      <w:lvlText w:val=""/>
      <w:lvlJc w:val="left"/>
      <w:pPr>
        <w:ind w:left="720" w:hanging="360"/>
      </w:pPr>
      <w:rPr>
        <w:rFonts w:ascii="Symbol" w:hAnsi="Symbol"/>
      </w:rPr>
    </w:lvl>
    <w:lvl w:ilvl="3" w:tplc="1B829D62">
      <w:start w:val="1"/>
      <w:numFmt w:val="bullet"/>
      <w:lvlText w:val=""/>
      <w:lvlJc w:val="left"/>
      <w:pPr>
        <w:ind w:left="720" w:hanging="360"/>
      </w:pPr>
      <w:rPr>
        <w:rFonts w:ascii="Symbol" w:hAnsi="Symbol"/>
      </w:rPr>
    </w:lvl>
    <w:lvl w:ilvl="4" w:tplc="2528CEC4">
      <w:start w:val="1"/>
      <w:numFmt w:val="bullet"/>
      <w:lvlText w:val=""/>
      <w:lvlJc w:val="left"/>
      <w:pPr>
        <w:ind w:left="720" w:hanging="360"/>
      </w:pPr>
      <w:rPr>
        <w:rFonts w:ascii="Symbol" w:hAnsi="Symbol"/>
      </w:rPr>
    </w:lvl>
    <w:lvl w:ilvl="5" w:tplc="F190ABF8">
      <w:start w:val="1"/>
      <w:numFmt w:val="bullet"/>
      <w:lvlText w:val=""/>
      <w:lvlJc w:val="left"/>
      <w:pPr>
        <w:ind w:left="720" w:hanging="360"/>
      </w:pPr>
      <w:rPr>
        <w:rFonts w:ascii="Symbol" w:hAnsi="Symbol"/>
      </w:rPr>
    </w:lvl>
    <w:lvl w:ilvl="6" w:tplc="F0D23D22">
      <w:start w:val="1"/>
      <w:numFmt w:val="bullet"/>
      <w:lvlText w:val=""/>
      <w:lvlJc w:val="left"/>
      <w:pPr>
        <w:ind w:left="720" w:hanging="360"/>
      </w:pPr>
      <w:rPr>
        <w:rFonts w:ascii="Symbol" w:hAnsi="Symbol"/>
      </w:rPr>
    </w:lvl>
    <w:lvl w:ilvl="7" w:tplc="CC440418">
      <w:start w:val="1"/>
      <w:numFmt w:val="bullet"/>
      <w:lvlText w:val=""/>
      <w:lvlJc w:val="left"/>
      <w:pPr>
        <w:ind w:left="720" w:hanging="360"/>
      </w:pPr>
      <w:rPr>
        <w:rFonts w:ascii="Symbol" w:hAnsi="Symbol"/>
      </w:rPr>
    </w:lvl>
    <w:lvl w:ilvl="8" w:tplc="59C69500">
      <w:start w:val="1"/>
      <w:numFmt w:val="bullet"/>
      <w:lvlText w:val=""/>
      <w:lvlJc w:val="left"/>
      <w:pPr>
        <w:ind w:left="720" w:hanging="360"/>
      </w:pPr>
      <w:rPr>
        <w:rFonts w:ascii="Symbol" w:hAnsi="Symbol"/>
      </w:rPr>
    </w:lvl>
  </w:abstractNum>
  <w:abstractNum w:abstractNumId="90" w15:restartNumberingAfterBreak="0">
    <w:nsid w:val="54033DE0"/>
    <w:multiLevelType w:val="hybridMultilevel"/>
    <w:tmpl w:val="EF7E76E4"/>
    <w:styleLink w:val="CurrentList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4E34139"/>
    <w:multiLevelType w:val="hybridMultilevel"/>
    <w:tmpl w:val="EB48BF78"/>
    <w:lvl w:ilvl="0" w:tplc="CEA647A8">
      <w:numFmt w:val="bullet"/>
      <w:lvlText w:val="-"/>
      <w:lvlJc w:val="left"/>
      <w:pPr>
        <w:ind w:left="765" w:hanging="360"/>
      </w:pPr>
      <w:rPr>
        <w:rFonts w:ascii="Calibri" w:eastAsiaTheme="minorHAnsi" w:hAnsi="Calibri" w:cs="Calibri"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92" w15:restartNumberingAfterBreak="0">
    <w:nsid w:val="552F3C95"/>
    <w:multiLevelType w:val="hybridMultilevel"/>
    <w:tmpl w:val="D7626E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73C5F41"/>
    <w:multiLevelType w:val="hybridMultilevel"/>
    <w:tmpl w:val="053E6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845229E"/>
    <w:multiLevelType w:val="hybridMultilevel"/>
    <w:tmpl w:val="A0A8C670"/>
    <w:lvl w:ilvl="0" w:tplc="62745042">
      <w:start w:val="1"/>
      <w:numFmt w:val="bullet"/>
      <w:lvlText w:val=""/>
      <w:lvlJc w:val="left"/>
      <w:pPr>
        <w:ind w:left="1080" w:hanging="360"/>
      </w:pPr>
      <w:rPr>
        <w:rFonts w:ascii="Symbol" w:hAnsi="Symbol"/>
      </w:rPr>
    </w:lvl>
    <w:lvl w:ilvl="1" w:tplc="617AF278">
      <w:start w:val="1"/>
      <w:numFmt w:val="bullet"/>
      <w:lvlText w:val=""/>
      <w:lvlJc w:val="left"/>
      <w:pPr>
        <w:ind w:left="1080" w:hanging="360"/>
      </w:pPr>
      <w:rPr>
        <w:rFonts w:ascii="Symbol" w:hAnsi="Symbol"/>
      </w:rPr>
    </w:lvl>
    <w:lvl w:ilvl="2" w:tplc="6F72D758">
      <w:start w:val="1"/>
      <w:numFmt w:val="bullet"/>
      <w:lvlText w:val=""/>
      <w:lvlJc w:val="left"/>
      <w:pPr>
        <w:ind w:left="1080" w:hanging="360"/>
      </w:pPr>
      <w:rPr>
        <w:rFonts w:ascii="Symbol" w:hAnsi="Symbol"/>
      </w:rPr>
    </w:lvl>
    <w:lvl w:ilvl="3" w:tplc="DA6E6772">
      <w:start w:val="1"/>
      <w:numFmt w:val="bullet"/>
      <w:lvlText w:val=""/>
      <w:lvlJc w:val="left"/>
      <w:pPr>
        <w:ind w:left="1080" w:hanging="360"/>
      </w:pPr>
      <w:rPr>
        <w:rFonts w:ascii="Symbol" w:hAnsi="Symbol"/>
      </w:rPr>
    </w:lvl>
    <w:lvl w:ilvl="4" w:tplc="1DF6D3EA">
      <w:start w:val="1"/>
      <w:numFmt w:val="bullet"/>
      <w:lvlText w:val=""/>
      <w:lvlJc w:val="left"/>
      <w:pPr>
        <w:ind w:left="1080" w:hanging="360"/>
      </w:pPr>
      <w:rPr>
        <w:rFonts w:ascii="Symbol" w:hAnsi="Symbol"/>
      </w:rPr>
    </w:lvl>
    <w:lvl w:ilvl="5" w:tplc="5E3A72F6">
      <w:start w:val="1"/>
      <w:numFmt w:val="bullet"/>
      <w:lvlText w:val=""/>
      <w:lvlJc w:val="left"/>
      <w:pPr>
        <w:ind w:left="1080" w:hanging="360"/>
      </w:pPr>
      <w:rPr>
        <w:rFonts w:ascii="Symbol" w:hAnsi="Symbol"/>
      </w:rPr>
    </w:lvl>
    <w:lvl w:ilvl="6" w:tplc="E2489EBE">
      <w:start w:val="1"/>
      <w:numFmt w:val="bullet"/>
      <w:lvlText w:val=""/>
      <w:lvlJc w:val="left"/>
      <w:pPr>
        <w:ind w:left="1080" w:hanging="360"/>
      </w:pPr>
      <w:rPr>
        <w:rFonts w:ascii="Symbol" w:hAnsi="Symbol"/>
      </w:rPr>
    </w:lvl>
    <w:lvl w:ilvl="7" w:tplc="59521066">
      <w:start w:val="1"/>
      <w:numFmt w:val="bullet"/>
      <w:lvlText w:val=""/>
      <w:lvlJc w:val="left"/>
      <w:pPr>
        <w:ind w:left="1080" w:hanging="360"/>
      </w:pPr>
      <w:rPr>
        <w:rFonts w:ascii="Symbol" w:hAnsi="Symbol"/>
      </w:rPr>
    </w:lvl>
    <w:lvl w:ilvl="8" w:tplc="A08CC412">
      <w:start w:val="1"/>
      <w:numFmt w:val="bullet"/>
      <w:lvlText w:val=""/>
      <w:lvlJc w:val="left"/>
      <w:pPr>
        <w:ind w:left="1080" w:hanging="360"/>
      </w:pPr>
      <w:rPr>
        <w:rFonts w:ascii="Symbol" w:hAnsi="Symbol"/>
      </w:rPr>
    </w:lvl>
  </w:abstractNum>
  <w:abstractNum w:abstractNumId="95" w15:restartNumberingAfterBreak="0">
    <w:nsid w:val="59880546"/>
    <w:multiLevelType w:val="hybridMultilevel"/>
    <w:tmpl w:val="2A80CA34"/>
    <w:lvl w:ilvl="0" w:tplc="BA1C7A30">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AE25CDF"/>
    <w:multiLevelType w:val="hybridMultilevel"/>
    <w:tmpl w:val="2BE2C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C196238"/>
    <w:multiLevelType w:val="hybridMultilevel"/>
    <w:tmpl w:val="EC44A2EC"/>
    <w:lvl w:ilvl="0" w:tplc="E668D3EE">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5C975C68"/>
    <w:multiLevelType w:val="hybridMultilevel"/>
    <w:tmpl w:val="4F481332"/>
    <w:lvl w:ilvl="0" w:tplc="D63C69DC">
      <w:start w:val="1"/>
      <w:numFmt w:val="bullet"/>
      <w:lvlText w:val="•"/>
      <w:lvlJc w:val="left"/>
      <w:pPr>
        <w:ind w:left="360" w:hanging="360"/>
      </w:pPr>
      <w:rPr>
        <w:rFonts w:ascii="Roboto-Bold" w:hAnsi="Roboto-Bold" w:hint="default"/>
        <w:color w:val="008142" w:themeColor="accent5"/>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D250BC2"/>
    <w:multiLevelType w:val="hybridMultilevel"/>
    <w:tmpl w:val="CEA05D42"/>
    <w:lvl w:ilvl="0" w:tplc="005AEBAC">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D387868"/>
    <w:multiLevelType w:val="hybridMultilevel"/>
    <w:tmpl w:val="A12A3F14"/>
    <w:lvl w:ilvl="0" w:tplc="CC36AE08">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D59731E"/>
    <w:multiLevelType w:val="hybridMultilevel"/>
    <w:tmpl w:val="29340E8A"/>
    <w:lvl w:ilvl="0" w:tplc="AF025AD8">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D863044"/>
    <w:multiLevelType w:val="hybridMultilevel"/>
    <w:tmpl w:val="CD0032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3" w15:restartNumberingAfterBreak="0">
    <w:nsid w:val="5DF13876"/>
    <w:multiLevelType w:val="hybridMultilevel"/>
    <w:tmpl w:val="BBB4584E"/>
    <w:lvl w:ilvl="0" w:tplc="1E2CF138">
      <w:start w:val="1"/>
      <w:numFmt w:val="bullet"/>
      <w:lvlText w:val=""/>
      <w:lvlJc w:val="left"/>
      <w:pPr>
        <w:ind w:left="3600" w:hanging="360"/>
      </w:pPr>
      <w:rPr>
        <w:rFonts w:ascii="Symbol" w:hAnsi="Symbol" w:hint="default"/>
        <w:color w:val="008000"/>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4" w15:restartNumberingAfterBreak="0">
    <w:nsid w:val="5EAF21C7"/>
    <w:multiLevelType w:val="hybridMultilevel"/>
    <w:tmpl w:val="F2BCA57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5" w15:restartNumberingAfterBreak="0">
    <w:nsid w:val="60C403C9"/>
    <w:multiLevelType w:val="hybridMultilevel"/>
    <w:tmpl w:val="8EACCB9A"/>
    <w:lvl w:ilvl="0" w:tplc="145C6FEC">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11D6573"/>
    <w:multiLevelType w:val="hybridMultilevel"/>
    <w:tmpl w:val="AC248B6C"/>
    <w:lvl w:ilvl="0" w:tplc="0C090001">
      <w:start w:val="1"/>
      <w:numFmt w:val="bullet"/>
      <w:lvlText w:val=""/>
      <w:lvlJc w:val="left"/>
      <w:pPr>
        <w:ind w:left="765" w:hanging="360"/>
      </w:pPr>
      <w:rPr>
        <w:rFonts w:ascii="Symbol" w:hAnsi="Symbol" w:hint="default"/>
        <w:color w:val="008142" w:themeColor="accent5"/>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07" w15:restartNumberingAfterBreak="0">
    <w:nsid w:val="61861614"/>
    <w:multiLevelType w:val="hybridMultilevel"/>
    <w:tmpl w:val="5238B030"/>
    <w:lvl w:ilvl="0" w:tplc="82EAE92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8" w15:restartNumberingAfterBreak="0">
    <w:nsid w:val="627B5A13"/>
    <w:multiLevelType w:val="hybridMultilevel"/>
    <w:tmpl w:val="98523090"/>
    <w:lvl w:ilvl="0" w:tplc="659C7AFA">
      <w:start w:val="1"/>
      <w:numFmt w:val="bullet"/>
      <w:lvlText w:val=""/>
      <w:lvlJc w:val="left"/>
      <w:pPr>
        <w:ind w:left="1080" w:hanging="360"/>
      </w:pPr>
      <w:rPr>
        <w:rFonts w:ascii="Symbol" w:hAnsi="Symbol"/>
      </w:rPr>
    </w:lvl>
    <w:lvl w:ilvl="1" w:tplc="3CE6A37C">
      <w:start w:val="1"/>
      <w:numFmt w:val="bullet"/>
      <w:lvlText w:val=""/>
      <w:lvlJc w:val="left"/>
      <w:pPr>
        <w:ind w:left="1080" w:hanging="360"/>
      </w:pPr>
      <w:rPr>
        <w:rFonts w:ascii="Symbol" w:hAnsi="Symbol"/>
      </w:rPr>
    </w:lvl>
    <w:lvl w:ilvl="2" w:tplc="7360C686">
      <w:start w:val="1"/>
      <w:numFmt w:val="bullet"/>
      <w:lvlText w:val=""/>
      <w:lvlJc w:val="left"/>
      <w:pPr>
        <w:ind w:left="1080" w:hanging="360"/>
      </w:pPr>
      <w:rPr>
        <w:rFonts w:ascii="Symbol" w:hAnsi="Symbol"/>
      </w:rPr>
    </w:lvl>
    <w:lvl w:ilvl="3" w:tplc="9EE072A4">
      <w:start w:val="1"/>
      <w:numFmt w:val="bullet"/>
      <w:lvlText w:val=""/>
      <w:lvlJc w:val="left"/>
      <w:pPr>
        <w:ind w:left="1080" w:hanging="360"/>
      </w:pPr>
      <w:rPr>
        <w:rFonts w:ascii="Symbol" w:hAnsi="Symbol"/>
      </w:rPr>
    </w:lvl>
    <w:lvl w:ilvl="4" w:tplc="9D2C10DE">
      <w:start w:val="1"/>
      <w:numFmt w:val="bullet"/>
      <w:lvlText w:val=""/>
      <w:lvlJc w:val="left"/>
      <w:pPr>
        <w:ind w:left="1080" w:hanging="360"/>
      </w:pPr>
      <w:rPr>
        <w:rFonts w:ascii="Symbol" w:hAnsi="Symbol"/>
      </w:rPr>
    </w:lvl>
    <w:lvl w:ilvl="5" w:tplc="76BA2678">
      <w:start w:val="1"/>
      <w:numFmt w:val="bullet"/>
      <w:lvlText w:val=""/>
      <w:lvlJc w:val="left"/>
      <w:pPr>
        <w:ind w:left="1080" w:hanging="360"/>
      </w:pPr>
      <w:rPr>
        <w:rFonts w:ascii="Symbol" w:hAnsi="Symbol"/>
      </w:rPr>
    </w:lvl>
    <w:lvl w:ilvl="6" w:tplc="49EA0750">
      <w:start w:val="1"/>
      <w:numFmt w:val="bullet"/>
      <w:lvlText w:val=""/>
      <w:lvlJc w:val="left"/>
      <w:pPr>
        <w:ind w:left="1080" w:hanging="360"/>
      </w:pPr>
      <w:rPr>
        <w:rFonts w:ascii="Symbol" w:hAnsi="Symbol"/>
      </w:rPr>
    </w:lvl>
    <w:lvl w:ilvl="7" w:tplc="CD8ADDAE">
      <w:start w:val="1"/>
      <w:numFmt w:val="bullet"/>
      <w:lvlText w:val=""/>
      <w:lvlJc w:val="left"/>
      <w:pPr>
        <w:ind w:left="1080" w:hanging="360"/>
      </w:pPr>
      <w:rPr>
        <w:rFonts w:ascii="Symbol" w:hAnsi="Symbol"/>
      </w:rPr>
    </w:lvl>
    <w:lvl w:ilvl="8" w:tplc="0C429EC8">
      <w:start w:val="1"/>
      <w:numFmt w:val="bullet"/>
      <w:lvlText w:val=""/>
      <w:lvlJc w:val="left"/>
      <w:pPr>
        <w:ind w:left="1080" w:hanging="360"/>
      </w:pPr>
      <w:rPr>
        <w:rFonts w:ascii="Symbol" w:hAnsi="Symbol"/>
      </w:rPr>
    </w:lvl>
  </w:abstractNum>
  <w:abstractNum w:abstractNumId="109" w15:restartNumberingAfterBreak="0">
    <w:nsid w:val="637723EE"/>
    <w:multiLevelType w:val="hybridMultilevel"/>
    <w:tmpl w:val="B8169D0A"/>
    <w:lvl w:ilvl="0" w:tplc="8F2C336A">
      <w:start w:val="1"/>
      <w:numFmt w:val="bullet"/>
      <w:lvlText w:val="•"/>
      <w:lvlJc w:val="left"/>
      <w:pPr>
        <w:ind w:left="-550" w:hanging="170"/>
      </w:pPr>
      <w:rPr>
        <w:rFonts w:ascii="Roboto-Bold" w:hAnsi="Roboto-Bold" w:hint="default"/>
        <w:color w:val="008142" w:themeColor="accent5"/>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0" w15:restartNumberingAfterBreak="0">
    <w:nsid w:val="63E4617E"/>
    <w:multiLevelType w:val="hybridMultilevel"/>
    <w:tmpl w:val="D5A837FC"/>
    <w:lvl w:ilvl="0" w:tplc="15C6930A">
      <w:start w:val="1"/>
      <w:numFmt w:val="bullet"/>
      <w:lvlText w:val="•"/>
      <w:lvlJc w:val="left"/>
      <w:pPr>
        <w:ind w:left="360" w:hanging="360"/>
      </w:pPr>
      <w:rPr>
        <w:rFonts w:ascii="Roboto-Bold" w:hAnsi="Roboto-Bold" w:hint="default"/>
        <w:color w:val="008142" w:themeColor="accent5"/>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4BA757C"/>
    <w:multiLevelType w:val="hybridMultilevel"/>
    <w:tmpl w:val="F41448EC"/>
    <w:lvl w:ilvl="0" w:tplc="D5B4F3C2">
      <w:start w:val="1"/>
      <w:numFmt w:val="bullet"/>
      <w:lvlText w:val=""/>
      <w:lvlJc w:val="left"/>
      <w:pPr>
        <w:ind w:left="720" w:hanging="360"/>
      </w:pPr>
      <w:rPr>
        <w:rFonts w:ascii="Symbol" w:hAnsi="Symbol"/>
      </w:rPr>
    </w:lvl>
    <w:lvl w:ilvl="1" w:tplc="DD8A7008">
      <w:start w:val="1"/>
      <w:numFmt w:val="bullet"/>
      <w:lvlText w:val=""/>
      <w:lvlJc w:val="left"/>
      <w:pPr>
        <w:ind w:left="1440" w:hanging="360"/>
      </w:pPr>
      <w:rPr>
        <w:rFonts w:ascii="Symbol" w:hAnsi="Symbol"/>
      </w:rPr>
    </w:lvl>
    <w:lvl w:ilvl="2" w:tplc="3D822980">
      <w:start w:val="1"/>
      <w:numFmt w:val="bullet"/>
      <w:lvlText w:val=""/>
      <w:lvlJc w:val="left"/>
      <w:pPr>
        <w:ind w:left="1440" w:hanging="360"/>
      </w:pPr>
      <w:rPr>
        <w:rFonts w:ascii="Symbol" w:hAnsi="Symbol"/>
      </w:rPr>
    </w:lvl>
    <w:lvl w:ilvl="3" w:tplc="94E822AC">
      <w:start w:val="1"/>
      <w:numFmt w:val="bullet"/>
      <w:lvlText w:val=""/>
      <w:lvlJc w:val="left"/>
      <w:pPr>
        <w:ind w:left="1440" w:hanging="360"/>
      </w:pPr>
      <w:rPr>
        <w:rFonts w:ascii="Symbol" w:hAnsi="Symbol"/>
      </w:rPr>
    </w:lvl>
    <w:lvl w:ilvl="4" w:tplc="68D65AAC">
      <w:start w:val="1"/>
      <w:numFmt w:val="bullet"/>
      <w:lvlText w:val=""/>
      <w:lvlJc w:val="left"/>
      <w:pPr>
        <w:ind w:left="1440" w:hanging="360"/>
      </w:pPr>
      <w:rPr>
        <w:rFonts w:ascii="Symbol" w:hAnsi="Symbol"/>
      </w:rPr>
    </w:lvl>
    <w:lvl w:ilvl="5" w:tplc="D548C3C6">
      <w:start w:val="1"/>
      <w:numFmt w:val="bullet"/>
      <w:lvlText w:val=""/>
      <w:lvlJc w:val="left"/>
      <w:pPr>
        <w:ind w:left="1440" w:hanging="360"/>
      </w:pPr>
      <w:rPr>
        <w:rFonts w:ascii="Symbol" w:hAnsi="Symbol"/>
      </w:rPr>
    </w:lvl>
    <w:lvl w:ilvl="6" w:tplc="F5C64854">
      <w:start w:val="1"/>
      <w:numFmt w:val="bullet"/>
      <w:lvlText w:val=""/>
      <w:lvlJc w:val="left"/>
      <w:pPr>
        <w:ind w:left="1440" w:hanging="360"/>
      </w:pPr>
      <w:rPr>
        <w:rFonts w:ascii="Symbol" w:hAnsi="Symbol"/>
      </w:rPr>
    </w:lvl>
    <w:lvl w:ilvl="7" w:tplc="2BE438AE">
      <w:start w:val="1"/>
      <w:numFmt w:val="bullet"/>
      <w:lvlText w:val=""/>
      <w:lvlJc w:val="left"/>
      <w:pPr>
        <w:ind w:left="1440" w:hanging="360"/>
      </w:pPr>
      <w:rPr>
        <w:rFonts w:ascii="Symbol" w:hAnsi="Symbol"/>
      </w:rPr>
    </w:lvl>
    <w:lvl w:ilvl="8" w:tplc="C17A059E">
      <w:start w:val="1"/>
      <w:numFmt w:val="bullet"/>
      <w:lvlText w:val=""/>
      <w:lvlJc w:val="left"/>
      <w:pPr>
        <w:ind w:left="1440" w:hanging="360"/>
      </w:pPr>
      <w:rPr>
        <w:rFonts w:ascii="Symbol" w:hAnsi="Symbol"/>
      </w:rPr>
    </w:lvl>
  </w:abstractNum>
  <w:abstractNum w:abstractNumId="112" w15:restartNumberingAfterBreak="0">
    <w:nsid w:val="656E708F"/>
    <w:multiLevelType w:val="hybridMultilevel"/>
    <w:tmpl w:val="D2AC8850"/>
    <w:lvl w:ilvl="0" w:tplc="1E2CF138">
      <w:start w:val="1"/>
      <w:numFmt w:val="bullet"/>
      <w:lvlText w:val=""/>
      <w:lvlJc w:val="left"/>
      <w:pPr>
        <w:ind w:left="360" w:hanging="360"/>
      </w:pPr>
      <w:rPr>
        <w:rFonts w:ascii="Symbol" w:hAnsi="Symbol" w:hint="default"/>
        <w:color w:val="008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69115B6"/>
    <w:multiLevelType w:val="hybridMultilevel"/>
    <w:tmpl w:val="902C95E8"/>
    <w:lvl w:ilvl="0" w:tplc="D9400814">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66B57043"/>
    <w:multiLevelType w:val="hybridMultilevel"/>
    <w:tmpl w:val="9146AB56"/>
    <w:lvl w:ilvl="0" w:tplc="211C953A">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756249E"/>
    <w:multiLevelType w:val="hybridMultilevel"/>
    <w:tmpl w:val="E7843826"/>
    <w:lvl w:ilvl="0" w:tplc="8D00B4D0">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67AF6B6E"/>
    <w:multiLevelType w:val="hybridMultilevel"/>
    <w:tmpl w:val="37E26332"/>
    <w:lvl w:ilvl="0" w:tplc="1E2CF138">
      <w:start w:val="1"/>
      <w:numFmt w:val="bullet"/>
      <w:lvlText w:val=""/>
      <w:lvlJc w:val="left"/>
      <w:pPr>
        <w:ind w:left="825" w:hanging="360"/>
      </w:pPr>
      <w:rPr>
        <w:rFonts w:ascii="Symbol" w:hAnsi="Symbol" w:hint="default"/>
        <w:color w:val="008000"/>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17" w15:restartNumberingAfterBreak="0">
    <w:nsid w:val="67E75D10"/>
    <w:multiLevelType w:val="hybridMultilevel"/>
    <w:tmpl w:val="423C6962"/>
    <w:lvl w:ilvl="0" w:tplc="38CC314A">
      <w:start w:val="1"/>
      <w:numFmt w:val="bullet"/>
      <w:lvlText w:val="•"/>
      <w:lvlJc w:val="left"/>
      <w:pPr>
        <w:ind w:left="360" w:hanging="360"/>
      </w:pPr>
      <w:rPr>
        <w:rFonts w:ascii="Roboto-Bold" w:hAnsi="Roboto-Bold" w:hint="default"/>
        <w:color w:val="008142" w:themeColor="accent5"/>
      </w:rPr>
    </w:lvl>
    <w:lvl w:ilvl="1" w:tplc="612AF8FA">
      <w:start w:val="1"/>
      <w:numFmt w:val="bullet"/>
      <w:lvlText w:val="o"/>
      <w:lvlJc w:val="left"/>
      <w:pPr>
        <w:ind w:left="1080" w:hanging="360"/>
      </w:pPr>
      <w:rPr>
        <w:rFonts w:ascii="Courier New" w:hAnsi="Courier New" w:hint="default"/>
      </w:rPr>
    </w:lvl>
    <w:lvl w:ilvl="2" w:tplc="2B5E44A6">
      <w:start w:val="1"/>
      <w:numFmt w:val="bullet"/>
      <w:lvlText w:val=""/>
      <w:lvlJc w:val="left"/>
      <w:pPr>
        <w:ind w:left="1800" w:hanging="360"/>
      </w:pPr>
      <w:rPr>
        <w:rFonts w:ascii="Wingdings" w:hAnsi="Wingdings" w:hint="default"/>
      </w:rPr>
    </w:lvl>
    <w:lvl w:ilvl="3" w:tplc="2A5C5F70">
      <w:start w:val="1"/>
      <w:numFmt w:val="bullet"/>
      <w:lvlText w:val=""/>
      <w:lvlJc w:val="left"/>
      <w:pPr>
        <w:ind w:left="2520" w:hanging="360"/>
      </w:pPr>
      <w:rPr>
        <w:rFonts w:ascii="Symbol" w:hAnsi="Symbol" w:hint="default"/>
      </w:rPr>
    </w:lvl>
    <w:lvl w:ilvl="4" w:tplc="9FBC8D32">
      <w:start w:val="1"/>
      <w:numFmt w:val="bullet"/>
      <w:lvlText w:val="o"/>
      <w:lvlJc w:val="left"/>
      <w:pPr>
        <w:ind w:left="3240" w:hanging="360"/>
      </w:pPr>
      <w:rPr>
        <w:rFonts w:ascii="Courier New" w:hAnsi="Courier New" w:hint="default"/>
      </w:rPr>
    </w:lvl>
    <w:lvl w:ilvl="5" w:tplc="59A69980">
      <w:start w:val="1"/>
      <w:numFmt w:val="bullet"/>
      <w:lvlText w:val=""/>
      <w:lvlJc w:val="left"/>
      <w:pPr>
        <w:ind w:left="3960" w:hanging="360"/>
      </w:pPr>
      <w:rPr>
        <w:rFonts w:ascii="Wingdings" w:hAnsi="Wingdings" w:hint="default"/>
      </w:rPr>
    </w:lvl>
    <w:lvl w:ilvl="6" w:tplc="6A36F2CA">
      <w:start w:val="1"/>
      <w:numFmt w:val="bullet"/>
      <w:lvlText w:val=""/>
      <w:lvlJc w:val="left"/>
      <w:pPr>
        <w:ind w:left="4680" w:hanging="360"/>
      </w:pPr>
      <w:rPr>
        <w:rFonts w:ascii="Symbol" w:hAnsi="Symbol" w:hint="default"/>
      </w:rPr>
    </w:lvl>
    <w:lvl w:ilvl="7" w:tplc="E814D80C">
      <w:start w:val="1"/>
      <w:numFmt w:val="bullet"/>
      <w:lvlText w:val="o"/>
      <w:lvlJc w:val="left"/>
      <w:pPr>
        <w:ind w:left="5400" w:hanging="360"/>
      </w:pPr>
      <w:rPr>
        <w:rFonts w:ascii="Courier New" w:hAnsi="Courier New" w:hint="default"/>
      </w:rPr>
    </w:lvl>
    <w:lvl w:ilvl="8" w:tplc="C42A1B32">
      <w:start w:val="1"/>
      <w:numFmt w:val="bullet"/>
      <w:lvlText w:val=""/>
      <w:lvlJc w:val="left"/>
      <w:pPr>
        <w:ind w:left="6120" w:hanging="360"/>
      </w:pPr>
      <w:rPr>
        <w:rFonts w:ascii="Wingdings" w:hAnsi="Wingdings" w:hint="default"/>
      </w:rPr>
    </w:lvl>
  </w:abstractNum>
  <w:abstractNum w:abstractNumId="118" w15:restartNumberingAfterBreak="0">
    <w:nsid w:val="69762676"/>
    <w:multiLevelType w:val="hybridMultilevel"/>
    <w:tmpl w:val="6EC87C8C"/>
    <w:lvl w:ilvl="0" w:tplc="A0346D64">
      <w:start w:val="1"/>
      <w:numFmt w:val="bullet"/>
      <w:lvlText w:val=""/>
      <w:lvlJc w:val="left"/>
      <w:pPr>
        <w:ind w:left="1080" w:hanging="360"/>
      </w:pPr>
      <w:rPr>
        <w:rFonts w:ascii="Symbol" w:hAnsi="Symbol"/>
      </w:rPr>
    </w:lvl>
    <w:lvl w:ilvl="1" w:tplc="31202A2A">
      <w:start w:val="1"/>
      <w:numFmt w:val="bullet"/>
      <w:lvlText w:val=""/>
      <w:lvlJc w:val="left"/>
      <w:pPr>
        <w:ind w:left="1080" w:hanging="360"/>
      </w:pPr>
      <w:rPr>
        <w:rFonts w:ascii="Symbol" w:hAnsi="Symbol"/>
      </w:rPr>
    </w:lvl>
    <w:lvl w:ilvl="2" w:tplc="FECC75E4">
      <w:start w:val="1"/>
      <w:numFmt w:val="bullet"/>
      <w:lvlText w:val=""/>
      <w:lvlJc w:val="left"/>
      <w:pPr>
        <w:ind w:left="1080" w:hanging="360"/>
      </w:pPr>
      <w:rPr>
        <w:rFonts w:ascii="Symbol" w:hAnsi="Symbol"/>
      </w:rPr>
    </w:lvl>
    <w:lvl w:ilvl="3" w:tplc="3AC631D2">
      <w:start w:val="1"/>
      <w:numFmt w:val="bullet"/>
      <w:lvlText w:val=""/>
      <w:lvlJc w:val="left"/>
      <w:pPr>
        <w:ind w:left="1080" w:hanging="360"/>
      </w:pPr>
      <w:rPr>
        <w:rFonts w:ascii="Symbol" w:hAnsi="Symbol"/>
      </w:rPr>
    </w:lvl>
    <w:lvl w:ilvl="4" w:tplc="8B0CCD4C">
      <w:start w:val="1"/>
      <w:numFmt w:val="bullet"/>
      <w:lvlText w:val=""/>
      <w:lvlJc w:val="left"/>
      <w:pPr>
        <w:ind w:left="1080" w:hanging="360"/>
      </w:pPr>
      <w:rPr>
        <w:rFonts w:ascii="Symbol" w:hAnsi="Symbol"/>
      </w:rPr>
    </w:lvl>
    <w:lvl w:ilvl="5" w:tplc="99E67922">
      <w:start w:val="1"/>
      <w:numFmt w:val="bullet"/>
      <w:lvlText w:val=""/>
      <w:lvlJc w:val="left"/>
      <w:pPr>
        <w:ind w:left="1080" w:hanging="360"/>
      </w:pPr>
      <w:rPr>
        <w:rFonts w:ascii="Symbol" w:hAnsi="Symbol"/>
      </w:rPr>
    </w:lvl>
    <w:lvl w:ilvl="6" w:tplc="A4723ADA">
      <w:start w:val="1"/>
      <w:numFmt w:val="bullet"/>
      <w:lvlText w:val=""/>
      <w:lvlJc w:val="left"/>
      <w:pPr>
        <w:ind w:left="1080" w:hanging="360"/>
      </w:pPr>
      <w:rPr>
        <w:rFonts w:ascii="Symbol" w:hAnsi="Symbol"/>
      </w:rPr>
    </w:lvl>
    <w:lvl w:ilvl="7" w:tplc="1F8237FE">
      <w:start w:val="1"/>
      <w:numFmt w:val="bullet"/>
      <w:lvlText w:val=""/>
      <w:lvlJc w:val="left"/>
      <w:pPr>
        <w:ind w:left="1080" w:hanging="360"/>
      </w:pPr>
      <w:rPr>
        <w:rFonts w:ascii="Symbol" w:hAnsi="Symbol"/>
      </w:rPr>
    </w:lvl>
    <w:lvl w:ilvl="8" w:tplc="75C80CDA">
      <w:start w:val="1"/>
      <w:numFmt w:val="bullet"/>
      <w:lvlText w:val=""/>
      <w:lvlJc w:val="left"/>
      <w:pPr>
        <w:ind w:left="1080" w:hanging="360"/>
      </w:pPr>
      <w:rPr>
        <w:rFonts w:ascii="Symbol" w:hAnsi="Symbol"/>
      </w:rPr>
    </w:lvl>
  </w:abstractNum>
  <w:abstractNum w:abstractNumId="119" w15:restartNumberingAfterBreak="0">
    <w:nsid w:val="6A883821"/>
    <w:multiLevelType w:val="hybridMultilevel"/>
    <w:tmpl w:val="F0CE9938"/>
    <w:lvl w:ilvl="0" w:tplc="0C090001">
      <w:start w:val="1"/>
      <w:numFmt w:val="bullet"/>
      <w:lvlText w:val=""/>
      <w:lvlJc w:val="left"/>
      <w:pPr>
        <w:ind w:left="360" w:hanging="360"/>
      </w:pPr>
      <w:rPr>
        <w:rFonts w:ascii="Symbol" w:hAnsi="Symbol" w:hint="default"/>
        <w:color w:val="008142" w:themeColor="accent5"/>
      </w:rPr>
    </w:lvl>
    <w:lvl w:ilvl="1" w:tplc="FFFFFFFF" w:tentative="1">
      <w:start w:val="1"/>
      <w:numFmt w:val="bullet"/>
      <w:lvlText w:val="o"/>
      <w:lvlJc w:val="left"/>
      <w:pPr>
        <w:ind w:left="-4043" w:hanging="360"/>
      </w:pPr>
      <w:rPr>
        <w:rFonts w:ascii="Courier New" w:hAnsi="Courier New" w:cs="Courier New" w:hint="default"/>
      </w:rPr>
    </w:lvl>
    <w:lvl w:ilvl="2" w:tplc="FFFFFFFF" w:tentative="1">
      <w:start w:val="1"/>
      <w:numFmt w:val="bullet"/>
      <w:lvlText w:val=""/>
      <w:lvlJc w:val="left"/>
      <w:pPr>
        <w:ind w:left="-3323" w:hanging="360"/>
      </w:pPr>
      <w:rPr>
        <w:rFonts w:ascii="Wingdings" w:hAnsi="Wingdings" w:hint="default"/>
      </w:rPr>
    </w:lvl>
    <w:lvl w:ilvl="3" w:tplc="FFFFFFFF" w:tentative="1">
      <w:start w:val="1"/>
      <w:numFmt w:val="bullet"/>
      <w:lvlText w:val=""/>
      <w:lvlJc w:val="left"/>
      <w:pPr>
        <w:ind w:left="-2603" w:hanging="360"/>
      </w:pPr>
      <w:rPr>
        <w:rFonts w:ascii="Symbol" w:hAnsi="Symbol" w:hint="default"/>
      </w:rPr>
    </w:lvl>
    <w:lvl w:ilvl="4" w:tplc="FFFFFFFF" w:tentative="1">
      <w:start w:val="1"/>
      <w:numFmt w:val="bullet"/>
      <w:lvlText w:val="o"/>
      <w:lvlJc w:val="left"/>
      <w:pPr>
        <w:ind w:left="-1883" w:hanging="360"/>
      </w:pPr>
      <w:rPr>
        <w:rFonts w:ascii="Courier New" w:hAnsi="Courier New" w:cs="Courier New" w:hint="default"/>
      </w:rPr>
    </w:lvl>
    <w:lvl w:ilvl="5" w:tplc="FFFFFFFF" w:tentative="1">
      <w:start w:val="1"/>
      <w:numFmt w:val="bullet"/>
      <w:lvlText w:val=""/>
      <w:lvlJc w:val="left"/>
      <w:pPr>
        <w:ind w:left="-1163" w:hanging="360"/>
      </w:pPr>
      <w:rPr>
        <w:rFonts w:ascii="Wingdings" w:hAnsi="Wingdings" w:hint="default"/>
      </w:rPr>
    </w:lvl>
    <w:lvl w:ilvl="6" w:tplc="FFFFFFFF" w:tentative="1">
      <w:start w:val="1"/>
      <w:numFmt w:val="bullet"/>
      <w:lvlText w:val=""/>
      <w:lvlJc w:val="left"/>
      <w:pPr>
        <w:ind w:left="-443" w:hanging="360"/>
      </w:pPr>
      <w:rPr>
        <w:rFonts w:ascii="Symbol" w:hAnsi="Symbol" w:hint="default"/>
      </w:rPr>
    </w:lvl>
    <w:lvl w:ilvl="7" w:tplc="FFFFFFFF" w:tentative="1">
      <w:start w:val="1"/>
      <w:numFmt w:val="bullet"/>
      <w:lvlText w:val="o"/>
      <w:lvlJc w:val="left"/>
      <w:pPr>
        <w:ind w:left="277" w:hanging="360"/>
      </w:pPr>
      <w:rPr>
        <w:rFonts w:ascii="Courier New" w:hAnsi="Courier New" w:cs="Courier New" w:hint="default"/>
      </w:rPr>
    </w:lvl>
    <w:lvl w:ilvl="8" w:tplc="FFFFFFFF" w:tentative="1">
      <w:start w:val="1"/>
      <w:numFmt w:val="bullet"/>
      <w:lvlText w:val=""/>
      <w:lvlJc w:val="left"/>
      <w:pPr>
        <w:ind w:left="997" w:hanging="360"/>
      </w:pPr>
      <w:rPr>
        <w:rFonts w:ascii="Wingdings" w:hAnsi="Wingdings" w:hint="default"/>
      </w:rPr>
    </w:lvl>
  </w:abstractNum>
  <w:abstractNum w:abstractNumId="120" w15:restartNumberingAfterBreak="0">
    <w:nsid w:val="6B5729EA"/>
    <w:multiLevelType w:val="multilevel"/>
    <w:tmpl w:val="6B52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CF95543"/>
    <w:multiLevelType w:val="hybridMultilevel"/>
    <w:tmpl w:val="26D65438"/>
    <w:lvl w:ilvl="0" w:tplc="46DCD8AC">
      <w:start w:val="1"/>
      <w:numFmt w:val="bullet"/>
      <w:lvlText w:val="•"/>
      <w:lvlJc w:val="left"/>
      <w:pPr>
        <w:ind w:left="170" w:hanging="170"/>
      </w:pPr>
      <w:rPr>
        <w:rFonts w:ascii="Roboto-Bold" w:hAnsi="Roboto-Bold" w:hint="default"/>
        <w:color w:val="008142" w:themeColor="accent5"/>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2" w15:restartNumberingAfterBreak="0">
    <w:nsid w:val="6D355B7F"/>
    <w:multiLevelType w:val="multilevel"/>
    <w:tmpl w:val="9C78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F0A3186"/>
    <w:multiLevelType w:val="hybridMultilevel"/>
    <w:tmpl w:val="3560F524"/>
    <w:lvl w:ilvl="0" w:tplc="D79E528C">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F623F7D"/>
    <w:multiLevelType w:val="hybridMultilevel"/>
    <w:tmpl w:val="BDE2252E"/>
    <w:lvl w:ilvl="0" w:tplc="0C090001">
      <w:start w:val="1"/>
      <w:numFmt w:val="bullet"/>
      <w:lvlText w:val=""/>
      <w:lvlJc w:val="left"/>
      <w:pPr>
        <w:ind w:left="720" w:hanging="360"/>
      </w:pPr>
      <w:rPr>
        <w:rFonts w:ascii="Symbol" w:hAnsi="Symbol"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0F71261"/>
    <w:multiLevelType w:val="hybridMultilevel"/>
    <w:tmpl w:val="7D0A47B2"/>
    <w:lvl w:ilvl="0" w:tplc="0C090001">
      <w:start w:val="1"/>
      <w:numFmt w:val="bullet"/>
      <w:lvlText w:val=""/>
      <w:lvlJc w:val="left"/>
      <w:pPr>
        <w:ind w:left="720" w:hanging="360"/>
      </w:pPr>
      <w:rPr>
        <w:rFonts w:ascii="Symbol" w:hAnsi="Symbol"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2A85835"/>
    <w:multiLevelType w:val="hybridMultilevel"/>
    <w:tmpl w:val="5CA48CA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27" w15:restartNumberingAfterBreak="0">
    <w:nsid w:val="7384657F"/>
    <w:multiLevelType w:val="hybridMultilevel"/>
    <w:tmpl w:val="85069530"/>
    <w:lvl w:ilvl="0" w:tplc="CEA647A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38758E0"/>
    <w:multiLevelType w:val="hybridMultilevel"/>
    <w:tmpl w:val="96524020"/>
    <w:lvl w:ilvl="0" w:tplc="0C090001">
      <w:start w:val="1"/>
      <w:numFmt w:val="bullet"/>
      <w:lvlText w:val=""/>
      <w:lvlJc w:val="left"/>
      <w:pPr>
        <w:ind w:left="1440" w:hanging="360"/>
      </w:pPr>
      <w:rPr>
        <w:rFonts w:ascii="Symbol" w:hAnsi="Symbol" w:hint="default"/>
        <w:color w:val="008142" w:themeColor="accent5"/>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9" w15:restartNumberingAfterBreak="0">
    <w:nsid w:val="74970504"/>
    <w:multiLevelType w:val="hybridMultilevel"/>
    <w:tmpl w:val="1E0E6382"/>
    <w:lvl w:ilvl="0" w:tplc="0C090001">
      <w:start w:val="1"/>
      <w:numFmt w:val="bullet"/>
      <w:lvlText w:val=""/>
      <w:lvlJc w:val="left"/>
      <w:pPr>
        <w:ind w:left="720" w:hanging="360"/>
      </w:pPr>
      <w:rPr>
        <w:rFonts w:ascii="Symbol" w:hAnsi="Symbol"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7925BEF"/>
    <w:multiLevelType w:val="hybridMultilevel"/>
    <w:tmpl w:val="DA847A00"/>
    <w:lvl w:ilvl="0" w:tplc="3FBA2A5A">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8651339"/>
    <w:multiLevelType w:val="hybridMultilevel"/>
    <w:tmpl w:val="70864E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8AC2434"/>
    <w:multiLevelType w:val="hybridMultilevel"/>
    <w:tmpl w:val="821610A8"/>
    <w:lvl w:ilvl="0" w:tplc="6504B5AA">
      <w:start w:val="1"/>
      <w:numFmt w:val="bullet"/>
      <w:lvlText w:val="•"/>
      <w:lvlJc w:val="left"/>
      <w:pPr>
        <w:ind w:left="360" w:hanging="36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9C24B1D"/>
    <w:multiLevelType w:val="hybridMultilevel"/>
    <w:tmpl w:val="AE0452EA"/>
    <w:lvl w:ilvl="0" w:tplc="46361AAA">
      <w:start w:val="1"/>
      <w:numFmt w:val="bullet"/>
      <w:lvlText w:val=""/>
      <w:lvlJc w:val="left"/>
      <w:pPr>
        <w:ind w:left="720" w:hanging="360"/>
      </w:pPr>
      <w:rPr>
        <w:rFonts w:ascii="Symbol" w:hAnsi="Symbol"/>
      </w:rPr>
    </w:lvl>
    <w:lvl w:ilvl="1" w:tplc="52B688CA">
      <w:start w:val="1"/>
      <w:numFmt w:val="bullet"/>
      <w:lvlText w:val=""/>
      <w:lvlJc w:val="left"/>
      <w:pPr>
        <w:ind w:left="720" w:hanging="360"/>
      </w:pPr>
      <w:rPr>
        <w:rFonts w:ascii="Symbol" w:hAnsi="Symbol"/>
      </w:rPr>
    </w:lvl>
    <w:lvl w:ilvl="2" w:tplc="2DA21836">
      <w:start w:val="1"/>
      <w:numFmt w:val="bullet"/>
      <w:lvlText w:val=""/>
      <w:lvlJc w:val="left"/>
      <w:pPr>
        <w:ind w:left="720" w:hanging="360"/>
      </w:pPr>
      <w:rPr>
        <w:rFonts w:ascii="Symbol" w:hAnsi="Symbol"/>
      </w:rPr>
    </w:lvl>
    <w:lvl w:ilvl="3" w:tplc="4EA8ED5A">
      <w:start w:val="1"/>
      <w:numFmt w:val="bullet"/>
      <w:lvlText w:val=""/>
      <w:lvlJc w:val="left"/>
      <w:pPr>
        <w:ind w:left="720" w:hanging="360"/>
      </w:pPr>
      <w:rPr>
        <w:rFonts w:ascii="Symbol" w:hAnsi="Symbol"/>
      </w:rPr>
    </w:lvl>
    <w:lvl w:ilvl="4" w:tplc="42622DC2">
      <w:start w:val="1"/>
      <w:numFmt w:val="bullet"/>
      <w:lvlText w:val=""/>
      <w:lvlJc w:val="left"/>
      <w:pPr>
        <w:ind w:left="720" w:hanging="360"/>
      </w:pPr>
      <w:rPr>
        <w:rFonts w:ascii="Symbol" w:hAnsi="Symbol"/>
      </w:rPr>
    </w:lvl>
    <w:lvl w:ilvl="5" w:tplc="D924CBC0">
      <w:start w:val="1"/>
      <w:numFmt w:val="bullet"/>
      <w:lvlText w:val=""/>
      <w:lvlJc w:val="left"/>
      <w:pPr>
        <w:ind w:left="720" w:hanging="360"/>
      </w:pPr>
      <w:rPr>
        <w:rFonts w:ascii="Symbol" w:hAnsi="Symbol"/>
      </w:rPr>
    </w:lvl>
    <w:lvl w:ilvl="6" w:tplc="1304C8DE">
      <w:start w:val="1"/>
      <w:numFmt w:val="bullet"/>
      <w:lvlText w:val=""/>
      <w:lvlJc w:val="left"/>
      <w:pPr>
        <w:ind w:left="720" w:hanging="360"/>
      </w:pPr>
      <w:rPr>
        <w:rFonts w:ascii="Symbol" w:hAnsi="Symbol"/>
      </w:rPr>
    </w:lvl>
    <w:lvl w:ilvl="7" w:tplc="637A9F84">
      <w:start w:val="1"/>
      <w:numFmt w:val="bullet"/>
      <w:lvlText w:val=""/>
      <w:lvlJc w:val="left"/>
      <w:pPr>
        <w:ind w:left="720" w:hanging="360"/>
      </w:pPr>
      <w:rPr>
        <w:rFonts w:ascii="Symbol" w:hAnsi="Symbol"/>
      </w:rPr>
    </w:lvl>
    <w:lvl w:ilvl="8" w:tplc="11322FB0">
      <w:start w:val="1"/>
      <w:numFmt w:val="bullet"/>
      <w:lvlText w:val=""/>
      <w:lvlJc w:val="left"/>
      <w:pPr>
        <w:ind w:left="720" w:hanging="360"/>
      </w:pPr>
      <w:rPr>
        <w:rFonts w:ascii="Symbol" w:hAnsi="Symbol"/>
      </w:rPr>
    </w:lvl>
  </w:abstractNum>
  <w:abstractNum w:abstractNumId="134" w15:restartNumberingAfterBreak="0">
    <w:nsid w:val="7A073092"/>
    <w:multiLevelType w:val="hybridMultilevel"/>
    <w:tmpl w:val="2C60C002"/>
    <w:lvl w:ilvl="0" w:tplc="1E2CF138">
      <w:start w:val="1"/>
      <w:numFmt w:val="bullet"/>
      <w:lvlText w:val=""/>
      <w:lvlJc w:val="left"/>
      <w:pPr>
        <w:ind w:left="720" w:hanging="360"/>
      </w:pPr>
      <w:rPr>
        <w:rFonts w:ascii="Symbol" w:hAnsi="Symbol" w:hint="default"/>
        <w:color w:val="008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A9161B0"/>
    <w:multiLevelType w:val="hybridMultilevel"/>
    <w:tmpl w:val="BF12C866"/>
    <w:lvl w:ilvl="0" w:tplc="80247AFC">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BC57A72"/>
    <w:multiLevelType w:val="multilevel"/>
    <w:tmpl w:val="76AE56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7" w15:restartNumberingAfterBreak="0">
    <w:nsid w:val="7BE4280C"/>
    <w:multiLevelType w:val="hybridMultilevel"/>
    <w:tmpl w:val="74D6C972"/>
    <w:lvl w:ilvl="0" w:tplc="B6205D44">
      <w:start w:val="1"/>
      <w:numFmt w:val="bullet"/>
      <w:lvlText w:val=""/>
      <w:lvlJc w:val="left"/>
      <w:pPr>
        <w:ind w:left="720" w:hanging="360"/>
      </w:pPr>
      <w:rPr>
        <w:rFonts w:ascii="Symbol" w:hAnsi="Symbol"/>
      </w:rPr>
    </w:lvl>
    <w:lvl w:ilvl="1" w:tplc="2A7080B8">
      <w:start w:val="1"/>
      <w:numFmt w:val="bullet"/>
      <w:lvlText w:val=""/>
      <w:lvlJc w:val="left"/>
      <w:pPr>
        <w:ind w:left="1440" w:hanging="360"/>
      </w:pPr>
      <w:rPr>
        <w:rFonts w:ascii="Symbol" w:hAnsi="Symbol"/>
      </w:rPr>
    </w:lvl>
    <w:lvl w:ilvl="2" w:tplc="8F1EE868">
      <w:start w:val="1"/>
      <w:numFmt w:val="bullet"/>
      <w:lvlText w:val=""/>
      <w:lvlJc w:val="left"/>
      <w:pPr>
        <w:ind w:left="1440" w:hanging="360"/>
      </w:pPr>
      <w:rPr>
        <w:rFonts w:ascii="Symbol" w:hAnsi="Symbol"/>
      </w:rPr>
    </w:lvl>
    <w:lvl w:ilvl="3" w:tplc="6270EE58">
      <w:start w:val="1"/>
      <w:numFmt w:val="bullet"/>
      <w:lvlText w:val=""/>
      <w:lvlJc w:val="left"/>
      <w:pPr>
        <w:ind w:left="1440" w:hanging="360"/>
      </w:pPr>
      <w:rPr>
        <w:rFonts w:ascii="Symbol" w:hAnsi="Symbol"/>
      </w:rPr>
    </w:lvl>
    <w:lvl w:ilvl="4" w:tplc="403A72BC">
      <w:start w:val="1"/>
      <w:numFmt w:val="bullet"/>
      <w:lvlText w:val=""/>
      <w:lvlJc w:val="left"/>
      <w:pPr>
        <w:ind w:left="1440" w:hanging="360"/>
      </w:pPr>
      <w:rPr>
        <w:rFonts w:ascii="Symbol" w:hAnsi="Symbol"/>
      </w:rPr>
    </w:lvl>
    <w:lvl w:ilvl="5" w:tplc="2E7CD3F8">
      <w:start w:val="1"/>
      <w:numFmt w:val="bullet"/>
      <w:lvlText w:val=""/>
      <w:lvlJc w:val="left"/>
      <w:pPr>
        <w:ind w:left="1440" w:hanging="360"/>
      </w:pPr>
      <w:rPr>
        <w:rFonts w:ascii="Symbol" w:hAnsi="Symbol"/>
      </w:rPr>
    </w:lvl>
    <w:lvl w:ilvl="6" w:tplc="542EE060">
      <w:start w:val="1"/>
      <w:numFmt w:val="bullet"/>
      <w:lvlText w:val=""/>
      <w:lvlJc w:val="left"/>
      <w:pPr>
        <w:ind w:left="1440" w:hanging="360"/>
      </w:pPr>
      <w:rPr>
        <w:rFonts w:ascii="Symbol" w:hAnsi="Symbol"/>
      </w:rPr>
    </w:lvl>
    <w:lvl w:ilvl="7" w:tplc="49EA2B30">
      <w:start w:val="1"/>
      <w:numFmt w:val="bullet"/>
      <w:lvlText w:val=""/>
      <w:lvlJc w:val="left"/>
      <w:pPr>
        <w:ind w:left="1440" w:hanging="360"/>
      </w:pPr>
      <w:rPr>
        <w:rFonts w:ascii="Symbol" w:hAnsi="Symbol"/>
      </w:rPr>
    </w:lvl>
    <w:lvl w:ilvl="8" w:tplc="4300AAFE">
      <w:start w:val="1"/>
      <w:numFmt w:val="bullet"/>
      <w:lvlText w:val=""/>
      <w:lvlJc w:val="left"/>
      <w:pPr>
        <w:ind w:left="1440" w:hanging="360"/>
      </w:pPr>
      <w:rPr>
        <w:rFonts w:ascii="Symbol" w:hAnsi="Symbol"/>
      </w:rPr>
    </w:lvl>
  </w:abstractNum>
  <w:abstractNum w:abstractNumId="138" w15:restartNumberingAfterBreak="0">
    <w:nsid w:val="7C662B8A"/>
    <w:multiLevelType w:val="hybridMultilevel"/>
    <w:tmpl w:val="02FE4690"/>
    <w:lvl w:ilvl="0" w:tplc="E67E0D68">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C6F7A66"/>
    <w:multiLevelType w:val="hybridMultilevel"/>
    <w:tmpl w:val="DE8408E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CB331D9"/>
    <w:multiLevelType w:val="hybridMultilevel"/>
    <w:tmpl w:val="3FE2331A"/>
    <w:lvl w:ilvl="0" w:tplc="1E2CF138">
      <w:start w:val="1"/>
      <w:numFmt w:val="bullet"/>
      <w:lvlText w:val=""/>
      <w:lvlJc w:val="left"/>
      <w:pPr>
        <w:ind w:left="6480" w:hanging="360"/>
      </w:pPr>
      <w:rPr>
        <w:rFonts w:ascii="Symbol" w:hAnsi="Symbol" w:hint="default"/>
        <w:color w:val="008000"/>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41" w15:restartNumberingAfterBreak="0">
    <w:nsid w:val="7CC26B6E"/>
    <w:multiLevelType w:val="hybridMultilevel"/>
    <w:tmpl w:val="3DF40A1A"/>
    <w:lvl w:ilvl="0" w:tplc="F384D7BC">
      <w:start w:val="1"/>
      <w:numFmt w:val="bullet"/>
      <w:lvlText w:val="•"/>
      <w:lvlJc w:val="left"/>
      <w:pPr>
        <w:ind w:left="170" w:hanging="170"/>
      </w:pPr>
      <w:rPr>
        <w:rFonts w:ascii="Roboto-Bold" w:hAnsi="Roboto-Bold"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EB361D3"/>
    <w:multiLevelType w:val="hybridMultilevel"/>
    <w:tmpl w:val="279CD1CE"/>
    <w:lvl w:ilvl="0" w:tplc="A0DA5A4C">
      <w:start w:val="1"/>
      <w:numFmt w:val="bullet"/>
      <w:lvlText w:val="•"/>
      <w:lvlJc w:val="left"/>
      <w:pPr>
        <w:ind w:left="360" w:hanging="360"/>
      </w:pPr>
      <w:rPr>
        <w:rFonts w:ascii="Roboto" w:hAnsi="Roboto" w:hint="default"/>
        <w:color w:val="008142" w:themeColor="accent5"/>
      </w:rPr>
    </w:lvl>
    <w:lvl w:ilvl="1" w:tplc="FFFFFFFF">
      <w:start w:val="1"/>
      <w:numFmt w:val="bullet"/>
      <w:lvlText w:val="•"/>
      <w:lvlJc w:val="left"/>
      <w:pPr>
        <w:ind w:left="1080" w:hanging="360"/>
      </w:pPr>
      <w:rPr>
        <w:rFonts w:ascii="Roboto" w:hAnsi="Roboto" w:hint="default"/>
        <w:color w:val="008142" w:themeColor="accent5"/>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34332959">
    <w:abstractNumId w:val="2"/>
  </w:num>
  <w:num w:numId="2" w16cid:durableId="1433403431">
    <w:abstractNumId w:val="1"/>
  </w:num>
  <w:num w:numId="3" w16cid:durableId="863591431">
    <w:abstractNumId w:val="48"/>
  </w:num>
  <w:num w:numId="4" w16cid:durableId="187645265">
    <w:abstractNumId w:val="5"/>
  </w:num>
  <w:num w:numId="5" w16cid:durableId="565728667">
    <w:abstractNumId w:val="69"/>
  </w:num>
  <w:num w:numId="6" w16cid:durableId="1621450663">
    <w:abstractNumId w:val="90"/>
  </w:num>
  <w:num w:numId="7" w16cid:durableId="1327198948">
    <w:abstractNumId w:val="58"/>
  </w:num>
  <w:num w:numId="8" w16cid:durableId="1931813199">
    <w:abstractNumId w:val="101"/>
  </w:num>
  <w:num w:numId="9" w16cid:durableId="81881108">
    <w:abstractNumId w:val="101"/>
  </w:num>
  <w:num w:numId="10" w16cid:durableId="1680547970">
    <w:abstractNumId w:val="107"/>
  </w:num>
  <w:num w:numId="11" w16cid:durableId="1339426949">
    <w:abstractNumId w:val="47"/>
  </w:num>
  <w:num w:numId="12" w16cid:durableId="1794593139">
    <w:abstractNumId w:val="115"/>
  </w:num>
  <w:num w:numId="13" w16cid:durableId="781339136">
    <w:abstractNumId w:val="49"/>
  </w:num>
  <w:num w:numId="14" w16cid:durableId="135925941">
    <w:abstractNumId w:val="16"/>
  </w:num>
  <w:num w:numId="15" w16cid:durableId="735594328">
    <w:abstractNumId w:val="0"/>
  </w:num>
  <w:num w:numId="16" w16cid:durableId="368065573">
    <w:abstractNumId w:val="36"/>
  </w:num>
  <w:num w:numId="17" w16cid:durableId="1880238473">
    <w:abstractNumId w:val="36"/>
  </w:num>
  <w:num w:numId="18" w16cid:durableId="1383679425">
    <w:abstractNumId w:val="65"/>
  </w:num>
  <w:num w:numId="19" w16cid:durableId="2000573926">
    <w:abstractNumId w:val="29"/>
  </w:num>
  <w:num w:numId="20" w16cid:durableId="1604338312">
    <w:abstractNumId w:val="3"/>
  </w:num>
  <w:num w:numId="21" w16cid:durableId="2007973964">
    <w:abstractNumId w:val="104"/>
  </w:num>
  <w:num w:numId="22" w16cid:durableId="224075963">
    <w:abstractNumId w:val="93"/>
  </w:num>
  <w:num w:numId="23" w16cid:durableId="1972127830">
    <w:abstractNumId w:val="103"/>
  </w:num>
  <w:num w:numId="24" w16cid:durableId="1575505828">
    <w:abstractNumId w:val="140"/>
  </w:num>
  <w:num w:numId="25" w16cid:durableId="1504205836">
    <w:abstractNumId w:val="9"/>
  </w:num>
  <w:num w:numId="26" w16cid:durableId="1091900896">
    <w:abstractNumId w:val="137"/>
  </w:num>
  <w:num w:numId="27" w16cid:durableId="1118455018">
    <w:abstractNumId w:val="134"/>
  </w:num>
  <w:num w:numId="28" w16cid:durableId="608005477">
    <w:abstractNumId w:val="28"/>
  </w:num>
  <w:num w:numId="29" w16cid:durableId="13073622">
    <w:abstractNumId w:val="112"/>
  </w:num>
  <w:num w:numId="30" w16cid:durableId="2027633752">
    <w:abstractNumId w:val="41"/>
  </w:num>
  <w:num w:numId="31" w16cid:durableId="1252084981">
    <w:abstractNumId w:val="12"/>
  </w:num>
  <w:num w:numId="32" w16cid:durableId="1868829669">
    <w:abstractNumId w:val="111"/>
  </w:num>
  <w:num w:numId="33" w16cid:durableId="732386441">
    <w:abstractNumId w:val="96"/>
  </w:num>
  <w:num w:numId="34" w16cid:durableId="110442800">
    <w:abstractNumId w:val="4"/>
  </w:num>
  <w:num w:numId="35" w16cid:durableId="1898659180">
    <w:abstractNumId w:val="108"/>
  </w:num>
  <w:num w:numId="36" w16cid:durableId="702168916">
    <w:abstractNumId w:val="118"/>
  </w:num>
  <w:num w:numId="37" w16cid:durableId="1111703412">
    <w:abstractNumId w:val="94"/>
  </w:num>
  <w:num w:numId="38" w16cid:durableId="1617371094">
    <w:abstractNumId w:val="54"/>
  </w:num>
  <w:num w:numId="39" w16cid:durableId="754519244">
    <w:abstractNumId w:val="64"/>
  </w:num>
  <w:num w:numId="40" w16cid:durableId="1212233030">
    <w:abstractNumId w:val="31"/>
  </w:num>
  <w:num w:numId="41" w16cid:durableId="3248938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38856180">
    <w:abstractNumId w:val="135"/>
  </w:num>
  <w:num w:numId="43" w16cid:durableId="324551505">
    <w:abstractNumId w:val="52"/>
  </w:num>
  <w:num w:numId="44" w16cid:durableId="691691750">
    <w:abstractNumId w:val="30"/>
  </w:num>
  <w:num w:numId="45" w16cid:durableId="512644512">
    <w:abstractNumId w:val="26"/>
  </w:num>
  <w:num w:numId="46" w16cid:durableId="71046292">
    <w:abstractNumId w:val="33"/>
  </w:num>
  <w:num w:numId="47" w16cid:durableId="1822885205">
    <w:abstractNumId w:val="82"/>
  </w:num>
  <w:num w:numId="48" w16cid:durableId="918442849">
    <w:abstractNumId w:val="141"/>
  </w:num>
  <w:num w:numId="49" w16cid:durableId="280965163">
    <w:abstractNumId w:val="45"/>
  </w:num>
  <w:num w:numId="50" w16cid:durableId="1303191790">
    <w:abstractNumId w:val="64"/>
  </w:num>
  <w:num w:numId="51" w16cid:durableId="1293360793">
    <w:abstractNumId w:val="97"/>
  </w:num>
  <w:num w:numId="52" w16cid:durableId="515510151">
    <w:abstractNumId w:val="114"/>
  </w:num>
  <w:num w:numId="53" w16cid:durableId="1603567182">
    <w:abstractNumId w:val="102"/>
  </w:num>
  <w:num w:numId="54" w16cid:durableId="1420328788">
    <w:abstractNumId w:val="70"/>
  </w:num>
  <w:num w:numId="55" w16cid:durableId="358513351">
    <w:abstractNumId w:val="84"/>
  </w:num>
  <w:num w:numId="56" w16cid:durableId="1379668230">
    <w:abstractNumId w:val="86"/>
  </w:num>
  <w:num w:numId="57" w16cid:durableId="1559516950">
    <w:abstractNumId w:val="64"/>
  </w:num>
  <w:num w:numId="58" w16cid:durableId="845435186">
    <w:abstractNumId w:val="66"/>
  </w:num>
  <w:num w:numId="59" w16cid:durableId="747577064">
    <w:abstractNumId w:val="109"/>
  </w:num>
  <w:num w:numId="60" w16cid:durableId="1326516812">
    <w:abstractNumId w:val="55"/>
  </w:num>
  <w:num w:numId="61" w16cid:durableId="2061128495">
    <w:abstractNumId w:val="119"/>
  </w:num>
  <w:num w:numId="62" w16cid:durableId="546071247">
    <w:abstractNumId w:val="124"/>
  </w:num>
  <w:num w:numId="63" w16cid:durableId="1118642715">
    <w:abstractNumId w:val="40"/>
  </w:num>
  <w:num w:numId="64" w16cid:durableId="1979145605">
    <w:abstractNumId w:val="129"/>
  </w:num>
  <w:num w:numId="65" w16cid:durableId="591474447">
    <w:abstractNumId w:val="15"/>
  </w:num>
  <w:num w:numId="66" w16cid:durableId="629211484">
    <w:abstractNumId w:val="81"/>
  </w:num>
  <w:num w:numId="67" w16cid:durableId="282275946">
    <w:abstractNumId w:val="8"/>
  </w:num>
  <w:num w:numId="68" w16cid:durableId="351997495">
    <w:abstractNumId w:val="14"/>
  </w:num>
  <w:num w:numId="69" w16cid:durableId="823819715">
    <w:abstractNumId w:val="63"/>
  </w:num>
  <w:num w:numId="70" w16cid:durableId="24135928">
    <w:abstractNumId w:val="35"/>
  </w:num>
  <w:num w:numId="71" w16cid:durableId="1909342912">
    <w:abstractNumId w:val="139"/>
  </w:num>
  <w:num w:numId="72" w16cid:durableId="10694117">
    <w:abstractNumId w:val="130"/>
  </w:num>
  <w:num w:numId="73" w16cid:durableId="947858724">
    <w:abstractNumId w:val="125"/>
  </w:num>
  <w:num w:numId="74" w16cid:durableId="1454785227">
    <w:abstractNumId w:val="27"/>
  </w:num>
  <w:num w:numId="75" w16cid:durableId="774787114">
    <w:abstractNumId w:val="120"/>
  </w:num>
  <w:num w:numId="76" w16cid:durableId="876359735">
    <w:abstractNumId w:val="57"/>
  </w:num>
  <w:num w:numId="77" w16cid:durableId="856504402">
    <w:abstractNumId w:val="136"/>
  </w:num>
  <w:num w:numId="78" w16cid:durableId="1757559049">
    <w:abstractNumId w:val="100"/>
  </w:num>
  <w:num w:numId="79" w16cid:durableId="1507280112">
    <w:abstractNumId w:val="123"/>
  </w:num>
  <w:num w:numId="80" w16cid:durableId="1146627217">
    <w:abstractNumId w:val="77"/>
  </w:num>
  <w:num w:numId="81" w16cid:durableId="2114393628">
    <w:abstractNumId w:val="53"/>
  </w:num>
  <w:num w:numId="82" w16cid:durableId="203254760">
    <w:abstractNumId w:val="79"/>
  </w:num>
  <w:num w:numId="83" w16cid:durableId="1823427417">
    <w:abstractNumId w:val="122"/>
  </w:num>
  <w:num w:numId="84" w16cid:durableId="1403144120">
    <w:abstractNumId w:val="88"/>
  </w:num>
  <w:num w:numId="85" w16cid:durableId="1104114621">
    <w:abstractNumId w:val="38"/>
  </w:num>
  <w:num w:numId="86" w16cid:durableId="1624380732">
    <w:abstractNumId w:val="80"/>
  </w:num>
  <w:num w:numId="87" w16cid:durableId="535512311">
    <w:abstractNumId w:val="127"/>
  </w:num>
  <w:num w:numId="88" w16cid:durableId="573660054">
    <w:abstractNumId w:val="99"/>
  </w:num>
  <w:num w:numId="89" w16cid:durableId="512452319">
    <w:abstractNumId w:val="92"/>
  </w:num>
  <w:num w:numId="90" w16cid:durableId="588543404">
    <w:abstractNumId w:val="23"/>
  </w:num>
  <w:num w:numId="91" w16cid:durableId="1906523522">
    <w:abstractNumId w:val="128"/>
  </w:num>
  <w:num w:numId="92" w16cid:durableId="978345977">
    <w:abstractNumId w:val="64"/>
  </w:num>
  <w:num w:numId="93" w16cid:durableId="104276662">
    <w:abstractNumId w:val="87"/>
  </w:num>
  <w:num w:numId="94" w16cid:durableId="1110391719">
    <w:abstractNumId w:val="42"/>
  </w:num>
  <w:num w:numId="95" w16cid:durableId="344943889">
    <w:abstractNumId w:val="116"/>
  </w:num>
  <w:num w:numId="96" w16cid:durableId="118425125">
    <w:abstractNumId w:val="138"/>
  </w:num>
  <w:num w:numId="97" w16cid:durableId="1154906781">
    <w:abstractNumId w:val="73"/>
  </w:num>
  <w:num w:numId="98" w16cid:durableId="1550922680">
    <w:abstractNumId w:val="89"/>
  </w:num>
  <w:num w:numId="99" w16cid:durableId="1510289081">
    <w:abstractNumId w:val="32"/>
  </w:num>
  <w:num w:numId="100" w16cid:durableId="1798522419">
    <w:abstractNumId w:val="6"/>
  </w:num>
  <w:num w:numId="101" w16cid:durableId="866022843">
    <w:abstractNumId w:val="106"/>
  </w:num>
  <w:num w:numId="102" w16cid:durableId="1688868340">
    <w:abstractNumId w:val="56"/>
  </w:num>
  <w:num w:numId="103" w16cid:durableId="527446124">
    <w:abstractNumId w:val="17"/>
  </w:num>
  <w:num w:numId="104" w16cid:durableId="140391413">
    <w:abstractNumId w:val="67"/>
  </w:num>
  <w:num w:numId="105" w16cid:durableId="377432075">
    <w:abstractNumId w:val="126"/>
  </w:num>
  <w:num w:numId="106" w16cid:durableId="1327906191">
    <w:abstractNumId w:val="83"/>
  </w:num>
  <w:num w:numId="107" w16cid:durableId="111363368">
    <w:abstractNumId w:val="98"/>
  </w:num>
  <w:num w:numId="108" w16cid:durableId="1440878652">
    <w:abstractNumId w:val="13"/>
  </w:num>
  <w:num w:numId="109" w16cid:durableId="2102136956">
    <w:abstractNumId w:val="20"/>
  </w:num>
  <w:num w:numId="110" w16cid:durableId="1981375665">
    <w:abstractNumId w:val="68"/>
  </w:num>
  <w:num w:numId="111" w16cid:durableId="1508400850">
    <w:abstractNumId w:val="132"/>
  </w:num>
  <w:num w:numId="112" w16cid:durableId="1128939738">
    <w:abstractNumId w:val="117"/>
  </w:num>
  <w:num w:numId="113" w16cid:durableId="474418914">
    <w:abstractNumId w:val="76"/>
  </w:num>
  <w:num w:numId="114" w16cid:durableId="557908955">
    <w:abstractNumId w:val="18"/>
  </w:num>
  <w:num w:numId="115" w16cid:durableId="1763212872">
    <w:abstractNumId w:val="110"/>
  </w:num>
  <w:num w:numId="116" w16cid:durableId="128404765">
    <w:abstractNumId w:val="24"/>
  </w:num>
  <w:num w:numId="117" w16cid:durableId="1943220945">
    <w:abstractNumId w:val="44"/>
  </w:num>
  <w:num w:numId="118" w16cid:durableId="414547740">
    <w:abstractNumId w:val="60"/>
  </w:num>
  <w:num w:numId="119" w16cid:durableId="1119835142">
    <w:abstractNumId w:val="50"/>
  </w:num>
  <w:num w:numId="120" w16cid:durableId="135876307">
    <w:abstractNumId w:val="78"/>
  </w:num>
  <w:num w:numId="121" w16cid:durableId="718817730">
    <w:abstractNumId w:val="85"/>
  </w:num>
  <w:num w:numId="122" w16cid:durableId="64574488">
    <w:abstractNumId w:val="95"/>
  </w:num>
  <w:num w:numId="123" w16cid:durableId="579558953">
    <w:abstractNumId w:val="10"/>
  </w:num>
  <w:num w:numId="124" w16cid:durableId="701133931">
    <w:abstractNumId w:val="92"/>
  </w:num>
  <w:num w:numId="125" w16cid:durableId="1613900876">
    <w:abstractNumId w:val="34"/>
  </w:num>
  <w:num w:numId="126" w16cid:durableId="1561748677">
    <w:abstractNumId w:val="51"/>
  </w:num>
  <w:num w:numId="127" w16cid:durableId="1909605341">
    <w:abstractNumId w:val="71"/>
  </w:num>
  <w:num w:numId="128" w16cid:durableId="784423452">
    <w:abstractNumId w:val="75"/>
  </w:num>
  <w:num w:numId="129" w16cid:durableId="210581668">
    <w:abstractNumId w:val="43"/>
  </w:num>
  <w:num w:numId="130" w16cid:durableId="675687898">
    <w:abstractNumId w:val="61"/>
  </w:num>
  <w:num w:numId="131" w16cid:durableId="939221206">
    <w:abstractNumId w:val="39"/>
  </w:num>
  <w:num w:numId="132" w16cid:durableId="1545289498">
    <w:abstractNumId w:val="11"/>
  </w:num>
  <w:num w:numId="133" w16cid:durableId="1354303841">
    <w:abstractNumId w:val="46"/>
  </w:num>
  <w:num w:numId="134" w16cid:durableId="963315742">
    <w:abstractNumId w:val="142"/>
  </w:num>
  <w:num w:numId="135" w16cid:durableId="1081102024">
    <w:abstractNumId w:val="7"/>
  </w:num>
  <w:num w:numId="136" w16cid:durableId="1687705358">
    <w:abstractNumId w:val="131"/>
  </w:num>
  <w:num w:numId="137" w16cid:durableId="988825342">
    <w:abstractNumId w:val="62"/>
  </w:num>
  <w:num w:numId="138" w16cid:durableId="1796831644">
    <w:abstractNumId w:val="133"/>
  </w:num>
  <w:num w:numId="139" w16cid:durableId="449400088">
    <w:abstractNumId w:val="91"/>
  </w:num>
  <w:num w:numId="140" w16cid:durableId="971516742">
    <w:abstractNumId w:val="21"/>
  </w:num>
  <w:num w:numId="141" w16cid:durableId="1402752446">
    <w:abstractNumId w:val="19"/>
  </w:num>
  <w:num w:numId="142" w16cid:durableId="1101797858">
    <w:abstractNumId w:val="72"/>
  </w:num>
  <w:num w:numId="143" w16cid:durableId="350033596">
    <w:abstractNumId w:val="105"/>
  </w:num>
  <w:num w:numId="144" w16cid:durableId="1913928807">
    <w:abstractNumId w:val="25"/>
  </w:num>
  <w:num w:numId="145" w16cid:durableId="279803043">
    <w:abstractNumId w:val="74"/>
  </w:num>
  <w:num w:numId="146" w16cid:durableId="683242413">
    <w:abstractNumId w:val="121"/>
  </w:num>
  <w:num w:numId="147" w16cid:durableId="422456424">
    <w:abstractNumId w:val="113"/>
  </w:num>
  <w:num w:numId="148" w16cid:durableId="1969971887">
    <w:abstractNumId w:val="22"/>
  </w:num>
  <w:num w:numId="149" w16cid:durableId="634061814">
    <w:abstractNumId w:val="3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removePersonalInformation/>
  <w:removeDateAndTime/>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F14"/>
    <w:rsid w:val="000001CA"/>
    <w:rsid w:val="00000219"/>
    <w:rsid w:val="00000295"/>
    <w:rsid w:val="000005C5"/>
    <w:rsid w:val="0000070C"/>
    <w:rsid w:val="00000725"/>
    <w:rsid w:val="0000082E"/>
    <w:rsid w:val="0000084A"/>
    <w:rsid w:val="00000B8A"/>
    <w:rsid w:val="00000C2F"/>
    <w:rsid w:val="00000C85"/>
    <w:rsid w:val="00000CB0"/>
    <w:rsid w:val="00000EE3"/>
    <w:rsid w:val="00000F52"/>
    <w:rsid w:val="00000F92"/>
    <w:rsid w:val="00001137"/>
    <w:rsid w:val="0000113F"/>
    <w:rsid w:val="00001145"/>
    <w:rsid w:val="00001189"/>
    <w:rsid w:val="000012A4"/>
    <w:rsid w:val="000012BF"/>
    <w:rsid w:val="000013F5"/>
    <w:rsid w:val="00001429"/>
    <w:rsid w:val="00001547"/>
    <w:rsid w:val="00001587"/>
    <w:rsid w:val="00001591"/>
    <w:rsid w:val="00001786"/>
    <w:rsid w:val="00001893"/>
    <w:rsid w:val="00001993"/>
    <w:rsid w:val="00001A82"/>
    <w:rsid w:val="00001D34"/>
    <w:rsid w:val="00001E4D"/>
    <w:rsid w:val="00001EB4"/>
    <w:rsid w:val="00001F4A"/>
    <w:rsid w:val="000020E3"/>
    <w:rsid w:val="0000226B"/>
    <w:rsid w:val="000022B5"/>
    <w:rsid w:val="000029C5"/>
    <w:rsid w:val="00002AE7"/>
    <w:rsid w:val="00002E52"/>
    <w:rsid w:val="00002E5E"/>
    <w:rsid w:val="00002E9C"/>
    <w:rsid w:val="00002F1F"/>
    <w:rsid w:val="00002F24"/>
    <w:rsid w:val="0000311B"/>
    <w:rsid w:val="0000316C"/>
    <w:rsid w:val="0000318A"/>
    <w:rsid w:val="0000323F"/>
    <w:rsid w:val="00003468"/>
    <w:rsid w:val="000034A1"/>
    <w:rsid w:val="00003538"/>
    <w:rsid w:val="00003601"/>
    <w:rsid w:val="00003719"/>
    <w:rsid w:val="0000396E"/>
    <w:rsid w:val="000039BE"/>
    <w:rsid w:val="00003A48"/>
    <w:rsid w:val="00003AB2"/>
    <w:rsid w:val="00003B8B"/>
    <w:rsid w:val="00003D9D"/>
    <w:rsid w:val="00003DE5"/>
    <w:rsid w:val="00003E81"/>
    <w:rsid w:val="00003F53"/>
    <w:rsid w:val="000040A5"/>
    <w:rsid w:val="0000419C"/>
    <w:rsid w:val="0000419E"/>
    <w:rsid w:val="0000422F"/>
    <w:rsid w:val="00004379"/>
    <w:rsid w:val="0000443F"/>
    <w:rsid w:val="0000458C"/>
    <w:rsid w:val="000045B1"/>
    <w:rsid w:val="00004660"/>
    <w:rsid w:val="000046D4"/>
    <w:rsid w:val="000046DA"/>
    <w:rsid w:val="000047DF"/>
    <w:rsid w:val="00004870"/>
    <w:rsid w:val="0000488E"/>
    <w:rsid w:val="00004936"/>
    <w:rsid w:val="0000498E"/>
    <w:rsid w:val="00004B70"/>
    <w:rsid w:val="00004BD5"/>
    <w:rsid w:val="00004CC6"/>
    <w:rsid w:val="00004CF9"/>
    <w:rsid w:val="00004D9D"/>
    <w:rsid w:val="00004E1C"/>
    <w:rsid w:val="00004EFF"/>
    <w:rsid w:val="00004FFE"/>
    <w:rsid w:val="0000500C"/>
    <w:rsid w:val="00005307"/>
    <w:rsid w:val="0000533B"/>
    <w:rsid w:val="00005390"/>
    <w:rsid w:val="0000546E"/>
    <w:rsid w:val="000054B0"/>
    <w:rsid w:val="000055AF"/>
    <w:rsid w:val="000055D0"/>
    <w:rsid w:val="000056B1"/>
    <w:rsid w:val="000056E4"/>
    <w:rsid w:val="00005800"/>
    <w:rsid w:val="00005862"/>
    <w:rsid w:val="00005A42"/>
    <w:rsid w:val="00005AB1"/>
    <w:rsid w:val="00005AB8"/>
    <w:rsid w:val="00005BF6"/>
    <w:rsid w:val="00005C27"/>
    <w:rsid w:val="00005DF3"/>
    <w:rsid w:val="00005EDB"/>
    <w:rsid w:val="00005F40"/>
    <w:rsid w:val="00006030"/>
    <w:rsid w:val="00006079"/>
    <w:rsid w:val="0000609C"/>
    <w:rsid w:val="000060DD"/>
    <w:rsid w:val="000061B2"/>
    <w:rsid w:val="0000625D"/>
    <w:rsid w:val="00006315"/>
    <w:rsid w:val="00006409"/>
    <w:rsid w:val="000064FD"/>
    <w:rsid w:val="0000665E"/>
    <w:rsid w:val="00006674"/>
    <w:rsid w:val="00006855"/>
    <w:rsid w:val="0000685A"/>
    <w:rsid w:val="000069BC"/>
    <w:rsid w:val="00006A36"/>
    <w:rsid w:val="00006A82"/>
    <w:rsid w:val="00006BA0"/>
    <w:rsid w:val="00006BCB"/>
    <w:rsid w:val="00006CBA"/>
    <w:rsid w:val="00006D34"/>
    <w:rsid w:val="00006D6D"/>
    <w:rsid w:val="00006D88"/>
    <w:rsid w:val="00007030"/>
    <w:rsid w:val="0000704C"/>
    <w:rsid w:val="0000707B"/>
    <w:rsid w:val="00007248"/>
    <w:rsid w:val="00007293"/>
    <w:rsid w:val="00007379"/>
    <w:rsid w:val="0000749A"/>
    <w:rsid w:val="0000754D"/>
    <w:rsid w:val="0000781E"/>
    <w:rsid w:val="0000788A"/>
    <w:rsid w:val="000078E7"/>
    <w:rsid w:val="000078F0"/>
    <w:rsid w:val="00007915"/>
    <w:rsid w:val="00007A15"/>
    <w:rsid w:val="00007AB0"/>
    <w:rsid w:val="00007B6C"/>
    <w:rsid w:val="00007BF0"/>
    <w:rsid w:val="00007CD8"/>
    <w:rsid w:val="00007EC6"/>
    <w:rsid w:val="00007F36"/>
    <w:rsid w:val="000100C9"/>
    <w:rsid w:val="00010102"/>
    <w:rsid w:val="0001019A"/>
    <w:rsid w:val="000101D4"/>
    <w:rsid w:val="00010350"/>
    <w:rsid w:val="00010364"/>
    <w:rsid w:val="00010401"/>
    <w:rsid w:val="00010416"/>
    <w:rsid w:val="0001048A"/>
    <w:rsid w:val="00010570"/>
    <w:rsid w:val="00010638"/>
    <w:rsid w:val="00010745"/>
    <w:rsid w:val="000107D8"/>
    <w:rsid w:val="000107F0"/>
    <w:rsid w:val="000107FC"/>
    <w:rsid w:val="0001082C"/>
    <w:rsid w:val="00010A6F"/>
    <w:rsid w:val="00010D26"/>
    <w:rsid w:val="00010F54"/>
    <w:rsid w:val="0001106C"/>
    <w:rsid w:val="000111A3"/>
    <w:rsid w:val="00011362"/>
    <w:rsid w:val="00011386"/>
    <w:rsid w:val="0001158D"/>
    <w:rsid w:val="00011703"/>
    <w:rsid w:val="0001171E"/>
    <w:rsid w:val="00011779"/>
    <w:rsid w:val="000117CB"/>
    <w:rsid w:val="0001191A"/>
    <w:rsid w:val="0001193B"/>
    <w:rsid w:val="00011A85"/>
    <w:rsid w:val="00011A90"/>
    <w:rsid w:val="00011BD0"/>
    <w:rsid w:val="00011BE3"/>
    <w:rsid w:val="00011C42"/>
    <w:rsid w:val="00011DAF"/>
    <w:rsid w:val="00011EFC"/>
    <w:rsid w:val="00011FC3"/>
    <w:rsid w:val="00011FC6"/>
    <w:rsid w:val="00011FCD"/>
    <w:rsid w:val="00012065"/>
    <w:rsid w:val="000120D4"/>
    <w:rsid w:val="00012179"/>
    <w:rsid w:val="0001226C"/>
    <w:rsid w:val="0001234B"/>
    <w:rsid w:val="00012571"/>
    <w:rsid w:val="0001294F"/>
    <w:rsid w:val="00012A73"/>
    <w:rsid w:val="00012ABB"/>
    <w:rsid w:val="00012AD1"/>
    <w:rsid w:val="00012E43"/>
    <w:rsid w:val="00012E9D"/>
    <w:rsid w:val="00012F5D"/>
    <w:rsid w:val="00012F6A"/>
    <w:rsid w:val="00012FEF"/>
    <w:rsid w:val="000130CE"/>
    <w:rsid w:val="0001319B"/>
    <w:rsid w:val="000131EC"/>
    <w:rsid w:val="000132EB"/>
    <w:rsid w:val="0001336B"/>
    <w:rsid w:val="000133A6"/>
    <w:rsid w:val="000133C1"/>
    <w:rsid w:val="000133C5"/>
    <w:rsid w:val="000133CE"/>
    <w:rsid w:val="000133D8"/>
    <w:rsid w:val="000133E9"/>
    <w:rsid w:val="00013715"/>
    <w:rsid w:val="00013730"/>
    <w:rsid w:val="00013953"/>
    <w:rsid w:val="00013957"/>
    <w:rsid w:val="000139F4"/>
    <w:rsid w:val="00013A09"/>
    <w:rsid w:val="00013A4D"/>
    <w:rsid w:val="00013B16"/>
    <w:rsid w:val="00013BD8"/>
    <w:rsid w:val="00013E9F"/>
    <w:rsid w:val="00013EC1"/>
    <w:rsid w:val="00013FE2"/>
    <w:rsid w:val="0001407C"/>
    <w:rsid w:val="00014081"/>
    <w:rsid w:val="000141BC"/>
    <w:rsid w:val="00014279"/>
    <w:rsid w:val="00014397"/>
    <w:rsid w:val="0001452A"/>
    <w:rsid w:val="0001469D"/>
    <w:rsid w:val="000146DB"/>
    <w:rsid w:val="00014725"/>
    <w:rsid w:val="0001476E"/>
    <w:rsid w:val="00014788"/>
    <w:rsid w:val="000148C7"/>
    <w:rsid w:val="000148F2"/>
    <w:rsid w:val="00014950"/>
    <w:rsid w:val="00014A62"/>
    <w:rsid w:val="00014AA9"/>
    <w:rsid w:val="00014B39"/>
    <w:rsid w:val="00014CF0"/>
    <w:rsid w:val="00014E64"/>
    <w:rsid w:val="00014EC5"/>
    <w:rsid w:val="00014F74"/>
    <w:rsid w:val="000150E7"/>
    <w:rsid w:val="000150F4"/>
    <w:rsid w:val="000151FB"/>
    <w:rsid w:val="0001527C"/>
    <w:rsid w:val="0001536F"/>
    <w:rsid w:val="00015490"/>
    <w:rsid w:val="000155D4"/>
    <w:rsid w:val="00015687"/>
    <w:rsid w:val="0001573E"/>
    <w:rsid w:val="00015A0B"/>
    <w:rsid w:val="00015A18"/>
    <w:rsid w:val="00015A8D"/>
    <w:rsid w:val="00015B11"/>
    <w:rsid w:val="00015B7F"/>
    <w:rsid w:val="00015BD1"/>
    <w:rsid w:val="00015C79"/>
    <w:rsid w:val="00015D8B"/>
    <w:rsid w:val="00015E78"/>
    <w:rsid w:val="00015ECB"/>
    <w:rsid w:val="00015EF8"/>
    <w:rsid w:val="00015FF3"/>
    <w:rsid w:val="00016002"/>
    <w:rsid w:val="00016073"/>
    <w:rsid w:val="000161CB"/>
    <w:rsid w:val="000161DA"/>
    <w:rsid w:val="0001659A"/>
    <w:rsid w:val="00016633"/>
    <w:rsid w:val="0001669D"/>
    <w:rsid w:val="000166F5"/>
    <w:rsid w:val="000167A7"/>
    <w:rsid w:val="000167D8"/>
    <w:rsid w:val="000168A6"/>
    <w:rsid w:val="00016AB1"/>
    <w:rsid w:val="00016ACA"/>
    <w:rsid w:val="00016B30"/>
    <w:rsid w:val="00016BE0"/>
    <w:rsid w:val="00016C95"/>
    <w:rsid w:val="00016D11"/>
    <w:rsid w:val="00016D87"/>
    <w:rsid w:val="00016E29"/>
    <w:rsid w:val="00016E72"/>
    <w:rsid w:val="00016F32"/>
    <w:rsid w:val="00017003"/>
    <w:rsid w:val="00017219"/>
    <w:rsid w:val="0001725C"/>
    <w:rsid w:val="00017471"/>
    <w:rsid w:val="0001751F"/>
    <w:rsid w:val="0001757A"/>
    <w:rsid w:val="00017593"/>
    <w:rsid w:val="0001778B"/>
    <w:rsid w:val="00017863"/>
    <w:rsid w:val="000178DD"/>
    <w:rsid w:val="0001791F"/>
    <w:rsid w:val="0001794E"/>
    <w:rsid w:val="00017A63"/>
    <w:rsid w:val="00017A6C"/>
    <w:rsid w:val="00017AE8"/>
    <w:rsid w:val="00017BE5"/>
    <w:rsid w:val="00017C0F"/>
    <w:rsid w:val="00017C15"/>
    <w:rsid w:val="00017C85"/>
    <w:rsid w:val="00017CCA"/>
    <w:rsid w:val="0002001D"/>
    <w:rsid w:val="00020140"/>
    <w:rsid w:val="000201CB"/>
    <w:rsid w:val="0002050C"/>
    <w:rsid w:val="000205E3"/>
    <w:rsid w:val="00020623"/>
    <w:rsid w:val="00020662"/>
    <w:rsid w:val="00020765"/>
    <w:rsid w:val="000207DE"/>
    <w:rsid w:val="00020834"/>
    <w:rsid w:val="000208ED"/>
    <w:rsid w:val="000209B2"/>
    <w:rsid w:val="00020A07"/>
    <w:rsid w:val="00020A8A"/>
    <w:rsid w:val="00020B03"/>
    <w:rsid w:val="00020C75"/>
    <w:rsid w:val="00020CB1"/>
    <w:rsid w:val="00020E7A"/>
    <w:rsid w:val="00020EC8"/>
    <w:rsid w:val="00020F38"/>
    <w:rsid w:val="00020F40"/>
    <w:rsid w:val="000211B9"/>
    <w:rsid w:val="000211C3"/>
    <w:rsid w:val="00021234"/>
    <w:rsid w:val="0002128F"/>
    <w:rsid w:val="000212D9"/>
    <w:rsid w:val="000213DD"/>
    <w:rsid w:val="000213E6"/>
    <w:rsid w:val="00021503"/>
    <w:rsid w:val="00021644"/>
    <w:rsid w:val="000216E6"/>
    <w:rsid w:val="00021702"/>
    <w:rsid w:val="000217BF"/>
    <w:rsid w:val="000217FC"/>
    <w:rsid w:val="00021824"/>
    <w:rsid w:val="00021A10"/>
    <w:rsid w:val="00021BA1"/>
    <w:rsid w:val="00021F77"/>
    <w:rsid w:val="00022002"/>
    <w:rsid w:val="000220B9"/>
    <w:rsid w:val="000221A6"/>
    <w:rsid w:val="0002220C"/>
    <w:rsid w:val="0002230A"/>
    <w:rsid w:val="00022612"/>
    <w:rsid w:val="00022653"/>
    <w:rsid w:val="0002275A"/>
    <w:rsid w:val="0002276F"/>
    <w:rsid w:val="00022954"/>
    <w:rsid w:val="00022981"/>
    <w:rsid w:val="000229C6"/>
    <w:rsid w:val="00022A05"/>
    <w:rsid w:val="00022BCB"/>
    <w:rsid w:val="00022D79"/>
    <w:rsid w:val="00022F65"/>
    <w:rsid w:val="000230D2"/>
    <w:rsid w:val="000231E6"/>
    <w:rsid w:val="000231E9"/>
    <w:rsid w:val="000231F1"/>
    <w:rsid w:val="0002324B"/>
    <w:rsid w:val="000232E4"/>
    <w:rsid w:val="000233A9"/>
    <w:rsid w:val="000234BC"/>
    <w:rsid w:val="00023577"/>
    <w:rsid w:val="000235FE"/>
    <w:rsid w:val="0002372C"/>
    <w:rsid w:val="00023772"/>
    <w:rsid w:val="00023868"/>
    <w:rsid w:val="000238A7"/>
    <w:rsid w:val="000238E4"/>
    <w:rsid w:val="00023999"/>
    <w:rsid w:val="00023AC7"/>
    <w:rsid w:val="00023B5C"/>
    <w:rsid w:val="00023BAD"/>
    <w:rsid w:val="00023BD2"/>
    <w:rsid w:val="00023CD1"/>
    <w:rsid w:val="0002400B"/>
    <w:rsid w:val="0002417C"/>
    <w:rsid w:val="000241BB"/>
    <w:rsid w:val="0002425D"/>
    <w:rsid w:val="00024268"/>
    <w:rsid w:val="000242C5"/>
    <w:rsid w:val="00024358"/>
    <w:rsid w:val="000243C4"/>
    <w:rsid w:val="000246D9"/>
    <w:rsid w:val="000246FB"/>
    <w:rsid w:val="00024712"/>
    <w:rsid w:val="000248F8"/>
    <w:rsid w:val="0002493B"/>
    <w:rsid w:val="00024A77"/>
    <w:rsid w:val="00024A83"/>
    <w:rsid w:val="00024AF1"/>
    <w:rsid w:val="00024B62"/>
    <w:rsid w:val="00024BF7"/>
    <w:rsid w:val="00024CC8"/>
    <w:rsid w:val="00024D0F"/>
    <w:rsid w:val="00024D4C"/>
    <w:rsid w:val="00024D75"/>
    <w:rsid w:val="00024DC7"/>
    <w:rsid w:val="00024E11"/>
    <w:rsid w:val="00024E6F"/>
    <w:rsid w:val="00024FBB"/>
    <w:rsid w:val="0002518D"/>
    <w:rsid w:val="0002519B"/>
    <w:rsid w:val="000251CE"/>
    <w:rsid w:val="00025434"/>
    <w:rsid w:val="00025760"/>
    <w:rsid w:val="00025A55"/>
    <w:rsid w:val="00025AB6"/>
    <w:rsid w:val="00025BDF"/>
    <w:rsid w:val="00025CB6"/>
    <w:rsid w:val="00025E19"/>
    <w:rsid w:val="00025E23"/>
    <w:rsid w:val="00025F7C"/>
    <w:rsid w:val="000260AB"/>
    <w:rsid w:val="00026164"/>
    <w:rsid w:val="000261A6"/>
    <w:rsid w:val="00026232"/>
    <w:rsid w:val="000263FB"/>
    <w:rsid w:val="0002646E"/>
    <w:rsid w:val="0002651C"/>
    <w:rsid w:val="00026719"/>
    <w:rsid w:val="000267E5"/>
    <w:rsid w:val="00026A2B"/>
    <w:rsid w:val="00026AC8"/>
    <w:rsid w:val="00026AD0"/>
    <w:rsid w:val="00026C26"/>
    <w:rsid w:val="00026F20"/>
    <w:rsid w:val="00026FEB"/>
    <w:rsid w:val="0002711A"/>
    <w:rsid w:val="0002715C"/>
    <w:rsid w:val="0002715D"/>
    <w:rsid w:val="00027194"/>
    <w:rsid w:val="00027200"/>
    <w:rsid w:val="00027258"/>
    <w:rsid w:val="00027262"/>
    <w:rsid w:val="000272B5"/>
    <w:rsid w:val="0002730A"/>
    <w:rsid w:val="00027312"/>
    <w:rsid w:val="00027356"/>
    <w:rsid w:val="000274ED"/>
    <w:rsid w:val="00027550"/>
    <w:rsid w:val="000275AA"/>
    <w:rsid w:val="0002767F"/>
    <w:rsid w:val="00027738"/>
    <w:rsid w:val="000279CA"/>
    <w:rsid w:val="00027A9B"/>
    <w:rsid w:val="00027AC9"/>
    <w:rsid w:val="00027E2F"/>
    <w:rsid w:val="00027E3A"/>
    <w:rsid w:val="00027E98"/>
    <w:rsid w:val="00027F7D"/>
    <w:rsid w:val="00030083"/>
    <w:rsid w:val="0003016D"/>
    <w:rsid w:val="000301C6"/>
    <w:rsid w:val="00030274"/>
    <w:rsid w:val="000302D4"/>
    <w:rsid w:val="0003039B"/>
    <w:rsid w:val="000303A8"/>
    <w:rsid w:val="0003045A"/>
    <w:rsid w:val="00030489"/>
    <w:rsid w:val="000304C5"/>
    <w:rsid w:val="000305C3"/>
    <w:rsid w:val="000309A8"/>
    <w:rsid w:val="00030ACF"/>
    <w:rsid w:val="00030C3A"/>
    <w:rsid w:val="00030C93"/>
    <w:rsid w:val="00030DBC"/>
    <w:rsid w:val="00030F44"/>
    <w:rsid w:val="0003104E"/>
    <w:rsid w:val="000310C8"/>
    <w:rsid w:val="000310E0"/>
    <w:rsid w:val="000311F1"/>
    <w:rsid w:val="00031313"/>
    <w:rsid w:val="0003133A"/>
    <w:rsid w:val="000313A7"/>
    <w:rsid w:val="000313A9"/>
    <w:rsid w:val="0003142C"/>
    <w:rsid w:val="00031577"/>
    <w:rsid w:val="00031662"/>
    <w:rsid w:val="000316AF"/>
    <w:rsid w:val="000316CA"/>
    <w:rsid w:val="0003171B"/>
    <w:rsid w:val="0003186C"/>
    <w:rsid w:val="000319A6"/>
    <w:rsid w:val="00031C46"/>
    <w:rsid w:val="00031C57"/>
    <w:rsid w:val="00031C8D"/>
    <w:rsid w:val="00031CE9"/>
    <w:rsid w:val="00031D85"/>
    <w:rsid w:val="00031DA8"/>
    <w:rsid w:val="00031DDF"/>
    <w:rsid w:val="00031DED"/>
    <w:rsid w:val="00031F26"/>
    <w:rsid w:val="00031FE9"/>
    <w:rsid w:val="00031FF0"/>
    <w:rsid w:val="00032602"/>
    <w:rsid w:val="00032647"/>
    <w:rsid w:val="0003266E"/>
    <w:rsid w:val="00032726"/>
    <w:rsid w:val="0003288E"/>
    <w:rsid w:val="000328E1"/>
    <w:rsid w:val="000329C9"/>
    <w:rsid w:val="00032A1B"/>
    <w:rsid w:val="00032A3E"/>
    <w:rsid w:val="00032BE7"/>
    <w:rsid w:val="00032D4B"/>
    <w:rsid w:val="00032D4C"/>
    <w:rsid w:val="00032D58"/>
    <w:rsid w:val="00032DB1"/>
    <w:rsid w:val="00032DCA"/>
    <w:rsid w:val="00032DCF"/>
    <w:rsid w:val="00032E97"/>
    <w:rsid w:val="00032F0E"/>
    <w:rsid w:val="000330AD"/>
    <w:rsid w:val="00033138"/>
    <w:rsid w:val="00033275"/>
    <w:rsid w:val="000332B2"/>
    <w:rsid w:val="000332E9"/>
    <w:rsid w:val="000332F2"/>
    <w:rsid w:val="00033346"/>
    <w:rsid w:val="000333E8"/>
    <w:rsid w:val="000334ED"/>
    <w:rsid w:val="000335D9"/>
    <w:rsid w:val="00033653"/>
    <w:rsid w:val="00033727"/>
    <w:rsid w:val="00033854"/>
    <w:rsid w:val="000338CB"/>
    <w:rsid w:val="00033BBB"/>
    <w:rsid w:val="00033C11"/>
    <w:rsid w:val="00033C12"/>
    <w:rsid w:val="00033E86"/>
    <w:rsid w:val="00033F56"/>
    <w:rsid w:val="000340C4"/>
    <w:rsid w:val="000341D3"/>
    <w:rsid w:val="000342EB"/>
    <w:rsid w:val="000345AC"/>
    <w:rsid w:val="000346AC"/>
    <w:rsid w:val="000346BE"/>
    <w:rsid w:val="0003473A"/>
    <w:rsid w:val="0003484C"/>
    <w:rsid w:val="000349C9"/>
    <w:rsid w:val="00034A62"/>
    <w:rsid w:val="00034B62"/>
    <w:rsid w:val="00034C03"/>
    <w:rsid w:val="00034C9C"/>
    <w:rsid w:val="00034CBC"/>
    <w:rsid w:val="00034D0A"/>
    <w:rsid w:val="00034FD2"/>
    <w:rsid w:val="00035006"/>
    <w:rsid w:val="000350B3"/>
    <w:rsid w:val="000351EF"/>
    <w:rsid w:val="000352DF"/>
    <w:rsid w:val="000354D5"/>
    <w:rsid w:val="00035602"/>
    <w:rsid w:val="00035699"/>
    <w:rsid w:val="000357AF"/>
    <w:rsid w:val="00035839"/>
    <w:rsid w:val="00035994"/>
    <w:rsid w:val="000359CA"/>
    <w:rsid w:val="000359F5"/>
    <w:rsid w:val="00035C36"/>
    <w:rsid w:val="00035C54"/>
    <w:rsid w:val="00035CCA"/>
    <w:rsid w:val="00035DB4"/>
    <w:rsid w:val="00035EA5"/>
    <w:rsid w:val="00035FD8"/>
    <w:rsid w:val="000360D5"/>
    <w:rsid w:val="00036131"/>
    <w:rsid w:val="000361C0"/>
    <w:rsid w:val="000361F4"/>
    <w:rsid w:val="00036251"/>
    <w:rsid w:val="00036376"/>
    <w:rsid w:val="00036407"/>
    <w:rsid w:val="00036530"/>
    <w:rsid w:val="00036596"/>
    <w:rsid w:val="00036664"/>
    <w:rsid w:val="000367D2"/>
    <w:rsid w:val="000368C0"/>
    <w:rsid w:val="0003697C"/>
    <w:rsid w:val="00036983"/>
    <w:rsid w:val="00036E22"/>
    <w:rsid w:val="00036E89"/>
    <w:rsid w:val="00036E8A"/>
    <w:rsid w:val="00036F29"/>
    <w:rsid w:val="00037049"/>
    <w:rsid w:val="0003707D"/>
    <w:rsid w:val="0003708F"/>
    <w:rsid w:val="000370A9"/>
    <w:rsid w:val="000370BF"/>
    <w:rsid w:val="000373F6"/>
    <w:rsid w:val="00037419"/>
    <w:rsid w:val="0003753A"/>
    <w:rsid w:val="00037628"/>
    <w:rsid w:val="0003769A"/>
    <w:rsid w:val="000379B0"/>
    <w:rsid w:val="00037B5C"/>
    <w:rsid w:val="00037CBE"/>
    <w:rsid w:val="00037CD7"/>
    <w:rsid w:val="00037DE5"/>
    <w:rsid w:val="00037EDB"/>
    <w:rsid w:val="00037F02"/>
    <w:rsid w:val="00040018"/>
    <w:rsid w:val="00040166"/>
    <w:rsid w:val="0004018E"/>
    <w:rsid w:val="00040363"/>
    <w:rsid w:val="000404E9"/>
    <w:rsid w:val="00040581"/>
    <w:rsid w:val="000406E0"/>
    <w:rsid w:val="00040870"/>
    <w:rsid w:val="00040ACB"/>
    <w:rsid w:val="00040B03"/>
    <w:rsid w:val="00040CA9"/>
    <w:rsid w:val="00040D2F"/>
    <w:rsid w:val="00040E97"/>
    <w:rsid w:val="00040EF4"/>
    <w:rsid w:val="00040F00"/>
    <w:rsid w:val="00040F24"/>
    <w:rsid w:val="00040F96"/>
    <w:rsid w:val="00040FB3"/>
    <w:rsid w:val="0004112D"/>
    <w:rsid w:val="00041157"/>
    <w:rsid w:val="00041273"/>
    <w:rsid w:val="00041327"/>
    <w:rsid w:val="00041386"/>
    <w:rsid w:val="00041463"/>
    <w:rsid w:val="00041613"/>
    <w:rsid w:val="0004162D"/>
    <w:rsid w:val="0004163E"/>
    <w:rsid w:val="00041698"/>
    <w:rsid w:val="0004172F"/>
    <w:rsid w:val="000417E2"/>
    <w:rsid w:val="000418CE"/>
    <w:rsid w:val="00041A47"/>
    <w:rsid w:val="00041A70"/>
    <w:rsid w:val="00041A92"/>
    <w:rsid w:val="00041DEC"/>
    <w:rsid w:val="00041DFE"/>
    <w:rsid w:val="00041EA8"/>
    <w:rsid w:val="00041F4D"/>
    <w:rsid w:val="00042015"/>
    <w:rsid w:val="00042061"/>
    <w:rsid w:val="000422A0"/>
    <w:rsid w:val="000422E8"/>
    <w:rsid w:val="000423E0"/>
    <w:rsid w:val="00042466"/>
    <w:rsid w:val="0004246A"/>
    <w:rsid w:val="00042490"/>
    <w:rsid w:val="00042503"/>
    <w:rsid w:val="00042540"/>
    <w:rsid w:val="0004269A"/>
    <w:rsid w:val="00042793"/>
    <w:rsid w:val="000427D4"/>
    <w:rsid w:val="000427DE"/>
    <w:rsid w:val="00042A81"/>
    <w:rsid w:val="00042A83"/>
    <w:rsid w:val="00042BF6"/>
    <w:rsid w:val="00042D25"/>
    <w:rsid w:val="00042E6A"/>
    <w:rsid w:val="00042E71"/>
    <w:rsid w:val="00042F6E"/>
    <w:rsid w:val="00042FEB"/>
    <w:rsid w:val="000430CA"/>
    <w:rsid w:val="000430FF"/>
    <w:rsid w:val="00043199"/>
    <w:rsid w:val="00043303"/>
    <w:rsid w:val="00043356"/>
    <w:rsid w:val="000433D7"/>
    <w:rsid w:val="0004357A"/>
    <w:rsid w:val="00043603"/>
    <w:rsid w:val="00043A1A"/>
    <w:rsid w:val="00043B0F"/>
    <w:rsid w:val="00043B20"/>
    <w:rsid w:val="00043C7B"/>
    <w:rsid w:val="00043C85"/>
    <w:rsid w:val="0004405B"/>
    <w:rsid w:val="0004407A"/>
    <w:rsid w:val="000440F3"/>
    <w:rsid w:val="00044259"/>
    <w:rsid w:val="00044547"/>
    <w:rsid w:val="0004475D"/>
    <w:rsid w:val="000448C4"/>
    <w:rsid w:val="000448CA"/>
    <w:rsid w:val="000449D8"/>
    <w:rsid w:val="00044A0D"/>
    <w:rsid w:val="00044A2D"/>
    <w:rsid w:val="00044A9E"/>
    <w:rsid w:val="00044B0F"/>
    <w:rsid w:val="00044B1A"/>
    <w:rsid w:val="00044B5C"/>
    <w:rsid w:val="00044EFF"/>
    <w:rsid w:val="000451F4"/>
    <w:rsid w:val="000452A6"/>
    <w:rsid w:val="000453D9"/>
    <w:rsid w:val="000453E6"/>
    <w:rsid w:val="000453EB"/>
    <w:rsid w:val="0004543B"/>
    <w:rsid w:val="0004546D"/>
    <w:rsid w:val="00045873"/>
    <w:rsid w:val="0004591A"/>
    <w:rsid w:val="00045ADF"/>
    <w:rsid w:val="00045C44"/>
    <w:rsid w:val="00045F0B"/>
    <w:rsid w:val="000460D2"/>
    <w:rsid w:val="000462F7"/>
    <w:rsid w:val="000463D8"/>
    <w:rsid w:val="000464D6"/>
    <w:rsid w:val="0004678A"/>
    <w:rsid w:val="000468BB"/>
    <w:rsid w:val="00046A7F"/>
    <w:rsid w:val="00046B31"/>
    <w:rsid w:val="00046B8E"/>
    <w:rsid w:val="00046BD5"/>
    <w:rsid w:val="00046BDD"/>
    <w:rsid w:val="00046C63"/>
    <w:rsid w:val="00046CFB"/>
    <w:rsid w:val="00046E03"/>
    <w:rsid w:val="00046E61"/>
    <w:rsid w:val="00046EA3"/>
    <w:rsid w:val="00047034"/>
    <w:rsid w:val="000470EE"/>
    <w:rsid w:val="00047204"/>
    <w:rsid w:val="0004730F"/>
    <w:rsid w:val="00047511"/>
    <w:rsid w:val="000475A2"/>
    <w:rsid w:val="00047601"/>
    <w:rsid w:val="0004760C"/>
    <w:rsid w:val="0004772C"/>
    <w:rsid w:val="0004780D"/>
    <w:rsid w:val="00047853"/>
    <w:rsid w:val="000478D5"/>
    <w:rsid w:val="0004790A"/>
    <w:rsid w:val="00047915"/>
    <w:rsid w:val="00047A19"/>
    <w:rsid w:val="00047A3E"/>
    <w:rsid w:val="00047A50"/>
    <w:rsid w:val="00047A88"/>
    <w:rsid w:val="00047B1F"/>
    <w:rsid w:val="00047C8F"/>
    <w:rsid w:val="00047CBF"/>
    <w:rsid w:val="00047D17"/>
    <w:rsid w:val="00047D35"/>
    <w:rsid w:val="00047D9B"/>
    <w:rsid w:val="00047DEE"/>
    <w:rsid w:val="00047E82"/>
    <w:rsid w:val="00050080"/>
    <w:rsid w:val="00050097"/>
    <w:rsid w:val="000500C1"/>
    <w:rsid w:val="0005013D"/>
    <w:rsid w:val="00050216"/>
    <w:rsid w:val="0005026F"/>
    <w:rsid w:val="000503D1"/>
    <w:rsid w:val="00050471"/>
    <w:rsid w:val="00050728"/>
    <w:rsid w:val="00050855"/>
    <w:rsid w:val="000508F5"/>
    <w:rsid w:val="00050974"/>
    <w:rsid w:val="00050987"/>
    <w:rsid w:val="00050995"/>
    <w:rsid w:val="00050B81"/>
    <w:rsid w:val="00050C61"/>
    <w:rsid w:val="00050C76"/>
    <w:rsid w:val="00050D65"/>
    <w:rsid w:val="00050E05"/>
    <w:rsid w:val="00050F4D"/>
    <w:rsid w:val="00050FB1"/>
    <w:rsid w:val="00050FD7"/>
    <w:rsid w:val="00051070"/>
    <w:rsid w:val="00051084"/>
    <w:rsid w:val="00051112"/>
    <w:rsid w:val="00051418"/>
    <w:rsid w:val="00051482"/>
    <w:rsid w:val="00051629"/>
    <w:rsid w:val="00051647"/>
    <w:rsid w:val="0005179D"/>
    <w:rsid w:val="00051937"/>
    <w:rsid w:val="00051B0E"/>
    <w:rsid w:val="00051B4D"/>
    <w:rsid w:val="00051DEF"/>
    <w:rsid w:val="00051F63"/>
    <w:rsid w:val="00052017"/>
    <w:rsid w:val="00052079"/>
    <w:rsid w:val="000520B8"/>
    <w:rsid w:val="00052158"/>
    <w:rsid w:val="000521A5"/>
    <w:rsid w:val="00052229"/>
    <w:rsid w:val="00052269"/>
    <w:rsid w:val="00052285"/>
    <w:rsid w:val="000522F2"/>
    <w:rsid w:val="000522F9"/>
    <w:rsid w:val="0005231D"/>
    <w:rsid w:val="000523C8"/>
    <w:rsid w:val="000523FD"/>
    <w:rsid w:val="00052445"/>
    <w:rsid w:val="000524D3"/>
    <w:rsid w:val="000524F9"/>
    <w:rsid w:val="000524FE"/>
    <w:rsid w:val="000525D8"/>
    <w:rsid w:val="00052633"/>
    <w:rsid w:val="0005269B"/>
    <w:rsid w:val="0005293B"/>
    <w:rsid w:val="0005296C"/>
    <w:rsid w:val="00052D69"/>
    <w:rsid w:val="00052DA3"/>
    <w:rsid w:val="00052E46"/>
    <w:rsid w:val="00052F95"/>
    <w:rsid w:val="00052FAD"/>
    <w:rsid w:val="00052FE3"/>
    <w:rsid w:val="00053049"/>
    <w:rsid w:val="000533DE"/>
    <w:rsid w:val="0005344C"/>
    <w:rsid w:val="000534CC"/>
    <w:rsid w:val="000534FC"/>
    <w:rsid w:val="00053585"/>
    <w:rsid w:val="0005398D"/>
    <w:rsid w:val="000539E0"/>
    <w:rsid w:val="00053B9F"/>
    <w:rsid w:val="00053E0C"/>
    <w:rsid w:val="00053E10"/>
    <w:rsid w:val="00053E2C"/>
    <w:rsid w:val="00053E7D"/>
    <w:rsid w:val="00053EF1"/>
    <w:rsid w:val="00053FA0"/>
    <w:rsid w:val="000540AF"/>
    <w:rsid w:val="00054124"/>
    <w:rsid w:val="00054271"/>
    <w:rsid w:val="000543BA"/>
    <w:rsid w:val="000543E9"/>
    <w:rsid w:val="00054551"/>
    <w:rsid w:val="00054838"/>
    <w:rsid w:val="0005486C"/>
    <w:rsid w:val="000548F5"/>
    <w:rsid w:val="00054AD5"/>
    <w:rsid w:val="00054B49"/>
    <w:rsid w:val="00054C71"/>
    <w:rsid w:val="00055030"/>
    <w:rsid w:val="0005521A"/>
    <w:rsid w:val="00055487"/>
    <w:rsid w:val="000554E2"/>
    <w:rsid w:val="00055615"/>
    <w:rsid w:val="000556AE"/>
    <w:rsid w:val="000557D3"/>
    <w:rsid w:val="00055B83"/>
    <w:rsid w:val="00055C17"/>
    <w:rsid w:val="00055C71"/>
    <w:rsid w:val="00056059"/>
    <w:rsid w:val="000561F0"/>
    <w:rsid w:val="0005620D"/>
    <w:rsid w:val="0005623D"/>
    <w:rsid w:val="00056258"/>
    <w:rsid w:val="00056296"/>
    <w:rsid w:val="0005633D"/>
    <w:rsid w:val="00056423"/>
    <w:rsid w:val="000565D9"/>
    <w:rsid w:val="00056667"/>
    <w:rsid w:val="00056674"/>
    <w:rsid w:val="000566A7"/>
    <w:rsid w:val="0005674E"/>
    <w:rsid w:val="000569C2"/>
    <w:rsid w:val="00056A44"/>
    <w:rsid w:val="00056C80"/>
    <w:rsid w:val="00056D55"/>
    <w:rsid w:val="00056E2E"/>
    <w:rsid w:val="00057126"/>
    <w:rsid w:val="000572FC"/>
    <w:rsid w:val="00057520"/>
    <w:rsid w:val="00057658"/>
    <w:rsid w:val="00057684"/>
    <w:rsid w:val="000576A4"/>
    <w:rsid w:val="0005771D"/>
    <w:rsid w:val="000579DA"/>
    <w:rsid w:val="00057D14"/>
    <w:rsid w:val="00057D5A"/>
    <w:rsid w:val="00057D7C"/>
    <w:rsid w:val="00057E0E"/>
    <w:rsid w:val="00057E77"/>
    <w:rsid w:val="00060095"/>
    <w:rsid w:val="0006017C"/>
    <w:rsid w:val="000602EB"/>
    <w:rsid w:val="00060737"/>
    <w:rsid w:val="000607C0"/>
    <w:rsid w:val="000608FE"/>
    <w:rsid w:val="00060A00"/>
    <w:rsid w:val="00060A0B"/>
    <w:rsid w:val="00060A38"/>
    <w:rsid w:val="00060BE2"/>
    <w:rsid w:val="00060CC7"/>
    <w:rsid w:val="00060D0E"/>
    <w:rsid w:val="00060E46"/>
    <w:rsid w:val="00060F6B"/>
    <w:rsid w:val="00060FE1"/>
    <w:rsid w:val="00061006"/>
    <w:rsid w:val="00061020"/>
    <w:rsid w:val="000612F9"/>
    <w:rsid w:val="000615BA"/>
    <w:rsid w:val="00061641"/>
    <w:rsid w:val="00061650"/>
    <w:rsid w:val="000616CB"/>
    <w:rsid w:val="00061703"/>
    <w:rsid w:val="00061899"/>
    <w:rsid w:val="000618ED"/>
    <w:rsid w:val="00061984"/>
    <w:rsid w:val="00061BC7"/>
    <w:rsid w:val="00061CC6"/>
    <w:rsid w:val="00061CD9"/>
    <w:rsid w:val="00061E70"/>
    <w:rsid w:val="0006207F"/>
    <w:rsid w:val="0006214D"/>
    <w:rsid w:val="000621C1"/>
    <w:rsid w:val="000622D4"/>
    <w:rsid w:val="00062314"/>
    <w:rsid w:val="00062461"/>
    <w:rsid w:val="000624D3"/>
    <w:rsid w:val="00062595"/>
    <w:rsid w:val="00062739"/>
    <w:rsid w:val="0006279E"/>
    <w:rsid w:val="000627B5"/>
    <w:rsid w:val="00062833"/>
    <w:rsid w:val="0006293C"/>
    <w:rsid w:val="00062968"/>
    <w:rsid w:val="00062B30"/>
    <w:rsid w:val="00062B39"/>
    <w:rsid w:val="00062C8B"/>
    <w:rsid w:val="00062CA6"/>
    <w:rsid w:val="00062CFD"/>
    <w:rsid w:val="00062D93"/>
    <w:rsid w:val="00062DE3"/>
    <w:rsid w:val="00062E05"/>
    <w:rsid w:val="00062E25"/>
    <w:rsid w:val="0006301A"/>
    <w:rsid w:val="000630E6"/>
    <w:rsid w:val="00063173"/>
    <w:rsid w:val="00063184"/>
    <w:rsid w:val="00063293"/>
    <w:rsid w:val="0006336F"/>
    <w:rsid w:val="000635A6"/>
    <w:rsid w:val="000635B8"/>
    <w:rsid w:val="000636E2"/>
    <w:rsid w:val="00063809"/>
    <w:rsid w:val="00063810"/>
    <w:rsid w:val="00063864"/>
    <w:rsid w:val="00063B02"/>
    <w:rsid w:val="00063B4E"/>
    <w:rsid w:val="00063B98"/>
    <w:rsid w:val="00063C9A"/>
    <w:rsid w:val="00063DD7"/>
    <w:rsid w:val="00063E4D"/>
    <w:rsid w:val="00063EBB"/>
    <w:rsid w:val="00063F3B"/>
    <w:rsid w:val="00063FAA"/>
    <w:rsid w:val="000640A0"/>
    <w:rsid w:val="000640D8"/>
    <w:rsid w:val="0006445E"/>
    <w:rsid w:val="000646EC"/>
    <w:rsid w:val="0006472B"/>
    <w:rsid w:val="0006481D"/>
    <w:rsid w:val="00064993"/>
    <w:rsid w:val="00064B2E"/>
    <w:rsid w:val="00064C2D"/>
    <w:rsid w:val="00064CAB"/>
    <w:rsid w:val="000650E9"/>
    <w:rsid w:val="00065156"/>
    <w:rsid w:val="00065162"/>
    <w:rsid w:val="00065177"/>
    <w:rsid w:val="00065191"/>
    <w:rsid w:val="0006521A"/>
    <w:rsid w:val="000652AB"/>
    <w:rsid w:val="000653BF"/>
    <w:rsid w:val="00065422"/>
    <w:rsid w:val="0006556A"/>
    <w:rsid w:val="00065673"/>
    <w:rsid w:val="00065788"/>
    <w:rsid w:val="0006585A"/>
    <w:rsid w:val="00065989"/>
    <w:rsid w:val="000659CE"/>
    <w:rsid w:val="00065ABB"/>
    <w:rsid w:val="00065AC8"/>
    <w:rsid w:val="00065B50"/>
    <w:rsid w:val="0006609A"/>
    <w:rsid w:val="000660DC"/>
    <w:rsid w:val="00066126"/>
    <w:rsid w:val="000664BC"/>
    <w:rsid w:val="00066537"/>
    <w:rsid w:val="0006655E"/>
    <w:rsid w:val="0006657F"/>
    <w:rsid w:val="00066605"/>
    <w:rsid w:val="0006662E"/>
    <w:rsid w:val="0006681F"/>
    <w:rsid w:val="000668E9"/>
    <w:rsid w:val="00066914"/>
    <w:rsid w:val="00066A68"/>
    <w:rsid w:val="00066A7D"/>
    <w:rsid w:val="00066AD9"/>
    <w:rsid w:val="00066C44"/>
    <w:rsid w:val="00066C4D"/>
    <w:rsid w:val="00066CA6"/>
    <w:rsid w:val="00066EAD"/>
    <w:rsid w:val="00066FD8"/>
    <w:rsid w:val="000670EA"/>
    <w:rsid w:val="000671B2"/>
    <w:rsid w:val="000672B8"/>
    <w:rsid w:val="000672F2"/>
    <w:rsid w:val="00067329"/>
    <w:rsid w:val="000673FB"/>
    <w:rsid w:val="00067539"/>
    <w:rsid w:val="00067593"/>
    <w:rsid w:val="0006767E"/>
    <w:rsid w:val="0006778A"/>
    <w:rsid w:val="000678D9"/>
    <w:rsid w:val="000678FE"/>
    <w:rsid w:val="00067C66"/>
    <w:rsid w:val="00067CBD"/>
    <w:rsid w:val="00067FD2"/>
    <w:rsid w:val="0007002E"/>
    <w:rsid w:val="00070077"/>
    <w:rsid w:val="000701E8"/>
    <w:rsid w:val="00070240"/>
    <w:rsid w:val="00070380"/>
    <w:rsid w:val="00070423"/>
    <w:rsid w:val="000704BA"/>
    <w:rsid w:val="00070609"/>
    <w:rsid w:val="0007068D"/>
    <w:rsid w:val="00070748"/>
    <w:rsid w:val="00070758"/>
    <w:rsid w:val="000707D0"/>
    <w:rsid w:val="000707FD"/>
    <w:rsid w:val="00070827"/>
    <w:rsid w:val="0007095F"/>
    <w:rsid w:val="00070A20"/>
    <w:rsid w:val="00070BB4"/>
    <w:rsid w:val="00070CD2"/>
    <w:rsid w:val="00070CF5"/>
    <w:rsid w:val="00070DBE"/>
    <w:rsid w:val="00070DF9"/>
    <w:rsid w:val="00070F39"/>
    <w:rsid w:val="00071189"/>
    <w:rsid w:val="000711E2"/>
    <w:rsid w:val="000712A1"/>
    <w:rsid w:val="0007137B"/>
    <w:rsid w:val="00071530"/>
    <w:rsid w:val="000716D8"/>
    <w:rsid w:val="000717CE"/>
    <w:rsid w:val="00071847"/>
    <w:rsid w:val="0007186B"/>
    <w:rsid w:val="00071D7A"/>
    <w:rsid w:val="00071D86"/>
    <w:rsid w:val="00071DF9"/>
    <w:rsid w:val="00071E22"/>
    <w:rsid w:val="00071E67"/>
    <w:rsid w:val="00072122"/>
    <w:rsid w:val="000722AC"/>
    <w:rsid w:val="000722E2"/>
    <w:rsid w:val="000723D6"/>
    <w:rsid w:val="00072435"/>
    <w:rsid w:val="00072505"/>
    <w:rsid w:val="0007256A"/>
    <w:rsid w:val="00072753"/>
    <w:rsid w:val="00072889"/>
    <w:rsid w:val="00072A1E"/>
    <w:rsid w:val="00072B37"/>
    <w:rsid w:val="00072B94"/>
    <w:rsid w:val="00072CC5"/>
    <w:rsid w:val="00072D1A"/>
    <w:rsid w:val="00072DD9"/>
    <w:rsid w:val="00072F11"/>
    <w:rsid w:val="00073195"/>
    <w:rsid w:val="0007329C"/>
    <w:rsid w:val="0007330E"/>
    <w:rsid w:val="000733D7"/>
    <w:rsid w:val="000733DE"/>
    <w:rsid w:val="0007341A"/>
    <w:rsid w:val="000734E1"/>
    <w:rsid w:val="0007355F"/>
    <w:rsid w:val="00073590"/>
    <w:rsid w:val="0007360B"/>
    <w:rsid w:val="000736DA"/>
    <w:rsid w:val="000738E3"/>
    <w:rsid w:val="00073986"/>
    <w:rsid w:val="00073A67"/>
    <w:rsid w:val="00073A7C"/>
    <w:rsid w:val="00073BAD"/>
    <w:rsid w:val="00073BB7"/>
    <w:rsid w:val="00073BF9"/>
    <w:rsid w:val="00073C23"/>
    <w:rsid w:val="00073CA7"/>
    <w:rsid w:val="00073DB2"/>
    <w:rsid w:val="00073EAA"/>
    <w:rsid w:val="00073EFC"/>
    <w:rsid w:val="00073F4B"/>
    <w:rsid w:val="00073FB6"/>
    <w:rsid w:val="00073FEA"/>
    <w:rsid w:val="000740A0"/>
    <w:rsid w:val="000741C7"/>
    <w:rsid w:val="000741FF"/>
    <w:rsid w:val="00074424"/>
    <w:rsid w:val="0007444D"/>
    <w:rsid w:val="00074540"/>
    <w:rsid w:val="00074571"/>
    <w:rsid w:val="000745F4"/>
    <w:rsid w:val="0007469A"/>
    <w:rsid w:val="0007499C"/>
    <w:rsid w:val="00074AB1"/>
    <w:rsid w:val="00074AB3"/>
    <w:rsid w:val="00074B1A"/>
    <w:rsid w:val="00074B81"/>
    <w:rsid w:val="00074BBE"/>
    <w:rsid w:val="00074CDB"/>
    <w:rsid w:val="00074CEE"/>
    <w:rsid w:val="0007503E"/>
    <w:rsid w:val="0007528A"/>
    <w:rsid w:val="0007539C"/>
    <w:rsid w:val="000753F0"/>
    <w:rsid w:val="000754A3"/>
    <w:rsid w:val="000756F2"/>
    <w:rsid w:val="00075797"/>
    <w:rsid w:val="00075812"/>
    <w:rsid w:val="000759F1"/>
    <w:rsid w:val="00075CE2"/>
    <w:rsid w:val="00075D09"/>
    <w:rsid w:val="00075DE4"/>
    <w:rsid w:val="00075E80"/>
    <w:rsid w:val="00075FB9"/>
    <w:rsid w:val="00075FFA"/>
    <w:rsid w:val="00076274"/>
    <w:rsid w:val="0007645B"/>
    <w:rsid w:val="0007653D"/>
    <w:rsid w:val="000767FF"/>
    <w:rsid w:val="00076834"/>
    <w:rsid w:val="0007683D"/>
    <w:rsid w:val="0007692E"/>
    <w:rsid w:val="000769DF"/>
    <w:rsid w:val="00076A85"/>
    <w:rsid w:val="00076C04"/>
    <w:rsid w:val="00076CF5"/>
    <w:rsid w:val="00076D86"/>
    <w:rsid w:val="0007702A"/>
    <w:rsid w:val="00077252"/>
    <w:rsid w:val="00077450"/>
    <w:rsid w:val="0007758B"/>
    <w:rsid w:val="000776B8"/>
    <w:rsid w:val="000776B9"/>
    <w:rsid w:val="00077722"/>
    <w:rsid w:val="0007773D"/>
    <w:rsid w:val="0007779E"/>
    <w:rsid w:val="0007786D"/>
    <w:rsid w:val="000778B0"/>
    <w:rsid w:val="000778F1"/>
    <w:rsid w:val="00077B44"/>
    <w:rsid w:val="00077B90"/>
    <w:rsid w:val="00077B99"/>
    <w:rsid w:val="00077C27"/>
    <w:rsid w:val="00077C45"/>
    <w:rsid w:val="00077D08"/>
    <w:rsid w:val="00077D3C"/>
    <w:rsid w:val="00077E82"/>
    <w:rsid w:val="00077E87"/>
    <w:rsid w:val="00077F4A"/>
    <w:rsid w:val="00077F84"/>
    <w:rsid w:val="00080187"/>
    <w:rsid w:val="0008021E"/>
    <w:rsid w:val="00080319"/>
    <w:rsid w:val="000803CA"/>
    <w:rsid w:val="000805C6"/>
    <w:rsid w:val="000809C2"/>
    <w:rsid w:val="00080A46"/>
    <w:rsid w:val="00080BDF"/>
    <w:rsid w:val="00080C1E"/>
    <w:rsid w:val="00080C6D"/>
    <w:rsid w:val="00080D73"/>
    <w:rsid w:val="00080D90"/>
    <w:rsid w:val="00080DCE"/>
    <w:rsid w:val="00080E31"/>
    <w:rsid w:val="00080E41"/>
    <w:rsid w:val="00080F53"/>
    <w:rsid w:val="00081054"/>
    <w:rsid w:val="0008107C"/>
    <w:rsid w:val="000810AD"/>
    <w:rsid w:val="000810EF"/>
    <w:rsid w:val="00081245"/>
    <w:rsid w:val="0008130C"/>
    <w:rsid w:val="00081476"/>
    <w:rsid w:val="000816A3"/>
    <w:rsid w:val="00081769"/>
    <w:rsid w:val="00081834"/>
    <w:rsid w:val="00081B2F"/>
    <w:rsid w:val="00081C3F"/>
    <w:rsid w:val="00081CF3"/>
    <w:rsid w:val="00081D06"/>
    <w:rsid w:val="00081E24"/>
    <w:rsid w:val="00081EBB"/>
    <w:rsid w:val="0008202F"/>
    <w:rsid w:val="00082034"/>
    <w:rsid w:val="00082061"/>
    <w:rsid w:val="00082130"/>
    <w:rsid w:val="000821AC"/>
    <w:rsid w:val="000821DC"/>
    <w:rsid w:val="0008238B"/>
    <w:rsid w:val="000824BD"/>
    <w:rsid w:val="0008251D"/>
    <w:rsid w:val="0008259A"/>
    <w:rsid w:val="00082638"/>
    <w:rsid w:val="000826AA"/>
    <w:rsid w:val="0008276A"/>
    <w:rsid w:val="00082773"/>
    <w:rsid w:val="00082790"/>
    <w:rsid w:val="00082B0E"/>
    <w:rsid w:val="00082BF1"/>
    <w:rsid w:val="00082DC5"/>
    <w:rsid w:val="000830B3"/>
    <w:rsid w:val="0008312F"/>
    <w:rsid w:val="00083229"/>
    <w:rsid w:val="0008353A"/>
    <w:rsid w:val="00083584"/>
    <w:rsid w:val="000836C3"/>
    <w:rsid w:val="00083808"/>
    <w:rsid w:val="0008386F"/>
    <w:rsid w:val="000839B2"/>
    <w:rsid w:val="00083A48"/>
    <w:rsid w:val="00083A92"/>
    <w:rsid w:val="00083A9F"/>
    <w:rsid w:val="00083C64"/>
    <w:rsid w:val="00083D04"/>
    <w:rsid w:val="00083DFD"/>
    <w:rsid w:val="00083F8D"/>
    <w:rsid w:val="00084014"/>
    <w:rsid w:val="0008401A"/>
    <w:rsid w:val="000843B0"/>
    <w:rsid w:val="00084401"/>
    <w:rsid w:val="000844C8"/>
    <w:rsid w:val="000846E0"/>
    <w:rsid w:val="0008479A"/>
    <w:rsid w:val="00084873"/>
    <w:rsid w:val="000848D9"/>
    <w:rsid w:val="00084925"/>
    <w:rsid w:val="00084AF2"/>
    <w:rsid w:val="00084D2F"/>
    <w:rsid w:val="00084E87"/>
    <w:rsid w:val="00084EE1"/>
    <w:rsid w:val="00084F6E"/>
    <w:rsid w:val="00084F7A"/>
    <w:rsid w:val="00085036"/>
    <w:rsid w:val="00085163"/>
    <w:rsid w:val="00085183"/>
    <w:rsid w:val="000852F5"/>
    <w:rsid w:val="0008537F"/>
    <w:rsid w:val="000854B4"/>
    <w:rsid w:val="000854ED"/>
    <w:rsid w:val="000855B1"/>
    <w:rsid w:val="000857F8"/>
    <w:rsid w:val="00085856"/>
    <w:rsid w:val="000858F6"/>
    <w:rsid w:val="00085AA8"/>
    <w:rsid w:val="00085B84"/>
    <w:rsid w:val="00085D69"/>
    <w:rsid w:val="00085F2C"/>
    <w:rsid w:val="00086018"/>
    <w:rsid w:val="000860B3"/>
    <w:rsid w:val="000860FD"/>
    <w:rsid w:val="0008629C"/>
    <w:rsid w:val="000862D5"/>
    <w:rsid w:val="0008633B"/>
    <w:rsid w:val="00086397"/>
    <w:rsid w:val="00086455"/>
    <w:rsid w:val="000866BC"/>
    <w:rsid w:val="000866F9"/>
    <w:rsid w:val="00086712"/>
    <w:rsid w:val="00086767"/>
    <w:rsid w:val="000867B4"/>
    <w:rsid w:val="000867DB"/>
    <w:rsid w:val="00086804"/>
    <w:rsid w:val="00086897"/>
    <w:rsid w:val="00086A18"/>
    <w:rsid w:val="00086A99"/>
    <w:rsid w:val="00086B70"/>
    <w:rsid w:val="00086CF3"/>
    <w:rsid w:val="00086FB5"/>
    <w:rsid w:val="0008700E"/>
    <w:rsid w:val="00087176"/>
    <w:rsid w:val="00087431"/>
    <w:rsid w:val="000874D7"/>
    <w:rsid w:val="0008766D"/>
    <w:rsid w:val="0008776B"/>
    <w:rsid w:val="000878D1"/>
    <w:rsid w:val="00087A7D"/>
    <w:rsid w:val="00087B75"/>
    <w:rsid w:val="00087C96"/>
    <w:rsid w:val="00087D8F"/>
    <w:rsid w:val="00087E2D"/>
    <w:rsid w:val="00087E43"/>
    <w:rsid w:val="000900DD"/>
    <w:rsid w:val="000901CB"/>
    <w:rsid w:val="00090246"/>
    <w:rsid w:val="000902C7"/>
    <w:rsid w:val="000904C8"/>
    <w:rsid w:val="000905C8"/>
    <w:rsid w:val="0009063B"/>
    <w:rsid w:val="00090739"/>
    <w:rsid w:val="000907AF"/>
    <w:rsid w:val="00090888"/>
    <w:rsid w:val="000909E6"/>
    <w:rsid w:val="00090A89"/>
    <w:rsid w:val="00090C65"/>
    <w:rsid w:val="00090EF3"/>
    <w:rsid w:val="0009104B"/>
    <w:rsid w:val="000910FD"/>
    <w:rsid w:val="0009126B"/>
    <w:rsid w:val="00091359"/>
    <w:rsid w:val="00091370"/>
    <w:rsid w:val="00091690"/>
    <w:rsid w:val="00091691"/>
    <w:rsid w:val="0009182F"/>
    <w:rsid w:val="00091921"/>
    <w:rsid w:val="00091994"/>
    <w:rsid w:val="000919C8"/>
    <w:rsid w:val="00091AEB"/>
    <w:rsid w:val="00091C2B"/>
    <w:rsid w:val="00091C8E"/>
    <w:rsid w:val="00091D11"/>
    <w:rsid w:val="00091D68"/>
    <w:rsid w:val="00091DE5"/>
    <w:rsid w:val="00091DFA"/>
    <w:rsid w:val="00091EA6"/>
    <w:rsid w:val="0009203E"/>
    <w:rsid w:val="00092142"/>
    <w:rsid w:val="0009217B"/>
    <w:rsid w:val="00092187"/>
    <w:rsid w:val="000921E1"/>
    <w:rsid w:val="00092307"/>
    <w:rsid w:val="00092353"/>
    <w:rsid w:val="0009265A"/>
    <w:rsid w:val="00092665"/>
    <w:rsid w:val="000926E0"/>
    <w:rsid w:val="00092706"/>
    <w:rsid w:val="0009279B"/>
    <w:rsid w:val="000928B4"/>
    <w:rsid w:val="00092A25"/>
    <w:rsid w:val="00092A43"/>
    <w:rsid w:val="00092C8D"/>
    <w:rsid w:val="00092E88"/>
    <w:rsid w:val="00092E9A"/>
    <w:rsid w:val="00092EA5"/>
    <w:rsid w:val="00092F1B"/>
    <w:rsid w:val="00093126"/>
    <w:rsid w:val="00093153"/>
    <w:rsid w:val="00093174"/>
    <w:rsid w:val="0009318F"/>
    <w:rsid w:val="000932D9"/>
    <w:rsid w:val="000935DC"/>
    <w:rsid w:val="00093651"/>
    <w:rsid w:val="000936EE"/>
    <w:rsid w:val="000938B5"/>
    <w:rsid w:val="0009396D"/>
    <w:rsid w:val="00093C5A"/>
    <w:rsid w:val="00093C9D"/>
    <w:rsid w:val="00093CCE"/>
    <w:rsid w:val="00093CE1"/>
    <w:rsid w:val="00093D19"/>
    <w:rsid w:val="00093D4F"/>
    <w:rsid w:val="00093EA8"/>
    <w:rsid w:val="00093FC6"/>
    <w:rsid w:val="00093FEB"/>
    <w:rsid w:val="00094040"/>
    <w:rsid w:val="00094073"/>
    <w:rsid w:val="000941B9"/>
    <w:rsid w:val="000942A2"/>
    <w:rsid w:val="000943D1"/>
    <w:rsid w:val="00094492"/>
    <w:rsid w:val="000946AB"/>
    <w:rsid w:val="00094760"/>
    <w:rsid w:val="000949C2"/>
    <w:rsid w:val="00094C22"/>
    <w:rsid w:val="00094CB4"/>
    <w:rsid w:val="00094D24"/>
    <w:rsid w:val="00094E92"/>
    <w:rsid w:val="00094E9B"/>
    <w:rsid w:val="00094F27"/>
    <w:rsid w:val="00094F2D"/>
    <w:rsid w:val="00094F43"/>
    <w:rsid w:val="0009501A"/>
    <w:rsid w:val="00095160"/>
    <w:rsid w:val="00095191"/>
    <w:rsid w:val="000951C6"/>
    <w:rsid w:val="00095247"/>
    <w:rsid w:val="00095267"/>
    <w:rsid w:val="0009549E"/>
    <w:rsid w:val="000954AF"/>
    <w:rsid w:val="00095731"/>
    <w:rsid w:val="00095754"/>
    <w:rsid w:val="000957F2"/>
    <w:rsid w:val="00095868"/>
    <w:rsid w:val="000958E1"/>
    <w:rsid w:val="000958F0"/>
    <w:rsid w:val="000959EE"/>
    <w:rsid w:val="00095B62"/>
    <w:rsid w:val="00095BAD"/>
    <w:rsid w:val="00095BE7"/>
    <w:rsid w:val="00095D2F"/>
    <w:rsid w:val="00095D45"/>
    <w:rsid w:val="00096066"/>
    <w:rsid w:val="00096088"/>
    <w:rsid w:val="000962C2"/>
    <w:rsid w:val="0009632E"/>
    <w:rsid w:val="000964DA"/>
    <w:rsid w:val="00096645"/>
    <w:rsid w:val="00096725"/>
    <w:rsid w:val="0009676D"/>
    <w:rsid w:val="00096A08"/>
    <w:rsid w:val="00096A1B"/>
    <w:rsid w:val="00096A60"/>
    <w:rsid w:val="00096AB6"/>
    <w:rsid w:val="00096B19"/>
    <w:rsid w:val="00096B3E"/>
    <w:rsid w:val="00096C37"/>
    <w:rsid w:val="00096CB9"/>
    <w:rsid w:val="00096D8A"/>
    <w:rsid w:val="00096DCB"/>
    <w:rsid w:val="00096E5E"/>
    <w:rsid w:val="00096EB9"/>
    <w:rsid w:val="00096EDA"/>
    <w:rsid w:val="00096EEC"/>
    <w:rsid w:val="00096F91"/>
    <w:rsid w:val="0009711A"/>
    <w:rsid w:val="0009721D"/>
    <w:rsid w:val="0009724E"/>
    <w:rsid w:val="000972E8"/>
    <w:rsid w:val="0009740B"/>
    <w:rsid w:val="000974FB"/>
    <w:rsid w:val="0009755F"/>
    <w:rsid w:val="00097587"/>
    <w:rsid w:val="000976FC"/>
    <w:rsid w:val="00097733"/>
    <w:rsid w:val="00097748"/>
    <w:rsid w:val="00097756"/>
    <w:rsid w:val="000977AE"/>
    <w:rsid w:val="00097B43"/>
    <w:rsid w:val="00097C0D"/>
    <w:rsid w:val="000A0344"/>
    <w:rsid w:val="000A045C"/>
    <w:rsid w:val="000A047E"/>
    <w:rsid w:val="000A048E"/>
    <w:rsid w:val="000A04A3"/>
    <w:rsid w:val="000A05E1"/>
    <w:rsid w:val="000A05EC"/>
    <w:rsid w:val="000A06AE"/>
    <w:rsid w:val="000A081B"/>
    <w:rsid w:val="000A0906"/>
    <w:rsid w:val="000A09CF"/>
    <w:rsid w:val="000A0ADB"/>
    <w:rsid w:val="000A0B5A"/>
    <w:rsid w:val="000A0D62"/>
    <w:rsid w:val="000A0E9D"/>
    <w:rsid w:val="000A0FD5"/>
    <w:rsid w:val="000A1054"/>
    <w:rsid w:val="000A1090"/>
    <w:rsid w:val="000A1159"/>
    <w:rsid w:val="000A13E1"/>
    <w:rsid w:val="000A14B7"/>
    <w:rsid w:val="000A14EC"/>
    <w:rsid w:val="000A1538"/>
    <w:rsid w:val="000A166D"/>
    <w:rsid w:val="000A17D0"/>
    <w:rsid w:val="000A18A6"/>
    <w:rsid w:val="000A1ACD"/>
    <w:rsid w:val="000A1BB9"/>
    <w:rsid w:val="000A1BD0"/>
    <w:rsid w:val="000A1C05"/>
    <w:rsid w:val="000A1E9C"/>
    <w:rsid w:val="000A1EB7"/>
    <w:rsid w:val="000A1F0A"/>
    <w:rsid w:val="000A1F7A"/>
    <w:rsid w:val="000A1FFD"/>
    <w:rsid w:val="000A20F3"/>
    <w:rsid w:val="000A21F4"/>
    <w:rsid w:val="000A22A2"/>
    <w:rsid w:val="000A22FC"/>
    <w:rsid w:val="000A2640"/>
    <w:rsid w:val="000A2641"/>
    <w:rsid w:val="000A26DC"/>
    <w:rsid w:val="000A26ED"/>
    <w:rsid w:val="000A272A"/>
    <w:rsid w:val="000A27DC"/>
    <w:rsid w:val="000A2885"/>
    <w:rsid w:val="000A2898"/>
    <w:rsid w:val="000A28E6"/>
    <w:rsid w:val="000A28EC"/>
    <w:rsid w:val="000A2904"/>
    <w:rsid w:val="000A2921"/>
    <w:rsid w:val="000A2B01"/>
    <w:rsid w:val="000A2B47"/>
    <w:rsid w:val="000A2BE6"/>
    <w:rsid w:val="000A2C02"/>
    <w:rsid w:val="000A2DB6"/>
    <w:rsid w:val="000A2DE0"/>
    <w:rsid w:val="000A2E15"/>
    <w:rsid w:val="000A2EFD"/>
    <w:rsid w:val="000A2F53"/>
    <w:rsid w:val="000A317C"/>
    <w:rsid w:val="000A3233"/>
    <w:rsid w:val="000A32C0"/>
    <w:rsid w:val="000A32F5"/>
    <w:rsid w:val="000A3340"/>
    <w:rsid w:val="000A33AC"/>
    <w:rsid w:val="000A3480"/>
    <w:rsid w:val="000A3520"/>
    <w:rsid w:val="000A35B0"/>
    <w:rsid w:val="000A36F0"/>
    <w:rsid w:val="000A3788"/>
    <w:rsid w:val="000A3799"/>
    <w:rsid w:val="000A37EB"/>
    <w:rsid w:val="000A3805"/>
    <w:rsid w:val="000A383F"/>
    <w:rsid w:val="000A3863"/>
    <w:rsid w:val="000A38E0"/>
    <w:rsid w:val="000A3A94"/>
    <w:rsid w:val="000A3B05"/>
    <w:rsid w:val="000A3B0C"/>
    <w:rsid w:val="000A3BAA"/>
    <w:rsid w:val="000A3D0A"/>
    <w:rsid w:val="000A3D3D"/>
    <w:rsid w:val="000A3D44"/>
    <w:rsid w:val="000A3F6C"/>
    <w:rsid w:val="000A3F86"/>
    <w:rsid w:val="000A4073"/>
    <w:rsid w:val="000A410F"/>
    <w:rsid w:val="000A4225"/>
    <w:rsid w:val="000A4292"/>
    <w:rsid w:val="000A42FA"/>
    <w:rsid w:val="000A4347"/>
    <w:rsid w:val="000A441C"/>
    <w:rsid w:val="000A4420"/>
    <w:rsid w:val="000A48B5"/>
    <w:rsid w:val="000A4A95"/>
    <w:rsid w:val="000A4BFC"/>
    <w:rsid w:val="000A4C0B"/>
    <w:rsid w:val="000A4E1E"/>
    <w:rsid w:val="000A4E5D"/>
    <w:rsid w:val="000A4F3F"/>
    <w:rsid w:val="000A4F8B"/>
    <w:rsid w:val="000A5025"/>
    <w:rsid w:val="000A511B"/>
    <w:rsid w:val="000A5442"/>
    <w:rsid w:val="000A54BA"/>
    <w:rsid w:val="000A55CA"/>
    <w:rsid w:val="000A573A"/>
    <w:rsid w:val="000A5780"/>
    <w:rsid w:val="000A585B"/>
    <w:rsid w:val="000A58DC"/>
    <w:rsid w:val="000A5903"/>
    <w:rsid w:val="000A5970"/>
    <w:rsid w:val="000A5A2C"/>
    <w:rsid w:val="000A5A38"/>
    <w:rsid w:val="000A5ADD"/>
    <w:rsid w:val="000A5AF8"/>
    <w:rsid w:val="000A5B1D"/>
    <w:rsid w:val="000A5B5B"/>
    <w:rsid w:val="000A5BE5"/>
    <w:rsid w:val="000A5DE6"/>
    <w:rsid w:val="000A5DF7"/>
    <w:rsid w:val="000A605C"/>
    <w:rsid w:val="000A61C0"/>
    <w:rsid w:val="000A61E6"/>
    <w:rsid w:val="000A61F0"/>
    <w:rsid w:val="000A6290"/>
    <w:rsid w:val="000A63F5"/>
    <w:rsid w:val="000A66EB"/>
    <w:rsid w:val="000A6958"/>
    <w:rsid w:val="000A6AF4"/>
    <w:rsid w:val="000A6BE7"/>
    <w:rsid w:val="000A6C7F"/>
    <w:rsid w:val="000A6C9E"/>
    <w:rsid w:val="000A705C"/>
    <w:rsid w:val="000A7167"/>
    <w:rsid w:val="000A716C"/>
    <w:rsid w:val="000A71D6"/>
    <w:rsid w:val="000A723D"/>
    <w:rsid w:val="000A72DD"/>
    <w:rsid w:val="000A73DA"/>
    <w:rsid w:val="000A74CB"/>
    <w:rsid w:val="000A74FE"/>
    <w:rsid w:val="000A7630"/>
    <w:rsid w:val="000A7686"/>
    <w:rsid w:val="000A7736"/>
    <w:rsid w:val="000A7788"/>
    <w:rsid w:val="000A77EB"/>
    <w:rsid w:val="000A7842"/>
    <w:rsid w:val="000A7861"/>
    <w:rsid w:val="000A7BBE"/>
    <w:rsid w:val="000A7C46"/>
    <w:rsid w:val="000A7CE0"/>
    <w:rsid w:val="000A7D39"/>
    <w:rsid w:val="000A7D53"/>
    <w:rsid w:val="000A7E04"/>
    <w:rsid w:val="000A7FF3"/>
    <w:rsid w:val="000B00EA"/>
    <w:rsid w:val="000B01E6"/>
    <w:rsid w:val="000B033C"/>
    <w:rsid w:val="000B046F"/>
    <w:rsid w:val="000B0545"/>
    <w:rsid w:val="000B062B"/>
    <w:rsid w:val="000B07F5"/>
    <w:rsid w:val="000B08C1"/>
    <w:rsid w:val="000B093D"/>
    <w:rsid w:val="000B0CD3"/>
    <w:rsid w:val="000B0D84"/>
    <w:rsid w:val="000B0E22"/>
    <w:rsid w:val="000B0ECB"/>
    <w:rsid w:val="000B1073"/>
    <w:rsid w:val="000B1174"/>
    <w:rsid w:val="000B11CE"/>
    <w:rsid w:val="000B1289"/>
    <w:rsid w:val="000B13C6"/>
    <w:rsid w:val="000B13F6"/>
    <w:rsid w:val="000B1725"/>
    <w:rsid w:val="000B1780"/>
    <w:rsid w:val="000B18E1"/>
    <w:rsid w:val="000B1AFC"/>
    <w:rsid w:val="000B1B31"/>
    <w:rsid w:val="000B1D75"/>
    <w:rsid w:val="000B202C"/>
    <w:rsid w:val="000B20A1"/>
    <w:rsid w:val="000B2156"/>
    <w:rsid w:val="000B217B"/>
    <w:rsid w:val="000B21C6"/>
    <w:rsid w:val="000B2298"/>
    <w:rsid w:val="000B2347"/>
    <w:rsid w:val="000B23EF"/>
    <w:rsid w:val="000B24DD"/>
    <w:rsid w:val="000B253D"/>
    <w:rsid w:val="000B260E"/>
    <w:rsid w:val="000B26C6"/>
    <w:rsid w:val="000B26F6"/>
    <w:rsid w:val="000B273C"/>
    <w:rsid w:val="000B2793"/>
    <w:rsid w:val="000B27BA"/>
    <w:rsid w:val="000B2812"/>
    <w:rsid w:val="000B2814"/>
    <w:rsid w:val="000B2822"/>
    <w:rsid w:val="000B289B"/>
    <w:rsid w:val="000B2931"/>
    <w:rsid w:val="000B2B66"/>
    <w:rsid w:val="000B2BF4"/>
    <w:rsid w:val="000B2C6F"/>
    <w:rsid w:val="000B2CAA"/>
    <w:rsid w:val="000B2E41"/>
    <w:rsid w:val="000B2EBF"/>
    <w:rsid w:val="000B2F7E"/>
    <w:rsid w:val="000B3039"/>
    <w:rsid w:val="000B304E"/>
    <w:rsid w:val="000B331F"/>
    <w:rsid w:val="000B3618"/>
    <w:rsid w:val="000B36B0"/>
    <w:rsid w:val="000B36FB"/>
    <w:rsid w:val="000B374F"/>
    <w:rsid w:val="000B3791"/>
    <w:rsid w:val="000B3A33"/>
    <w:rsid w:val="000B3A4F"/>
    <w:rsid w:val="000B3BA9"/>
    <w:rsid w:val="000B3F5A"/>
    <w:rsid w:val="000B4250"/>
    <w:rsid w:val="000B4262"/>
    <w:rsid w:val="000B439C"/>
    <w:rsid w:val="000B43F8"/>
    <w:rsid w:val="000B4492"/>
    <w:rsid w:val="000B44EF"/>
    <w:rsid w:val="000B4A2D"/>
    <w:rsid w:val="000B4A5C"/>
    <w:rsid w:val="000B4A9D"/>
    <w:rsid w:val="000B4B11"/>
    <w:rsid w:val="000B4BFA"/>
    <w:rsid w:val="000B4C8E"/>
    <w:rsid w:val="000B4E98"/>
    <w:rsid w:val="000B4EC1"/>
    <w:rsid w:val="000B4F11"/>
    <w:rsid w:val="000B506C"/>
    <w:rsid w:val="000B51B2"/>
    <w:rsid w:val="000B51C3"/>
    <w:rsid w:val="000B551B"/>
    <w:rsid w:val="000B5538"/>
    <w:rsid w:val="000B559D"/>
    <w:rsid w:val="000B55E1"/>
    <w:rsid w:val="000B5712"/>
    <w:rsid w:val="000B5737"/>
    <w:rsid w:val="000B57A1"/>
    <w:rsid w:val="000B58C5"/>
    <w:rsid w:val="000B58FC"/>
    <w:rsid w:val="000B58FE"/>
    <w:rsid w:val="000B5959"/>
    <w:rsid w:val="000B5A14"/>
    <w:rsid w:val="000B5A80"/>
    <w:rsid w:val="000B5B71"/>
    <w:rsid w:val="000B5D48"/>
    <w:rsid w:val="000B5F78"/>
    <w:rsid w:val="000B5FAB"/>
    <w:rsid w:val="000B5FF1"/>
    <w:rsid w:val="000B6039"/>
    <w:rsid w:val="000B6250"/>
    <w:rsid w:val="000B6353"/>
    <w:rsid w:val="000B651A"/>
    <w:rsid w:val="000B6716"/>
    <w:rsid w:val="000B6896"/>
    <w:rsid w:val="000B69A0"/>
    <w:rsid w:val="000B69B2"/>
    <w:rsid w:val="000B6B1F"/>
    <w:rsid w:val="000B6B37"/>
    <w:rsid w:val="000B6C03"/>
    <w:rsid w:val="000B6C04"/>
    <w:rsid w:val="000B6D7D"/>
    <w:rsid w:val="000B6FB3"/>
    <w:rsid w:val="000B6FD0"/>
    <w:rsid w:val="000B6FFC"/>
    <w:rsid w:val="000B71E0"/>
    <w:rsid w:val="000B7250"/>
    <w:rsid w:val="000B726B"/>
    <w:rsid w:val="000B72EF"/>
    <w:rsid w:val="000B7311"/>
    <w:rsid w:val="000B7356"/>
    <w:rsid w:val="000B743C"/>
    <w:rsid w:val="000B7479"/>
    <w:rsid w:val="000B750C"/>
    <w:rsid w:val="000B791C"/>
    <w:rsid w:val="000B7BA3"/>
    <w:rsid w:val="000B7CE1"/>
    <w:rsid w:val="000B7D03"/>
    <w:rsid w:val="000B7D7D"/>
    <w:rsid w:val="000B7E43"/>
    <w:rsid w:val="000B7E7C"/>
    <w:rsid w:val="000B7ED4"/>
    <w:rsid w:val="000B7FD8"/>
    <w:rsid w:val="000C0082"/>
    <w:rsid w:val="000C008B"/>
    <w:rsid w:val="000C02B6"/>
    <w:rsid w:val="000C03E3"/>
    <w:rsid w:val="000C041C"/>
    <w:rsid w:val="000C0501"/>
    <w:rsid w:val="000C05DE"/>
    <w:rsid w:val="000C05E8"/>
    <w:rsid w:val="000C06E9"/>
    <w:rsid w:val="000C0727"/>
    <w:rsid w:val="000C073D"/>
    <w:rsid w:val="000C074C"/>
    <w:rsid w:val="000C077B"/>
    <w:rsid w:val="000C0A18"/>
    <w:rsid w:val="000C0A81"/>
    <w:rsid w:val="000C0C0D"/>
    <w:rsid w:val="000C0C98"/>
    <w:rsid w:val="000C0CC4"/>
    <w:rsid w:val="000C0CD7"/>
    <w:rsid w:val="000C0D41"/>
    <w:rsid w:val="000C0EEF"/>
    <w:rsid w:val="000C0FCC"/>
    <w:rsid w:val="000C102F"/>
    <w:rsid w:val="000C104B"/>
    <w:rsid w:val="000C1060"/>
    <w:rsid w:val="000C1146"/>
    <w:rsid w:val="000C121E"/>
    <w:rsid w:val="000C1312"/>
    <w:rsid w:val="000C1339"/>
    <w:rsid w:val="000C1399"/>
    <w:rsid w:val="000C14C0"/>
    <w:rsid w:val="000C17EC"/>
    <w:rsid w:val="000C1805"/>
    <w:rsid w:val="000C1809"/>
    <w:rsid w:val="000C1968"/>
    <w:rsid w:val="000C1ABB"/>
    <w:rsid w:val="000C1B70"/>
    <w:rsid w:val="000C1B97"/>
    <w:rsid w:val="000C1BD9"/>
    <w:rsid w:val="000C1C39"/>
    <w:rsid w:val="000C200D"/>
    <w:rsid w:val="000C217D"/>
    <w:rsid w:val="000C2217"/>
    <w:rsid w:val="000C221F"/>
    <w:rsid w:val="000C2299"/>
    <w:rsid w:val="000C234A"/>
    <w:rsid w:val="000C2569"/>
    <w:rsid w:val="000C28D2"/>
    <w:rsid w:val="000C2938"/>
    <w:rsid w:val="000C2C08"/>
    <w:rsid w:val="000C2C29"/>
    <w:rsid w:val="000C2DE1"/>
    <w:rsid w:val="000C2E5D"/>
    <w:rsid w:val="000C316C"/>
    <w:rsid w:val="000C32B0"/>
    <w:rsid w:val="000C3353"/>
    <w:rsid w:val="000C33E9"/>
    <w:rsid w:val="000C3467"/>
    <w:rsid w:val="000C347B"/>
    <w:rsid w:val="000C354B"/>
    <w:rsid w:val="000C36B4"/>
    <w:rsid w:val="000C36C1"/>
    <w:rsid w:val="000C382D"/>
    <w:rsid w:val="000C3981"/>
    <w:rsid w:val="000C39A2"/>
    <w:rsid w:val="000C3CBE"/>
    <w:rsid w:val="000C3DC2"/>
    <w:rsid w:val="000C3FC6"/>
    <w:rsid w:val="000C4039"/>
    <w:rsid w:val="000C412A"/>
    <w:rsid w:val="000C4487"/>
    <w:rsid w:val="000C44F4"/>
    <w:rsid w:val="000C4664"/>
    <w:rsid w:val="000C4678"/>
    <w:rsid w:val="000C4748"/>
    <w:rsid w:val="000C4861"/>
    <w:rsid w:val="000C4997"/>
    <w:rsid w:val="000C4BCA"/>
    <w:rsid w:val="000C4C73"/>
    <w:rsid w:val="000C4DE2"/>
    <w:rsid w:val="000C4DF9"/>
    <w:rsid w:val="000C4E35"/>
    <w:rsid w:val="000C4E47"/>
    <w:rsid w:val="000C4E4C"/>
    <w:rsid w:val="000C4E78"/>
    <w:rsid w:val="000C4EE5"/>
    <w:rsid w:val="000C4EEA"/>
    <w:rsid w:val="000C4FF5"/>
    <w:rsid w:val="000C5058"/>
    <w:rsid w:val="000C507A"/>
    <w:rsid w:val="000C51D6"/>
    <w:rsid w:val="000C520E"/>
    <w:rsid w:val="000C543C"/>
    <w:rsid w:val="000C54FA"/>
    <w:rsid w:val="000C5568"/>
    <w:rsid w:val="000C55C7"/>
    <w:rsid w:val="000C5618"/>
    <w:rsid w:val="000C5666"/>
    <w:rsid w:val="000C57F7"/>
    <w:rsid w:val="000C5823"/>
    <w:rsid w:val="000C5DCB"/>
    <w:rsid w:val="000C5DD3"/>
    <w:rsid w:val="000C5E78"/>
    <w:rsid w:val="000C5F15"/>
    <w:rsid w:val="000C6296"/>
    <w:rsid w:val="000C6600"/>
    <w:rsid w:val="000C678A"/>
    <w:rsid w:val="000C67C4"/>
    <w:rsid w:val="000C682A"/>
    <w:rsid w:val="000C6B68"/>
    <w:rsid w:val="000C6CB7"/>
    <w:rsid w:val="000C6D3B"/>
    <w:rsid w:val="000C6DFF"/>
    <w:rsid w:val="000C709E"/>
    <w:rsid w:val="000C70B6"/>
    <w:rsid w:val="000C7133"/>
    <w:rsid w:val="000C71B3"/>
    <w:rsid w:val="000C71C0"/>
    <w:rsid w:val="000C726F"/>
    <w:rsid w:val="000C746A"/>
    <w:rsid w:val="000C764F"/>
    <w:rsid w:val="000C76A0"/>
    <w:rsid w:val="000C77D7"/>
    <w:rsid w:val="000C77FE"/>
    <w:rsid w:val="000C79F0"/>
    <w:rsid w:val="000C7B3E"/>
    <w:rsid w:val="000C7BDF"/>
    <w:rsid w:val="000C7C21"/>
    <w:rsid w:val="000C7D8C"/>
    <w:rsid w:val="000C7E54"/>
    <w:rsid w:val="000C7ED3"/>
    <w:rsid w:val="000C7EEE"/>
    <w:rsid w:val="000C7F81"/>
    <w:rsid w:val="000D04D5"/>
    <w:rsid w:val="000D0668"/>
    <w:rsid w:val="000D078B"/>
    <w:rsid w:val="000D08E1"/>
    <w:rsid w:val="000D0943"/>
    <w:rsid w:val="000D09FB"/>
    <w:rsid w:val="000D0F09"/>
    <w:rsid w:val="000D0F2F"/>
    <w:rsid w:val="000D1061"/>
    <w:rsid w:val="000D10EE"/>
    <w:rsid w:val="000D14F7"/>
    <w:rsid w:val="000D15E5"/>
    <w:rsid w:val="000D165A"/>
    <w:rsid w:val="000D1928"/>
    <w:rsid w:val="000D19C7"/>
    <w:rsid w:val="000D1C3D"/>
    <w:rsid w:val="000D1C3F"/>
    <w:rsid w:val="000D1CB9"/>
    <w:rsid w:val="000D1DC3"/>
    <w:rsid w:val="000D1ED6"/>
    <w:rsid w:val="000D2010"/>
    <w:rsid w:val="000D2018"/>
    <w:rsid w:val="000D2027"/>
    <w:rsid w:val="000D209A"/>
    <w:rsid w:val="000D227F"/>
    <w:rsid w:val="000D22B8"/>
    <w:rsid w:val="000D2309"/>
    <w:rsid w:val="000D2394"/>
    <w:rsid w:val="000D241D"/>
    <w:rsid w:val="000D24D9"/>
    <w:rsid w:val="000D25DB"/>
    <w:rsid w:val="000D2708"/>
    <w:rsid w:val="000D271B"/>
    <w:rsid w:val="000D2838"/>
    <w:rsid w:val="000D28E7"/>
    <w:rsid w:val="000D2940"/>
    <w:rsid w:val="000D2A3C"/>
    <w:rsid w:val="000D2A48"/>
    <w:rsid w:val="000D2AD5"/>
    <w:rsid w:val="000D2AE5"/>
    <w:rsid w:val="000D2B0A"/>
    <w:rsid w:val="000D2EB8"/>
    <w:rsid w:val="000D3018"/>
    <w:rsid w:val="000D307B"/>
    <w:rsid w:val="000D308D"/>
    <w:rsid w:val="000D31A6"/>
    <w:rsid w:val="000D3232"/>
    <w:rsid w:val="000D344A"/>
    <w:rsid w:val="000D3512"/>
    <w:rsid w:val="000D3535"/>
    <w:rsid w:val="000D36FF"/>
    <w:rsid w:val="000D38BD"/>
    <w:rsid w:val="000D3908"/>
    <w:rsid w:val="000D3ACE"/>
    <w:rsid w:val="000D3B1B"/>
    <w:rsid w:val="000D3B3D"/>
    <w:rsid w:val="000D3B6E"/>
    <w:rsid w:val="000D3D0C"/>
    <w:rsid w:val="000D3E26"/>
    <w:rsid w:val="000D3FC2"/>
    <w:rsid w:val="000D4070"/>
    <w:rsid w:val="000D41FD"/>
    <w:rsid w:val="000D424F"/>
    <w:rsid w:val="000D44E0"/>
    <w:rsid w:val="000D45DC"/>
    <w:rsid w:val="000D464F"/>
    <w:rsid w:val="000D468E"/>
    <w:rsid w:val="000D4835"/>
    <w:rsid w:val="000D4980"/>
    <w:rsid w:val="000D49C2"/>
    <w:rsid w:val="000D4B12"/>
    <w:rsid w:val="000D4CCE"/>
    <w:rsid w:val="000D4E13"/>
    <w:rsid w:val="000D4E4B"/>
    <w:rsid w:val="000D5183"/>
    <w:rsid w:val="000D52CF"/>
    <w:rsid w:val="000D5520"/>
    <w:rsid w:val="000D5556"/>
    <w:rsid w:val="000D559C"/>
    <w:rsid w:val="000D55E0"/>
    <w:rsid w:val="000D5760"/>
    <w:rsid w:val="000D57C9"/>
    <w:rsid w:val="000D58DF"/>
    <w:rsid w:val="000D5900"/>
    <w:rsid w:val="000D5957"/>
    <w:rsid w:val="000D5B39"/>
    <w:rsid w:val="000D5BD4"/>
    <w:rsid w:val="000D5C92"/>
    <w:rsid w:val="000D5CD3"/>
    <w:rsid w:val="000D5DC4"/>
    <w:rsid w:val="000D606D"/>
    <w:rsid w:val="000D6166"/>
    <w:rsid w:val="000D6207"/>
    <w:rsid w:val="000D6291"/>
    <w:rsid w:val="000D629F"/>
    <w:rsid w:val="000D63F7"/>
    <w:rsid w:val="000D657F"/>
    <w:rsid w:val="000D674C"/>
    <w:rsid w:val="000D6AF6"/>
    <w:rsid w:val="000D6D25"/>
    <w:rsid w:val="000D6F15"/>
    <w:rsid w:val="000D6F17"/>
    <w:rsid w:val="000D6F1E"/>
    <w:rsid w:val="000D7087"/>
    <w:rsid w:val="000D71E6"/>
    <w:rsid w:val="000D7347"/>
    <w:rsid w:val="000D7444"/>
    <w:rsid w:val="000D74CB"/>
    <w:rsid w:val="000D74F1"/>
    <w:rsid w:val="000D76BD"/>
    <w:rsid w:val="000D7798"/>
    <w:rsid w:val="000D7B01"/>
    <w:rsid w:val="000D7BFD"/>
    <w:rsid w:val="000D7D07"/>
    <w:rsid w:val="000D7D2E"/>
    <w:rsid w:val="000D7F65"/>
    <w:rsid w:val="000E00A7"/>
    <w:rsid w:val="000E00B1"/>
    <w:rsid w:val="000E00FC"/>
    <w:rsid w:val="000E0107"/>
    <w:rsid w:val="000E011B"/>
    <w:rsid w:val="000E0124"/>
    <w:rsid w:val="000E014B"/>
    <w:rsid w:val="000E017F"/>
    <w:rsid w:val="000E018E"/>
    <w:rsid w:val="000E047E"/>
    <w:rsid w:val="000E04CD"/>
    <w:rsid w:val="000E06EB"/>
    <w:rsid w:val="000E06FF"/>
    <w:rsid w:val="000E077C"/>
    <w:rsid w:val="000E0817"/>
    <w:rsid w:val="000E0853"/>
    <w:rsid w:val="000E0982"/>
    <w:rsid w:val="000E0A2C"/>
    <w:rsid w:val="000E0A2F"/>
    <w:rsid w:val="000E0A61"/>
    <w:rsid w:val="000E0D9E"/>
    <w:rsid w:val="000E0DD8"/>
    <w:rsid w:val="000E0DE9"/>
    <w:rsid w:val="000E0DEE"/>
    <w:rsid w:val="000E105B"/>
    <w:rsid w:val="000E10B8"/>
    <w:rsid w:val="000E11D5"/>
    <w:rsid w:val="000E11EF"/>
    <w:rsid w:val="000E12B7"/>
    <w:rsid w:val="000E171A"/>
    <w:rsid w:val="000E1764"/>
    <w:rsid w:val="000E17C5"/>
    <w:rsid w:val="000E1A55"/>
    <w:rsid w:val="000E1AC5"/>
    <w:rsid w:val="000E1BD5"/>
    <w:rsid w:val="000E1F52"/>
    <w:rsid w:val="000E1F88"/>
    <w:rsid w:val="000E212B"/>
    <w:rsid w:val="000E21CA"/>
    <w:rsid w:val="000E23C0"/>
    <w:rsid w:val="000E253A"/>
    <w:rsid w:val="000E25A8"/>
    <w:rsid w:val="000E2801"/>
    <w:rsid w:val="000E2832"/>
    <w:rsid w:val="000E29B5"/>
    <w:rsid w:val="000E29EC"/>
    <w:rsid w:val="000E2B46"/>
    <w:rsid w:val="000E2CF9"/>
    <w:rsid w:val="000E2D59"/>
    <w:rsid w:val="000E2DA3"/>
    <w:rsid w:val="000E2E74"/>
    <w:rsid w:val="000E2ED1"/>
    <w:rsid w:val="000E3053"/>
    <w:rsid w:val="000E30D9"/>
    <w:rsid w:val="000E3198"/>
    <w:rsid w:val="000E3204"/>
    <w:rsid w:val="000E320A"/>
    <w:rsid w:val="000E3248"/>
    <w:rsid w:val="000E33BE"/>
    <w:rsid w:val="000E3433"/>
    <w:rsid w:val="000E34B9"/>
    <w:rsid w:val="000E36F9"/>
    <w:rsid w:val="000E3742"/>
    <w:rsid w:val="000E3781"/>
    <w:rsid w:val="000E3862"/>
    <w:rsid w:val="000E3867"/>
    <w:rsid w:val="000E3AB8"/>
    <w:rsid w:val="000E3ACD"/>
    <w:rsid w:val="000E3D1D"/>
    <w:rsid w:val="000E3F0D"/>
    <w:rsid w:val="000E3F31"/>
    <w:rsid w:val="000E3F35"/>
    <w:rsid w:val="000E41CA"/>
    <w:rsid w:val="000E43B5"/>
    <w:rsid w:val="000E4447"/>
    <w:rsid w:val="000E4463"/>
    <w:rsid w:val="000E460C"/>
    <w:rsid w:val="000E46F7"/>
    <w:rsid w:val="000E4745"/>
    <w:rsid w:val="000E477B"/>
    <w:rsid w:val="000E480C"/>
    <w:rsid w:val="000E489A"/>
    <w:rsid w:val="000E48FE"/>
    <w:rsid w:val="000E4920"/>
    <w:rsid w:val="000E49D0"/>
    <w:rsid w:val="000E4A16"/>
    <w:rsid w:val="000E4A94"/>
    <w:rsid w:val="000E4AD5"/>
    <w:rsid w:val="000E4AEF"/>
    <w:rsid w:val="000E4C6D"/>
    <w:rsid w:val="000E4D00"/>
    <w:rsid w:val="000E4DBA"/>
    <w:rsid w:val="000E5075"/>
    <w:rsid w:val="000E5225"/>
    <w:rsid w:val="000E5260"/>
    <w:rsid w:val="000E5432"/>
    <w:rsid w:val="000E54FD"/>
    <w:rsid w:val="000E576F"/>
    <w:rsid w:val="000E588B"/>
    <w:rsid w:val="000E58C2"/>
    <w:rsid w:val="000E5912"/>
    <w:rsid w:val="000E5BD8"/>
    <w:rsid w:val="000E5C1E"/>
    <w:rsid w:val="000E5CCA"/>
    <w:rsid w:val="000E5CDA"/>
    <w:rsid w:val="000E5CF7"/>
    <w:rsid w:val="000E5E17"/>
    <w:rsid w:val="000E5F40"/>
    <w:rsid w:val="000E6057"/>
    <w:rsid w:val="000E6074"/>
    <w:rsid w:val="000E6211"/>
    <w:rsid w:val="000E63C2"/>
    <w:rsid w:val="000E64B2"/>
    <w:rsid w:val="000E64FE"/>
    <w:rsid w:val="000E65AC"/>
    <w:rsid w:val="000E6620"/>
    <w:rsid w:val="000E67C1"/>
    <w:rsid w:val="000E67FF"/>
    <w:rsid w:val="000E6837"/>
    <w:rsid w:val="000E6905"/>
    <w:rsid w:val="000E6A81"/>
    <w:rsid w:val="000E6DC4"/>
    <w:rsid w:val="000E6E0C"/>
    <w:rsid w:val="000E6FA5"/>
    <w:rsid w:val="000E6FFD"/>
    <w:rsid w:val="000E7020"/>
    <w:rsid w:val="000E7031"/>
    <w:rsid w:val="000E710D"/>
    <w:rsid w:val="000E71CC"/>
    <w:rsid w:val="000E727D"/>
    <w:rsid w:val="000E7283"/>
    <w:rsid w:val="000E732B"/>
    <w:rsid w:val="000E7377"/>
    <w:rsid w:val="000E7412"/>
    <w:rsid w:val="000E744D"/>
    <w:rsid w:val="000E7477"/>
    <w:rsid w:val="000E75DD"/>
    <w:rsid w:val="000E767A"/>
    <w:rsid w:val="000E767E"/>
    <w:rsid w:val="000E7748"/>
    <w:rsid w:val="000E78E6"/>
    <w:rsid w:val="000E79BB"/>
    <w:rsid w:val="000E7A4A"/>
    <w:rsid w:val="000E7AAB"/>
    <w:rsid w:val="000E7B0F"/>
    <w:rsid w:val="000E7B76"/>
    <w:rsid w:val="000E7BB3"/>
    <w:rsid w:val="000E7D31"/>
    <w:rsid w:val="000E7DF0"/>
    <w:rsid w:val="000E7E30"/>
    <w:rsid w:val="000E7ED4"/>
    <w:rsid w:val="000E7ED6"/>
    <w:rsid w:val="000F010A"/>
    <w:rsid w:val="000F011D"/>
    <w:rsid w:val="000F01F0"/>
    <w:rsid w:val="000F0291"/>
    <w:rsid w:val="000F02BE"/>
    <w:rsid w:val="000F0308"/>
    <w:rsid w:val="000F03A1"/>
    <w:rsid w:val="000F040C"/>
    <w:rsid w:val="000F067A"/>
    <w:rsid w:val="000F06EA"/>
    <w:rsid w:val="000F09DF"/>
    <w:rsid w:val="000F09F8"/>
    <w:rsid w:val="000F0A47"/>
    <w:rsid w:val="000F0B5A"/>
    <w:rsid w:val="000F0BA1"/>
    <w:rsid w:val="000F0D6C"/>
    <w:rsid w:val="000F0DD9"/>
    <w:rsid w:val="000F0DEC"/>
    <w:rsid w:val="000F0DED"/>
    <w:rsid w:val="000F12D0"/>
    <w:rsid w:val="000F135A"/>
    <w:rsid w:val="000F142F"/>
    <w:rsid w:val="000F156C"/>
    <w:rsid w:val="000F1691"/>
    <w:rsid w:val="000F184D"/>
    <w:rsid w:val="000F18D2"/>
    <w:rsid w:val="000F1929"/>
    <w:rsid w:val="000F1941"/>
    <w:rsid w:val="000F1B0F"/>
    <w:rsid w:val="000F1C5C"/>
    <w:rsid w:val="000F1E0F"/>
    <w:rsid w:val="000F1FA2"/>
    <w:rsid w:val="000F20D3"/>
    <w:rsid w:val="000F2138"/>
    <w:rsid w:val="000F23B0"/>
    <w:rsid w:val="000F2476"/>
    <w:rsid w:val="000F2597"/>
    <w:rsid w:val="000F2737"/>
    <w:rsid w:val="000F274D"/>
    <w:rsid w:val="000F27B2"/>
    <w:rsid w:val="000F2911"/>
    <w:rsid w:val="000F2999"/>
    <w:rsid w:val="000F29BF"/>
    <w:rsid w:val="000F29CB"/>
    <w:rsid w:val="000F2A43"/>
    <w:rsid w:val="000F2BFB"/>
    <w:rsid w:val="000F2C9E"/>
    <w:rsid w:val="000F2E4F"/>
    <w:rsid w:val="000F2F47"/>
    <w:rsid w:val="000F3011"/>
    <w:rsid w:val="000F3087"/>
    <w:rsid w:val="000F333F"/>
    <w:rsid w:val="000F3388"/>
    <w:rsid w:val="000F3391"/>
    <w:rsid w:val="000F34A0"/>
    <w:rsid w:val="000F3578"/>
    <w:rsid w:val="000F365A"/>
    <w:rsid w:val="000F36A4"/>
    <w:rsid w:val="000F375B"/>
    <w:rsid w:val="000F384D"/>
    <w:rsid w:val="000F3904"/>
    <w:rsid w:val="000F3979"/>
    <w:rsid w:val="000F39B8"/>
    <w:rsid w:val="000F3A30"/>
    <w:rsid w:val="000F3A50"/>
    <w:rsid w:val="000F3B6B"/>
    <w:rsid w:val="000F3C48"/>
    <w:rsid w:val="000F3DAF"/>
    <w:rsid w:val="000F3DD7"/>
    <w:rsid w:val="000F3FD7"/>
    <w:rsid w:val="000F411B"/>
    <w:rsid w:val="000F4349"/>
    <w:rsid w:val="000F441A"/>
    <w:rsid w:val="000F4629"/>
    <w:rsid w:val="000F4654"/>
    <w:rsid w:val="000F4759"/>
    <w:rsid w:val="000F4A82"/>
    <w:rsid w:val="000F4B84"/>
    <w:rsid w:val="000F4D81"/>
    <w:rsid w:val="000F4E44"/>
    <w:rsid w:val="000F4E9C"/>
    <w:rsid w:val="000F4F5F"/>
    <w:rsid w:val="000F5114"/>
    <w:rsid w:val="000F541E"/>
    <w:rsid w:val="000F54E6"/>
    <w:rsid w:val="000F54F5"/>
    <w:rsid w:val="000F56B7"/>
    <w:rsid w:val="000F5A0E"/>
    <w:rsid w:val="000F5A86"/>
    <w:rsid w:val="000F5AB7"/>
    <w:rsid w:val="000F5ADE"/>
    <w:rsid w:val="000F5B21"/>
    <w:rsid w:val="000F5B6F"/>
    <w:rsid w:val="000F5E21"/>
    <w:rsid w:val="000F60CA"/>
    <w:rsid w:val="000F60CB"/>
    <w:rsid w:val="000F6221"/>
    <w:rsid w:val="000F62D9"/>
    <w:rsid w:val="000F6328"/>
    <w:rsid w:val="000F6341"/>
    <w:rsid w:val="000F63C6"/>
    <w:rsid w:val="000F67B2"/>
    <w:rsid w:val="000F67DC"/>
    <w:rsid w:val="000F68C7"/>
    <w:rsid w:val="000F6994"/>
    <w:rsid w:val="000F69A3"/>
    <w:rsid w:val="000F6B24"/>
    <w:rsid w:val="000F6C76"/>
    <w:rsid w:val="000F6D2B"/>
    <w:rsid w:val="000F6D4B"/>
    <w:rsid w:val="000F6E32"/>
    <w:rsid w:val="000F7049"/>
    <w:rsid w:val="000F7151"/>
    <w:rsid w:val="000F715C"/>
    <w:rsid w:val="000F71C1"/>
    <w:rsid w:val="000F7237"/>
    <w:rsid w:val="000F732E"/>
    <w:rsid w:val="000F74F9"/>
    <w:rsid w:val="000F7552"/>
    <w:rsid w:val="000F7599"/>
    <w:rsid w:val="000F75EF"/>
    <w:rsid w:val="000F7628"/>
    <w:rsid w:val="000F7717"/>
    <w:rsid w:val="000F77BA"/>
    <w:rsid w:val="000F7856"/>
    <w:rsid w:val="000F7AEB"/>
    <w:rsid w:val="000F7C96"/>
    <w:rsid w:val="000F7DC3"/>
    <w:rsid w:val="000F7DEA"/>
    <w:rsid w:val="000F7DF0"/>
    <w:rsid w:val="001000CB"/>
    <w:rsid w:val="0010016B"/>
    <w:rsid w:val="00100336"/>
    <w:rsid w:val="00100358"/>
    <w:rsid w:val="00100440"/>
    <w:rsid w:val="00100445"/>
    <w:rsid w:val="00100648"/>
    <w:rsid w:val="00100708"/>
    <w:rsid w:val="001007ED"/>
    <w:rsid w:val="00100D47"/>
    <w:rsid w:val="00100E5D"/>
    <w:rsid w:val="001011C1"/>
    <w:rsid w:val="0010125D"/>
    <w:rsid w:val="00101400"/>
    <w:rsid w:val="00101570"/>
    <w:rsid w:val="001015BA"/>
    <w:rsid w:val="00101700"/>
    <w:rsid w:val="001017D9"/>
    <w:rsid w:val="00101839"/>
    <w:rsid w:val="0010184E"/>
    <w:rsid w:val="00101855"/>
    <w:rsid w:val="001018B0"/>
    <w:rsid w:val="00101AD0"/>
    <w:rsid w:val="00101C90"/>
    <w:rsid w:val="00101CB9"/>
    <w:rsid w:val="00101E2E"/>
    <w:rsid w:val="00101E91"/>
    <w:rsid w:val="00101F0F"/>
    <w:rsid w:val="00101F4B"/>
    <w:rsid w:val="00101F4D"/>
    <w:rsid w:val="00102056"/>
    <w:rsid w:val="00102063"/>
    <w:rsid w:val="001022B9"/>
    <w:rsid w:val="001023C2"/>
    <w:rsid w:val="00102519"/>
    <w:rsid w:val="001025AC"/>
    <w:rsid w:val="001026E6"/>
    <w:rsid w:val="0010274F"/>
    <w:rsid w:val="00102855"/>
    <w:rsid w:val="001029CF"/>
    <w:rsid w:val="00102B9F"/>
    <w:rsid w:val="00102C34"/>
    <w:rsid w:val="00102DDC"/>
    <w:rsid w:val="00102E0B"/>
    <w:rsid w:val="00102E43"/>
    <w:rsid w:val="001030C5"/>
    <w:rsid w:val="0010315E"/>
    <w:rsid w:val="00103248"/>
    <w:rsid w:val="001032C5"/>
    <w:rsid w:val="001032C7"/>
    <w:rsid w:val="001032EE"/>
    <w:rsid w:val="001033D1"/>
    <w:rsid w:val="001035C4"/>
    <w:rsid w:val="00103840"/>
    <w:rsid w:val="0010385E"/>
    <w:rsid w:val="00103860"/>
    <w:rsid w:val="00103925"/>
    <w:rsid w:val="001039F7"/>
    <w:rsid w:val="00103BAC"/>
    <w:rsid w:val="00103C01"/>
    <w:rsid w:val="00103EF7"/>
    <w:rsid w:val="00104030"/>
    <w:rsid w:val="00104077"/>
    <w:rsid w:val="00104129"/>
    <w:rsid w:val="001042F1"/>
    <w:rsid w:val="00104306"/>
    <w:rsid w:val="0010441A"/>
    <w:rsid w:val="001044DC"/>
    <w:rsid w:val="001044DD"/>
    <w:rsid w:val="001044FB"/>
    <w:rsid w:val="00104540"/>
    <w:rsid w:val="001045B0"/>
    <w:rsid w:val="001047E6"/>
    <w:rsid w:val="001047FB"/>
    <w:rsid w:val="0010488C"/>
    <w:rsid w:val="00104BD0"/>
    <w:rsid w:val="00104C31"/>
    <w:rsid w:val="00104E95"/>
    <w:rsid w:val="00105038"/>
    <w:rsid w:val="001050C0"/>
    <w:rsid w:val="00105364"/>
    <w:rsid w:val="001053AA"/>
    <w:rsid w:val="0010559A"/>
    <w:rsid w:val="00105689"/>
    <w:rsid w:val="0010569B"/>
    <w:rsid w:val="0010585F"/>
    <w:rsid w:val="0010586F"/>
    <w:rsid w:val="00105A81"/>
    <w:rsid w:val="00105A87"/>
    <w:rsid w:val="00105AB0"/>
    <w:rsid w:val="00105B2E"/>
    <w:rsid w:val="00105B54"/>
    <w:rsid w:val="00105C14"/>
    <w:rsid w:val="00105C6D"/>
    <w:rsid w:val="00105D93"/>
    <w:rsid w:val="00105EE3"/>
    <w:rsid w:val="0010605C"/>
    <w:rsid w:val="00106080"/>
    <w:rsid w:val="001061CC"/>
    <w:rsid w:val="001062A2"/>
    <w:rsid w:val="00106323"/>
    <w:rsid w:val="00106405"/>
    <w:rsid w:val="001064A9"/>
    <w:rsid w:val="0010666D"/>
    <w:rsid w:val="0010669D"/>
    <w:rsid w:val="00106721"/>
    <w:rsid w:val="001067BA"/>
    <w:rsid w:val="0010694C"/>
    <w:rsid w:val="00106A09"/>
    <w:rsid w:val="00106BA4"/>
    <w:rsid w:val="00106C05"/>
    <w:rsid w:val="00106CA3"/>
    <w:rsid w:val="00106D96"/>
    <w:rsid w:val="00106F45"/>
    <w:rsid w:val="0010705E"/>
    <w:rsid w:val="001070BC"/>
    <w:rsid w:val="00107246"/>
    <w:rsid w:val="00107290"/>
    <w:rsid w:val="001072A2"/>
    <w:rsid w:val="001073B5"/>
    <w:rsid w:val="00107427"/>
    <w:rsid w:val="001075E9"/>
    <w:rsid w:val="0010761D"/>
    <w:rsid w:val="00107670"/>
    <w:rsid w:val="001076E2"/>
    <w:rsid w:val="001076FC"/>
    <w:rsid w:val="00107755"/>
    <w:rsid w:val="001077B6"/>
    <w:rsid w:val="0010785A"/>
    <w:rsid w:val="001078CB"/>
    <w:rsid w:val="00107920"/>
    <w:rsid w:val="001079ED"/>
    <w:rsid w:val="00107BA5"/>
    <w:rsid w:val="00107BB4"/>
    <w:rsid w:val="00107C1F"/>
    <w:rsid w:val="00107C4B"/>
    <w:rsid w:val="00107C5E"/>
    <w:rsid w:val="00107DAC"/>
    <w:rsid w:val="00107F49"/>
    <w:rsid w:val="00107FA6"/>
    <w:rsid w:val="00107FA8"/>
    <w:rsid w:val="001102ED"/>
    <w:rsid w:val="001104C5"/>
    <w:rsid w:val="00110512"/>
    <w:rsid w:val="0011064E"/>
    <w:rsid w:val="001106C6"/>
    <w:rsid w:val="0011090E"/>
    <w:rsid w:val="001109BB"/>
    <w:rsid w:val="001109CB"/>
    <w:rsid w:val="001109F2"/>
    <w:rsid w:val="00110D04"/>
    <w:rsid w:val="00110D2B"/>
    <w:rsid w:val="00110DEE"/>
    <w:rsid w:val="00111081"/>
    <w:rsid w:val="001110B9"/>
    <w:rsid w:val="00111352"/>
    <w:rsid w:val="001113D8"/>
    <w:rsid w:val="001113F7"/>
    <w:rsid w:val="00111457"/>
    <w:rsid w:val="00111856"/>
    <w:rsid w:val="00111859"/>
    <w:rsid w:val="001119B1"/>
    <w:rsid w:val="00111A8E"/>
    <w:rsid w:val="00111EF5"/>
    <w:rsid w:val="0011208B"/>
    <w:rsid w:val="0011211E"/>
    <w:rsid w:val="001122B1"/>
    <w:rsid w:val="00112323"/>
    <w:rsid w:val="00112627"/>
    <w:rsid w:val="00112775"/>
    <w:rsid w:val="001127D1"/>
    <w:rsid w:val="00112874"/>
    <w:rsid w:val="001128DA"/>
    <w:rsid w:val="00112995"/>
    <w:rsid w:val="001129A1"/>
    <w:rsid w:val="00112AB1"/>
    <w:rsid w:val="00112B6F"/>
    <w:rsid w:val="00112D32"/>
    <w:rsid w:val="00112E03"/>
    <w:rsid w:val="00113098"/>
    <w:rsid w:val="0011322B"/>
    <w:rsid w:val="00113386"/>
    <w:rsid w:val="00113522"/>
    <w:rsid w:val="001137E3"/>
    <w:rsid w:val="00113894"/>
    <w:rsid w:val="00113907"/>
    <w:rsid w:val="00113925"/>
    <w:rsid w:val="001139C4"/>
    <w:rsid w:val="00113B7A"/>
    <w:rsid w:val="00113BB0"/>
    <w:rsid w:val="00113D46"/>
    <w:rsid w:val="00113DA5"/>
    <w:rsid w:val="00113EE4"/>
    <w:rsid w:val="00113EE9"/>
    <w:rsid w:val="0011412B"/>
    <w:rsid w:val="0011432B"/>
    <w:rsid w:val="001143ED"/>
    <w:rsid w:val="00114421"/>
    <w:rsid w:val="001144AA"/>
    <w:rsid w:val="0011458F"/>
    <w:rsid w:val="00114650"/>
    <w:rsid w:val="00114672"/>
    <w:rsid w:val="0011487E"/>
    <w:rsid w:val="00114C17"/>
    <w:rsid w:val="00114C7E"/>
    <w:rsid w:val="00114E00"/>
    <w:rsid w:val="00114E2A"/>
    <w:rsid w:val="00114E7D"/>
    <w:rsid w:val="00114F68"/>
    <w:rsid w:val="00114FBA"/>
    <w:rsid w:val="001150D5"/>
    <w:rsid w:val="001153EC"/>
    <w:rsid w:val="00115686"/>
    <w:rsid w:val="001158D4"/>
    <w:rsid w:val="001158FC"/>
    <w:rsid w:val="00115A13"/>
    <w:rsid w:val="00115A24"/>
    <w:rsid w:val="00115C62"/>
    <w:rsid w:val="00115D79"/>
    <w:rsid w:val="00115DAE"/>
    <w:rsid w:val="00115EC2"/>
    <w:rsid w:val="00115ED7"/>
    <w:rsid w:val="00115EE6"/>
    <w:rsid w:val="001160D2"/>
    <w:rsid w:val="00116104"/>
    <w:rsid w:val="001161BF"/>
    <w:rsid w:val="00116288"/>
    <w:rsid w:val="0011639B"/>
    <w:rsid w:val="001163BA"/>
    <w:rsid w:val="00116533"/>
    <w:rsid w:val="00116682"/>
    <w:rsid w:val="00116747"/>
    <w:rsid w:val="00116816"/>
    <w:rsid w:val="001169BA"/>
    <w:rsid w:val="00116A89"/>
    <w:rsid w:val="00116AD8"/>
    <w:rsid w:val="00116AEF"/>
    <w:rsid w:val="00116B3F"/>
    <w:rsid w:val="00116DAE"/>
    <w:rsid w:val="00116F0E"/>
    <w:rsid w:val="00117127"/>
    <w:rsid w:val="001173C5"/>
    <w:rsid w:val="001173D2"/>
    <w:rsid w:val="00117539"/>
    <w:rsid w:val="00117548"/>
    <w:rsid w:val="00117737"/>
    <w:rsid w:val="0011777D"/>
    <w:rsid w:val="00117894"/>
    <w:rsid w:val="00117A47"/>
    <w:rsid w:val="00117B51"/>
    <w:rsid w:val="00117BA8"/>
    <w:rsid w:val="00117BB2"/>
    <w:rsid w:val="00117D12"/>
    <w:rsid w:val="00117DF3"/>
    <w:rsid w:val="0012030C"/>
    <w:rsid w:val="00120319"/>
    <w:rsid w:val="001205F8"/>
    <w:rsid w:val="0012066C"/>
    <w:rsid w:val="00120762"/>
    <w:rsid w:val="001207BB"/>
    <w:rsid w:val="001208CD"/>
    <w:rsid w:val="0012095F"/>
    <w:rsid w:val="00120A13"/>
    <w:rsid w:val="00120A6D"/>
    <w:rsid w:val="00120AE4"/>
    <w:rsid w:val="00120C7D"/>
    <w:rsid w:val="00120D5F"/>
    <w:rsid w:val="00120E08"/>
    <w:rsid w:val="00120EB4"/>
    <w:rsid w:val="00120F76"/>
    <w:rsid w:val="00121107"/>
    <w:rsid w:val="00121156"/>
    <w:rsid w:val="001211D8"/>
    <w:rsid w:val="0012120B"/>
    <w:rsid w:val="0012125B"/>
    <w:rsid w:val="00121284"/>
    <w:rsid w:val="0012132C"/>
    <w:rsid w:val="001214C8"/>
    <w:rsid w:val="0012151C"/>
    <w:rsid w:val="00121652"/>
    <w:rsid w:val="001216A7"/>
    <w:rsid w:val="001216D9"/>
    <w:rsid w:val="00121861"/>
    <w:rsid w:val="00121AB7"/>
    <w:rsid w:val="00121B7E"/>
    <w:rsid w:val="00121D29"/>
    <w:rsid w:val="00121FA3"/>
    <w:rsid w:val="001220C9"/>
    <w:rsid w:val="001220E0"/>
    <w:rsid w:val="00122112"/>
    <w:rsid w:val="001222F2"/>
    <w:rsid w:val="00122321"/>
    <w:rsid w:val="001223C4"/>
    <w:rsid w:val="0012245C"/>
    <w:rsid w:val="001224BB"/>
    <w:rsid w:val="00122535"/>
    <w:rsid w:val="00122641"/>
    <w:rsid w:val="00122685"/>
    <w:rsid w:val="001226BF"/>
    <w:rsid w:val="001226F8"/>
    <w:rsid w:val="0012271D"/>
    <w:rsid w:val="001227F6"/>
    <w:rsid w:val="00122814"/>
    <w:rsid w:val="001229F9"/>
    <w:rsid w:val="00122D57"/>
    <w:rsid w:val="00122DEC"/>
    <w:rsid w:val="00122EB5"/>
    <w:rsid w:val="00122EB6"/>
    <w:rsid w:val="00122F00"/>
    <w:rsid w:val="00122F2F"/>
    <w:rsid w:val="00122FD9"/>
    <w:rsid w:val="0012307C"/>
    <w:rsid w:val="0012322E"/>
    <w:rsid w:val="00123248"/>
    <w:rsid w:val="0012334C"/>
    <w:rsid w:val="00123371"/>
    <w:rsid w:val="001234D4"/>
    <w:rsid w:val="00123515"/>
    <w:rsid w:val="00123613"/>
    <w:rsid w:val="00123712"/>
    <w:rsid w:val="00123999"/>
    <w:rsid w:val="001239CB"/>
    <w:rsid w:val="00123A4E"/>
    <w:rsid w:val="00123AE2"/>
    <w:rsid w:val="00123BD4"/>
    <w:rsid w:val="00123D89"/>
    <w:rsid w:val="00123DA7"/>
    <w:rsid w:val="00123EA6"/>
    <w:rsid w:val="00123F6B"/>
    <w:rsid w:val="00123F7C"/>
    <w:rsid w:val="00124058"/>
    <w:rsid w:val="00124185"/>
    <w:rsid w:val="001241D2"/>
    <w:rsid w:val="001241F1"/>
    <w:rsid w:val="001244B7"/>
    <w:rsid w:val="001244DB"/>
    <w:rsid w:val="001244F8"/>
    <w:rsid w:val="00124521"/>
    <w:rsid w:val="00124561"/>
    <w:rsid w:val="0012462E"/>
    <w:rsid w:val="001246CC"/>
    <w:rsid w:val="001246FC"/>
    <w:rsid w:val="00124810"/>
    <w:rsid w:val="0012495A"/>
    <w:rsid w:val="001249AA"/>
    <w:rsid w:val="00124B0B"/>
    <w:rsid w:val="00124B47"/>
    <w:rsid w:val="00124C8F"/>
    <w:rsid w:val="00124E80"/>
    <w:rsid w:val="00124EC1"/>
    <w:rsid w:val="00125024"/>
    <w:rsid w:val="001254E3"/>
    <w:rsid w:val="001255AF"/>
    <w:rsid w:val="001256FA"/>
    <w:rsid w:val="001257F6"/>
    <w:rsid w:val="001257FE"/>
    <w:rsid w:val="00125805"/>
    <w:rsid w:val="00125882"/>
    <w:rsid w:val="0012590B"/>
    <w:rsid w:val="00125A46"/>
    <w:rsid w:val="00125A6E"/>
    <w:rsid w:val="00125C2A"/>
    <w:rsid w:val="00125DEA"/>
    <w:rsid w:val="00125E1D"/>
    <w:rsid w:val="00125FAE"/>
    <w:rsid w:val="00126000"/>
    <w:rsid w:val="00126169"/>
    <w:rsid w:val="001261DC"/>
    <w:rsid w:val="001262AF"/>
    <w:rsid w:val="00126398"/>
    <w:rsid w:val="001263F4"/>
    <w:rsid w:val="00126495"/>
    <w:rsid w:val="001264AE"/>
    <w:rsid w:val="001266BA"/>
    <w:rsid w:val="00126825"/>
    <w:rsid w:val="0012689F"/>
    <w:rsid w:val="001268B1"/>
    <w:rsid w:val="00126B91"/>
    <w:rsid w:val="00126C02"/>
    <w:rsid w:val="00126D4C"/>
    <w:rsid w:val="00126E05"/>
    <w:rsid w:val="00126F61"/>
    <w:rsid w:val="001270AE"/>
    <w:rsid w:val="00127171"/>
    <w:rsid w:val="00127374"/>
    <w:rsid w:val="00127378"/>
    <w:rsid w:val="001275C6"/>
    <w:rsid w:val="001277FA"/>
    <w:rsid w:val="00127877"/>
    <w:rsid w:val="001278C5"/>
    <w:rsid w:val="001278C9"/>
    <w:rsid w:val="00127BF9"/>
    <w:rsid w:val="00127DCA"/>
    <w:rsid w:val="00127E0E"/>
    <w:rsid w:val="00127F47"/>
    <w:rsid w:val="001300C0"/>
    <w:rsid w:val="001301C9"/>
    <w:rsid w:val="001302B6"/>
    <w:rsid w:val="001302CE"/>
    <w:rsid w:val="00130629"/>
    <w:rsid w:val="0013076E"/>
    <w:rsid w:val="0013077E"/>
    <w:rsid w:val="001307B3"/>
    <w:rsid w:val="00130CBE"/>
    <w:rsid w:val="00130CE4"/>
    <w:rsid w:val="00130E93"/>
    <w:rsid w:val="00130F51"/>
    <w:rsid w:val="0013116C"/>
    <w:rsid w:val="00131322"/>
    <w:rsid w:val="00131361"/>
    <w:rsid w:val="00131481"/>
    <w:rsid w:val="001314A0"/>
    <w:rsid w:val="00131573"/>
    <w:rsid w:val="00131611"/>
    <w:rsid w:val="001316CF"/>
    <w:rsid w:val="00131777"/>
    <w:rsid w:val="0013193B"/>
    <w:rsid w:val="00131969"/>
    <w:rsid w:val="00131CA3"/>
    <w:rsid w:val="00131CFE"/>
    <w:rsid w:val="00131E54"/>
    <w:rsid w:val="00131EB6"/>
    <w:rsid w:val="00131FDC"/>
    <w:rsid w:val="0013211B"/>
    <w:rsid w:val="00132185"/>
    <w:rsid w:val="00132374"/>
    <w:rsid w:val="001323C7"/>
    <w:rsid w:val="001324E8"/>
    <w:rsid w:val="00132519"/>
    <w:rsid w:val="001325E9"/>
    <w:rsid w:val="00132637"/>
    <w:rsid w:val="001328F4"/>
    <w:rsid w:val="001329D2"/>
    <w:rsid w:val="001329D6"/>
    <w:rsid w:val="00132B5F"/>
    <w:rsid w:val="00132C9B"/>
    <w:rsid w:val="00132EDB"/>
    <w:rsid w:val="00133312"/>
    <w:rsid w:val="00133467"/>
    <w:rsid w:val="0013346C"/>
    <w:rsid w:val="001337E6"/>
    <w:rsid w:val="00133888"/>
    <w:rsid w:val="001338BA"/>
    <w:rsid w:val="001338F1"/>
    <w:rsid w:val="00133A4B"/>
    <w:rsid w:val="00133B8B"/>
    <w:rsid w:val="00133BE1"/>
    <w:rsid w:val="00133C5A"/>
    <w:rsid w:val="00133C9D"/>
    <w:rsid w:val="00133E28"/>
    <w:rsid w:val="00133EF0"/>
    <w:rsid w:val="00133F0C"/>
    <w:rsid w:val="00133F4F"/>
    <w:rsid w:val="00133F9A"/>
    <w:rsid w:val="00134036"/>
    <w:rsid w:val="0013413D"/>
    <w:rsid w:val="00134425"/>
    <w:rsid w:val="00134449"/>
    <w:rsid w:val="00134496"/>
    <w:rsid w:val="001344D3"/>
    <w:rsid w:val="001345D5"/>
    <w:rsid w:val="001345DD"/>
    <w:rsid w:val="001348AD"/>
    <w:rsid w:val="00134B0D"/>
    <w:rsid w:val="00134DB1"/>
    <w:rsid w:val="001350D7"/>
    <w:rsid w:val="001350F0"/>
    <w:rsid w:val="00135130"/>
    <w:rsid w:val="001351AC"/>
    <w:rsid w:val="001351BF"/>
    <w:rsid w:val="001352BB"/>
    <w:rsid w:val="0013537C"/>
    <w:rsid w:val="001353FE"/>
    <w:rsid w:val="00135555"/>
    <w:rsid w:val="001355EC"/>
    <w:rsid w:val="001355F6"/>
    <w:rsid w:val="00135619"/>
    <w:rsid w:val="001356F4"/>
    <w:rsid w:val="00135731"/>
    <w:rsid w:val="00135786"/>
    <w:rsid w:val="001357E1"/>
    <w:rsid w:val="00135894"/>
    <w:rsid w:val="001358F9"/>
    <w:rsid w:val="00135968"/>
    <w:rsid w:val="00135999"/>
    <w:rsid w:val="001359EA"/>
    <w:rsid w:val="00135AD9"/>
    <w:rsid w:val="00135B77"/>
    <w:rsid w:val="00135D43"/>
    <w:rsid w:val="00135DB5"/>
    <w:rsid w:val="00135E81"/>
    <w:rsid w:val="00135EE6"/>
    <w:rsid w:val="00136086"/>
    <w:rsid w:val="001362B4"/>
    <w:rsid w:val="001362C9"/>
    <w:rsid w:val="0013657D"/>
    <w:rsid w:val="0013677A"/>
    <w:rsid w:val="0013696C"/>
    <w:rsid w:val="00136979"/>
    <w:rsid w:val="00136A36"/>
    <w:rsid w:val="00136BA2"/>
    <w:rsid w:val="00136D60"/>
    <w:rsid w:val="00136FC5"/>
    <w:rsid w:val="001370F5"/>
    <w:rsid w:val="00137139"/>
    <w:rsid w:val="0013729F"/>
    <w:rsid w:val="00137338"/>
    <w:rsid w:val="00137469"/>
    <w:rsid w:val="0013746D"/>
    <w:rsid w:val="00137500"/>
    <w:rsid w:val="00137504"/>
    <w:rsid w:val="001376F1"/>
    <w:rsid w:val="00137715"/>
    <w:rsid w:val="00137796"/>
    <w:rsid w:val="0013787E"/>
    <w:rsid w:val="001378B5"/>
    <w:rsid w:val="00137937"/>
    <w:rsid w:val="001379B2"/>
    <w:rsid w:val="00137A0C"/>
    <w:rsid w:val="00137A6B"/>
    <w:rsid w:val="00137A80"/>
    <w:rsid w:val="00137A86"/>
    <w:rsid w:val="00137B70"/>
    <w:rsid w:val="00137E7C"/>
    <w:rsid w:val="00137F07"/>
    <w:rsid w:val="00137F11"/>
    <w:rsid w:val="00140016"/>
    <w:rsid w:val="0014005A"/>
    <w:rsid w:val="00140243"/>
    <w:rsid w:val="00140277"/>
    <w:rsid w:val="00140386"/>
    <w:rsid w:val="001403CE"/>
    <w:rsid w:val="0014040D"/>
    <w:rsid w:val="001404AB"/>
    <w:rsid w:val="001404AF"/>
    <w:rsid w:val="001404E6"/>
    <w:rsid w:val="00140626"/>
    <w:rsid w:val="00140777"/>
    <w:rsid w:val="00140882"/>
    <w:rsid w:val="00140ADC"/>
    <w:rsid w:val="00140B2B"/>
    <w:rsid w:val="00140B5C"/>
    <w:rsid w:val="00140BC4"/>
    <w:rsid w:val="00140C13"/>
    <w:rsid w:val="00140C70"/>
    <w:rsid w:val="00140CC1"/>
    <w:rsid w:val="00140E3B"/>
    <w:rsid w:val="00140F7A"/>
    <w:rsid w:val="00140FF6"/>
    <w:rsid w:val="0014109C"/>
    <w:rsid w:val="001410EF"/>
    <w:rsid w:val="00141122"/>
    <w:rsid w:val="00141216"/>
    <w:rsid w:val="001412E0"/>
    <w:rsid w:val="00141302"/>
    <w:rsid w:val="00141304"/>
    <w:rsid w:val="001414C1"/>
    <w:rsid w:val="00141502"/>
    <w:rsid w:val="00141515"/>
    <w:rsid w:val="0014191C"/>
    <w:rsid w:val="00141A3F"/>
    <w:rsid w:val="00141A62"/>
    <w:rsid w:val="00141C42"/>
    <w:rsid w:val="00141CF1"/>
    <w:rsid w:val="00141E3F"/>
    <w:rsid w:val="00141EA3"/>
    <w:rsid w:val="00141FB3"/>
    <w:rsid w:val="001420A7"/>
    <w:rsid w:val="00142369"/>
    <w:rsid w:val="0014268D"/>
    <w:rsid w:val="0014269C"/>
    <w:rsid w:val="001427F9"/>
    <w:rsid w:val="00142811"/>
    <w:rsid w:val="00142867"/>
    <w:rsid w:val="00142921"/>
    <w:rsid w:val="001429BC"/>
    <w:rsid w:val="00142A50"/>
    <w:rsid w:val="00142AEA"/>
    <w:rsid w:val="00142BF1"/>
    <w:rsid w:val="00142C17"/>
    <w:rsid w:val="00142E0A"/>
    <w:rsid w:val="00142E20"/>
    <w:rsid w:val="00142F23"/>
    <w:rsid w:val="0014303D"/>
    <w:rsid w:val="001431E3"/>
    <w:rsid w:val="001431F6"/>
    <w:rsid w:val="001432FD"/>
    <w:rsid w:val="00143438"/>
    <w:rsid w:val="00143447"/>
    <w:rsid w:val="001434F4"/>
    <w:rsid w:val="00143532"/>
    <w:rsid w:val="001435C4"/>
    <w:rsid w:val="001435FE"/>
    <w:rsid w:val="00143686"/>
    <w:rsid w:val="00143870"/>
    <w:rsid w:val="00143887"/>
    <w:rsid w:val="00143A65"/>
    <w:rsid w:val="00143AC0"/>
    <w:rsid w:val="00143CC2"/>
    <w:rsid w:val="00143D74"/>
    <w:rsid w:val="00143E68"/>
    <w:rsid w:val="00144115"/>
    <w:rsid w:val="00144182"/>
    <w:rsid w:val="00144317"/>
    <w:rsid w:val="0014434F"/>
    <w:rsid w:val="00144445"/>
    <w:rsid w:val="00144489"/>
    <w:rsid w:val="0014448D"/>
    <w:rsid w:val="001444AE"/>
    <w:rsid w:val="00144624"/>
    <w:rsid w:val="001446C0"/>
    <w:rsid w:val="00144917"/>
    <w:rsid w:val="00144B29"/>
    <w:rsid w:val="00144B5B"/>
    <w:rsid w:val="00144B7C"/>
    <w:rsid w:val="00144BEC"/>
    <w:rsid w:val="00144C14"/>
    <w:rsid w:val="00144C1C"/>
    <w:rsid w:val="00144D91"/>
    <w:rsid w:val="00144F19"/>
    <w:rsid w:val="00144F3E"/>
    <w:rsid w:val="00144F6D"/>
    <w:rsid w:val="00145077"/>
    <w:rsid w:val="00145270"/>
    <w:rsid w:val="001453D7"/>
    <w:rsid w:val="001453E3"/>
    <w:rsid w:val="001457CC"/>
    <w:rsid w:val="0014597D"/>
    <w:rsid w:val="00145D5B"/>
    <w:rsid w:val="00145FA7"/>
    <w:rsid w:val="001460C4"/>
    <w:rsid w:val="001460E7"/>
    <w:rsid w:val="0014619B"/>
    <w:rsid w:val="00146512"/>
    <w:rsid w:val="001466CF"/>
    <w:rsid w:val="0014682C"/>
    <w:rsid w:val="00146852"/>
    <w:rsid w:val="00146891"/>
    <w:rsid w:val="001468BF"/>
    <w:rsid w:val="00146A7F"/>
    <w:rsid w:val="00146DBD"/>
    <w:rsid w:val="00146E4A"/>
    <w:rsid w:val="00146F0E"/>
    <w:rsid w:val="00146F18"/>
    <w:rsid w:val="00147263"/>
    <w:rsid w:val="001472D9"/>
    <w:rsid w:val="00147505"/>
    <w:rsid w:val="0014754B"/>
    <w:rsid w:val="00147557"/>
    <w:rsid w:val="0014769A"/>
    <w:rsid w:val="001476AA"/>
    <w:rsid w:val="00147829"/>
    <w:rsid w:val="00147AE4"/>
    <w:rsid w:val="00147B14"/>
    <w:rsid w:val="00147B23"/>
    <w:rsid w:val="00147E4B"/>
    <w:rsid w:val="00147E8E"/>
    <w:rsid w:val="00147FDE"/>
    <w:rsid w:val="0015002C"/>
    <w:rsid w:val="00150197"/>
    <w:rsid w:val="001501CE"/>
    <w:rsid w:val="001502CB"/>
    <w:rsid w:val="001503B7"/>
    <w:rsid w:val="00150568"/>
    <w:rsid w:val="00150728"/>
    <w:rsid w:val="001508C5"/>
    <w:rsid w:val="00150988"/>
    <w:rsid w:val="00150A1C"/>
    <w:rsid w:val="00150D8A"/>
    <w:rsid w:val="00150E3A"/>
    <w:rsid w:val="00150F33"/>
    <w:rsid w:val="00150FE8"/>
    <w:rsid w:val="00151127"/>
    <w:rsid w:val="00151142"/>
    <w:rsid w:val="00151195"/>
    <w:rsid w:val="00151296"/>
    <w:rsid w:val="00151371"/>
    <w:rsid w:val="001513A4"/>
    <w:rsid w:val="001513B8"/>
    <w:rsid w:val="001514AF"/>
    <w:rsid w:val="001515A1"/>
    <w:rsid w:val="00151758"/>
    <w:rsid w:val="001518A4"/>
    <w:rsid w:val="00151A3A"/>
    <w:rsid w:val="00151BC8"/>
    <w:rsid w:val="00151C56"/>
    <w:rsid w:val="00151DDA"/>
    <w:rsid w:val="00151F2A"/>
    <w:rsid w:val="00151F9F"/>
    <w:rsid w:val="0015202F"/>
    <w:rsid w:val="001524B2"/>
    <w:rsid w:val="0015257D"/>
    <w:rsid w:val="00152650"/>
    <w:rsid w:val="00152656"/>
    <w:rsid w:val="0015270E"/>
    <w:rsid w:val="00152821"/>
    <w:rsid w:val="00152886"/>
    <w:rsid w:val="001529A4"/>
    <w:rsid w:val="001529C7"/>
    <w:rsid w:val="0015314D"/>
    <w:rsid w:val="00153181"/>
    <w:rsid w:val="0015328C"/>
    <w:rsid w:val="001532A9"/>
    <w:rsid w:val="0015338D"/>
    <w:rsid w:val="001535F6"/>
    <w:rsid w:val="00153619"/>
    <w:rsid w:val="00153786"/>
    <w:rsid w:val="00153793"/>
    <w:rsid w:val="001539F6"/>
    <w:rsid w:val="00153B21"/>
    <w:rsid w:val="00153B2C"/>
    <w:rsid w:val="00153B93"/>
    <w:rsid w:val="00153C10"/>
    <w:rsid w:val="00153CD8"/>
    <w:rsid w:val="00153DFB"/>
    <w:rsid w:val="00153E3F"/>
    <w:rsid w:val="00153F72"/>
    <w:rsid w:val="0015407A"/>
    <w:rsid w:val="0015412D"/>
    <w:rsid w:val="00154176"/>
    <w:rsid w:val="001541AF"/>
    <w:rsid w:val="001542EE"/>
    <w:rsid w:val="00154339"/>
    <w:rsid w:val="0015476A"/>
    <w:rsid w:val="001547FE"/>
    <w:rsid w:val="0015481D"/>
    <w:rsid w:val="0015481F"/>
    <w:rsid w:val="00154889"/>
    <w:rsid w:val="001548BE"/>
    <w:rsid w:val="00154966"/>
    <w:rsid w:val="00154990"/>
    <w:rsid w:val="00154A36"/>
    <w:rsid w:val="00154A7A"/>
    <w:rsid w:val="00154A82"/>
    <w:rsid w:val="00154C24"/>
    <w:rsid w:val="00154C4F"/>
    <w:rsid w:val="00154EAF"/>
    <w:rsid w:val="00154F20"/>
    <w:rsid w:val="00154F43"/>
    <w:rsid w:val="0015506D"/>
    <w:rsid w:val="0015537E"/>
    <w:rsid w:val="00155386"/>
    <w:rsid w:val="00155487"/>
    <w:rsid w:val="001554F8"/>
    <w:rsid w:val="00155639"/>
    <w:rsid w:val="0015574F"/>
    <w:rsid w:val="00155804"/>
    <w:rsid w:val="00155830"/>
    <w:rsid w:val="001559F3"/>
    <w:rsid w:val="00155B55"/>
    <w:rsid w:val="00155CB3"/>
    <w:rsid w:val="00155CFF"/>
    <w:rsid w:val="00155D04"/>
    <w:rsid w:val="00155EDE"/>
    <w:rsid w:val="00156060"/>
    <w:rsid w:val="00156119"/>
    <w:rsid w:val="001561EB"/>
    <w:rsid w:val="0015620B"/>
    <w:rsid w:val="001562CB"/>
    <w:rsid w:val="0015635B"/>
    <w:rsid w:val="00156659"/>
    <w:rsid w:val="00156719"/>
    <w:rsid w:val="001567FE"/>
    <w:rsid w:val="00156AD5"/>
    <w:rsid w:val="00156BB6"/>
    <w:rsid w:val="00156C19"/>
    <w:rsid w:val="0015723B"/>
    <w:rsid w:val="0015733E"/>
    <w:rsid w:val="00157346"/>
    <w:rsid w:val="00157445"/>
    <w:rsid w:val="001574FE"/>
    <w:rsid w:val="0015754C"/>
    <w:rsid w:val="001576A4"/>
    <w:rsid w:val="0015770B"/>
    <w:rsid w:val="001579EC"/>
    <w:rsid w:val="00157AD0"/>
    <w:rsid w:val="00157D9C"/>
    <w:rsid w:val="00157DA3"/>
    <w:rsid w:val="00157F66"/>
    <w:rsid w:val="00157F9E"/>
    <w:rsid w:val="00157FD1"/>
    <w:rsid w:val="00160007"/>
    <w:rsid w:val="001600B5"/>
    <w:rsid w:val="001601BA"/>
    <w:rsid w:val="00160289"/>
    <w:rsid w:val="001603A1"/>
    <w:rsid w:val="001608AE"/>
    <w:rsid w:val="001608C9"/>
    <w:rsid w:val="00160B42"/>
    <w:rsid w:val="00160BFE"/>
    <w:rsid w:val="00160C18"/>
    <w:rsid w:val="00160E7D"/>
    <w:rsid w:val="00160E8B"/>
    <w:rsid w:val="00160F39"/>
    <w:rsid w:val="00161150"/>
    <w:rsid w:val="001611AD"/>
    <w:rsid w:val="0016167B"/>
    <w:rsid w:val="00161773"/>
    <w:rsid w:val="00161799"/>
    <w:rsid w:val="001618DF"/>
    <w:rsid w:val="00161A24"/>
    <w:rsid w:val="00161A63"/>
    <w:rsid w:val="00161AF3"/>
    <w:rsid w:val="00161B60"/>
    <w:rsid w:val="00161B8F"/>
    <w:rsid w:val="00161C79"/>
    <w:rsid w:val="00161D09"/>
    <w:rsid w:val="00161D94"/>
    <w:rsid w:val="00161E48"/>
    <w:rsid w:val="00161ECE"/>
    <w:rsid w:val="00161F5D"/>
    <w:rsid w:val="00161F65"/>
    <w:rsid w:val="00162000"/>
    <w:rsid w:val="00162282"/>
    <w:rsid w:val="001623ED"/>
    <w:rsid w:val="00162423"/>
    <w:rsid w:val="0016244A"/>
    <w:rsid w:val="0016259C"/>
    <w:rsid w:val="00162720"/>
    <w:rsid w:val="001627DA"/>
    <w:rsid w:val="00162818"/>
    <w:rsid w:val="001628A4"/>
    <w:rsid w:val="001628EA"/>
    <w:rsid w:val="0016291D"/>
    <w:rsid w:val="001629AB"/>
    <w:rsid w:val="00162A71"/>
    <w:rsid w:val="00162C86"/>
    <w:rsid w:val="00162C98"/>
    <w:rsid w:val="00162CC2"/>
    <w:rsid w:val="00162D30"/>
    <w:rsid w:val="00162F4B"/>
    <w:rsid w:val="00163087"/>
    <w:rsid w:val="001630BC"/>
    <w:rsid w:val="00163273"/>
    <w:rsid w:val="0016329B"/>
    <w:rsid w:val="001634D0"/>
    <w:rsid w:val="001634DC"/>
    <w:rsid w:val="00163504"/>
    <w:rsid w:val="00163699"/>
    <w:rsid w:val="00163747"/>
    <w:rsid w:val="0016375C"/>
    <w:rsid w:val="00163C00"/>
    <w:rsid w:val="00163C63"/>
    <w:rsid w:val="00163CFA"/>
    <w:rsid w:val="00163D60"/>
    <w:rsid w:val="00163E5D"/>
    <w:rsid w:val="00163ED9"/>
    <w:rsid w:val="00163F1F"/>
    <w:rsid w:val="00163F5E"/>
    <w:rsid w:val="00163FCF"/>
    <w:rsid w:val="00164020"/>
    <w:rsid w:val="00164083"/>
    <w:rsid w:val="00164102"/>
    <w:rsid w:val="00164191"/>
    <w:rsid w:val="00164204"/>
    <w:rsid w:val="0016429F"/>
    <w:rsid w:val="001642CA"/>
    <w:rsid w:val="001643C1"/>
    <w:rsid w:val="00164437"/>
    <w:rsid w:val="001644A0"/>
    <w:rsid w:val="001644CD"/>
    <w:rsid w:val="0016470E"/>
    <w:rsid w:val="0016482C"/>
    <w:rsid w:val="0016484F"/>
    <w:rsid w:val="00164980"/>
    <w:rsid w:val="001649D2"/>
    <w:rsid w:val="001649F9"/>
    <w:rsid w:val="00164A63"/>
    <w:rsid w:val="00164B4D"/>
    <w:rsid w:val="00164B4F"/>
    <w:rsid w:val="00164D25"/>
    <w:rsid w:val="00164D35"/>
    <w:rsid w:val="00164D85"/>
    <w:rsid w:val="00164EC8"/>
    <w:rsid w:val="00164F3F"/>
    <w:rsid w:val="00164F70"/>
    <w:rsid w:val="00164FDA"/>
    <w:rsid w:val="0016500F"/>
    <w:rsid w:val="001650F5"/>
    <w:rsid w:val="0016510B"/>
    <w:rsid w:val="0016515E"/>
    <w:rsid w:val="0016531A"/>
    <w:rsid w:val="001653E2"/>
    <w:rsid w:val="00165446"/>
    <w:rsid w:val="00165496"/>
    <w:rsid w:val="0016557A"/>
    <w:rsid w:val="001655BF"/>
    <w:rsid w:val="001655C1"/>
    <w:rsid w:val="00165794"/>
    <w:rsid w:val="0016586F"/>
    <w:rsid w:val="0016589F"/>
    <w:rsid w:val="001659B0"/>
    <w:rsid w:val="00165B98"/>
    <w:rsid w:val="00165C3E"/>
    <w:rsid w:val="00165D18"/>
    <w:rsid w:val="00165DA8"/>
    <w:rsid w:val="00165DF8"/>
    <w:rsid w:val="00165E00"/>
    <w:rsid w:val="00165E3E"/>
    <w:rsid w:val="00165F86"/>
    <w:rsid w:val="00165FE8"/>
    <w:rsid w:val="0016624D"/>
    <w:rsid w:val="00166331"/>
    <w:rsid w:val="00166380"/>
    <w:rsid w:val="00166444"/>
    <w:rsid w:val="00166502"/>
    <w:rsid w:val="0016650A"/>
    <w:rsid w:val="00166582"/>
    <w:rsid w:val="0016678B"/>
    <w:rsid w:val="0016687D"/>
    <w:rsid w:val="00166A53"/>
    <w:rsid w:val="00166B33"/>
    <w:rsid w:val="00166D47"/>
    <w:rsid w:val="00166DF8"/>
    <w:rsid w:val="0016710A"/>
    <w:rsid w:val="001672BA"/>
    <w:rsid w:val="00167343"/>
    <w:rsid w:val="00167479"/>
    <w:rsid w:val="001674CF"/>
    <w:rsid w:val="00167552"/>
    <w:rsid w:val="00167572"/>
    <w:rsid w:val="0016771D"/>
    <w:rsid w:val="0016773F"/>
    <w:rsid w:val="0016775A"/>
    <w:rsid w:val="0016780E"/>
    <w:rsid w:val="00167945"/>
    <w:rsid w:val="00167A21"/>
    <w:rsid w:val="00167AA2"/>
    <w:rsid w:val="00167B0E"/>
    <w:rsid w:val="00167BAE"/>
    <w:rsid w:val="00167EF0"/>
    <w:rsid w:val="00167FF7"/>
    <w:rsid w:val="00170018"/>
    <w:rsid w:val="00170199"/>
    <w:rsid w:val="00170306"/>
    <w:rsid w:val="00170577"/>
    <w:rsid w:val="001705A9"/>
    <w:rsid w:val="001705B7"/>
    <w:rsid w:val="001706C6"/>
    <w:rsid w:val="001707B9"/>
    <w:rsid w:val="001708A5"/>
    <w:rsid w:val="00170958"/>
    <w:rsid w:val="001709BE"/>
    <w:rsid w:val="00170CCA"/>
    <w:rsid w:val="00170E66"/>
    <w:rsid w:val="00170ECF"/>
    <w:rsid w:val="00171077"/>
    <w:rsid w:val="00171101"/>
    <w:rsid w:val="001711C7"/>
    <w:rsid w:val="0017134D"/>
    <w:rsid w:val="001713C1"/>
    <w:rsid w:val="00171633"/>
    <w:rsid w:val="001716FF"/>
    <w:rsid w:val="001717D2"/>
    <w:rsid w:val="001718D7"/>
    <w:rsid w:val="00171975"/>
    <w:rsid w:val="00171AC4"/>
    <w:rsid w:val="00171AF4"/>
    <w:rsid w:val="00171BD9"/>
    <w:rsid w:val="00171D4F"/>
    <w:rsid w:val="00171DCA"/>
    <w:rsid w:val="00171DD3"/>
    <w:rsid w:val="00171DE4"/>
    <w:rsid w:val="00172006"/>
    <w:rsid w:val="00172098"/>
    <w:rsid w:val="00172249"/>
    <w:rsid w:val="0017224C"/>
    <w:rsid w:val="0017230F"/>
    <w:rsid w:val="00172388"/>
    <w:rsid w:val="00172578"/>
    <w:rsid w:val="00172796"/>
    <w:rsid w:val="00172799"/>
    <w:rsid w:val="001727B0"/>
    <w:rsid w:val="001727D4"/>
    <w:rsid w:val="00172822"/>
    <w:rsid w:val="0017283D"/>
    <w:rsid w:val="00172897"/>
    <w:rsid w:val="00172941"/>
    <w:rsid w:val="00172971"/>
    <w:rsid w:val="001729B5"/>
    <w:rsid w:val="00172BF0"/>
    <w:rsid w:val="00172C32"/>
    <w:rsid w:val="00172C5D"/>
    <w:rsid w:val="00172C8C"/>
    <w:rsid w:val="00172CFD"/>
    <w:rsid w:val="00172D74"/>
    <w:rsid w:val="00172DBB"/>
    <w:rsid w:val="00172FA5"/>
    <w:rsid w:val="00173057"/>
    <w:rsid w:val="0017305E"/>
    <w:rsid w:val="001730E8"/>
    <w:rsid w:val="00173167"/>
    <w:rsid w:val="00173281"/>
    <w:rsid w:val="0017361E"/>
    <w:rsid w:val="00173781"/>
    <w:rsid w:val="001737B1"/>
    <w:rsid w:val="00173A8F"/>
    <w:rsid w:val="00173B18"/>
    <w:rsid w:val="00173B2F"/>
    <w:rsid w:val="00173C38"/>
    <w:rsid w:val="00173DDD"/>
    <w:rsid w:val="00173E85"/>
    <w:rsid w:val="00173F72"/>
    <w:rsid w:val="001740E0"/>
    <w:rsid w:val="00174114"/>
    <w:rsid w:val="00174120"/>
    <w:rsid w:val="00174157"/>
    <w:rsid w:val="00174246"/>
    <w:rsid w:val="00174248"/>
    <w:rsid w:val="001742CC"/>
    <w:rsid w:val="001746FB"/>
    <w:rsid w:val="00174777"/>
    <w:rsid w:val="001748D5"/>
    <w:rsid w:val="0017494D"/>
    <w:rsid w:val="001749A9"/>
    <w:rsid w:val="00174A3B"/>
    <w:rsid w:val="00174CC9"/>
    <w:rsid w:val="00174D82"/>
    <w:rsid w:val="00174DA7"/>
    <w:rsid w:val="00174DF5"/>
    <w:rsid w:val="00174E21"/>
    <w:rsid w:val="00174E98"/>
    <w:rsid w:val="00175013"/>
    <w:rsid w:val="00175025"/>
    <w:rsid w:val="0017523E"/>
    <w:rsid w:val="00175304"/>
    <w:rsid w:val="00175335"/>
    <w:rsid w:val="0017559E"/>
    <w:rsid w:val="001755FD"/>
    <w:rsid w:val="00175669"/>
    <w:rsid w:val="0017578F"/>
    <w:rsid w:val="001757F9"/>
    <w:rsid w:val="0017584E"/>
    <w:rsid w:val="00175870"/>
    <w:rsid w:val="0017593F"/>
    <w:rsid w:val="00175944"/>
    <w:rsid w:val="00175A1C"/>
    <w:rsid w:val="00175AFB"/>
    <w:rsid w:val="00175B7C"/>
    <w:rsid w:val="00175B85"/>
    <w:rsid w:val="00175D06"/>
    <w:rsid w:val="00175D0F"/>
    <w:rsid w:val="00175E8D"/>
    <w:rsid w:val="00175E9A"/>
    <w:rsid w:val="00175ECE"/>
    <w:rsid w:val="00175FC2"/>
    <w:rsid w:val="0017608D"/>
    <w:rsid w:val="001760F1"/>
    <w:rsid w:val="0017614C"/>
    <w:rsid w:val="00176514"/>
    <w:rsid w:val="00176751"/>
    <w:rsid w:val="00176792"/>
    <w:rsid w:val="0017697C"/>
    <w:rsid w:val="00176AD8"/>
    <w:rsid w:val="00176B20"/>
    <w:rsid w:val="00176C04"/>
    <w:rsid w:val="00176DAB"/>
    <w:rsid w:val="00176DBF"/>
    <w:rsid w:val="00176EE1"/>
    <w:rsid w:val="00176F13"/>
    <w:rsid w:val="001770EF"/>
    <w:rsid w:val="00177373"/>
    <w:rsid w:val="001773DF"/>
    <w:rsid w:val="0017760F"/>
    <w:rsid w:val="0017762E"/>
    <w:rsid w:val="00177655"/>
    <w:rsid w:val="00177798"/>
    <w:rsid w:val="001778C3"/>
    <w:rsid w:val="00177900"/>
    <w:rsid w:val="00177B7D"/>
    <w:rsid w:val="00177C02"/>
    <w:rsid w:val="00177C9C"/>
    <w:rsid w:val="00177D63"/>
    <w:rsid w:val="00177D8D"/>
    <w:rsid w:val="00177DB0"/>
    <w:rsid w:val="00177F3A"/>
    <w:rsid w:val="00177F52"/>
    <w:rsid w:val="00180025"/>
    <w:rsid w:val="00180147"/>
    <w:rsid w:val="00180243"/>
    <w:rsid w:val="00180301"/>
    <w:rsid w:val="0018046D"/>
    <w:rsid w:val="00180532"/>
    <w:rsid w:val="00180576"/>
    <w:rsid w:val="0018065A"/>
    <w:rsid w:val="001807CD"/>
    <w:rsid w:val="00180956"/>
    <w:rsid w:val="00180973"/>
    <w:rsid w:val="001809B7"/>
    <w:rsid w:val="001809F6"/>
    <w:rsid w:val="00180A22"/>
    <w:rsid w:val="00180ADE"/>
    <w:rsid w:val="00180BB3"/>
    <w:rsid w:val="00180F76"/>
    <w:rsid w:val="00181024"/>
    <w:rsid w:val="0018109B"/>
    <w:rsid w:val="00181102"/>
    <w:rsid w:val="00181114"/>
    <w:rsid w:val="00181284"/>
    <w:rsid w:val="001812A2"/>
    <w:rsid w:val="001813DE"/>
    <w:rsid w:val="00181505"/>
    <w:rsid w:val="00181542"/>
    <w:rsid w:val="001815EA"/>
    <w:rsid w:val="0018165A"/>
    <w:rsid w:val="001816F2"/>
    <w:rsid w:val="00181840"/>
    <w:rsid w:val="0018195E"/>
    <w:rsid w:val="001819A8"/>
    <w:rsid w:val="001819B9"/>
    <w:rsid w:val="001819FC"/>
    <w:rsid w:val="00181A3C"/>
    <w:rsid w:val="00181B9B"/>
    <w:rsid w:val="00181C22"/>
    <w:rsid w:val="00181C81"/>
    <w:rsid w:val="00181D48"/>
    <w:rsid w:val="00181FB8"/>
    <w:rsid w:val="00182031"/>
    <w:rsid w:val="001820CF"/>
    <w:rsid w:val="00182162"/>
    <w:rsid w:val="00182188"/>
    <w:rsid w:val="001821FE"/>
    <w:rsid w:val="00182242"/>
    <w:rsid w:val="0018232D"/>
    <w:rsid w:val="00182452"/>
    <w:rsid w:val="001827AD"/>
    <w:rsid w:val="001828C9"/>
    <w:rsid w:val="0018294D"/>
    <w:rsid w:val="00182A8F"/>
    <w:rsid w:val="00182B1F"/>
    <w:rsid w:val="00182E84"/>
    <w:rsid w:val="00182EF3"/>
    <w:rsid w:val="0018315F"/>
    <w:rsid w:val="00183546"/>
    <w:rsid w:val="001835CC"/>
    <w:rsid w:val="00183721"/>
    <w:rsid w:val="00183881"/>
    <w:rsid w:val="00183A0B"/>
    <w:rsid w:val="00183B32"/>
    <w:rsid w:val="00183B59"/>
    <w:rsid w:val="00183D1A"/>
    <w:rsid w:val="00183F3E"/>
    <w:rsid w:val="00183FD2"/>
    <w:rsid w:val="0018419E"/>
    <w:rsid w:val="001841C6"/>
    <w:rsid w:val="0018431C"/>
    <w:rsid w:val="00184332"/>
    <w:rsid w:val="0018453D"/>
    <w:rsid w:val="001846F5"/>
    <w:rsid w:val="0018475B"/>
    <w:rsid w:val="001847F3"/>
    <w:rsid w:val="00184A18"/>
    <w:rsid w:val="00184A26"/>
    <w:rsid w:val="00184B05"/>
    <w:rsid w:val="00184B37"/>
    <w:rsid w:val="00184B62"/>
    <w:rsid w:val="00184D29"/>
    <w:rsid w:val="00184E52"/>
    <w:rsid w:val="00184E82"/>
    <w:rsid w:val="00185075"/>
    <w:rsid w:val="00185082"/>
    <w:rsid w:val="00185229"/>
    <w:rsid w:val="00185266"/>
    <w:rsid w:val="001852E5"/>
    <w:rsid w:val="00185489"/>
    <w:rsid w:val="001856C4"/>
    <w:rsid w:val="001856E3"/>
    <w:rsid w:val="00185883"/>
    <w:rsid w:val="00185BCB"/>
    <w:rsid w:val="00185C69"/>
    <w:rsid w:val="00186103"/>
    <w:rsid w:val="001863B5"/>
    <w:rsid w:val="0018651D"/>
    <w:rsid w:val="0018658F"/>
    <w:rsid w:val="001867FC"/>
    <w:rsid w:val="001869C6"/>
    <w:rsid w:val="00186A4B"/>
    <w:rsid w:val="00186BB7"/>
    <w:rsid w:val="00186C69"/>
    <w:rsid w:val="00186F7F"/>
    <w:rsid w:val="00186FE8"/>
    <w:rsid w:val="001871FE"/>
    <w:rsid w:val="001872E3"/>
    <w:rsid w:val="001872F9"/>
    <w:rsid w:val="001874A7"/>
    <w:rsid w:val="00187831"/>
    <w:rsid w:val="001878E6"/>
    <w:rsid w:val="001879D8"/>
    <w:rsid w:val="00187A32"/>
    <w:rsid w:val="00187AAA"/>
    <w:rsid w:val="00187C55"/>
    <w:rsid w:val="00187F1C"/>
    <w:rsid w:val="00190124"/>
    <w:rsid w:val="00190218"/>
    <w:rsid w:val="0019032E"/>
    <w:rsid w:val="00190336"/>
    <w:rsid w:val="00190528"/>
    <w:rsid w:val="0019053B"/>
    <w:rsid w:val="001905C4"/>
    <w:rsid w:val="001905EC"/>
    <w:rsid w:val="00190610"/>
    <w:rsid w:val="001908E8"/>
    <w:rsid w:val="00190993"/>
    <w:rsid w:val="00190A0D"/>
    <w:rsid w:val="00190D42"/>
    <w:rsid w:val="00190FEF"/>
    <w:rsid w:val="0019104A"/>
    <w:rsid w:val="00191062"/>
    <w:rsid w:val="00191228"/>
    <w:rsid w:val="00191349"/>
    <w:rsid w:val="00191396"/>
    <w:rsid w:val="001913F6"/>
    <w:rsid w:val="00191416"/>
    <w:rsid w:val="001914A8"/>
    <w:rsid w:val="001915F1"/>
    <w:rsid w:val="0019166A"/>
    <w:rsid w:val="0019182E"/>
    <w:rsid w:val="0019191F"/>
    <w:rsid w:val="00191A65"/>
    <w:rsid w:val="00191D36"/>
    <w:rsid w:val="00191D54"/>
    <w:rsid w:val="00191F1D"/>
    <w:rsid w:val="00191F77"/>
    <w:rsid w:val="00191FA2"/>
    <w:rsid w:val="00192126"/>
    <w:rsid w:val="00192135"/>
    <w:rsid w:val="001921C0"/>
    <w:rsid w:val="001921FA"/>
    <w:rsid w:val="0019225B"/>
    <w:rsid w:val="00192294"/>
    <w:rsid w:val="001922A6"/>
    <w:rsid w:val="0019236B"/>
    <w:rsid w:val="001923E5"/>
    <w:rsid w:val="001924B4"/>
    <w:rsid w:val="001925A4"/>
    <w:rsid w:val="00192643"/>
    <w:rsid w:val="00192686"/>
    <w:rsid w:val="0019285C"/>
    <w:rsid w:val="00192897"/>
    <w:rsid w:val="00192999"/>
    <w:rsid w:val="001929E8"/>
    <w:rsid w:val="00192A0E"/>
    <w:rsid w:val="00192A77"/>
    <w:rsid w:val="00192B57"/>
    <w:rsid w:val="00192BC2"/>
    <w:rsid w:val="00192C81"/>
    <w:rsid w:val="00192DFF"/>
    <w:rsid w:val="00192EF2"/>
    <w:rsid w:val="00192F38"/>
    <w:rsid w:val="00192FF3"/>
    <w:rsid w:val="00193072"/>
    <w:rsid w:val="001930C7"/>
    <w:rsid w:val="001930C8"/>
    <w:rsid w:val="001931B4"/>
    <w:rsid w:val="00193347"/>
    <w:rsid w:val="0019374B"/>
    <w:rsid w:val="001937F1"/>
    <w:rsid w:val="001938CB"/>
    <w:rsid w:val="0019392A"/>
    <w:rsid w:val="00193955"/>
    <w:rsid w:val="001939CB"/>
    <w:rsid w:val="00193AFB"/>
    <w:rsid w:val="00193C81"/>
    <w:rsid w:val="00193C98"/>
    <w:rsid w:val="00193CA2"/>
    <w:rsid w:val="00194027"/>
    <w:rsid w:val="001940B9"/>
    <w:rsid w:val="001940D6"/>
    <w:rsid w:val="001941CA"/>
    <w:rsid w:val="001941D9"/>
    <w:rsid w:val="00194412"/>
    <w:rsid w:val="0019442D"/>
    <w:rsid w:val="0019445D"/>
    <w:rsid w:val="0019449B"/>
    <w:rsid w:val="00194502"/>
    <w:rsid w:val="0019460D"/>
    <w:rsid w:val="00194793"/>
    <w:rsid w:val="00194878"/>
    <w:rsid w:val="001948F2"/>
    <w:rsid w:val="00194913"/>
    <w:rsid w:val="00194B43"/>
    <w:rsid w:val="00194E29"/>
    <w:rsid w:val="00194FC7"/>
    <w:rsid w:val="001950DC"/>
    <w:rsid w:val="00195247"/>
    <w:rsid w:val="00195301"/>
    <w:rsid w:val="001955C0"/>
    <w:rsid w:val="001957B2"/>
    <w:rsid w:val="001957C9"/>
    <w:rsid w:val="001957F6"/>
    <w:rsid w:val="001958DF"/>
    <w:rsid w:val="00195972"/>
    <w:rsid w:val="00195AB9"/>
    <w:rsid w:val="00195AF5"/>
    <w:rsid w:val="00195C3A"/>
    <w:rsid w:val="00195D31"/>
    <w:rsid w:val="00195D4A"/>
    <w:rsid w:val="00195DD0"/>
    <w:rsid w:val="0019608A"/>
    <w:rsid w:val="00196202"/>
    <w:rsid w:val="00196235"/>
    <w:rsid w:val="001965B9"/>
    <w:rsid w:val="001967AC"/>
    <w:rsid w:val="001968C0"/>
    <w:rsid w:val="0019693A"/>
    <w:rsid w:val="00196960"/>
    <w:rsid w:val="00196A1B"/>
    <w:rsid w:val="00196B06"/>
    <w:rsid w:val="00196B57"/>
    <w:rsid w:val="00196B6A"/>
    <w:rsid w:val="00196D3A"/>
    <w:rsid w:val="00196EC4"/>
    <w:rsid w:val="00196EC6"/>
    <w:rsid w:val="00196F26"/>
    <w:rsid w:val="0019703D"/>
    <w:rsid w:val="001970D3"/>
    <w:rsid w:val="001971E0"/>
    <w:rsid w:val="001972F9"/>
    <w:rsid w:val="001975E8"/>
    <w:rsid w:val="001977B4"/>
    <w:rsid w:val="001977BD"/>
    <w:rsid w:val="001979AD"/>
    <w:rsid w:val="00197B44"/>
    <w:rsid w:val="00197BB4"/>
    <w:rsid w:val="00197D20"/>
    <w:rsid w:val="00197EA6"/>
    <w:rsid w:val="00197EEB"/>
    <w:rsid w:val="001A00F4"/>
    <w:rsid w:val="001A01C2"/>
    <w:rsid w:val="001A01EE"/>
    <w:rsid w:val="001A0324"/>
    <w:rsid w:val="001A0402"/>
    <w:rsid w:val="001A0600"/>
    <w:rsid w:val="001A06BE"/>
    <w:rsid w:val="001A0768"/>
    <w:rsid w:val="001A0827"/>
    <w:rsid w:val="001A0942"/>
    <w:rsid w:val="001A0953"/>
    <w:rsid w:val="001A0954"/>
    <w:rsid w:val="001A0A56"/>
    <w:rsid w:val="001A0A9A"/>
    <w:rsid w:val="001A0BFF"/>
    <w:rsid w:val="001A0C84"/>
    <w:rsid w:val="001A0F47"/>
    <w:rsid w:val="001A0F68"/>
    <w:rsid w:val="001A1110"/>
    <w:rsid w:val="001A1263"/>
    <w:rsid w:val="001A12E2"/>
    <w:rsid w:val="001A1302"/>
    <w:rsid w:val="001A13D7"/>
    <w:rsid w:val="001A1538"/>
    <w:rsid w:val="001A16EE"/>
    <w:rsid w:val="001A18DE"/>
    <w:rsid w:val="001A18E1"/>
    <w:rsid w:val="001A18E5"/>
    <w:rsid w:val="001A1992"/>
    <w:rsid w:val="001A1A8B"/>
    <w:rsid w:val="001A1AC4"/>
    <w:rsid w:val="001A1B82"/>
    <w:rsid w:val="001A1CF3"/>
    <w:rsid w:val="001A1E04"/>
    <w:rsid w:val="001A1EE2"/>
    <w:rsid w:val="001A20D2"/>
    <w:rsid w:val="001A212D"/>
    <w:rsid w:val="001A218C"/>
    <w:rsid w:val="001A2328"/>
    <w:rsid w:val="001A23B1"/>
    <w:rsid w:val="001A23C4"/>
    <w:rsid w:val="001A249A"/>
    <w:rsid w:val="001A2597"/>
    <w:rsid w:val="001A26A3"/>
    <w:rsid w:val="001A26B5"/>
    <w:rsid w:val="001A26E9"/>
    <w:rsid w:val="001A283B"/>
    <w:rsid w:val="001A2846"/>
    <w:rsid w:val="001A2A1A"/>
    <w:rsid w:val="001A2BA7"/>
    <w:rsid w:val="001A2D69"/>
    <w:rsid w:val="001A2DF6"/>
    <w:rsid w:val="001A2E07"/>
    <w:rsid w:val="001A2F44"/>
    <w:rsid w:val="001A2FD0"/>
    <w:rsid w:val="001A313C"/>
    <w:rsid w:val="001A3332"/>
    <w:rsid w:val="001A3400"/>
    <w:rsid w:val="001A3522"/>
    <w:rsid w:val="001A3545"/>
    <w:rsid w:val="001A355D"/>
    <w:rsid w:val="001A36AE"/>
    <w:rsid w:val="001A371F"/>
    <w:rsid w:val="001A378A"/>
    <w:rsid w:val="001A37C2"/>
    <w:rsid w:val="001A3836"/>
    <w:rsid w:val="001A3A39"/>
    <w:rsid w:val="001A3BED"/>
    <w:rsid w:val="001A3DB4"/>
    <w:rsid w:val="001A3E7C"/>
    <w:rsid w:val="001A4338"/>
    <w:rsid w:val="001A437F"/>
    <w:rsid w:val="001A43D7"/>
    <w:rsid w:val="001A4572"/>
    <w:rsid w:val="001A45F4"/>
    <w:rsid w:val="001A4933"/>
    <w:rsid w:val="001A4994"/>
    <w:rsid w:val="001A4A14"/>
    <w:rsid w:val="001A4A39"/>
    <w:rsid w:val="001A4A72"/>
    <w:rsid w:val="001A4B51"/>
    <w:rsid w:val="001A4BA9"/>
    <w:rsid w:val="001A4C02"/>
    <w:rsid w:val="001A4D6A"/>
    <w:rsid w:val="001A4D77"/>
    <w:rsid w:val="001A4D87"/>
    <w:rsid w:val="001A4EBB"/>
    <w:rsid w:val="001A4F76"/>
    <w:rsid w:val="001A4FB2"/>
    <w:rsid w:val="001A5034"/>
    <w:rsid w:val="001A50E0"/>
    <w:rsid w:val="001A525B"/>
    <w:rsid w:val="001A5260"/>
    <w:rsid w:val="001A52FC"/>
    <w:rsid w:val="001A534C"/>
    <w:rsid w:val="001A5438"/>
    <w:rsid w:val="001A568B"/>
    <w:rsid w:val="001A56F4"/>
    <w:rsid w:val="001A57B1"/>
    <w:rsid w:val="001A5957"/>
    <w:rsid w:val="001A5D69"/>
    <w:rsid w:val="001A5E58"/>
    <w:rsid w:val="001A60C4"/>
    <w:rsid w:val="001A613B"/>
    <w:rsid w:val="001A625A"/>
    <w:rsid w:val="001A6329"/>
    <w:rsid w:val="001A6449"/>
    <w:rsid w:val="001A653E"/>
    <w:rsid w:val="001A699C"/>
    <w:rsid w:val="001A6BD2"/>
    <w:rsid w:val="001A6C93"/>
    <w:rsid w:val="001A7069"/>
    <w:rsid w:val="001A708C"/>
    <w:rsid w:val="001A70BD"/>
    <w:rsid w:val="001A70C8"/>
    <w:rsid w:val="001A7108"/>
    <w:rsid w:val="001A7216"/>
    <w:rsid w:val="001A7240"/>
    <w:rsid w:val="001A7461"/>
    <w:rsid w:val="001A74BD"/>
    <w:rsid w:val="001A74F8"/>
    <w:rsid w:val="001A75AE"/>
    <w:rsid w:val="001A75D9"/>
    <w:rsid w:val="001A7624"/>
    <w:rsid w:val="001A76F2"/>
    <w:rsid w:val="001A7855"/>
    <w:rsid w:val="001A788C"/>
    <w:rsid w:val="001A79E5"/>
    <w:rsid w:val="001A7A8C"/>
    <w:rsid w:val="001A7B84"/>
    <w:rsid w:val="001A7DA7"/>
    <w:rsid w:val="001A7E9B"/>
    <w:rsid w:val="001A7F6E"/>
    <w:rsid w:val="001A7FA6"/>
    <w:rsid w:val="001A7FE3"/>
    <w:rsid w:val="001B004B"/>
    <w:rsid w:val="001B03B6"/>
    <w:rsid w:val="001B074F"/>
    <w:rsid w:val="001B0C32"/>
    <w:rsid w:val="001B0D9C"/>
    <w:rsid w:val="001B0E23"/>
    <w:rsid w:val="001B0E77"/>
    <w:rsid w:val="001B0FB5"/>
    <w:rsid w:val="001B1075"/>
    <w:rsid w:val="001B1327"/>
    <w:rsid w:val="001B143D"/>
    <w:rsid w:val="001B14D7"/>
    <w:rsid w:val="001B160D"/>
    <w:rsid w:val="001B1655"/>
    <w:rsid w:val="001B174D"/>
    <w:rsid w:val="001B1834"/>
    <w:rsid w:val="001B1A3C"/>
    <w:rsid w:val="001B1AD7"/>
    <w:rsid w:val="001B1CFD"/>
    <w:rsid w:val="001B1D36"/>
    <w:rsid w:val="001B223F"/>
    <w:rsid w:val="001B2294"/>
    <w:rsid w:val="001B2357"/>
    <w:rsid w:val="001B23B2"/>
    <w:rsid w:val="001B23ED"/>
    <w:rsid w:val="001B2445"/>
    <w:rsid w:val="001B258B"/>
    <w:rsid w:val="001B25B4"/>
    <w:rsid w:val="001B2645"/>
    <w:rsid w:val="001B26E2"/>
    <w:rsid w:val="001B27A5"/>
    <w:rsid w:val="001B2823"/>
    <w:rsid w:val="001B2834"/>
    <w:rsid w:val="001B28B0"/>
    <w:rsid w:val="001B2937"/>
    <w:rsid w:val="001B29A6"/>
    <w:rsid w:val="001B2A0B"/>
    <w:rsid w:val="001B2C9B"/>
    <w:rsid w:val="001B2D12"/>
    <w:rsid w:val="001B2D8B"/>
    <w:rsid w:val="001B2DBF"/>
    <w:rsid w:val="001B2DCC"/>
    <w:rsid w:val="001B2E6A"/>
    <w:rsid w:val="001B2F03"/>
    <w:rsid w:val="001B2F52"/>
    <w:rsid w:val="001B3124"/>
    <w:rsid w:val="001B32C3"/>
    <w:rsid w:val="001B330B"/>
    <w:rsid w:val="001B338A"/>
    <w:rsid w:val="001B3478"/>
    <w:rsid w:val="001B3500"/>
    <w:rsid w:val="001B363E"/>
    <w:rsid w:val="001B36FE"/>
    <w:rsid w:val="001B3808"/>
    <w:rsid w:val="001B383F"/>
    <w:rsid w:val="001B38D9"/>
    <w:rsid w:val="001B392E"/>
    <w:rsid w:val="001B3A2B"/>
    <w:rsid w:val="001B3A60"/>
    <w:rsid w:val="001B3C68"/>
    <w:rsid w:val="001B3C87"/>
    <w:rsid w:val="001B3D51"/>
    <w:rsid w:val="001B3DB8"/>
    <w:rsid w:val="001B4051"/>
    <w:rsid w:val="001B406D"/>
    <w:rsid w:val="001B4097"/>
    <w:rsid w:val="001B418F"/>
    <w:rsid w:val="001B4195"/>
    <w:rsid w:val="001B41DB"/>
    <w:rsid w:val="001B4336"/>
    <w:rsid w:val="001B4717"/>
    <w:rsid w:val="001B473A"/>
    <w:rsid w:val="001B4844"/>
    <w:rsid w:val="001B4931"/>
    <w:rsid w:val="001B4972"/>
    <w:rsid w:val="001B4A8A"/>
    <w:rsid w:val="001B4C52"/>
    <w:rsid w:val="001B4C71"/>
    <w:rsid w:val="001B4C99"/>
    <w:rsid w:val="001B4D71"/>
    <w:rsid w:val="001B4DD9"/>
    <w:rsid w:val="001B506C"/>
    <w:rsid w:val="001B5096"/>
    <w:rsid w:val="001B50EF"/>
    <w:rsid w:val="001B51BC"/>
    <w:rsid w:val="001B5456"/>
    <w:rsid w:val="001B5552"/>
    <w:rsid w:val="001B558A"/>
    <w:rsid w:val="001B55FE"/>
    <w:rsid w:val="001B56D5"/>
    <w:rsid w:val="001B577C"/>
    <w:rsid w:val="001B582E"/>
    <w:rsid w:val="001B5852"/>
    <w:rsid w:val="001B5973"/>
    <w:rsid w:val="001B5A6B"/>
    <w:rsid w:val="001B5C68"/>
    <w:rsid w:val="001B5D5A"/>
    <w:rsid w:val="001B5D82"/>
    <w:rsid w:val="001B5E22"/>
    <w:rsid w:val="001B5E29"/>
    <w:rsid w:val="001B5F85"/>
    <w:rsid w:val="001B60DA"/>
    <w:rsid w:val="001B6257"/>
    <w:rsid w:val="001B6585"/>
    <w:rsid w:val="001B6883"/>
    <w:rsid w:val="001B6979"/>
    <w:rsid w:val="001B69E2"/>
    <w:rsid w:val="001B69E7"/>
    <w:rsid w:val="001B6B31"/>
    <w:rsid w:val="001B6CB7"/>
    <w:rsid w:val="001B6CCA"/>
    <w:rsid w:val="001B6DBD"/>
    <w:rsid w:val="001B6F15"/>
    <w:rsid w:val="001B7157"/>
    <w:rsid w:val="001B71DD"/>
    <w:rsid w:val="001B726D"/>
    <w:rsid w:val="001B72FC"/>
    <w:rsid w:val="001B7338"/>
    <w:rsid w:val="001B745E"/>
    <w:rsid w:val="001B74B1"/>
    <w:rsid w:val="001B758C"/>
    <w:rsid w:val="001B75B7"/>
    <w:rsid w:val="001B7714"/>
    <w:rsid w:val="001B77A1"/>
    <w:rsid w:val="001B77CF"/>
    <w:rsid w:val="001B79BB"/>
    <w:rsid w:val="001B7A1E"/>
    <w:rsid w:val="001B7A9B"/>
    <w:rsid w:val="001B7EAF"/>
    <w:rsid w:val="001B7F8B"/>
    <w:rsid w:val="001B7F98"/>
    <w:rsid w:val="001C002E"/>
    <w:rsid w:val="001C0040"/>
    <w:rsid w:val="001C00A9"/>
    <w:rsid w:val="001C037B"/>
    <w:rsid w:val="001C049D"/>
    <w:rsid w:val="001C04FE"/>
    <w:rsid w:val="001C05A7"/>
    <w:rsid w:val="001C05DD"/>
    <w:rsid w:val="001C0648"/>
    <w:rsid w:val="001C0665"/>
    <w:rsid w:val="001C085E"/>
    <w:rsid w:val="001C0870"/>
    <w:rsid w:val="001C0918"/>
    <w:rsid w:val="001C0A2C"/>
    <w:rsid w:val="001C0A3D"/>
    <w:rsid w:val="001C0A6B"/>
    <w:rsid w:val="001C0C49"/>
    <w:rsid w:val="001C0C65"/>
    <w:rsid w:val="001C0CEF"/>
    <w:rsid w:val="001C0CF8"/>
    <w:rsid w:val="001C0F35"/>
    <w:rsid w:val="001C0F88"/>
    <w:rsid w:val="001C1063"/>
    <w:rsid w:val="001C1069"/>
    <w:rsid w:val="001C10CC"/>
    <w:rsid w:val="001C1336"/>
    <w:rsid w:val="001C13EA"/>
    <w:rsid w:val="001C1508"/>
    <w:rsid w:val="001C1562"/>
    <w:rsid w:val="001C15FF"/>
    <w:rsid w:val="001C188D"/>
    <w:rsid w:val="001C18CE"/>
    <w:rsid w:val="001C18FF"/>
    <w:rsid w:val="001C1AF8"/>
    <w:rsid w:val="001C1B8D"/>
    <w:rsid w:val="001C1BB2"/>
    <w:rsid w:val="001C1C63"/>
    <w:rsid w:val="001C1C8B"/>
    <w:rsid w:val="001C1CF2"/>
    <w:rsid w:val="001C1D33"/>
    <w:rsid w:val="001C1DC2"/>
    <w:rsid w:val="001C1EE3"/>
    <w:rsid w:val="001C1F9A"/>
    <w:rsid w:val="001C1FF7"/>
    <w:rsid w:val="001C20FD"/>
    <w:rsid w:val="001C21DC"/>
    <w:rsid w:val="001C23EE"/>
    <w:rsid w:val="001C2496"/>
    <w:rsid w:val="001C2530"/>
    <w:rsid w:val="001C25E2"/>
    <w:rsid w:val="001C26A4"/>
    <w:rsid w:val="001C2A6B"/>
    <w:rsid w:val="001C2B26"/>
    <w:rsid w:val="001C2BA1"/>
    <w:rsid w:val="001C2BBB"/>
    <w:rsid w:val="001C2D47"/>
    <w:rsid w:val="001C2F60"/>
    <w:rsid w:val="001C3157"/>
    <w:rsid w:val="001C31F7"/>
    <w:rsid w:val="001C3200"/>
    <w:rsid w:val="001C3271"/>
    <w:rsid w:val="001C349C"/>
    <w:rsid w:val="001C34D2"/>
    <w:rsid w:val="001C355E"/>
    <w:rsid w:val="001C3726"/>
    <w:rsid w:val="001C3855"/>
    <w:rsid w:val="001C38A9"/>
    <w:rsid w:val="001C3B46"/>
    <w:rsid w:val="001C3CF4"/>
    <w:rsid w:val="001C3D3B"/>
    <w:rsid w:val="001C3ECF"/>
    <w:rsid w:val="001C3F7F"/>
    <w:rsid w:val="001C40C8"/>
    <w:rsid w:val="001C4110"/>
    <w:rsid w:val="001C4245"/>
    <w:rsid w:val="001C446B"/>
    <w:rsid w:val="001C44C8"/>
    <w:rsid w:val="001C478E"/>
    <w:rsid w:val="001C47E6"/>
    <w:rsid w:val="001C4813"/>
    <w:rsid w:val="001C4835"/>
    <w:rsid w:val="001C4851"/>
    <w:rsid w:val="001C4B4D"/>
    <w:rsid w:val="001C4B73"/>
    <w:rsid w:val="001C4C2D"/>
    <w:rsid w:val="001C4CD3"/>
    <w:rsid w:val="001C4D8D"/>
    <w:rsid w:val="001C4DB2"/>
    <w:rsid w:val="001C4F99"/>
    <w:rsid w:val="001C50FA"/>
    <w:rsid w:val="001C5141"/>
    <w:rsid w:val="001C517C"/>
    <w:rsid w:val="001C526C"/>
    <w:rsid w:val="001C5454"/>
    <w:rsid w:val="001C54DC"/>
    <w:rsid w:val="001C5580"/>
    <w:rsid w:val="001C5A7C"/>
    <w:rsid w:val="001C5AE4"/>
    <w:rsid w:val="001C5B10"/>
    <w:rsid w:val="001C5C9A"/>
    <w:rsid w:val="001C5CAC"/>
    <w:rsid w:val="001C5CAD"/>
    <w:rsid w:val="001C5CD9"/>
    <w:rsid w:val="001C5CDE"/>
    <w:rsid w:val="001C5D45"/>
    <w:rsid w:val="001C5E6B"/>
    <w:rsid w:val="001C6104"/>
    <w:rsid w:val="001C6176"/>
    <w:rsid w:val="001C61F8"/>
    <w:rsid w:val="001C621F"/>
    <w:rsid w:val="001C62C3"/>
    <w:rsid w:val="001C62C8"/>
    <w:rsid w:val="001C6324"/>
    <w:rsid w:val="001C64EA"/>
    <w:rsid w:val="001C64FA"/>
    <w:rsid w:val="001C6711"/>
    <w:rsid w:val="001C68BD"/>
    <w:rsid w:val="001C69DC"/>
    <w:rsid w:val="001C6CBD"/>
    <w:rsid w:val="001C6D23"/>
    <w:rsid w:val="001C6F6F"/>
    <w:rsid w:val="001C6F7D"/>
    <w:rsid w:val="001C6FA4"/>
    <w:rsid w:val="001C7048"/>
    <w:rsid w:val="001C704B"/>
    <w:rsid w:val="001C717D"/>
    <w:rsid w:val="001C71CC"/>
    <w:rsid w:val="001C7236"/>
    <w:rsid w:val="001C7446"/>
    <w:rsid w:val="001C7630"/>
    <w:rsid w:val="001C7734"/>
    <w:rsid w:val="001C77DA"/>
    <w:rsid w:val="001C77F1"/>
    <w:rsid w:val="001C7895"/>
    <w:rsid w:val="001C78FC"/>
    <w:rsid w:val="001C7A3B"/>
    <w:rsid w:val="001C7A49"/>
    <w:rsid w:val="001C7B05"/>
    <w:rsid w:val="001C7BC1"/>
    <w:rsid w:val="001C7C33"/>
    <w:rsid w:val="001C7E6C"/>
    <w:rsid w:val="001C7EF3"/>
    <w:rsid w:val="001D0014"/>
    <w:rsid w:val="001D0042"/>
    <w:rsid w:val="001D00F3"/>
    <w:rsid w:val="001D0488"/>
    <w:rsid w:val="001D04DC"/>
    <w:rsid w:val="001D04FB"/>
    <w:rsid w:val="001D0539"/>
    <w:rsid w:val="001D0576"/>
    <w:rsid w:val="001D0769"/>
    <w:rsid w:val="001D0897"/>
    <w:rsid w:val="001D08B5"/>
    <w:rsid w:val="001D0991"/>
    <w:rsid w:val="001D0A55"/>
    <w:rsid w:val="001D0A71"/>
    <w:rsid w:val="001D0F99"/>
    <w:rsid w:val="001D1035"/>
    <w:rsid w:val="001D10DD"/>
    <w:rsid w:val="001D10EB"/>
    <w:rsid w:val="001D112C"/>
    <w:rsid w:val="001D11E2"/>
    <w:rsid w:val="001D1260"/>
    <w:rsid w:val="001D146B"/>
    <w:rsid w:val="001D14AB"/>
    <w:rsid w:val="001D1599"/>
    <w:rsid w:val="001D15A0"/>
    <w:rsid w:val="001D15A6"/>
    <w:rsid w:val="001D1601"/>
    <w:rsid w:val="001D1695"/>
    <w:rsid w:val="001D1995"/>
    <w:rsid w:val="001D19AA"/>
    <w:rsid w:val="001D1A3B"/>
    <w:rsid w:val="001D1AA6"/>
    <w:rsid w:val="001D1AB2"/>
    <w:rsid w:val="001D1BCD"/>
    <w:rsid w:val="001D1CAB"/>
    <w:rsid w:val="001D1EF2"/>
    <w:rsid w:val="001D1EF5"/>
    <w:rsid w:val="001D1F12"/>
    <w:rsid w:val="001D2115"/>
    <w:rsid w:val="001D214D"/>
    <w:rsid w:val="001D2152"/>
    <w:rsid w:val="001D2223"/>
    <w:rsid w:val="001D2272"/>
    <w:rsid w:val="001D2338"/>
    <w:rsid w:val="001D23D8"/>
    <w:rsid w:val="001D25D6"/>
    <w:rsid w:val="001D2751"/>
    <w:rsid w:val="001D27E6"/>
    <w:rsid w:val="001D2B77"/>
    <w:rsid w:val="001D2C10"/>
    <w:rsid w:val="001D2C16"/>
    <w:rsid w:val="001D2C37"/>
    <w:rsid w:val="001D2C8A"/>
    <w:rsid w:val="001D2D8D"/>
    <w:rsid w:val="001D2EF0"/>
    <w:rsid w:val="001D2FA5"/>
    <w:rsid w:val="001D2FA9"/>
    <w:rsid w:val="001D2FDA"/>
    <w:rsid w:val="001D2FE4"/>
    <w:rsid w:val="001D308E"/>
    <w:rsid w:val="001D3144"/>
    <w:rsid w:val="001D315D"/>
    <w:rsid w:val="001D3391"/>
    <w:rsid w:val="001D348F"/>
    <w:rsid w:val="001D34CB"/>
    <w:rsid w:val="001D36B3"/>
    <w:rsid w:val="001D3792"/>
    <w:rsid w:val="001D3898"/>
    <w:rsid w:val="001D3925"/>
    <w:rsid w:val="001D3936"/>
    <w:rsid w:val="001D3966"/>
    <w:rsid w:val="001D397C"/>
    <w:rsid w:val="001D3A5D"/>
    <w:rsid w:val="001D3B83"/>
    <w:rsid w:val="001D3BCE"/>
    <w:rsid w:val="001D3C4C"/>
    <w:rsid w:val="001D3D39"/>
    <w:rsid w:val="001D412C"/>
    <w:rsid w:val="001D41CC"/>
    <w:rsid w:val="001D4211"/>
    <w:rsid w:val="001D43B6"/>
    <w:rsid w:val="001D43C1"/>
    <w:rsid w:val="001D4549"/>
    <w:rsid w:val="001D45F2"/>
    <w:rsid w:val="001D47DA"/>
    <w:rsid w:val="001D4851"/>
    <w:rsid w:val="001D4882"/>
    <w:rsid w:val="001D49F7"/>
    <w:rsid w:val="001D4AAB"/>
    <w:rsid w:val="001D4B41"/>
    <w:rsid w:val="001D4B9F"/>
    <w:rsid w:val="001D4BEC"/>
    <w:rsid w:val="001D4C5C"/>
    <w:rsid w:val="001D4E15"/>
    <w:rsid w:val="001D4E51"/>
    <w:rsid w:val="001D4EAF"/>
    <w:rsid w:val="001D4FAA"/>
    <w:rsid w:val="001D50D4"/>
    <w:rsid w:val="001D512A"/>
    <w:rsid w:val="001D5174"/>
    <w:rsid w:val="001D52BE"/>
    <w:rsid w:val="001D52CF"/>
    <w:rsid w:val="001D536E"/>
    <w:rsid w:val="001D5458"/>
    <w:rsid w:val="001D54EA"/>
    <w:rsid w:val="001D555E"/>
    <w:rsid w:val="001D571E"/>
    <w:rsid w:val="001D57CE"/>
    <w:rsid w:val="001D5A17"/>
    <w:rsid w:val="001D5A5A"/>
    <w:rsid w:val="001D5B9B"/>
    <w:rsid w:val="001D5C92"/>
    <w:rsid w:val="001D5CAE"/>
    <w:rsid w:val="001D5D17"/>
    <w:rsid w:val="001D5DD4"/>
    <w:rsid w:val="001D5DDB"/>
    <w:rsid w:val="001D5EA9"/>
    <w:rsid w:val="001D5F42"/>
    <w:rsid w:val="001D616E"/>
    <w:rsid w:val="001D61B7"/>
    <w:rsid w:val="001D655B"/>
    <w:rsid w:val="001D681C"/>
    <w:rsid w:val="001D686D"/>
    <w:rsid w:val="001D6873"/>
    <w:rsid w:val="001D6932"/>
    <w:rsid w:val="001D69C3"/>
    <w:rsid w:val="001D6B08"/>
    <w:rsid w:val="001D6C3D"/>
    <w:rsid w:val="001D6D91"/>
    <w:rsid w:val="001D6E14"/>
    <w:rsid w:val="001D6EA8"/>
    <w:rsid w:val="001D6F42"/>
    <w:rsid w:val="001D7098"/>
    <w:rsid w:val="001D70EE"/>
    <w:rsid w:val="001D72CC"/>
    <w:rsid w:val="001D7528"/>
    <w:rsid w:val="001D76A8"/>
    <w:rsid w:val="001D778C"/>
    <w:rsid w:val="001D78FB"/>
    <w:rsid w:val="001D79AC"/>
    <w:rsid w:val="001D7AF5"/>
    <w:rsid w:val="001D7B72"/>
    <w:rsid w:val="001D7C08"/>
    <w:rsid w:val="001D7C45"/>
    <w:rsid w:val="001D7C71"/>
    <w:rsid w:val="001D7DEB"/>
    <w:rsid w:val="001D7F8C"/>
    <w:rsid w:val="001E0013"/>
    <w:rsid w:val="001E003B"/>
    <w:rsid w:val="001E0287"/>
    <w:rsid w:val="001E032E"/>
    <w:rsid w:val="001E03D6"/>
    <w:rsid w:val="001E05BF"/>
    <w:rsid w:val="001E0667"/>
    <w:rsid w:val="001E06AD"/>
    <w:rsid w:val="001E097B"/>
    <w:rsid w:val="001E09D8"/>
    <w:rsid w:val="001E0B83"/>
    <w:rsid w:val="001E0BEF"/>
    <w:rsid w:val="001E0C19"/>
    <w:rsid w:val="001E0C2C"/>
    <w:rsid w:val="001E0C38"/>
    <w:rsid w:val="001E0C73"/>
    <w:rsid w:val="001E0CD5"/>
    <w:rsid w:val="001E0CF7"/>
    <w:rsid w:val="001E0D40"/>
    <w:rsid w:val="001E0DCD"/>
    <w:rsid w:val="001E0E4C"/>
    <w:rsid w:val="001E0F74"/>
    <w:rsid w:val="001E1175"/>
    <w:rsid w:val="001E12E4"/>
    <w:rsid w:val="001E1408"/>
    <w:rsid w:val="001E182A"/>
    <w:rsid w:val="001E19BC"/>
    <w:rsid w:val="001E19CA"/>
    <w:rsid w:val="001E1A34"/>
    <w:rsid w:val="001E1A70"/>
    <w:rsid w:val="001E1AC1"/>
    <w:rsid w:val="001E1B1F"/>
    <w:rsid w:val="001E1B5C"/>
    <w:rsid w:val="001E1B9E"/>
    <w:rsid w:val="001E1C6E"/>
    <w:rsid w:val="001E1CD1"/>
    <w:rsid w:val="001E1E99"/>
    <w:rsid w:val="001E1ED9"/>
    <w:rsid w:val="001E2043"/>
    <w:rsid w:val="001E20E1"/>
    <w:rsid w:val="001E20F6"/>
    <w:rsid w:val="001E211E"/>
    <w:rsid w:val="001E2217"/>
    <w:rsid w:val="001E223F"/>
    <w:rsid w:val="001E2337"/>
    <w:rsid w:val="001E26E7"/>
    <w:rsid w:val="001E271B"/>
    <w:rsid w:val="001E2842"/>
    <w:rsid w:val="001E2863"/>
    <w:rsid w:val="001E297E"/>
    <w:rsid w:val="001E29B0"/>
    <w:rsid w:val="001E2A8C"/>
    <w:rsid w:val="001E2C19"/>
    <w:rsid w:val="001E2C2D"/>
    <w:rsid w:val="001E2C34"/>
    <w:rsid w:val="001E2CA6"/>
    <w:rsid w:val="001E2D94"/>
    <w:rsid w:val="001E2E3B"/>
    <w:rsid w:val="001E2FC8"/>
    <w:rsid w:val="001E306D"/>
    <w:rsid w:val="001E3154"/>
    <w:rsid w:val="001E3180"/>
    <w:rsid w:val="001E31C8"/>
    <w:rsid w:val="001E32FE"/>
    <w:rsid w:val="001E3309"/>
    <w:rsid w:val="001E3368"/>
    <w:rsid w:val="001E34BD"/>
    <w:rsid w:val="001E35DD"/>
    <w:rsid w:val="001E3606"/>
    <w:rsid w:val="001E3696"/>
    <w:rsid w:val="001E3758"/>
    <w:rsid w:val="001E37D5"/>
    <w:rsid w:val="001E386A"/>
    <w:rsid w:val="001E38CD"/>
    <w:rsid w:val="001E38EF"/>
    <w:rsid w:val="001E396A"/>
    <w:rsid w:val="001E3C4F"/>
    <w:rsid w:val="001E3DAC"/>
    <w:rsid w:val="001E3E1C"/>
    <w:rsid w:val="001E3E47"/>
    <w:rsid w:val="001E3E5A"/>
    <w:rsid w:val="001E4421"/>
    <w:rsid w:val="001E4521"/>
    <w:rsid w:val="001E460F"/>
    <w:rsid w:val="001E4642"/>
    <w:rsid w:val="001E468A"/>
    <w:rsid w:val="001E47C4"/>
    <w:rsid w:val="001E47D9"/>
    <w:rsid w:val="001E4958"/>
    <w:rsid w:val="001E4973"/>
    <w:rsid w:val="001E49E4"/>
    <w:rsid w:val="001E4A70"/>
    <w:rsid w:val="001E4A95"/>
    <w:rsid w:val="001E4AEF"/>
    <w:rsid w:val="001E4C5B"/>
    <w:rsid w:val="001E4C8F"/>
    <w:rsid w:val="001E4CBB"/>
    <w:rsid w:val="001E4CFF"/>
    <w:rsid w:val="001E4E2B"/>
    <w:rsid w:val="001E4EC9"/>
    <w:rsid w:val="001E50A6"/>
    <w:rsid w:val="001E5126"/>
    <w:rsid w:val="001E513B"/>
    <w:rsid w:val="001E5141"/>
    <w:rsid w:val="001E5204"/>
    <w:rsid w:val="001E5209"/>
    <w:rsid w:val="001E5306"/>
    <w:rsid w:val="001E53C1"/>
    <w:rsid w:val="001E587D"/>
    <w:rsid w:val="001E58CE"/>
    <w:rsid w:val="001E5916"/>
    <w:rsid w:val="001E5A04"/>
    <w:rsid w:val="001E5A06"/>
    <w:rsid w:val="001E5E35"/>
    <w:rsid w:val="001E6053"/>
    <w:rsid w:val="001E611B"/>
    <w:rsid w:val="001E6202"/>
    <w:rsid w:val="001E6302"/>
    <w:rsid w:val="001E643A"/>
    <w:rsid w:val="001E64A2"/>
    <w:rsid w:val="001E65F6"/>
    <w:rsid w:val="001E6647"/>
    <w:rsid w:val="001E6685"/>
    <w:rsid w:val="001E66A3"/>
    <w:rsid w:val="001E670C"/>
    <w:rsid w:val="001E6728"/>
    <w:rsid w:val="001E6776"/>
    <w:rsid w:val="001E67E8"/>
    <w:rsid w:val="001E6803"/>
    <w:rsid w:val="001E6C3B"/>
    <w:rsid w:val="001E6D1E"/>
    <w:rsid w:val="001E6DF7"/>
    <w:rsid w:val="001E7045"/>
    <w:rsid w:val="001E704A"/>
    <w:rsid w:val="001E70AB"/>
    <w:rsid w:val="001E71C2"/>
    <w:rsid w:val="001E7260"/>
    <w:rsid w:val="001E743C"/>
    <w:rsid w:val="001E7696"/>
    <w:rsid w:val="001E788C"/>
    <w:rsid w:val="001E799E"/>
    <w:rsid w:val="001E79AE"/>
    <w:rsid w:val="001E7B0C"/>
    <w:rsid w:val="001E7C30"/>
    <w:rsid w:val="001E7CB9"/>
    <w:rsid w:val="001E7EB5"/>
    <w:rsid w:val="001E7EB9"/>
    <w:rsid w:val="001E7ED9"/>
    <w:rsid w:val="001F015B"/>
    <w:rsid w:val="001F02A4"/>
    <w:rsid w:val="001F04E2"/>
    <w:rsid w:val="001F0537"/>
    <w:rsid w:val="001F06FE"/>
    <w:rsid w:val="001F0738"/>
    <w:rsid w:val="001F0788"/>
    <w:rsid w:val="001F092C"/>
    <w:rsid w:val="001F0953"/>
    <w:rsid w:val="001F0967"/>
    <w:rsid w:val="001F0A00"/>
    <w:rsid w:val="001F0AA2"/>
    <w:rsid w:val="001F0C58"/>
    <w:rsid w:val="001F0DF2"/>
    <w:rsid w:val="001F0E88"/>
    <w:rsid w:val="001F0FEB"/>
    <w:rsid w:val="001F10BE"/>
    <w:rsid w:val="001F1157"/>
    <w:rsid w:val="001F12C8"/>
    <w:rsid w:val="001F13FA"/>
    <w:rsid w:val="001F1526"/>
    <w:rsid w:val="001F1554"/>
    <w:rsid w:val="001F1587"/>
    <w:rsid w:val="001F1658"/>
    <w:rsid w:val="001F1765"/>
    <w:rsid w:val="001F17DA"/>
    <w:rsid w:val="001F17FD"/>
    <w:rsid w:val="001F182E"/>
    <w:rsid w:val="001F192D"/>
    <w:rsid w:val="001F1996"/>
    <w:rsid w:val="001F19F4"/>
    <w:rsid w:val="001F1A01"/>
    <w:rsid w:val="001F1A54"/>
    <w:rsid w:val="001F1AE2"/>
    <w:rsid w:val="001F1AFA"/>
    <w:rsid w:val="001F1B43"/>
    <w:rsid w:val="001F1B73"/>
    <w:rsid w:val="001F1B83"/>
    <w:rsid w:val="001F1BE0"/>
    <w:rsid w:val="001F1C16"/>
    <w:rsid w:val="001F1CA4"/>
    <w:rsid w:val="001F1EE1"/>
    <w:rsid w:val="001F1F00"/>
    <w:rsid w:val="001F1FEA"/>
    <w:rsid w:val="001F2036"/>
    <w:rsid w:val="001F24A1"/>
    <w:rsid w:val="001F2652"/>
    <w:rsid w:val="001F272D"/>
    <w:rsid w:val="001F27AD"/>
    <w:rsid w:val="001F28B3"/>
    <w:rsid w:val="001F299B"/>
    <w:rsid w:val="001F2B74"/>
    <w:rsid w:val="001F2C33"/>
    <w:rsid w:val="001F2D7E"/>
    <w:rsid w:val="001F2E30"/>
    <w:rsid w:val="001F2E49"/>
    <w:rsid w:val="001F2EA6"/>
    <w:rsid w:val="001F2EC3"/>
    <w:rsid w:val="001F2EC5"/>
    <w:rsid w:val="001F2EC8"/>
    <w:rsid w:val="001F2FB3"/>
    <w:rsid w:val="001F304C"/>
    <w:rsid w:val="001F32CB"/>
    <w:rsid w:val="001F3339"/>
    <w:rsid w:val="001F33B5"/>
    <w:rsid w:val="001F358E"/>
    <w:rsid w:val="001F368A"/>
    <w:rsid w:val="001F36E5"/>
    <w:rsid w:val="001F37F8"/>
    <w:rsid w:val="001F3937"/>
    <w:rsid w:val="001F39F0"/>
    <w:rsid w:val="001F39F5"/>
    <w:rsid w:val="001F3A9E"/>
    <w:rsid w:val="001F3B6E"/>
    <w:rsid w:val="001F3D78"/>
    <w:rsid w:val="001F3E1D"/>
    <w:rsid w:val="001F3E47"/>
    <w:rsid w:val="001F3E61"/>
    <w:rsid w:val="001F3E75"/>
    <w:rsid w:val="001F3E8C"/>
    <w:rsid w:val="001F3F65"/>
    <w:rsid w:val="001F417F"/>
    <w:rsid w:val="001F41AC"/>
    <w:rsid w:val="001F4205"/>
    <w:rsid w:val="001F420B"/>
    <w:rsid w:val="001F4266"/>
    <w:rsid w:val="001F42E2"/>
    <w:rsid w:val="001F4480"/>
    <w:rsid w:val="001F46FF"/>
    <w:rsid w:val="001F4730"/>
    <w:rsid w:val="001F4854"/>
    <w:rsid w:val="001F4DC8"/>
    <w:rsid w:val="001F4DE3"/>
    <w:rsid w:val="001F4F6A"/>
    <w:rsid w:val="001F52AE"/>
    <w:rsid w:val="001F52F2"/>
    <w:rsid w:val="001F531C"/>
    <w:rsid w:val="001F545F"/>
    <w:rsid w:val="001F553C"/>
    <w:rsid w:val="001F5633"/>
    <w:rsid w:val="001F569F"/>
    <w:rsid w:val="001F57A6"/>
    <w:rsid w:val="001F59EA"/>
    <w:rsid w:val="001F5A76"/>
    <w:rsid w:val="001F5A77"/>
    <w:rsid w:val="001F5B7F"/>
    <w:rsid w:val="001F5C6B"/>
    <w:rsid w:val="001F5D41"/>
    <w:rsid w:val="001F5E26"/>
    <w:rsid w:val="001F5E94"/>
    <w:rsid w:val="001F6017"/>
    <w:rsid w:val="001F6195"/>
    <w:rsid w:val="001F619E"/>
    <w:rsid w:val="001F620E"/>
    <w:rsid w:val="001F641F"/>
    <w:rsid w:val="001F663C"/>
    <w:rsid w:val="001F66FD"/>
    <w:rsid w:val="001F678C"/>
    <w:rsid w:val="001F68AA"/>
    <w:rsid w:val="001F6A2D"/>
    <w:rsid w:val="001F6AD7"/>
    <w:rsid w:val="001F6CA8"/>
    <w:rsid w:val="001F6CE7"/>
    <w:rsid w:val="001F6ED7"/>
    <w:rsid w:val="001F70CE"/>
    <w:rsid w:val="001F715D"/>
    <w:rsid w:val="001F7243"/>
    <w:rsid w:val="001F72F0"/>
    <w:rsid w:val="001F7366"/>
    <w:rsid w:val="001F746F"/>
    <w:rsid w:val="001F7485"/>
    <w:rsid w:val="001F7565"/>
    <w:rsid w:val="001F7601"/>
    <w:rsid w:val="001F771B"/>
    <w:rsid w:val="001F797F"/>
    <w:rsid w:val="001F7D0D"/>
    <w:rsid w:val="001F7F5E"/>
    <w:rsid w:val="00200030"/>
    <w:rsid w:val="002000A2"/>
    <w:rsid w:val="002000AC"/>
    <w:rsid w:val="00200142"/>
    <w:rsid w:val="002002AD"/>
    <w:rsid w:val="002003E5"/>
    <w:rsid w:val="0020041E"/>
    <w:rsid w:val="0020053B"/>
    <w:rsid w:val="0020054F"/>
    <w:rsid w:val="0020064A"/>
    <w:rsid w:val="00200676"/>
    <w:rsid w:val="0020067E"/>
    <w:rsid w:val="00200827"/>
    <w:rsid w:val="002008CA"/>
    <w:rsid w:val="002009DB"/>
    <w:rsid w:val="00200A1F"/>
    <w:rsid w:val="00200B17"/>
    <w:rsid w:val="00200BBE"/>
    <w:rsid w:val="00200BED"/>
    <w:rsid w:val="00200CFF"/>
    <w:rsid w:val="00200E1C"/>
    <w:rsid w:val="00201113"/>
    <w:rsid w:val="0020133E"/>
    <w:rsid w:val="0020136B"/>
    <w:rsid w:val="00201462"/>
    <w:rsid w:val="00201537"/>
    <w:rsid w:val="00201544"/>
    <w:rsid w:val="002015F7"/>
    <w:rsid w:val="00201669"/>
    <w:rsid w:val="00201AD5"/>
    <w:rsid w:val="00201D9E"/>
    <w:rsid w:val="00201E5B"/>
    <w:rsid w:val="00201E70"/>
    <w:rsid w:val="00201E8D"/>
    <w:rsid w:val="00201FEC"/>
    <w:rsid w:val="002021F1"/>
    <w:rsid w:val="002023BE"/>
    <w:rsid w:val="002023C4"/>
    <w:rsid w:val="002024C8"/>
    <w:rsid w:val="0020255D"/>
    <w:rsid w:val="00202A78"/>
    <w:rsid w:val="00202AB7"/>
    <w:rsid w:val="00202E74"/>
    <w:rsid w:val="00202FC7"/>
    <w:rsid w:val="00202FD4"/>
    <w:rsid w:val="00203000"/>
    <w:rsid w:val="00203056"/>
    <w:rsid w:val="002030C8"/>
    <w:rsid w:val="00203132"/>
    <w:rsid w:val="0020316C"/>
    <w:rsid w:val="0020316D"/>
    <w:rsid w:val="00203297"/>
    <w:rsid w:val="002032A9"/>
    <w:rsid w:val="002033B5"/>
    <w:rsid w:val="002033C0"/>
    <w:rsid w:val="002033FE"/>
    <w:rsid w:val="0020345F"/>
    <w:rsid w:val="002035C0"/>
    <w:rsid w:val="002039AA"/>
    <w:rsid w:val="00203A9B"/>
    <w:rsid w:val="00203AF2"/>
    <w:rsid w:val="00203BAA"/>
    <w:rsid w:val="00203C04"/>
    <w:rsid w:val="00203C8E"/>
    <w:rsid w:val="00203D01"/>
    <w:rsid w:val="00203D98"/>
    <w:rsid w:val="00203E0E"/>
    <w:rsid w:val="00204248"/>
    <w:rsid w:val="002042D3"/>
    <w:rsid w:val="00204333"/>
    <w:rsid w:val="002043E9"/>
    <w:rsid w:val="0020448C"/>
    <w:rsid w:val="002044A1"/>
    <w:rsid w:val="002045A4"/>
    <w:rsid w:val="0020461F"/>
    <w:rsid w:val="00204626"/>
    <w:rsid w:val="002047D3"/>
    <w:rsid w:val="002048C9"/>
    <w:rsid w:val="002048F1"/>
    <w:rsid w:val="00204909"/>
    <w:rsid w:val="00204934"/>
    <w:rsid w:val="00204A96"/>
    <w:rsid w:val="00204B59"/>
    <w:rsid w:val="00204BCC"/>
    <w:rsid w:val="00204C7E"/>
    <w:rsid w:val="00204CC3"/>
    <w:rsid w:val="00204DEA"/>
    <w:rsid w:val="00204DF9"/>
    <w:rsid w:val="00204E30"/>
    <w:rsid w:val="00204E87"/>
    <w:rsid w:val="00204EB4"/>
    <w:rsid w:val="0020504B"/>
    <w:rsid w:val="002051F4"/>
    <w:rsid w:val="00205230"/>
    <w:rsid w:val="00205381"/>
    <w:rsid w:val="00205443"/>
    <w:rsid w:val="00205622"/>
    <w:rsid w:val="0020567B"/>
    <w:rsid w:val="00205806"/>
    <w:rsid w:val="0020583D"/>
    <w:rsid w:val="002058D7"/>
    <w:rsid w:val="002058F3"/>
    <w:rsid w:val="002059EC"/>
    <w:rsid w:val="00205A07"/>
    <w:rsid w:val="00205A84"/>
    <w:rsid w:val="0020605E"/>
    <w:rsid w:val="00206105"/>
    <w:rsid w:val="0020614D"/>
    <w:rsid w:val="002062F3"/>
    <w:rsid w:val="0020637C"/>
    <w:rsid w:val="002064C4"/>
    <w:rsid w:val="00206586"/>
    <w:rsid w:val="002065C4"/>
    <w:rsid w:val="002065D5"/>
    <w:rsid w:val="00206666"/>
    <w:rsid w:val="00206770"/>
    <w:rsid w:val="00206835"/>
    <w:rsid w:val="0020688E"/>
    <w:rsid w:val="002068B2"/>
    <w:rsid w:val="00206A67"/>
    <w:rsid w:val="00206B87"/>
    <w:rsid w:val="00206C33"/>
    <w:rsid w:val="00206C96"/>
    <w:rsid w:val="00206E53"/>
    <w:rsid w:val="002071D1"/>
    <w:rsid w:val="00207245"/>
    <w:rsid w:val="00207320"/>
    <w:rsid w:val="00207372"/>
    <w:rsid w:val="0020757F"/>
    <w:rsid w:val="002075B3"/>
    <w:rsid w:val="002076FE"/>
    <w:rsid w:val="00207860"/>
    <w:rsid w:val="00207C63"/>
    <w:rsid w:val="0021024B"/>
    <w:rsid w:val="00210292"/>
    <w:rsid w:val="00210296"/>
    <w:rsid w:val="00210463"/>
    <w:rsid w:val="00210469"/>
    <w:rsid w:val="00210470"/>
    <w:rsid w:val="002104F7"/>
    <w:rsid w:val="002105B0"/>
    <w:rsid w:val="002105E1"/>
    <w:rsid w:val="00210661"/>
    <w:rsid w:val="0021076F"/>
    <w:rsid w:val="002107AE"/>
    <w:rsid w:val="0021086C"/>
    <w:rsid w:val="00210B7C"/>
    <w:rsid w:val="00210D05"/>
    <w:rsid w:val="00210DF5"/>
    <w:rsid w:val="00210E4D"/>
    <w:rsid w:val="00210F33"/>
    <w:rsid w:val="00211083"/>
    <w:rsid w:val="002110B9"/>
    <w:rsid w:val="00211156"/>
    <w:rsid w:val="002111B9"/>
    <w:rsid w:val="002112ED"/>
    <w:rsid w:val="002113B9"/>
    <w:rsid w:val="0021145A"/>
    <w:rsid w:val="00211545"/>
    <w:rsid w:val="002119CA"/>
    <w:rsid w:val="002119E6"/>
    <w:rsid w:val="00211AF5"/>
    <w:rsid w:val="00211AFD"/>
    <w:rsid w:val="00211B2C"/>
    <w:rsid w:val="00211D00"/>
    <w:rsid w:val="00211DE0"/>
    <w:rsid w:val="00211FA8"/>
    <w:rsid w:val="0021200A"/>
    <w:rsid w:val="00212065"/>
    <w:rsid w:val="002120CC"/>
    <w:rsid w:val="0021221E"/>
    <w:rsid w:val="0021222A"/>
    <w:rsid w:val="00212620"/>
    <w:rsid w:val="00212730"/>
    <w:rsid w:val="0021286B"/>
    <w:rsid w:val="00212943"/>
    <w:rsid w:val="00212B1B"/>
    <w:rsid w:val="00212B51"/>
    <w:rsid w:val="00212C5A"/>
    <w:rsid w:val="00212C66"/>
    <w:rsid w:val="00212CB5"/>
    <w:rsid w:val="00212D0A"/>
    <w:rsid w:val="00212D41"/>
    <w:rsid w:val="00212D94"/>
    <w:rsid w:val="00212F6A"/>
    <w:rsid w:val="00212FEF"/>
    <w:rsid w:val="00213051"/>
    <w:rsid w:val="002130E0"/>
    <w:rsid w:val="00213357"/>
    <w:rsid w:val="002133B5"/>
    <w:rsid w:val="002133BF"/>
    <w:rsid w:val="002134DE"/>
    <w:rsid w:val="0021351C"/>
    <w:rsid w:val="0021360A"/>
    <w:rsid w:val="00213906"/>
    <w:rsid w:val="00213969"/>
    <w:rsid w:val="00213974"/>
    <w:rsid w:val="002139B0"/>
    <w:rsid w:val="00213BDE"/>
    <w:rsid w:val="00213D85"/>
    <w:rsid w:val="00213DD3"/>
    <w:rsid w:val="00213E4A"/>
    <w:rsid w:val="00213EA2"/>
    <w:rsid w:val="002140CE"/>
    <w:rsid w:val="0021411D"/>
    <w:rsid w:val="0021414D"/>
    <w:rsid w:val="00214154"/>
    <w:rsid w:val="00214274"/>
    <w:rsid w:val="002142D3"/>
    <w:rsid w:val="00214582"/>
    <w:rsid w:val="002146D3"/>
    <w:rsid w:val="00214881"/>
    <w:rsid w:val="00214A32"/>
    <w:rsid w:val="00214B45"/>
    <w:rsid w:val="00214C13"/>
    <w:rsid w:val="00214C17"/>
    <w:rsid w:val="00214D20"/>
    <w:rsid w:val="00214D72"/>
    <w:rsid w:val="00214F14"/>
    <w:rsid w:val="00215000"/>
    <w:rsid w:val="0021517D"/>
    <w:rsid w:val="00215181"/>
    <w:rsid w:val="0021521D"/>
    <w:rsid w:val="002152B4"/>
    <w:rsid w:val="00215323"/>
    <w:rsid w:val="002154B2"/>
    <w:rsid w:val="00215511"/>
    <w:rsid w:val="00215626"/>
    <w:rsid w:val="002158A8"/>
    <w:rsid w:val="002158BB"/>
    <w:rsid w:val="00215935"/>
    <w:rsid w:val="00215BFD"/>
    <w:rsid w:val="00215C21"/>
    <w:rsid w:val="00215C9D"/>
    <w:rsid w:val="00215CD0"/>
    <w:rsid w:val="00215E4A"/>
    <w:rsid w:val="00215EB9"/>
    <w:rsid w:val="00216056"/>
    <w:rsid w:val="00216061"/>
    <w:rsid w:val="00216089"/>
    <w:rsid w:val="002160A8"/>
    <w:rsid w:val="002161BC"/>
    <w:rsid w:val="002163E2"/>
    <w:rsid w:val="00216470"/>
    <w:rsid w:val="0021648F"/>
    <w:rsid w:val="002164CC"/>
    <w:rsid w:val="0021651A"/>
    <w:rsid w:val="0021658E"/>
    <w:rsid w:val="0021665F"/>
    <w:rsid w:val="002166A2"/>
    <w:rsid w:val="002166F4"/>
    <w:rsid w:val="002167BE"/>
    <w:rsid w:val="002167CC"/>
    <w:rsid w:val="00216821"/>
    <w:rsid w:val="00216953"/>
    <w:rsid w:val="002169C1"/>
    <w:rsid w:val="002169E0"/>
    <w:rsid w:val="00216D5B"/>
    <w:rsid w:val="00216E24"/>
    <w:rsid w:val="00216FB9"/>
    <w:rsid w:val="00216FE0"/>
    <w:rsid w:val="00216FED"/>
    <w:rsid w:val="0021723F"/>
    <w:rsid w:val="00217465"/>
    <w:rsid w:val="00217470"/>
    <w:rsid w:val="002174CB"/>
    <w:rsid w:val="002174F5"/>
    <w:rsid w:val="00217620"/>
    <w:rsid w:val="002177D4"/>
    <w:rsid w:val="00217848"/>
    <w:rsid w:val="0021790C"/>
    <w:rsid w:val="00217992"/>
    <w:rsid w:val="00217A8F"/>
    <w:rsid w:val="00217C7A"/>
    <w:rsid w:val="00217D14"/>
    <w:rsid w:val="00217DCC"/>
    <w:rsid w:val="00217F27"/>
    <w:rsid w:val="00217F8A"/>
    <w:rsid w:val="00220076"/>
    <w:rsid w:val="00220089"/>
    <w:rsid w:val="0022022F"/>
    <w:rsid w:val="0022024B"/>
    <w:rsid w:val="00220491"/>
    <w:rsid w:val="0022050B"/>
    <w:rsid w:val="002205B4"/>
    <w:rsid w:val="00220710"/>
    <w:rsid w:val="002208F9"/>
    <w:rsid w:val="0022093F"/>
    <w:rsid w:val="002209B1"/>
    <w:rsid w:val="00220A2A"/>
    <w:rsid w:val="00220A2E"/>
    <w:rsid w:val="00220A8F"/>
    <w:rsid w:val="00220AA6"/>
    <w:rsid w:val="00220AFC"/>
    <w:rsid w:val="00220B8C"/>
    <w:rsid w:val="00220B9D"/>
    <w:rsid w:val="00220C5E"/>
    <w:rsid w:val="00220CC4"/>
    <w:rsid w:val="00220CFE"/>
    <w:rsid w:val="00220D44"/>
    <w:rsid w:val="00220DB8"/>
    <w:rsid w:val="00220DDC"/>
    <w:rsid w:val="00220DE4"/>
    <w:rsid w:val="00220EF4"/>
    <w:rsid w:val="00220F96"/>
    <w:rsid w:val="00220FBB"/>
    <w:rsid w:val="00220FFC"/>
    <w:rsid w:val="00221331"/>
    <w:rsid w:val="0022135B"/>
    <w:rsid w:val="002213E0"/>
    <w:rsid w:val="002215B9"/>
    <w:rsid w:val="0022169A"/>
    <w:rsid w:val="002216C9"/>
    <w:rsid w:val="00221703"/>
    <w:rsid w:val="0022171E"/>
    <w:rsid w:val="00221729"/>
    <w:rsid w:val="00221902"/>
    <w:rsid w:val="00221975"/>
    <w:rsid w:val="00221B54"/>
    <w:rsid w:val="00221B5D"/>
    <w:rsid w:val="00221BD3"/>
    <w:rsid w:val="00221C46"/>
    <w:rsid w:val="00221E16"/>
    <w:rsid w:val="002220E5"/>
    <w:rsid w:val="00222196"/>
    <w:rsid w:val="00222353"/>
    <w:rsid w:val="0022240D"/>
    <w:rsid w:val="00222455"/>
    <w:rsid w:val="00222490"/>
    <w:rsid w:val="00222753"/>
    <w:rsid w:val="00222839"/>
    <w:rsid w:val="0022284D"/>
    <w:rsid w:val="00222955"/>
    <w:rsid w:val="002229B3"/>
    <w:rsid w:val="00222A09"/>
    <w:rsid w:val="00222B75"/>
    <w:rsid w:val="00222BF1"/>
    <w:rsid w:val="00222E52"/>
    <w:rsid w:val="00222F0C"/>
    <w:rsid w:val="002230A7"/>
    <w:rsid w:val="00223357"/>
    <w:rsid w:val="00223373"/>
    <w:rsid w:val="00223496"/>
    <w:rsid w:val="002234AA"/>
    <w:rsid w:val="002235B2"/>
    <w:rsid w:val="002236B6"/>
    <w:rsid w:val="002236C5"/>
    <w:rsid w:val="002239E5"/>
    <w:rsid w:val="00223B17"/>
    <w:rsid w:val="00223B8E"/>
    <w:rsid w:val="00223BDE"/>
    <w:rsid w:val="00223C3D"/>
    <w:rsid w:val="00223C4C"/>
    <w:rsid w:val="00223F1F"/>
    <w:rsid w:val="00223F47"/>
    <w:rsid w:val="00223FA5"/>
    <w:rsid w:val="00224054"/>
    <w:rsid w:val="00224082"/>
    <w:rsid w:val="00224138"/>
    <w:rsid w:val="002241C2"/>
    <w:rsid w:val="002242F6"/>
    <w:rsid w:val="002243E1"/>
    <w:rsid w:val="0022452F"/>
    <w:rsid w:val="00224695"/>
    <w:rsid w:val="002247CC"/>
    <w:rsid w:val="002247DF"/>
    <w:rsid w:val="0022481D"/>
    <w:rsid w:val="00224BED"/>
    <w:rsid w:val="00224C4A"/>
    <w:rsid w:val="00224C53"/>
    <w:rsid w:val="00224C58"/>
    <w:rsid w:val="00224C8A"/>
    <w:rsid w:val="00224D94"/>
    <w:rsid w:val="00224EE8"/>
    <w:rsid w:val="00224F97"/>
    <w:rsid w:val="0022506F"/>
    <w:rsid w:val="00225076"/>
    <w:rsid w:val="002251C4"/>
    <w:rsid w:val="002252CA"/>
    <w:rsid w:val="0022538D"/>
    <w:rsid w:val="002253C9"/>
    <w:rsid w:val="002255CF"/>
    <w:rsid w:val="002255DA"/>
    <w:rsid w:val="002258B8"/>
    <w:rsid w:val="00225913"/>
    <w:rsid w:val="00225B13"/>
    <w:rsid w:val="00225CB1"/>
    <w:rsid w:val="00225D39"/>
    <w:rsid w:val="00225D78"/>
    <w:rsid w:val="00225F90"/>
    <w:rsid w:val="0022612C"/>
    <w:rsid w:val="002261FC"/>
    <w:rsid w:val="00226201"/>
    <w:rsid w:val="0022632F"/>
    <w:rsid w:val="0022634D"/>
    <w:rsid w:val="00226403"/>
    <w:rsid w:val="00226749"/>
    <w:rsid w:val="0022684B"/>
    <w:rsid w:val="00226A78"/>
    <w:rsid w:val="00226C81"/>
    <w:rsid w:val="00226CA2"/>
    <w:rsid w:val="00226CC0"/>
    <w:rsid w:val="00226DFD"/>
    <w:rsid w:val="00226F17"/>
    <w:rsid w:val="00226F64"/>
    <w:rsid w:val="00226F96"/>
    <w:rsid w:val="00227100"/>
    <w:rsid w:val="002271B9"/>
    <w:rsid w:val="002273DC"/>
    <w:rsid w:val="0022743C"/>
    <w:rsid w:val="002275AA"/>
    <w:rsid w:val="002275EB"/>
    <w:rsid w:val="0022764E"/>
    <w:rsid w:val="0022765C"/>
    <w:rsid w:val="002276A4"/>
    <w:rsid w:val="002277A3"/>
    <w:rsid w:val="002278D6"/>
    <w:rsid w:val="0023013E"/>
    <w:rsid w:val="002301A6"/>
    <w:rsid w:val="00230494"/>
    <w:rsid w:val="0023068B"/>
    <w:rsid w:val="0023069E"/>
    <w:rsid w:val="0023078A"/>
    <w:rsid w:val="00230939"/>
    <w:rsid w:val="00230B27"/>
    <w:rsid w:val="00230B39"/>
    <w:rsid w:val="00230B72"/>
    <w:rsid w:val="00230C5B"/>
    <w:rsid w:val="00230D34"/>
    <w:rsid w:val="00230D69"/>
    <w:rsid w:val="00230E14"/>
    <w:rsid w:val="00230E7B"/>
    <w:rsid w:val="00230E85"/>
    <w:rsid w:val="00230F79"/>
    <w:rsid w:val="00230FB9"/>
    <w:rsid w:val="0023105F"/>
    <w:rsid w:val="00231105"/>
    <w:rsid w:val="0023114F"/>
    <w:rsid w:val="002312C7"/>
    <w:rsid w:val="002312C9"/>
    <w:rsid w:val="00231305"/>
    <w:rsid w:val="00231508"/>
    <w:rsid w:val="00231535"/>
    <w:rsid w:val="002315C7"/>
    <w:rsid w:val="002316C2"/>
    <w:rsid w:val="002316D1"/>
    <w:rsid w:val="0023173A"/>
    <w:rsid w:val="00231803"/>
    <w:rsid w:val="00231814"/>
    <w:rsid w:val="00231843"/>
    <w:rsid w:val="00231877"/>
    <w:rsid w:val="00231B67"/>
    <w:rsid w:val="00231C43"/>
    <w:rsid w:val="00231C74"/>
    <w:rsid w:val="00231C9E"/>
    <w:rsid w:val="00231DB0"/>
    <w:rsid w:val="00231E1A"/>
    <w:rsid w:val="00231E4E"/>
    <w:rsid w:val="00231F6F"/>
    <w:rsid w:val="002321BC"/>
    <w:rsid w:val="0023221E"/>
    <w:rsid w:val="00232263"/>
    <w:rsid w:val="00232314"/>
    <w:rsid w:val="002324B2"/>
    <w:rsid w:val="00232509"/>
    <w:rsid w:val="002325DB"/>
    <w:rsid w:val="002326A1"/>
    <w:rsid w:val="002327B5"/>
    <w:rsid w:val="00232A6B"/>
    <w:rsid w:val="00232D25"/>
    <w:rsid w:val="00232D60"/>
    <w:rsid w:val="00232FF5"/>
    <w:rsid w:val="002330B0"/>
    <w:rsid w:val="002330C0"/>
    <w:rsid w:val="002330E6"/>
    <w:rsid w:val="00233336"/>
    <w:rsid w:val="00233339"/>
    <w:rsid w:val="00233369"/>
    <w:rsid w:val="002333A9"/>
    <w:rsid w:val="0023380A"/>
    <w:rsid w:val="00233A43"/>
    <w:rsid w:val="00233C46"/>
    <w:rsid w:val="00233CE3"/>
    <w:rsid w:val="00233E1C"/>
    <w:rsid w:val="00233EBF"/>
    <w:rsid w:val="00233EC2"/>
    <w:rsid w:val="00233FB5"/>
    <w:rsid w:val="002340AE"/>
    <w:rsid w:val="002342B6"/>
    <w:rsid w:val="002342D5"/>
    <w:rsid w:val="00234344"/>
    <w:rsid w:val="00234516"/>
    <w:rsid w:val="0023453C"/>
    <w:rsid w:val="002346B1"/>
    <w:rsid w:val="002346C7"/>
    <w:rsid w:val="00234772"/>
    <w:rsid w:val="002348A6"/>
    <w:rsid w:val="002348B2"/>
    <w:rsid w:val="00234AD4"/>
    <w:rsid w:val="00234BB2"/>
    <w:rsid w:val="00234C8A"/>
    <w:rsid w:val="00234CD1"/>
    <w:rsid w:val="00234D51"/>
    <w:rsid w:val="00234D54"/>
    <w:rsid w:val="002350CF"/>
    <w:rsid w:val="00235247"/>
    <w:rsid w:val="0023529D"/>
    <w:rsid w:val="00235334"/>
    <w:rsid w:val="002353AD"/>
    <w:rsid w:val="00235499"/>
    <w:rsid w:val="002354E0"/>
    <w:rsid w:val="00235539"/>
    <w:rsid w:val="0023555B"/>
    <w:rsid w:val="0023563A"/>
    <w:rsid w:val="00235690"/>
    <w:rsid w:val="002357EB"/>
    <w:rsid w:val="00235800"/>
    <w:rsid w:val="002358DC"/>
    <w:rsid w:val="00235943"/>
    <w:rsid w:val="00235971"/>
    <w:rsid w:val="00235B12"/>
    <w:rsid w:val="00235B84"/>
    <w:rsid w:val="00235BB8"/>
    <w:rsid w:val="00235E9D"/>
    <w:rsid w:val="00236007"/>
    <w:rsid w:val="0023610E"/>
    <w:rsid w:val="0023630D"/>
    <w:rsid w:val="00236311"/>
    <w:rsid w:val="0023633F"/>
    <w:rsid w:val="00236350"/>
    <w:rsid w:val="002364AD"/>
    <w:rsid w:val="002364C6"/>
    <w:rsid w:val="00236614"/>
    <w:rsid w:val="002366F4"/>
    <w:rsid w:val="002368D0"/>
    <w:rsid w:val="00236916"/>
    <w:rsid w:val="00236C37"/>
    <w:rsid w:val="00236C8E"/>
    <w:rsid w:val="00236D9E"/>
    <w:rsid w:val="00236DCA"/>
    <w:rsid w:val="00236E11"/>
    <w:rsid w:val="00236F75"/>
    <w:rsid w:val="00236FB3"/>
    <w:rsid w:val="00236FB5"/>
    <w:rsid w:val="0023709B"/>
    <w:rsid w:val="002370FB"/>
    <w:rsid w:val="002371A5"/>
    <w:rsid w:val="00237286"/>
    <w:rsid w:val="00237358"/>
    <w:rsid w:val="002373B7"/>
    <w:rsid w:val="00237449"/>
    <w:rsid w:val="002376FF"/>
    <w:rsid w:val="00237727"/>
    <w:rsid w:val="0023774E"/>
    <w:rsid w:val="002377A4"/>
    <w:rsid w:val="002377D8"/>
    <w:rsid w:val="002378A8"/>
    <w:rsid w:val="00237968"/>
    <w:rsid w:val="002379B7"/>
    <w:rsid w:val="00237A03"/>
    <w:rsid w:val="00237A5F"/>
    <w:rsid w:val="00237B81"/>
    <w:rsid w:val="00237D13"/>
    <w:rsid w:val="00237DF9"/>
    <w:rsid w:val="00237E50"/>
    <w:rsid w:val="00237E52"/>
    <w:rsid w:val="00237E6E"/>
    <w:rsid w:val="00237E93"/>
    <w:rsid w:val="00237EA9"/>
    <w:rsid w:val="00237F0D"/>
    <w:rsid w:val="00240148"/>
    <w:rsid w:val="002402CF"/>
    <w:rsid w:val="002404AA"/>
    <w:rsid w:val="00240551"/>
    <w:rsid w:val="00240591"/>
    <w:rsid w:val="00240721"/>
    <w:rsid w:val="00240A0F"/>
    <w:rsid w:val="00240A23"/>
    <w:rsid w:val="00240A42"/>
    <w:rsid w:val="00240A7E"/>
    <w:rsid w:val="00240C7E"/>
    <w:rsid w:val="00240D68"/>
    <w:rsid w:val="00240ED9"/>
    <w:rsid w:val="00241025"/>
    <w:rsid w:val="00241099"/>
    <w:rsid w:val="00241160"/>
    <w:rsid w:val="002411CF"/>
    <w:rsid w:val="0024139D"/>
    <w:rsid w:val="002413A4"/>
    <w:rsid w:val="002413BF"/>
    <w:rsid w:val="0024140E"/>
    <w:rsid w:val="00241530"/>
    <w:rsid w:val="0024157C"/>
    <w:rsid w:val="00241643"/>
    <w:rsid w:val="00241837"/>
    <w:rsid w:val="00241910"/>
    <w:rsid w:val="00241983"/>
    <w:rsid w:val="002419AD"/>
    <w:rsid w:val="00241AFD"/>
    <w:rsid w:val="00241B23"/>
    <w:rsid w:val="00241C50"/>
    <w:rsid w:val="00241DC2"/>
    <w:rsid w:val="0024219C"/>
    <w:rsid w:val="002421E9"/>
    <w:rsid w:val="00242389"/>
    <w:rsid w:val="00242396"/>
    <w:rsid w:val="00242442"/>
    <w:rsid w:val="0024258B"/>
    <w:rsid w:val="002425C3"/>
    <w:rsid w:val="00242637"/>
    <w:rsid w:val="00242799"/>
    <w:rsid w:val="002427A2"/>
    <w:rsid w:val="00242814"/>
    <w:rsid w:val="0024288B"/>
    <w:rsid w:val="002428B2"/>
    <w:rsid w:val="002429A2"/>
    <w:rsid w:val="00242A4F"/>
    <w:rsid w:val="00242BFB"/>
    <w:rsid w:val="00242C3E"/>
    <w:rsid w:val="00242D61"/>
    <w:rsid w:val="002430E6"/>
    <w:rsid w:val="0024311D"/>
    <w:rsid w:val="002432C7"/>
    <w:rsid w:val="0024365C"/>
    <w:rsid w:val="0024380C"/>
    <w:rsid w:val="0024385E"/>
    <w:rsid w:val="00243995"/>
    <w:rsid w:val="00243A32"/>
    <w:rsid w:val="00243D77"/>
    <w:rsid w:val="00243D94"/>
    <w:rsid w:val="00243DA3"/>
    <w:rsid w:val="0024402D"/>
    <w:rsid w:val="0024419F"/>
    <w:rsid w:val="002441C8"/>
    <w:rsid w:val="002442E3"/>
    <w:rsid w:val="00244316"/>
    <w:rsid w:val="00244494"/>
    <w:rsid w:val="002445A7"/>
    <w:rsid w:val="00244611"/>
    <w:rsid w:val="002447E6"/>
    <w:rsid w:val="00244935"/>
    <w:rsid w:val="0024498D"/>
    <w:rsid w:val="00244A44"/>
    <w:rsid w:val="00244DE4"/>
    <w:rsid w:val="00244F29"/>
    <w:rsid w:val="00245155"/>
    <w:rsid w:val="00245214"/>
    <w:rsid w:val="00245355"/>
    <w:rsid w:val="00245573"/>
    <w:rsid w:val="00245587"/>
    <w:rsid w:val="002455AF"/>
    <w:rsid w:val="002455EF"/>
    <w:rsid w:val="002457A1"/>
    <w:rsid w:val="002457AA"/>
    <w:rsid w:val="002458DD"/>
    <w:rsid w:val="00245A16"/>
    <w:rsid w:val="00245A79"/>
    <w:rsid w:val="00245B83"/>
    <w:rsid w:val="00245BBD"/>
    <w:rsid w:val="00245CEC"/>
    <w:rsid w:val="00245D0D"/>
    <w:rsid w:val="00245D6E"/>
    <w:rsid w:val="00245E0E"/>
    <w:rsid w:val="00245EDE"/>
    <w:rsid w:val="00245FD9"/>
    <w:rsid w:val="00246047"/>
    <w:rsid w:val="002460AA"/>
    <w:rsid w:val="002461E0"/>
    <w:rsid w:val="002465AC"/>
    <w:rsid w:val="002465C7"/>
    <w:rsid w:val="002466C1"/>
    <w:rsid w:val="002466D4"/>
    <w:rsid w:val="00246769"/>
    <w:rsid w:val="00246786"/>
    <w:rsid w:val="002467B4"/>
    <w:rsid w:val="0024685C"/>
    <w:rsid w:val="00246922"/>
    <w:rsid w:val="00246A5B"/>
    <w:rsid w:val="00246C44"/>
    <w:rsid w:val="00246CC3"/>
    <w:rsid w:val="00246D69"/>
    <w:rsid w:val="00246DAA"/>
    <w:rsid w:val="00246DAF"/>
    <w:rsid w:val="00246DBF"/>
    <w:rsid w:val="00247042"/>
    <w:rsid w:val="002470C7"/>
    <w:rsid w:val="002471B1"/>
    <w:rsid w:val="002471F1"/>
    <w:rsid w:val="0024729C"/>
    <w:rsid w:val="00247538"/>
    <w:rsid w:val="0024755B"/>
    <w:rsid w:val="002475A6"/>
    <w:rsid w:val="002475EE"/>
    <w:rsid w:val="002475F2"/>
    <w:rsid w:val="0024768A"/>
    <w:rsid w:val="00247692"/>
    <w:rsid w:val="0024769D"/>
    <w:rsid w:val="00247838"/>
    <w:rsid w:val="00247996"/>
    <w:rsid w:val="00247A31"/>
    <w:rsid w:val="00247A4C"/>
    <w:rsid w:val="00247C0A"/>
    <w:rsid w:val="00247DDC"/>
    <w:rsid w:val="00247DE6"/>
    <w:rsid w:val="00247E1F"/>
    <w:rsid w:val="00247E9E"/>
    <w:rsid w:val="00247F07"/>
    <w:rsid w:val="0025008B"/>
    <w:rsid w:val="002500E1"/>
    <w:rsid w:val="0025028A"/>
    <w:rsid w:val="00250370"/>
    <w:rsid w:val="00250409"/>
    <w:rsid w:val="002504FD"/>
    <w:rsid w:val="00250740"/>
    <w:rsid w:val="002507DC"/>
    <w:rsid w:val="002507FB"/>
    <w:rsid w:val="00250825"/>
    <w:rsid w:val="0025085F"/>
    <w:rsid w:val="002508DB"/>
    <w:rsid w:val="002508ED"/>
    <w:rsid w:val="002509CA"/>
    <w:rsid w:val="00250AD4"/>
    <w:rsid w:val="00250AE9"/>
    <w:rsid w:val="00250CED"/>
    <w:rsid w:val="00250E60"/>
    <w:rsid w:val="00250F1F"/>
    <w:rsid w:val="00251075"/>
    <w:rsid w:val="002516DC"/>
    <w:rsid w:val="002517B2"/>
    <w:rsid w:val="00251831"/>
    <w:rsid w:val="00251867"/>
    <w:rsid w:val="0025198F"/>
    <w:rsid w:val="002519F2"/>
    <w:rsid w:val="00251B2A"/>
    <w:rsid w:val="00251B97"/>
    <w:rsid w:val="00251BA1"/>
    <w:rsid w:val="00251EE2"/>
    <w:rsid w:val="00251FBD"/>
    <w:rsid w:val="002520AC"/>
    <w:rsid w:val="00252150"/>
    <w:rsid w:val="00252180"/>
    <w:rsid w:val="00252243"/>
    <w:rsid w:val="00252271"/>
    <w:rsid w:val="00252336"/>
    <w:rsid w:val="0025233C"/>
    <w:rsid w:val="002523B1"/>
    <w:rsid w:val="002524BA"/>
    <w:rsid w:val="002524CF"/>
    <w:rsid w:val="0025267D"/>
    <w:rsid w:val="002526C2"/>
    <w:rsid w:val="002527CA"/>
    <w:rsid w:val="0025294D"/>
    <w:rsid w:val="00252A05"/>
    <w:rsid w:val="00252A96"/>
    <w:rsid w:val="00252AFC"/>
    <w:rsid w:val="00252C91"/>
    <w:rsid w:val="00252DF0"/>
    <w:rsid w:val="00252EA6"/>
    <w:rsid w:val="00253102"/>
    <w:rsid w:val="002531AB"/>
    <w:rsid w:val="00253220"/>
    <w:rsid w:val="0025322B"/>
    <w:rsid w:val="00253264"/>
    <w:rsid w:val="002532C1"/>
    <w:rsid w:val="0025337D"/>
    <w:rsid w:val="002535F7"/>
    <w:rsid w:val="00253687"/>
    <w:rsid w:val="002536E4"/>
    <w:rsid w:val="00253717"/>
    <w:rsid w:val="002538ED"/>
    <w:rsid w:val="0025395D"/>
    <w:rsid w:val="00253BEB"/>
    <w:rsid w:val="00253DFF"/>
    <w:rsid w:val="00254007"/>
    <w:rsid w:val="00254118"/>
    <w:rsid w:val="00254479"/>
    <w:rsid w:val="00254483"/>
    <w:rsid w:val="00254487"/>
    <w:rsid w:val="002546C6"/>
    <w:rsid w:val="0025481C"/>
    <w:rsid w:val="00254862"/>
    <w:rsid w:val="00254901"/>
    <w:rsid w:val="002549D2"/>
    <w:rsid w:val="00254A27"/>
    <w:rsid w:val="00254CFB"/>
    <w:rsid w:val="00254D56"/>
    <w:rsid w:val="00254E74"/>
    <w:rsid w:val="002550C9"/>
    <w:rsid w:val="002550FB"/>
    <w:rsid w:val="00255586"/>
    <w:rsid w:val="002556EC"/>
    <w:rsid w:val="0025575E"/>
    <w:rsid w:val="002557E6"/>
    <w:rsid w:val="002558C2"/>
    <w:rsid w:val="00255965"/>
    <w:rsid w:val="00255B08"/>
    <w:rsid w:val="00255C09"/>
    <w:rsid w:val="00255DC8"/>
    <w:rsid w:val="00255F42"/>
    <w:rsid w:val="00256024"/>
    <w:rsid w:val="00256046"/>
    <w:rsid w:val="002561C2"/>
    <w:rsid w:val="0025628F"/>
    <w:rsid w:val="002563DC"/>
    <w:rsid w:val="002563E2"/>
    <w:rsid w:val="002564FE"/>
    <w:rsid w:val="00256506"/>
    <w:rsid w:val="0025656F"/>
    <w:rsid w:val="00256572"/>
    <w:rsid w:val="002565A8"/>
    <w:rsid w:val="00256655"/>
    <w:rsid w:val="00256810"/>
    <w:rsid w:val="00256856"/>
    <w:rsid w:val="002568CC"/>
    <w:rsid w:val="00256CF3"/>
    <w:rsid w:val="00256E97"/>
    <w:rsid w:val="00256F2C"/>
    <w:rsid w:val="00256F72"/>
    <w:rsid w:val="00256FCA"/>
    <w:rsid w:val="00257006"/>
    <w:rsid w:val="0025701F"/>
    <w:rsid w:val="002572FC"/>
    <w:rsid w:val="00257324"/>
    <w:rsid w:val="002573A7"/>
    <w:rsid w:val="0025747A"/>
    <w:rsid w:val="0025749C"/>
    <w:rsid w:val="002574C5"/>
    <w:rsid w:val="002575C0"/>
    <w:rsid w:val="00257662"/>
    <w:rsid w:val="00257715"/>
    <w:rsid w:val="00257A24"/>
    <w:rsid w:val="00257A6B"/>
    <w:rsid w:val="00257AF7"/>
    <w:rsid w:val="00257AFE"/>
    <w:rsid w:val="00257C5F"/>
    <w:rsid w:val="00257C95"/>
    <w:rsid w:val="00257DDB"/>
    <w:rsid w:val="00257E23"/>
    <w:rsid w:val="00257EED"/>
    <w:rsid w:val="00257F30"/>
    <w:rsid w:val="00257FBB"/>
    <w:rsid w:val="002602D8"/>
    <w:rsid w:val="0026031C"/>
    <w:rsid w:val="00260395"/>
    <w:rsid w:val="00260398"/>
    <w:rsid w:val="002603D0"/>
    <w:rsid w:val="00260426"/>
    <w:rsid w:val="002606CD"/>
    <w:rsid w:val="00260733"/>
    <w:rsid w:val="00260935"/>
    <w:rsid w:val="002609E0"/>
    <w:rsid w:val="00260AE3"/>
    <w:rsid w:val="00260B77"/>
    <w:rsid w:val="00260C3D"/>
    <w:rsid w:val="00260CBB"/>
    <w:rsid w:val="00260D3E"/>
    <w:rsid w:val="00260D51"/>
    <w:rsid w:val="00260DCF"/>
    <w:rsid w:val="00260F25"/>
    <w:rsid w:val="00260F6A"/>
    <w:rsid w:val="00260FD8"/>
    <w:rsid w:val="0026108F"/>
    <w:rsid w:val="00261104"/>
    <w:rsid w:val="002611D0"/>
    <w:rsid w:val="002611D1"/>
    <w:rsid w:val="002611F4"/>
    <w:rsid w:val="00261236"/>
    <w:rsid w:val="0026125C"/>
    <w:rsid w:val="0026154D"/>
    <w:rsid w:val="002617BA"/>
    <w:rsid w:val="0026182B"/>
    <w:rsid w:val="0026182D"/>
    <w:rsid w:val="0026190D"/>
    <w:rsid w:val="00261A19"/>
    <w:rsid w:val="00261A33"/>
    <w:rsid w:val="00261A60"/>
    <w:rsid w:val="00261CB9"/>
    <w:rsid w:val="00261CDB"/>
    <w:rsid w:val="00261CFF"/>
    <w:rsid w:val="00261D2E"/>
    <w:rsid w:val="00261D9C"/>
    <w:rsid w:val="00261DC5"/>
    <w:rsid w:val="00261EFB"/>
    <w:rsid w:val="00261F01"/>
    <w:rsid w:val="00262021"/>
    <w:rsid w:val="002622A7"/>
    <w:rsid w:val="0026234A"/>
    <w:rsid w:val="00262360"/>
    <w:rsid w:val="002623A0"/>
    <w:rsid w:val="00262405"/>
    <w:rsid w:val="002624F8"/>
    <w:rsid w:val="00262510"/>
    <w:rsid w:val="00262989"/>
    <w:rsid w:val="002629AF"/>
    <w:rsid w:val="002629B3"/>
    <w:rsid w:val="00262C06"/>
    <w:rsid w:val="00262FE3"/>
    <w:rsid w:val="00262FFF"/>
    <w:rsid w:val="00263123"/>
    <w:rsid w:val="00263247"/>
    <w:rsid w:val="0026331F"/>
    <w:rsid w:val="00263337"/>
    <w:rsid w:val="002633EB"/>
    <w:rsid w:val="0026351E"/>
    <w:rsid w:val="00263711"/>
    <w:rsid w:val="002637F7"/>
    <w:rsid w:val="0026380E"/>
    <w:rsid w:val="00263A40"/>
    <w:rsid w:val="00263BCF"/>
    <w:rsid w:val="00263DF9"/>
    <w:rsid w:val="00263E56"/>
    <w:rsid w:val="00263F09"/>
    <w:rsid w:val="00263F15"/>
    <w:rsid w:val="00264048"/>
    <w:rsid w:val="002640D9"/>
    <w:rsid w:val="0026426A"/>
    <w:rsid w:val="002642C9"/>
    <w:rsid w:val="00264382"/>
    <w:rsid w:val="002643FE"/>
    <w:rsid w:val="002644FB"/>
    <w:rsid w:val="0026454F"/>
    <w:rsid w:val="0026466E"/>
    <w:rsid w:val="00264744"/>
    <w:rsid w:val="002648FC"/>
    <w:rsid w:val="00264A63"/>
    <w:rsid w:val="00264AE1"/>
    <w:rsid w:val="00264BC3"/>
    <w:rsid w:val="00264E70"/>
    <w:rsid w:val="00265040"/>
    <w:rsid w:val="0026517B"/>
    <w:rsid w:val="00265313"/>
    <w:rsid w:val="00265848"/>
    <w:rsid w:val="00265854"/>
    <w:rsid w:val="002659BA"/>
    <w:rsid w:val="00265A0B"/>
    <w:rsid w:val="00265A33"/>
    <w:rsid w:val="00265C02"/>
    <w:rsid w:val="00265D84"/>
    <w:rsid w:val="00265F1D"/>
    <w:rsid w:val="00265F2B"/>
    <w:rsid w:val="00266107"/>
    <w:rsid w:val="002664E5"/>
    <w:rsid w:val="0026664C"/>
    <w:rsid w:val="00266743"/>
    <w:rsid w:val="00266783"/>
    <w:rsid w:val="00266804"/>
    <w:rsid w:val="0026692D"/>
    <w:rsid w:val="002669BB"/>
    <w:rsid w:val="002669BF"/>
    <w:rsid w:val="00266B7E"/>
    <w:rsid w:val="00266BCF"/>
    <w:rsid w:val="00266C45"/>
    <w:rsid w:val="00266C70"/>
    <w:rsid w:val="00266D60"/>
    <w:rsid w:val="00266D80"/>
    <w:rsid w:val="00266DD5"/>
    <w:rsid w:val="00266E09"/>
    <w:rsid w:val="0026701E"/>
    <w:rsid w:val="0026716E"/>
    <w:rsid w:val="00267207"/>
    <w:rsid w:val="00267233"/>
    <w:rsid w:val="0026726C"/>
    <w:rsid w:val="002673A6"/>
    <w:rsid w:val="0026744E"/>
    <w:rsid w:val="002676D1"/>
    <w:rsid w:val="00267702"/>
    <w:rsid w:val="0026773B"/>
    <w:rsid w:val="00267746"/>
    <w:rsid w:val="00267759"/>
    <w:rsid w:val="002678A5"/>
    <w:rsid w:val="00267962"/>
    <w:rsid w:val="00267A21"/>
    <w:rsid w:val="00267A74"/>
    <w:rsid w:val="00267AD9"/>
    <w:rsid w:val="00267B17"/>
    <w:rsid w:val="00267B25"/>
    <w:rsid w:val="00267B64"/>
    <w:rsid w:val="00267C5C"/>
    <w:rsid w:val="00267D9F"/>
    <w:rsid w:val="00267DD9"/>
    <w:rsid w:val="00267E2D"/>
    <w:rsid w:val="00267EA7"/>
    <w:rsid w:val="00267EDE"/>
    <w:rsid w:val="00267EEF"/>
    <w:rsid w:val="00270018"/>
    <w:rsid w:val="002701B7"/>
    <w:rsid w:val="00270446"/>
    <w:rsid w:val="0027050E"/>
    <w:rsid w:val="0027065F"/>
    <w:rsid w:val="0027076F"/>
    <w:rsid w:val="00270843"/>
    <w:rsid w:val="00270881"/>
    <w:rsid w:val="00270887"/>
    <w:rsid w:val="00270946"/>
    <w:rsid w:val="00270B96"/>
    <w:rsid w:val="00270BFC"/>
    <w:rsid w:val="00270C54"/>
    <w:rsid w:val="00270D1D"/>
    <w:rsid w:val="00270E45"/>
    <w:rsid w:val="00270F9F"/>
    <w:rsid w:val="002710C7"/>
    <w:rsid w:val="002710DB"/>
    <w:rsid w:val="002710DF"/>
    <w:rsid w:val="00271244"/>
    <w:rsid w:val="00271325"/>
    <w:rsid w:val="00271404"/>
    <w:rsid w:val="00271515"/>
    <w:rsid w:val="0027158A"/>
    <w:rsid w:val="002715F1"/>
    <w:rsid w:val="00271881"/>
    <w:rsid w:val="002718AF"/>
    <w:rsid w:val="00271907"/>
    <w:rsid w:val="00271B1F"/>
    <w:rsid w:val="00271C53"/>
    <w:rsid w:val="00271D43"/>
    <w:rsid w:val="00271D83"/>
    <w:rsid w:val="00271F3C"/>
    <w:rsid w:val="00271F89"/>
    <w:rsid w:val="00272053"/>
    <w:rsid w:val="00272096"/>
    <w:rsid w:val="00272247"/>
    <w:rsid w:val="002722FD"/>
    <w:rsid w:val="00272360"/>
    <w:rsid w:val="002723C5"/>
    <w:rsid w:val="002723F5"/>
    <w:rsid w:val="00272433"/>
    <w:rsid w:val="00272529"/>
    <w:rsid w:val="00272583"/>
    <w:rsid w:val="00272617"/>
    <w:rsid w:val="0027269F"/>
    <w:rsid w:val="00272A1A"/>
    <w:rsid w:val="00272A72"/>
    <w:rsid w:val="00272B6E"/>
    <w:rsid w:val="00272DED"/>
    <w:rsid w:val="00272F28"/>
    <w:rsid w:val="002732FA"/>
    <w:rsid w:val="00273386"/>
    <w:rsid w:val="002733C9"/>
    <w:rsid w:val="0027341F"/>
    <w:rsid w:val="00273467"/>
    <w:rsid w:val="002734FD"/>
    <w:rsid w:val="00273568"/>
    <w:rsid w:val="00273642"/>
    <w:rsid w:val="0027371A"/>
    <w:rsid w:val="002737E6"/>
    <w:rsid w:val="00273807"/>
    <w:rsid w:val="00273BAC"/>
    <w:rsid w:val="00273D16"/>
    <w:rsid w:val="00273F4C"/>
    <w:rsid w:val="00273FAA"/>
    <w:rsid w:val="002740C5"/>
    <w:rsid w:val="002740FE"/>
    <w:rsid w:val="00274146"/>
    <w:rsid w:val="0027424D"/>
    <w:rsid w:val="002742DA"/>
    <w:rsid w:val="002742E8"/>
    <w:rsid w:val="002743FA"/>
    <w:rsid w:val="00274421"/>
    <w:rsid w:val="0027444A"/>
    <w:rsid w:val="0027448F"/>
    <w:rsid w:val="00274574"/>
    <w:rsid w:val="002745A6"/>
    <w:rsid w:val="002745B0"/>
    <w:rsid w:val="0027466B"/>
    <w:rsid w:val="002746C4"/>
    <w:rsid w:val="0027483E"/>
    <w:rsid w:val="002748B1"/>
    <w:rsid w:val="002749BC"/>
    <w:rsid w:val="002749D5"/>
    <w:rsid w:val="00274A78"/>
    <w:rsid w:val="00274B7F"/>
    <w:rsid w:val="00274BF1"/>
    <w:rsid w:val="00274D14"/>
    <w:rsid w:val="00274E39"/>
    <w:rsid w:val="00275005"/>
    <w:rsid w:val="00275031"/>
    <w:rsid w:val="002751A0"/>
    <w:rsid w:val="002751A9"/>
    <w:rsid w:val="00275228"/>
    <w:rsid w:val="00275267"/>
    <w:rsid w:val="002752BC"/>
    <w:rsid w:val="002753EF"/>
    <w:rsid w:val="002754AE"/>
    <w:rsid w:val="002754EB"/>
    <w:rsid w:val="002755DC"/>
    <w:rsid w:val="00275A06"/>
    <w:rsid w:val="00275ABB"/>
    <w:rsid w:val="00275B44"/>
    <w:rsid w:val="00275B54"/>
    <w:rsid w:val="00275BAF"/>
    <w:rsid w:val="00275BCB"/>
    <w:rsid w:val="00275BF8"/>
    <w:rsid w:val="00275C5D"/>
    <w:rsid w:val="00275E43"/>
    <w:rsid w:val="00275E97"/>
    <w:rsid w:val="002760EE"/>
    <w:rsid w:val="002762F3"/>
    <w:rsid w:val="00276351"/>
    <w:rsid w:val="00276388"/>
    <w:rsid w:val="0027652D"/>
    <w:rsid w:val="00276656"/>
    <w:rsid w:val="0027678E"/>
    <w:rsid w:val="0027684B"/>
    <w:rsid w:val="0027685C"/>
    <w:rsid w:val="002768D2"/>
    <w:rsid w:val="0027692C"/>
    <w:rsid w:val="00276A59"/>
    <w:rsid w:val="00276A5E"/>
    <w:rsid w:val="00276A63"/>
    <w:rsid w:val="00276D2E"/>
    <w:rsid w:val="00276DC1"/>
    <w:rsid w:val="00276E60"/>
    <w:rsid w:val="00276F75"/>
    <w:rsid w:val="00277087"/>
    <w:rsid w:val="00277213"/>
    <w:rsid w:val="00277279"/>
    <w:rsid w:val="00277318"/>
    <w:rsid w:val="002775D9"/>
    <w:rsid w:val="002777C8"/>
    <w:rsid w:val="0027788C"/>
    <w:rsid w:val="002778CE"/>
    <w:rsid w:val="00277A3B"/>
    <w:rsid w:val="00277B13"/>
    <w:rsid w:val="00277B19"/>
    <w:rsid w:val="00277B84"/>
    <w:rsid w:val="00277BE5"/>
    <w:rsid w:val="00277C58"/>
    <w:rsid w:val="00277C67"/>
    <w:rsid w:val="00277E22"/>
    <w:rsid w:val="00277E73"/>
    <w:rsid w:val="00277E7F"/>
    <w:rsid w:val="00277EA6"/>
    <w:rsid w:val="00277EED"/>
    <w:rsid w:val="00277F94"/>
    <w:rsid w:val="0028005E"/>
    <w:rsid w:val="002801B9"/>
    <w:rsid w:val="0028021A"/>
    <w:rsid w:val="0028027E"/>
    <w:rsid w:val="0028034D"/>
    <w:rsid w:val="0028048E"/>
    <w:rsid w:val="002804E6"/>
    <w:rsid w:val="00280668"/>
    <w:rsid w:val="00280862"/>
    <w:rsid w:val="002808A2"/>
    <w:rsid w:val="002809A5"/>
    <w:rsid w:val="00280B20"/>
    <w:rsid w:val="00280BC5"/>
    <w:rsid w:val="00280CAC"/>
    <w:rsid w:val="00280CCB"/>
    <w:rsid w:val="00280CDB"/>
    <w:rsid w:val="00280D68"/>
    <w:rsid w:val="00280E1C"/>
    <w:rsid w:val="002811FD"/>
    <w:rsid w:val="00281230"/>
    <w:rsid w:val="002812C1"/>
    <w:rsid w:val="00281381"/>
    <w:rsid w:val="0028138F"/>
    <w:rsid w:val="00281552"/>
    <w:rsid w:val="00281694"/>
    <w:rsid w:val="002816BE"/>
    <w:rsid w:val="002816C0"/>
    <w:rsid w:val="00281931"/>
    <w:rsid w:val="00281972"/>
    <w:rsid w:val="00281A4F"/>
    <w:rsid w:val="00281AC0"/>
    <w:rsid w:val="00281CF1"/>
    <w:rsid w:val="00281DA5"/>
    <w:rsid w:val="00281DD4"/>
    <w:rsid w:val="00281FB7"/>
    <w:rsid w:val="00281FCF"/>
    <w:rsid w:val="0028205D"/>
    <w:rsid w:val="00282376"/>
    <w:rsid w:val="0028243F"/>
    <w:rsid w:val="00282540"/>
    <w:rsid w:val="00282590"/>
    <w:rsid w:val="00282639"/>
    <w:rsid w:val="002826AC"/>
    <w:rsid w:val="002826DE"/>
    <w:rsid w:val="002826F6"/>
    <w:rsid w:val="002827A3"/>
    <w:rsid w:val="00282928"/>
    <w:rsid w:val="002829D4"/>
    <w:rsid w:val="00282B07"/>
    <w:rsid w:val="00282B32"/>
    <w:rsid w:val="00282CEC"/>
    <w:rsid w:val="00282D3E"/>
    <w:rsid w:val="00282EBC"/>
    <w:rsid w:val="00282F2B"/>
    <w:rsid w:val="002830C7"/>
    <w:rsid w:val="002830EC"/>
    <w:rsid w:val="00283108"/>
    <w:rsid w:val="00283204"/>
    <w:rsid w:val="00283271"/>
    <w:rsid w:val="002832E4"/>
    <w:rsid w:val="00283313"/>
    <w:rsid w:val="002833B8"/>
    <w:rsid w:val="00283592"/>
    <w:rsid w:val="00283725"/>
    <w:rsid w:val="0028372A"/>
    <w:rsid w:val="00283739"/>
    <w:rsid w:val="002837CB"/>
    <w:rsid w:val="0028386F"/>
    <w:rsid w:val="00283ABE"/>
    <w:rsid w:val="00283B70"/>
    <w:rsid w:val="00283C8B"/>
    <w:rsid w:val="00283E8C"/>
    <w:rsid w:val="00283F5E"/>
    <w:rsid w:val="00283F64"/>
    <w:rsid w:val="00283F7D"/>
    <w:rsid w:val="00283FE1"/>
    <w:rsid w:val="00284044"/>
    <w:rsid w:val="002840D6"/>
    <w:rsid w:val="00284119"/>
    <w:rsid w:val="002841AE"/>
    <w:rsid w:val="0028422D"/>
    <w:rsid w:val="00284339"/>
    <w:rsid w:val="002844C2"/>
    <w:rsid w:val="00284571"/>
    <w:rsid w:val="002846DE"/>
    <w:rsid w:val="0028473D"/>
    <w:rsid w:val="002847C2"/>
    <w:rsid w:val="0028489D"/>
    <w:rsid w:val="00284CBA"/>
    <w:rsid w:val="00284D28"/>
    <w:rsid w:val="00284DCC"/>
    <w:rsid w:val="00284E3B"/>
    <w:rsid w:val="00284F65"/>
    <w:rsid w:val="00284FD5"/>
    <w:rsid w:val="00284FE3"/>
    <w:rsid w:val="00285045"/>
    <w:rsid w:val="002850DA"/>
    <w:rsid w:val="002855F7"/>
    <w:rsid w:val="002856A4"/>
    <w:rsid w:val="002856A9"/>
    <w:rsid w:val="00285720"/>
    <w:rsid w:val="00285754"/>
    <w:rsid w:val="002858B5"/>
    <w:rsid w:val="00285A9B"/>
    <w:rsid w:val="00285B45"/>
    <w:rsid w:val="00285C2E"/>
    <w:rsid w:val="00285D7C"/>
    <w:rsid w:val="00285E78"/>
    <w:rsid w:val="00285E99"/>
    <w:rsid w:val="00285EC6"/>
    <w:rsid w:val="00285FB6"/>
    <w:rsid w:val="0028608C"/>
    <w:rsid w:val="0028608F"/>
    <w:rsid w:val="002861BC"/>
    <w:rsid w:val="00286260"/>
    <w:rsid w:val="00286289"/>
    <w:rsid w:val="0028648C"/>
    <w:rsid w:val="002868BF"/>
    <w:rsid w:val="00286A91"/>
    <w:rsid w:val="00286AB7"/>
    <w:rsid w:val="00286AB8"/>
    <w:rsid w:val="00286CC3"/>
    <w:rsid w:val="00286D1A"/>
    <w:rsid w:val="00286E40"/>
    <w:rsid w:val="00286E4B"/>
    <w:rsid w:val="00286F88"/>
    <w:rsid w:val="0028703E"/>
    <w:rsid w:val="00287052"/>
    <w:rsid w:val="00287099"/>
    <w:rsid w:val="0028711D"/>
    <w:rsid w:val="002871DF"/>
    <w:rsid w:val="002872B8"/>
    <w:rsid w:val="002872BB"/>
    <w:rsid w:val="0028745E"/>
    <w:rsid w:val="002875AC"/>
    <w:rsid w:val="002875FD"/>
    <w:rsid w:val="00287676"/>
    <w:rsid w:val="0028775E"/>
    <w:rsid w:val="002877A0"/>
    <w:rsid w:val="00287927"/>
    <w:rsid w:val="0028797D"/>
    <w:rsid w:val="00287AA0"/>
    <w:rsid w:val="00287D60"/>
    <w:rsid w:val="00287F50"/>
    <w:rsid w:val="00287F61"/>
    <w:rsid w:val="00290229"/>
    <w:rsid w:val="0029075B"/>
    <w:rsid w:val="00290853"/>
    <w:rsid w:val="002908D7"/>
    <w:rsid w:val="0029095B"/>
    <w:rsid w:val="00290B05"/>
    <w:rsid w:val="00290B9B"/>
    <w:rsid w:val="00290C0B"/>
    <w:rsid w:val="00290DCE"/>
    <w:rsid w:val="00290EEE"/>
    <w:rsid w:val="00290FDD"/>
    <w:rsid w:val="00291058"/>
    <w:rsid w:val="002910DE"/>
    <w:rsid w:val="002910E1"/>
    <w:rsid w:val="002910E4"/>
    <w:rsid w:val="0029114D"/>
    <w:rsid w:val="0029117D"/>
    <w:rsid w:val="002913A8"/>
    <w:rsid w:val="0029142F"/>
    <w:rsid w:val="002914F6"/>
    <w:rsid w:val="00291568"/>
    <w:rsid w:val="00291932"/>
    <w:rsid w:val="00291A1C"/>
    <w:rsid w:val="00291A96"/>
    <w:rsid w:val="00291CDA"/>
    <w:rsid w:val="00291D64"/>
    <w:rsid w:val="00291F0D"/>
    <w:rsid w:val="00291F36"/>
    <w:rsid w:val="0029216D"/>
    <w:rsid w:val="00292244"/>
    <w:rsid w:val="00292411"/>
    <w:rsid w:val="002928D0"/>
    <w:rsid w:val="00292AA5"/>
    <w:rsid w:val="00292AB6"/>
    <w:rsid w:val="00292B17"/>
    <w:rsid w:val="00292B94"/>
    <w:rsid w:val="00292CBB"/>
    <w:rsid w:val="00292E20"/>
    <w:rsid w:val="00292E24"/>
    <w:rsid w:val="00292F2B"/>
    <w:rsid w:val="00292F56"/>
    <w:rsid w:val="00292FE6"/>
    <w:rsid w:val="002930DB"/>
    <w:rsid w:val="0029314C"/>
    <w:rsid w:val="0029318F"/>
    <w:rsid w:val="0029331C"/>
    <w:rsid w:val="002933A3"/>
    <w:rsid w:val="0029340C"/>
    <w:rsid w:val="0029345E"/>
    <w:rsid w:val="00293583"/>
    <w:rsid w:val="002937E0"/>
    <w:rsid w:val="0029383A"/>
    <w:rsid w:val="00293890"/>
    <w:rsid w:val="002938B9"/>
    <w:rsid w:val="0029390A"/>
    <w:rsid w:val="00293960"/>
    <w:rsid w:val="002939F4"/>
    <w:rsid w:val="00293B53"/>
    <w:rsid w:val="00293C90"/>
    <w:rsid w:val="00293CB5"/>
    <w:rsid w:val="00293CFA"/>
    <w:rsid w:val="00293D14"/>
    <w:rsid w:val="00293D6D"/>
    <w:rsid w:val="00293D9A"/>
    <w:rsid w:val="00293FF6"/>
    <w:rsid w:val="002941C1"/>
    <w:rsid w:val="0029426E"/>
    <w:rsid w:val="00294304"/>
    <w:rsid w:val="00294320"/>
    <w:rsid w:val="00294533"/>
    <w:rsid w:val="002945AD"/>
    <w:rsid w:val="002945EC"/>
    <w:rsid w:val="002947ED"/>
    <w:rsid w:val="00294898"/>
    <w:rsid w:val="0029497F"/>
    <w:rsid w:val="00294A51"/>
    <w:rsid w:val="00294C87"/>
    <w:rsid w:val="00294D6E"/>
    <w:rsid w:val="00294D97"/>
    <w:rsid w:val="00294DE2"/>
    <w:rsid w:val="00294E13"/>
    <w:rsid w:val="00294E7D"/>
    <w:rsid w:val="00294F75"/>
    <w:rsid w:val="00295063"/>
    <w:rsid w:val="002950A7"/>
    <w:rsid w:val="0029515E"/>
    <w:rsid w:val="00295207"/>
    <w:rsid w:val="002954DB"/>
    <w:rsid w:val="0029550C"/>
    <w:rsid w:val="0029553E"/>
    <w:rsid w:val="0029567A"/>
    <w:rsid w:val="00295805"/>
    <w:rsid w:val="002959BF"/>
    <w:rsid w:val="002959C7"/>
    <w:rsid w:val="00295BA8"/>
    <w:rsid w:val="00295CC2"/>
    <w:rsid w:val="00295CD8"/>
    <w:rsid w:val="00295E2A"/>
    <w:rsid w:val="00295EBF"/>
    <w:rsid w:val="002960D5"/>
    <w:rsid w:val="00296254"/>
    <w:rsid w:val="00296257"/>
    <w:rsid w:val="00296294"/>
    <w:rsid w:val="00296307"/>
    <w:rsid w:val="00296527"/>
    <w:rsid w:val="00296569"/>
    <w:rsid w:val="002965A6"/>
    <w:rsid w:val="002965DF"/>
    <w:rsid w:val="00296781"/>
    <w:rsid w:val="0029682C"/>
    <w:rsid w:val="0029696F"/>
    <w:rsid w:val="00296AB9"/>
    <w:rsid w:val="00296FE8"/>
    <w:rsid w:val="00297004"/>
    <w:rsid w:val="00297043"/>
    <w:rsid w:val="00297063"/>
    <w:rsid w:val="00297075"/>
    <w:rsid w:val="002971AB"/>
    <w:rsid w:val="002971BA"/>
    <w:rsid w:val="002973FC"/>
    <w:rsid w:val="00297456"/>
    <w:rsid w:val="0029747D"/>
    <w:rsid w:val="002974D4"/>
    <w:rsid w:val="00297515"/>
    <w:rsid w:val="0029764E"/>
    <w:rsid w:val="0029783B"/>
    <w:rsid w:val="00297957"/>
    <w:rsid w:val="00297C89"/>
    <w:rsid w:val="00297D41"/>
    <w:rsid w:val="00297D71"/>
    <w:rsid w:val="00297E5A"/>
    <w:rsid w:val="00297E78"/>
    <w:rsid w:val="00297F73"/>
    <w:rsid w:val="002A0178"/>
    <w:rsid w:val="002A0257"/>
    <w:rsid w:val="002A0335"/>
    <w:rsid w:val="002A0384"/>
    <w:rsid w:val="002A03CE"/>
    <w:rsid w:val="002A0487"/>
    <w:rsid w:val="002A04AD"/>
    <w:rsid w:val="002A063F"/>
    <w:rsid w:val="002A072D"/>
    <w:rsid w:val="002A0877"/>
    <w:rsid w:val="002A09C1"/>
    <w:rsid w:val="002A0A7C"/>
    <w:rsid w:val="002A0BD9"/>
    <w:rsid w:val="002A0C63"/>
    <w:rsid w:val="002A0C6F"/>
    <w:rsid w:val="002A0E63"/>
    <w:rsid w:val="002A0FEE"/>
    <w:rsid w:val="002A1266"/>
    <w:rsid w:val="002A127B"/>
    <w:rsid w:val="002A1348"/>
    <w:rsid w:val="002A154A"/>
    <w:rsid w:val="002A1568"/>
    <w:rsid w:val="002A1593"/>
    <w:rsid w:val="002A164F"/>
    <w:rsid w:val="002A1651"/>
    <w:rsid w:val="002A165A"/>
    <w:rsid w:val="002A16A6"/>
    <w:rsid w:val="002A180B"/>
    <w:rsid w:val="002A18C8"/>
    <w:rsid w:val="002A197E"/>
    <w:rsid w:val="002A1AC2"/>
    <w:rsid w:val="002A1C10"/>
    <w:rsid w:val="002A1FC8"/>
    <w:rsid w:val="002A2001"/>
    <w:rsid w:val="002A2289"/>
    <w:rsid w:val="002A22FF"/>
    <w:rsid w:val="002A23B6"/>
    <w:rsid w:val="002A23D0"/>
    <w:rsid w:val="002A24C1"/>
    <w:rsid w:val="002A26D8"/>
    <w:rsid w:val="002A2747"/>
    <w:rsid w:val="002A2768"/>
    <w:rsid w:val="002A2778"/>
    <w:rsid w:val="002A287B"/>
    <w:rsid w:val="002A2881"/>
    <w:rsid w:val="002A2A7D"/>
    <w:rsid w:val="002A2A86"/>
    <w:rsid w:val="002A2A8C"/>
    <w:rsid w:val="002A2B74"/>
    <w:rsid w:val="002A2C44"/>
    <w:rsid w:val="002A2D36"/>
    <w:rsid w:val="002A2DE6"/>
    <w:rsid w:val="002A2E09"/>
    <w:rsid w:val="002A2E2B"/>
    <w:rsid w:val="002A2FBC"/>
    <w:rsid w:val="002A308E"/>
    <w:rsid w:val="002A3146"/>
    <w:rsid w:val="002A322B"/>
    <w:rsid w:val="002A3387"/>
    <w:rsid w:val="002A3779"/>
    <w:rsid w:val="002A37D9"/>
    <w:rsid w:val="002A3815"/>
    <w:rsid w:val="002A39D6"/>
    <w:rsid w:val="002A3A06"/>
    <w:rsid w:val="002A3A1A"/>
    <w:rsid w:val="002A3AE3"/>
    <w:rsid w:val="002A3AF0"/>
    <w:rsid w:val="002A3C2B"/>
    <w:rsid w:val="002A3E86"/>
    <w:rsid w:val="002A4009"/>
    <w:rsid w:val="002A4120"/>
    <w:rsid w:val="002A4389"/>
    <w:rsid w:val="002A43F2"/>
    <w:rsid w:val="002A4411"/>
    <w:rsid w:val="002A4474"/>
    <w:rsid w:val="002A459D"/>
    <w:rsid w:val="002A4602"/>
    <w:rsid w:val="002A46C1"/>
    <w:rsid w:val="002A46CB"/>
    <w:rsid w:val="002A4747"/>
    <w:rsid w:val="002A47D4"/>
    <w:rsid w:val="002A4890"/>
    <w:rsid w:val="002A48CF"/>
    <w:rsid w:val="002A49EE"/>
    <w:rsid w:val="002A49FD"/>
    <w:rsid w:val="002A4A46"/>
    <w:rsid w:val="002A4B1C"/>
    <w:rsid w:val="002A4C1D"/>
    <w:rsid w:val="002A4C48"/>
    <w:rsid w:val="002A4E5A"/>
    <w:rsid w:val="002A4FBB"/>
    <w:rsid w:val="002A506B"/>
    <w:rsid w:val="002A5162"/>
    <w:rsid w:val="002A520C"/>
    <w:rsid w:val="002A521B"/>
    <w:rsid w:val="002A52F9"/>
    <w:rsid w:val="002A53CF"/>
    <w:rsid w:val="002A5486"/>
    <w:rsid w:val="002A5493"/>
    <w:rsid w:val="002A5495"/>
    <w:rsid w:val="002A54C8"/>
    <w:rsid w:val="002A552D"/>
    <w:rsid w:val="002A56D2"/>
    <w:rsid w:val="002A574F"/>
    <w:rsid w:val="002A5753"/>
    <w:rsid w:val="002A57BB"/>
    <w:rsid w:val="002A58BF"/>
    <w:rsid w:val="002A59D3"/>
    <w:rsid w:val="002A59F0"/>
    <w:rsid w:val="002A5A30"/>
    <w:rsid w:val="002A5B5B"/>
    <w:rsid w:val="002A5B97"/>
    <w:rsid w:val="002A5B9F"/>
    <w:rsid w:val="002A5BD3"/>
    <w:rsid w:val="002A5D2A"/>
    <w:rsid w:val="002A5D9F"/>
    <w:rsid w:val="002A5DA8"/>
    <w:rsid w:val="002A5DC1"/>
    <w:rsid w:val="002A5F3A"/>
    <w:rsid w:val="002A5FF9"/>
    <w:rsid w:val="002A6021"/>
    <w:rsid w:val="002A6067"/>
    <w:rsid w:val="002A6219"/>
    <w:rsid w:val="002A6275"/>
    <w:rsid w:val="002A6285"/>
    <w:rsid w:val="002A62A3"/>
    <w:rsid w:val="002A6578"/>
    <w:rsid w:val="002A664E"/>
    <w:rsid w:val="002A6685"/>
    <w:rsid w:val="002A6691"/>
    <w:rsid w:val="002A68DC"/>
    <w:rsid w:val="002A6930"/>
    <w:rsid w:val="002A6A8C"/>
    <w:rsid w:val="002A6AA0"/>
    <w:rsid w:val="002A6AAC"/>
    <w:rsid w:val="002A6B20"/>
    <w:rsid w:val="002A6D08"/>
    <w:rsid w:val="002A6E70"/>
    <w:rsid w:val="002A6E8F"/>
    <w:rsid w:val="002A6F0A"/>
    <w:rsid w:val="002A6F5F"/>
    <w:rsid w:val="002A6FFE"/>
    <w:rsid w:val="002A7055"/>
    <w:rsid w:val="002A7129"/>
    <w:rsid w:val="002A7143"/>
    <w:rsid w:val="002A742E"/>
    <w:rsid w:val="002A74AB"/>
    <w:rsid w:val="002A74C9"/>
    <w:rsid w:val="002A753C"/>
    <w:rsid w:val="002A7561"/>
    <w:rsid w:val="002A75DA"/>
    <w:rsid w:val="002A75DD"/>
    <w:rsid w:val="002A7673"/>
    <w:rsid w:val="002A79B0"/>
    <w:rsid w:val="002A7B2E"/>
    <w:rsid w:val="002A7B5A"/>
    <w:rsid w:val="002A7B7C"/>
    <w:rsid w:val="002A7B8E"/>
    <w:rsid w:val="002A7BCF"/>
    <w:rsid w:val="002A7BE0"/>
    <w:rsid w:val="002A7C17"/>
    <w:rsid w:val="002A7C1F"/>
    <w:rsid w:val="002A7CB9"/>
    <w:rsid w:val="002A7D7A"/>
    <w:rsid w:val="002A7FA2"/>
    <w:rsid w:val="002B01AA"/>
    <w:rsid w:val="002B01E9"/>
    <w:rsid w:val="002B036D"/>
    <w:rsid w:val="002B03AA"/>
    <w:rsid w:val="002B045A"/>
    <w:rsid w:val="002B0590"/>
    <w:rsid w:val="002B05A3"/>
    <w:rsid w:val="002B0684"/>
    <w:rsid w:val="002B07DB"/>
    <w:rsid w:val="002B0810"/>
    <w:rsid w:val="002B085E"/>
    <w:rsid w:val="002B0982"/>
    <w:rsid w:val="002B09B1"/>
    <w:rsid w:val="002B0A07"/>
    <w:rsid w:val="002B0A9F"/>
    <w:rsid w:val="002B0DBD"/>
    <w:rsid w:val="002B0EC9"/>
    <w:rsid w:val="002B0FED"/>
    <w:rsid w:val="002B11A4"/>
    <w:rsid w:val="002B11B6"/>
    <w:rsid w:val="002B11F3"/>
    <w:rsid w:val="002B1214"/>
    <w:rsid w:val="002B12A9"/>
    <w:rsid w:val="002B12AA"/>
    <w:rsid w:val="002B13E0"/>
    <w:rsid w:val="002B1523"/>
    <w:rsid w:val="002B155D"/>
    <w:rsid w:val="002B15E7"/>
    <w:rsid w:val="002B1748"/>
    <w:rsid w:val="002B1862"/>
    <w:rsid w:val="002B189D"/>
    <w:rsid w:val="002B18EB"/>
    <w:rsid w:val="002B19BB"/>
    <w:rsid w:val="002B1D53"/>
    <w:rsid w:val="002B1E18"/>
    <w:rsid w:val="002B1E58"/>
    <w:rsid w:val="002B1E5E"/>
    <w:rsid w:val="002B1FCD"/>
    <w:rsid w:val="002B204D"/>
    <w:rsid w:val="002B206D"/>
    <w:rsid w:val="002B209C"/>
    <w:rsid w:val="002B21B4"/>
    <w:rsid w:val="002B21DF"/>
    <w:rsid w:val="002B240F"/>
    <w:rsid w:val="002B24C6"/>
    <w:rsid w:val="002B24C7"/>
    <w:rsid w:val="002B26CE"/>
    <w:rsid w:val="002B2B78"/>
    <w:rsid w:val="002B2C2C"/>
    <w:rsid w:val="002B2E60"/>
    <w:rsid w:val="002B2FAE"/>
    <w:rsid w:val="002B2FD3"/>
    <w:rsid w:val="002B2FF5"/>
    <w:rsid w:val="002B304F"/>
    <w:rsid w:val="002B30A0"/>
    <w:rsid w:val="002B316C"/>
    <w:rsid w:val="002B3355"/>
    <w:rsid w:val="002B3380"/>
    <w:rsid w:val="002B339D"/>
    <w:rsid w:val="002B3502"/>
    <w:rsid w:val="002B3601"/>
    <w:rsid w:val="002B3740"/>
    <w:rsid w:val="002B3775"/>
    <w:rsid w:val="002B3A33"/>
    <w:rsid w:val="002B3B1C"/>
    <w:rsid w:val="002B3CC7"/>
    <w:rsid w:val="002B3CF5"/>
    <w:rsid w:val="002B3F0D"/>
    <w:rsid w:val="002B4142"/>
    <w:rsid w:val="002B4233"/>
    <w:rsid w:val="002B43D3"/>
    <w:rsid w:val="002B449B"/>
    <w:rsid w:val="002B44AC"/>
    <w:rsid w:val="002B452D"/>
    <w:rsid w:val="002B4600"/>
    <w:rsid w:val="002B46A2"/>
    <w:rsid w:val="002B4781"/>
    <w:rsid w:val="002B4870"/>
    <w:rsid w:val="002B4A8A"/>
    <w:rsid w:val="002B4BA1"/>
    <w:rsid w:val="002B4CCD"/>
    <w:rsid w:val="002B4D0E"/>
    <w:rsid w:val="002B4DBC"/>
    <w:rsid w:val="002B4EC1"/>
    <w:rsid w:val="002B4F86"/>
    <w:rsid w:val="002B4FEB"/>
    <w:rsid w:val="002B505C"/>
    <w:rsid w:val="002B509C"/>
    <w:rsid w:val="002B519D"/>
    <w:rsid w:val="002B5268"/>
    <w:rsid w:val="002B537F"/>
    <w:rsid w:val="002B567B"/>
    <w:rsid w:val="002B5736"/>
    <w:rsid w:val="002B583F"/>
    <w:rsid w:val="002B5916"/>
    <w:rsid w:val="002B596F"/>
    <w:rsid w:val="002B5975"/>
    <w:rsid w:val="002B59F6"/>
    <w:rsid w:val="002B5A38"/>
    <w:rsid w:val="002B5BCD"/>
    <w:rsid w:val="002B5BCE"/>
    <w:rsid w:val="002B5C0B"/>
    <w:rsid w:val="002B5C13"/>
    <w:rsid w:val="002B5CA1"/>
    <w:rsid w:val="002B5CA2"/>
    <w:rsid w:val="002B5E45"/>
    <w:rsid w:val="002B5F9C"/>
    <w:rsid w:val="002B60D2"/>
    <w:rsid w:val="002B610B"/>
    <w:rsid w:val="002B6508"/>
    <w:rsid w:val="002B663C"/>
    <w:rsid w:val="002B667C"/>
    <w:rsid w:val="002B667E"/>
    <w:rsid w:val="002B67E8"/>
    <w:rsid w:val="002B6B24"/>
    <w:rsid w:val="002B6BD1"/>
    <w:rsid w:val="002B6D45"/>
    <w:rsid w:val="002B6F88"/>
    <w:rsid w:val="002B6F9E"/>
    <w:rsid w:val="002B7036"/>
    <w:rsid w:val="002B71FD"/>
    <w:rsid w:val="002B7281"/>
    <w:rsid w:val="002B743E"/>
    <w:rsid w:val="002B756B"/>
    <w:rsid w:val="002B75D2"/>
    <w:rsid w:val="002B7725"/>
    <w:rsid w:val="002B7779"/>
    <w:rsid w:val="002B779C"/>
    <w:rsid w:val="002B79D8"/>
    <w:rsid w:val="002B7A29"/>
    <w:rsid w:val="002B7AA8"/>
    <w:rsid w:val="002B7BC9"/>
    <w:rsid w:val="002B7C60"/>
    <w:rsid w:val="002B7F55"/>
    <w:rsid w:val="002B7F7B"/>
    <w:rsid w:val="002C0292"/>
    <w:rsid w:val="002C03FA"/>
    <w:rsid w:val="002C05CE"/>
    <w:rsid w:val="002C0946"/>
    <w:rsid w:val="002C09F7"/>
    <w:rsid w:val="002C0A44"/>
    <w:rsid w:val="002C0BAB"/>
    <w:rsid w:val="002C0CF5"/>
    <w:rsid w:val="002C0DA7"/>
    <w:rsid w:val="002C0DC1"/>
    <w:rsid w:val="002C0DCA"/>
    <w:rsid w:val="002C0DED"/>
    <w:rsid w:val="002C1029"/>
    <w:rsid w:val="002C10C2"/>
    <w:rsid w:val="002C11CE"/>
    <w:rsid w:val="002C11E9"/>
    <w:rsid w:val="002C1247"/>
    <w:rsid w:val="002C13EF"/>
    <w:rsid w:val="002C14A7"/>
    <w:rsid w:val="002C1516"/>
    <w:rsid w:val="002C1634"/>
    <w:rsid w:val="002C1683"/>
    <w:rsid w:val="002C1744"/>
    <w:rsid w:val="002C1807"/>
    <w:rsid w:val="002C182E"/>
    <w:rsid w:val="002C187E"/>
    <w:rsid w:val="002C18A8"/>
    <w:rsid w:val="002C1A82"/>
    <w:rsid w:val="002C1B01"/>
    <w:rsid w:val="002C1B24"/>
    <w:rsid w:val="002C1B3B"/>
    <w:rsid w:val="002C1C7E"/>
    <w:rsid w:val="002C1F82"/>
    <w:rsid w:val="002C20A8"/>
    <w:rsid w:val="002C20AC"/>
    <w:rsid w:val="002C229A"/>
    <w:rsid w:val="002C2384"/>
    <w:rsid w:val="002C2482"/>
    <w:rsid w:val="002C24D0"/>
    <w:rsid w:val="002C24E8"/>
    <w:rsid w:val="002C2650"/>
    <w:rsid w:val="002C267D"/>
    <w:rsid w:val="002C2756"/>
    <w:rsid w:val="002C27DB"/>
    <w:rsid w:val="002C2929"/>
    <w:rsid w:val="002C2B24"/>
    <w:rsid w:val="002C2BFB"/>
    <w:rsid w:val="002C2C03"/>
    <w:rsid w:val="002C2C59"/>
    <w:rsid w:val="002C2CB0"/>
    <w:rsid w:val="002C2DFD"/>
    <w:rsid w:val="002C2EBB"/>
    <w:rsid w:val="002C2F5F"/>
    <w:rsid w:val="002C30D5"/>
    <w:rsid w:val="002C330F"/>
    <w:rsid w:val="002C3405"/>
    <w:rsid w:val="002C3581"/>
    <w:rsid w:val="002C3BE8"/>
    <w:rsid w:val="002C3C30"/>
    <w:rsid w:val="002C3F49"/>
    <w:rsid w:val="002C4102"/>
    <w:rsid w:val="002C4465"/>
    <w:rsid w:val="002C457D"/>
    <w:rsid w:val="002C45B3"/>
    <w:rsid w:val="002C45C2"/>
    <w:rsid w:val="002C4735"/>
    <w:rsid w:val="002C47BE"/>
    <w:rsid w:val="002C482C"/>
    <w:rsid w:val="002C4A1C"/>
    <w:rsid w:val="002C4B26"/>
    <w:rsid w:val="002C4B4C"/>
    <w:rsid w:val="002C4E47"/>
    <w:rsid w:val="002C4E60"/>
    <w:rsid w:val="002C4FD6"/>
    <w:rsid w:val="002C4FE8"/>
    <w:rsid w:val="002C507B"/>
    <w:rsid w:val="002C5171"/>
    <w:rsid w:val="002C52A6"/>
    <w:rsid w:val="002C5418"/>
    <w:rsid w:val="002C5436"/>
    <w:rsid w:val="002C5443"/>
    <w:rsid w:val="002C5505"/>
    <w:rsid w:val="002C5539"/>
    <w:rsid w:val="002C5578"/>
    <w:rsid w:val="002C5749"/>
    <w:rsid w:val="002C576A"/>
    <w:rsid w:val="002C5834"/>
    <w:rsid w:val="002C589A"/>
    <w:rsid w:val="002C5A1A"/>
    <w:rsid w:val="002C5A63"/>
    <w:rsid w:val="002C5BCF"/>
    <w:rsid w:val="002C5C5A"/>
    <w:rsid w:val="002C5C89"/>
    <w:rsid w:val="002C601E"/>
    <w:rsid w:val="002C608E"/>
    <w:rsid w:val="002C629F"/>
    <w:rsid w:val="002C6389"/>
    <w:rsid w:val="002C63D0"/>
    <w:rsid w:val="002C65E7"/>
    <w:rsid w:val="002C65F0"/>
    <w:rsid w:val="002C6650"/>
    <w:rsid w:val="002C66F2"/>
    <w:rsid w:val="002C67E7"/>
    <w:rsid w:val="002C68F8"/>
    <w:rsid w:val="002C69D8"/>
    <w:rsid w:val="002C69F0"/>
    <w:rsid w:val="002C6BE1"/>
    <w:rsid w:val="002C6CBF"/>
    <w:rsid w:val="002C6D26"/>
    <w:rsid w:val="002C6D62"/>
    <w:rsid w:val="002C6F27"/>
    <w:rsid w:val="002C70CC"/>
    <w:rsid w:val="002C713F"/>
    <w:rsid w:val="002C7299"/>
    <w:rsid w:val="002C731D"/>
    <w:rsid w:val="002C7359"/>
    <w:rsid w:val="002C744C"/>
    <w:rsid w:val="002C74AA"/>
    <w:rsid w:val="002C74C1"/>
    <w:rsid w:val="002C7638"/>
    <w:rsid w:val="002C7827"/>
    <w:rsid w:val="002C7843"/>
    <w:rsid w:val="002C7936"/>
    <w:rsid w:val="002C7964"/>
    <w:rsid w:val="002C79BD"/>
    <w:rsid w:val="002C7B12"/>
    <w:rsid w:val="002C7C2D"/>
    <w:rsid w:val="002C7C8F"/>
    <w:rsid w:val="002C7D8B"/>
    <w:rsid w:val="002C7DAE"/>
    <w:rsid w:val="002C7E1D"/>
    <w:rsid w:val="002C7FFD"/>
    <w:rsid w:val="002D004F"/>
    <w:rsid w:val="002D005E"/>
    <w:rsid w:val="002D00CC"/>
    <w:rsid w:val="002D0132"/>
    <w:rsid w:val="002D01C7"/>
    <w:rsid w:val="002D0207"/>
    <w:rsid w:val="002D0212"/>
    <w:rsid w:val="002D02D3"/>
    <w:rsid w:val="002D0331"/>
    <w:rsid w:val="002D0408"/>
    <w:rsid w:val="002D04DF"/>
    <w:rsid w:val="002D052D"/>
    <w:rsid w:val="002D057B"/>
    <w:rsid w:val="002D0644"/>
    <w:rsid w:val="002D076B"/>
    <w:rsid w:val="002D085F"/>
    <w:rsid w:val="002D089F"/>
    <w:rsid w:val="002D095B"/>
    <w:rsid w:val="002D0C1D"/>
    <w:rsid w:val="002D0C91"/>
    <w:rsid w:val="002D0CAC"/>
    <w:rsid w:val="002D0FB2"/>
    <w:rsid w:val="002D0FB7"/>
    <w:rsid w:val="002D10F0"/>
    <w:rsid w:val="002D1106"/>
    <w:rsid w:val="002D1268"/>
    <w:rsid w:val="002D12CB"/>
    <w:rsid w:val="002D14AF"/>
    <w:rsid w:val="002D177B"/>
    <w:rsid w:val="002D1C73"/>
    <w:rsid w:val="002D1D06"/>
    <w:rsid w:val="002D1D1E"/>
    <w:rsid w:val="002D1F5F"/>
    <w:rsid w:val="002D202C"/>
    <w:rsid w:val="002D2036"/>
    <w:rsid w:val="002D2148"/>
    <w:rsid w:val="002D21CF"/>
    <w:rsid w:val="002D21DA"/>
    <w:rsid w:val="002D21EF"/>
    <w:rsid w:val="002D2364"/>
    <w:rsid w:val="002D2508"/>
    <w:rsid w:val="002D25AA"/>
    <w:rsid w:val="002D2610"/>
    <w:rsid w:val="002D26AF"/>
    <w:rsid w:val="002D2776"/>
    <w:rsid w:val="002D2787"/>
    <w:rsid w:val="002D27B4"/>
    <w:rsid w:val="002D281F"/>
    <w:rsid w:val="002D2843"/>
    <w:rsid w:val="002D2A4F"/>
    <w:rsid w:val="002D2B65"/>
    <w:rsid w:val="002D2BFF"/>
    <w:rsid w:val="002D2C09"/>
    <w:rsid w:val="002D2F28"/>
    <w:rsid w:val="002D2FEF"/>
    <w:rsid w:val="002D32FD"/>
    <w:rsid w:val="002D33C4"/>
    <w:rsid w:val="002D34A0"/>
    <w:rsid w:val="002D385E"/>
    <w:rsid w:val="002D3900"/>
    <w:rsid w:val="002D396F"/>
    <w:rsid w:val="002D3DAC"/>
    <w:rsid w:val="002D3DBE"/>
    <w:rsid w:val="002D3FA4"/>
    <w:rsid w:val="002D4150"/>
    <w:rsid w:val="002D439D"/>
    <w:rsid w:val="002D43B0"/>
    <w:rsid w:val="002D44CE"/>
    <w:rsid w:val="002D4583"/>
    <w:rsid w:val="002D4665"/>
    <w:rsid w:val="002D477F"/>
    <w:rsid w:val="002D47A0"/>
    <w:rsid w:val="002D480B"/>
    <w:rsid w:val="002D4B4D"/>
    <w:rsid w:val="002D4BAC"/>
    <w:rsid w:val="002D4C13"/>
    <w:rsid w:val="002D4C19"/>
    <w:rsid w:val="002D4C2F"/>
    <w:rsid w:val="002D4C81"/>
    <w:rsid w:val="002D4CB6"/>
    <w:rsid w:val="002D4CD8"/>
    <w:rsid w:val="002D4CDA"/>
    <w:rsid w:val="002D4E1F"/>
    <w:rsid w:val="002D4E64"/>
    <w:rsid w:val="002D4E7C"/>
    <w:rsid w:val="002D4F48"/>
    <w:rsid w:val="002D4FD1"/>
    <w:rsid w:val="002D4FE3"/>
    <w:rsid w:val="002D5104"/>
    <w:rsid w:val="002D53A5"/>
    <w:rsid w:val="002D53A9"/>
    <w:rsid w:val="002D53D6"/>
    <w:rsid w:val="002D541F"/>
    <w:rsid w:val="002D5443"/>
    <w:rsid w:val="002D59AC"/>
    <w:rsid w:val="002D5A46"/>
    <w:rsid w:val="002D5DF2"/>
    <w:rsid w:val="002D5EA2"/>
    <w:rsid w:val="002D5F1D"/>
    <w:rsid w:val="002D5F6C"/>
    <w:rsid w:val="002D6095"/>
    <w:rsid w:val="002D621F"/>
    <w:rsid w:val="002D624F"/>
    <w:rsid w:val="002D62CA"/>
    <w:rsid w:val="002D651E"/>
    <w:rsid w:val="002D663F"/>
    <w:rsid w:val="002D668D"/>
    <w:rsid w:val="002D66CC"/>
    <w:rsid w:val="002D67A3"/>
    <w:rsid w:val="002D6917"/>
    <w:rsid w:val="002D69A6"/>
    <w:rsid w:val="002D6A5D"/>
    <w:rsid w:val="002D6C75"/>
    <w:rsid w:val="002D6CA6"/>
    <w:rsid w:val="002D6ED8"/>
    <w:rsid w:val="002D72C6"/>
    <w:rsid w:val="002D7301"/>
    <w:rsid w:val="002D73C1"/>
    <w:rsid w:val="002D73CD"/>
    <w:rsid w:val="002D7418"/>
    <w:rsid w:val="002D749A"/>
    <w:rsid w:val="002D74A9"/>
    <w:rsid w:val="002D7520"/>
    <w:rsid w:val="002D7678"/>
    <w:rsid w:val="002D789A"/>
    <w:rsid w:val="002D79F3"/>
    <w:rsid w:val="002D7A11"/>
    <w:rsid w:val="002D7AE6"/>
    <w:rsid w:val="002D7C19"/>
    <w:rsid w:val="002D7C3F"/>
    <w:rsid w:val="002D7C88"/>
    <w:rsid w:val="002D7D28"/>
    <w:rsid w:val="002D7D3E"/>
    <w:rsid w:val="002D7D76"/>
    <w:rsid w:val="002D7DBA"/>
    <w:rsid w:val="002D7E2F"/>
    <w:rsid w:val="002D7E4E"/>
    <w:rsid w:val="002D7EE6"/>
    <w:rsid w:val="002D7F66"/>
    <w:rsid w:val="002E0027"/>
    <w:rsid w:val="002E018E"/>
    <w:rsid w:val="002E02CB"/>
    <w:rsid w:val="002E02E9"/>
    <w:rsid w:val="002E04A8"/>
    <w:rsid w:val="002E0539"/>
    <w:rsid w:val="002E089C"/>
    <w:rsid w:val="002E0909"/>
    <w:rsid w:val="002E0925"/>
    <w:rsid w:val="002E0A9A"/>
    <w:rsid w:val="002E0C1A"/>
    <w:rsid w:val="002E0C2C"/>
    <w:rsid w:val="002E0EE5"/>
    <w:rsid w:val="002E12F8"/>
    <w:rsid w:val="002E1566"/>
    <w:rsid w:val="002E157D"/>
    <w:rsid w:val="002E1595"/>
    <w:rsid w:val="002E166A"/>
    <w:rsid w:val="002E167F"/>
    <w:rsid w:val="002E175A"/>
    <w:rsid w:val="002E1798"/>
    <w:rsid w:val="002E1A02"/>
    <w:rsid w:val="002E1B43"/>
    <w:rsid w:val="002E1D83"/>
    <w:rsid w:val="002E1EA0"/>
    <w:rsid w:val="002E1F04"/>
    <w:rsid w:val="002E1F2A"/>
    <w:rsid w:val="002E2011"/>
    <w:rsid w:val="002E20D5"/>
    <w:rsid w:val="002E2189"/>
    <w:rsid w:val="002E246F"/>
    <w:rsid w:val="002E26A0"/>
    <w:rsid w:val="002E2825"/>
    <w:rsid w:val="002E2996"/>
    <w:rsid w:val="002E2C1B"/>
    <w:rsid w:val="002E2C3C"/>
    <w:rsid w:val="002E2D56"/>
    <w:rsid w:val="002E2F55"/>
    <w:rsid w:val="002E30E0"/>
    <w:rsid w:val="002E31DD"/>
    <w:rsid w:val="002E329C"/>
    <w:rsid w:val="002E34F3"/>
    <w:rsid w:val="002E351D"/>
    <w:rsid w:val="002E35AC"/>
    <w:rsid w:val="002E368C"/>
    <w:rsid w:val="002E38A0"/>
    <w:rsid w:val="002E38B4"/>
    <w:rsid w:val="002E39CE"/>
    <w:rsid w:val="002E3C6B"/>
    <w:rsid w:val="002E3D62"/>
    <w:rsid w:val="002E3EB8"/>
    <w:rsid w:val="002E3EB9"/>
    <w:rsid w:val="002E3ED8"/>
    <w:rsid w:val="002E3F7E"/>
    <w:rsid w:val="002E3FE9"/>
    <w:rsid w:val="002E4043"/>
    <w:rsid w:val="002E40E0"/>
    <w:rsid w:val="002E4176"/>
    <w:rsid w:val="002E41E0"/>
    <w:rsid w:val="002E451C"/>
    <w:rsid w:val="002E4645"/>
    <w:rsid w:val="002E4877"/>
    <w:rsid w:val="002E4919"/>
    <w:rsid w:val="002E4B64"/>
    <w:rsid w:val="002E4DB7"/>
    <w:rsid w:val="002E501E"/>
    <w:rsid w:val="002E5229"/>
    <w:rsid w:val="002E5322"/>
    <w:rsid w:val="002E5360"/>
    <w:rsid w:val="002E53B5"/>
    <w:rsid w:val="002E5462"/>
    <w:rsid w:val="002E564B"/>
    <w:rsid w:val="002E5C0B"/>
    <w:rsid w:val="002E5CFD"/>
    <w:rsid w:val="002E5DCC"/>
    <w:rsid w:val="002E605D"/>
    <w:rsid w:val="002E6169"/>
    <w:rsid w:val="002E6182"/>
    <w:rsid w:val="002E62B9"/>
    <w:rsid w:val="002E644B"/>
    <w:rsid w:val="002E65CC"/>
    <w:rsid w:val="002E67E9"/>
    <w:rsid w:val="002E6B90"/>
    <w:rsid w:val="002E6CE6"/>
    <w:rsid w:val="002E6DBF"/>
    <w:rsid w:val="002E6E22"/>
    <w:rsid w:val="002E6E64"/>
    <w:rsid w:val="002E700F"/>
    <w:rsid w:val="002E70FC"/>
    <w:rsid w:val="002E717C"/>
    <w:rsid w:val="002E72ED"/>
    <w:rsid w:val="002E7346"/>
    <w:rsid w:val="002E73E8"/>
    <w:rsid w:val="002E7417"/>
    <w:rsid w:val="002E75B2"/>
    <w:rsid w:val="002E75E4"/>
    <w:rsid w:val="002E78C1"/>
    <w:rsid w:val="002E7BBE"/>
    <w:rsid w:val="002E7CCB"/>
    <w:rsid w:val="002E7E19"/>
    <w:rsid w:val="002E7ED1"/>
    <w:rsid w:val="002E7FF2"/>
    <w:rsid w:val="002F011E"/>
    <w:rsid w:val="002F01EB"/>
    <w:rsid w:val="002F0454"/>
    <w:rsid w:val="002F04F2"/>
    <w:rsid w:val="002F050F"/>
    <w:rsid w:val="002F0557"/>
    <w:rsid w:val="002F059F"/>
    <w:rsid w:val="002F073D"/>
    <w:rsid w:val="002F0845"/>
    <w:rsid w:val="002F09F5"/>
    <w:rsid w:val="002F0AC9"/>
    <w:rsid w:val="002F0CA4"/>
    <w:rsid w:val="002F0D5D"/>
    <w:rsid w:val="002F0EF1"/>
    <w:rsid w:val="002F0FBF"/>
    <w:rsid w:val="002F104A"/>
    <w:rsid w:val="002F113D"/>
    <w:rsid w:val="002F1183"/>
    <w:rsid w:val="002F1207"/>
    <w:rsid w:val="002F14FE"/>
    <w:rsid w:val="002F16A8"/>
    <w:rsid w:val="002F17F0"/>
    <w:rsid w:val="002F184F"/>
    <w:rsid w:val="002F18CA"/>
    <w:rsid w:val="002F1BB3"/>
    <w:rsid w:val="002F1CB9"/>
    <w:rsid w:val="002F1DB8"/>
    <w:rsid w:val="002F1DCD"/>
    <w:rsid w:val="002F1EB3"/>
    <w:rsid w:val="002F1F02"/>
    <w:rsid w:val="002F1FCF"/>
    <w:rsid w:val="002F2003"/>
    <w:rsid w:val="002F2023"/>
    <w:rsid w:val="002F21A0"/>
    <w:rsid w:val="002F227E"/>
    <w:rsid w:val="002F2578"/>
    <w:rsid w:val="002F274E"/>
    <w:rsid w:val="002F2799"/>
    <w:rsid w:val="002F282E"/>
    <w:rsid w:val="002F283D"/>
    <w:rsid w:val="002F2923"/>
    <w:rsid w:val="002F2AB1"/>
    <w:rsid w:val="002F2B11"/>
    <w:rsid w:val="002F2D3F"/>
    <w:rsid w:val="002F2E86"/>
    <w:rsid w:val="002F2E99"/>
    <w:rsid w:val="002F2EA3"/>
    <w:rsid w:val="002F2FCC"/>
    <w:rsid w:val="002F302D"/>
    <w:rsid w:val="002F305B"/>
    <w:rsid w:val="002F3146"/>
    <w:rsid w:val="002F32DE"/>
    <w:rsid w:val="002F332A"/>
    <w:rsid w:val="002F335A"/>
    <w:rsid w:val="002F335C"/>
    <w:rsid w:val="002F3486"/>
    <w:rsid w:val="002F36CF"/>
    <w:rsid w:val="002F3746"/>
    <w:rsid w:val="002F384D"/>
    <w:rsid w:val="002F3915"/>
    <w:rsid w:val="002F3930"/>
    <w:rsid w:val="002F3989"/>
    <w:rsid w:val="002F39AE"/>
    <w:rsid w:val="002F3A5A"/>
    <w:rsid w:val="002F3D76"/>
    <w:rsid w:val="002F3E61"/>
    <w:rsid w:val="002F3EFF"/>
    <w:rsid w:val="002F4011"/>
    <w:rsid w:val="002F40B3"/>
    <w:rsid w:val="002F44BB"/>
    <w:rsid w:val="002F45EC"/>
    <w:rsid w:val="002F46C3"/>
    <w:rsid w:val="002F47B1"/>
    <w:rsid w:val="002F4921"/>
    <w:rsid w:val="002F49D0"/>
    <w:rsid w:val="002F4AC5"/>
    <w:rsid w:val="002F4B0F"/>
    <w:rsid w:val="002F4C4A"/>
    <w:rsid w:val="002F4C6C"/>
    <w:rsid w:val="002F4CD4"/>
    <w:rsid w:val="002F4F3A"/>
    <w:rsid w:val="002F5014"/>
    <w:rsid w:val="002F5092"/>
    <w:rsid w:val="002F509D"/>
    <w:rsid w:val="002F50B1"/>
    <w:rsid w:val="002F512F"/>
    <w:rsid w:val="002F5239"/>
    <w:rsid w:val="002F5246"/>
    <w:rsid w:val="002F530D"/>
    <w:rsid w:val="002F5341"/>
    <w:rsid w:val="002F53C5"/>
    <w:rsid w:val="002F54CA"/>
    <w:rsid w:val="002F562F"/>
    <w:rsid w:val="002F5689"/>
    <w:rsid w:val="002F5719"/>
    <w:rsid w:val="002F579C"/>
    <w:rsid w:val="002F5985"/>
    <w:rsid w:val="002F5B68"/>
    <w:rsid w:val="002F5B8E"/>
    <w:rsid w:val="002F5BF6"/>
    <w:rsid w:val="002F5C0D"/>
    <w:rsid w:val="002F5F56"/>
    <w:rsid w:val="002F6040"/>
    <w:rsid w:val="002F6193"/>
    <w:rsid w:val="002F620F"/>
    <w:rsid w:val="002F63C7"/>
    <w:rsid w:val="002F653C"/>
    <w:rsid w:val="002F6628"/>
    <w:rsid w:val="002F6635"/>
    <w:rsid w:val="002F6737"/>
    <w:rsid w:val="002F6907"/>
    <w:rsid w:val="002F69DC"/>
    <w:rsid w:val="002F6B07"/>
    <w:rsid w:val="002F6B61"/>
    <w:rsid w:val="002F6B9F"/>
    <w:rsid w:val="002F6C2C"/>
    <w:rsid w:val="002F6DEA"/>
    <w:rsid w:val="002F6E59"/>
    <w:rsid w:val="002F6E8F"/>
    <w:rsid w:val="002F78EA"/>
    <w:rsid w:val="002F7A60"/>
    <w:rsid w:val="002F7C4C"/>
    <w:rsid w:val="002F7C54"/>
    <w:rsid w:val="002F7D0C"/>
    <w:rsid w:val="002F7DC8"/>
    <w:rsid w:val="002F7EA1"/>
    <w:rsid w:val="003001A2"/>
    <w:rsid w:val="003002D5"/>
    <w:rsid w:val="0030037F"/>
    <w:rsid w:val="0030044E"/>
    <w:rsid w:val="00300639"/>
    <w:rsid w:val="00300719"/>
    <w:rsid w:val="003007AB"/>
    <w:rsid w:val="003008D6"/>
    <w:rsid w:val="00300A6B"/>
    <w:rsid w:val="00300AFD"/>
    <w:rsid w:val="00300C48"/>
    <w:rsid w:val="00300DC8"/>
    <w:rsid w:val="00300DCC"/>
    <w:rsid w:val="00300E80"/>
    <w:rsid w:val="00300FD1"/>
    <w:rsid w:val="00301074"/>
    <w:rsid w:val="00301181"/>
    <w:rsid w:val="00301235"/>
    <w:rsid w:val="00301273"/>
    <w:rsid w:val="003012B7"/>
    <w:rsid w:val="003012BA"/>
    <w:rsid w:val="0030134A"/>
    <w:rsid w:val="00301410"/>
    <w:rsid w:val="00301474"/>
    <w:rsid w:val="0030155D"/>
    <w:rsid w:val="003016B2"/>
    <w:rsid w:val="00301809"/>
    <w:rsid w:val="0030188E"/>
    <w:rsid w:val="00301A5E"/>
    <w:rsid w:val="00301A66"/>
    <w:rsid w:val="00301B9F"/>
    <w:rsid w:val="00301BDA"/>
    <w:rsid w:val="00301C43"/>
    <w:rsid w:val="00301D04"/>
    <w:rsid w:val="00301DFA"/>
    <w:rsid w:val="00301F6F"/>
    <w:rsid w:val="00302244"/>
    <w:rsid w:val="0030225B"/>
    <w:rsid w:val="0030227E"/>
    <w:rsid w:val="003022E4"/>
    <w:rsid w:val="003023C5"/>
    <w:rsid w:val="00302432"/>
    <w:rsid w:val="003024E7"/>
    <w:rsid w:val="0030253A"/>
    <w:rsid w:val="00302591"/>
    <w:rsid w:val="0030271E"/>
    <w:rsid w:val="00302737"/>
    <w:rsid w:val="003028A1"/>
    <w:rsid w:val="00302902"/>
    <w:rsid w:val="00302910"/>
    <w:rsid w:val="00302C69"/>
    <w:rsid w:val="00302D61"/>
    <w:rsid w:val="00302E0A"/>
    <w:rsid w:val="00302E20"/>
    <w:rsid w:val="00302E81"/>
    <w:rsid w:val="00303032"/>
    <w:rsid w:val="0030304C"/>
    <w:rsid w:val="00303089"/>
    <w:rsid w:val="00303157"/>
    <w:rsid w:val="003031B6"/>
    <w:rsid w:val="0030331A"/>
    <w:rsid w:val="00303397"/>
    <w:rsid w:val="0030344D"/>
    <w:rsid w:val="0030357B"/>
    <w:rsid w:val="00303655"/>
    <w:rsid w:val="00303663"/>
    <w:rsid w:val="003036DD"/>
    <w:rsid w:val="0030375C"/>
    <w:rsid w:val="003037C7"/>
    <w:rsid w:val="00303893"/>
    <w:rsid w:val="00303972"/>
    <w:rsid w:val="0030398A"/>
    <w:rsid w:val="00303A28"/>
    <w:rsid w:val="00303A56"/>
    <w:rsid w:val="00303A7D"/>
    <w:rsid w:val="00303B4F"/>
    <w:rsid w:val="00303C72"/>
    <w:rsid w:val="00303D89"/>
    <w:rsid w:val="00303EC8"/>
    <w:rsid w:val="00303F76"/>
    <w:rsid w:val="00303FF3"/>
    <w:rsid w:val="0030431D"/>
    <w:rsid w:val="0030437F"/>
    <w:rsid w:val="0030455D"/>
    <w:rsid w:val="003048B8"/>
    <w:rsid w:val="00304911"/>
    <w:rsid w:val="00304B39"/>
    <w:rsid w:val="00304B4D"/>
    <w:rsid w:val="00304C36"/>
    <w:rsid w:val="00304CE6"/>
    <w:rsid w:val="00304D60"/>
    <w:rsid w:val="00304DB0"/>
    <w:rsid w:val="00304DE3"/>
    <w:rsid w:val="00304DF4"/>
    <w:rsid w:val="00304E2F"/>
    <w:rsid w:val="0030508B"/>
    <w:rsid w:val="003050C8"/>
    <w:rsid w:val="00305210"/>
    <w:rsid w:val="0030529C"/>
    <w:rsid w:val="003053AF"/>
    <w:rsid w:val="00305469"/>
    <w:rsid w:val="003055FC"/>
    <w:rsid w:val="003056FE"/>
    <w:rsid w:val="003058DF"/>
    <w:rsid w:val="0030590B"/>
    <w:rsid w:val="003059A3"/>
    <w:rsid w:val="00305B5D"/>
    <w:rsid w:val="00305D20"/>
    <w:rsid w:val="003060F8"/>
    <w:rsid w:val="0030635C"/>
    <w:rsid w:val="0030636D"/>
    <w:rsid w:val="003063DD"/>
    <w:rsid w:val="003064D8"/>
    <w:rsid w:val="0030658E"/>
    <w:rsid w:val="00306604"/>
    <w:rsid w:val="003066E3"/>
    <w:rsid w:val="00306702"/>
    <w:rsid w:val="0030678B"/>
    <w:rsid w:val="003067DD"/>
    <w:rsid w:val="00306981"/>
    <w:rsid w:val="00306B29"/>
    <w:rsid w:val="00306B70"/>
    <w:rsid w:val="00306BC9"/>
    <w:rsid w:val="00306C26"/>
    <w:rsid w:val="00306C64"/>
    <w:rsid w:val="00306D9A"/>
    <w:rsid w:val="00306E16"/>
    <w:rsid w:val="00306EA0"/>
    <w:rsid w:val="00306FE2"/>
    <w:rsid w:val="00307118"/>
    <w:rsid w:val="00307344"/>
    <w:rsid w:val="00307356"/>
    <w:rsid w:val="0030746B"/>
    <w:rsid w:val="003076AA"/>
    <w:rsid w:val="0030776D"/>
    <w:rsid w:val="00307994"/>
    <w:rsid w:val="00307A12"/>
    <w:rsid w:val="00307A13"/>
    <w:rsid w:val="00307B1A"/>
    <w:rsid w:val="00307B5E"/>
    <w:rsid w:val="00307B7D"/>
    <w:rsid w:val="00307C74"/>
    <w:rsid w:val="00307D3C"/>
    <w:rsid w:val="00307D87"/>
    <w:rsid w:val="00307DAB"/>
    <w:rsid w:val="00307DE6"/>
    <w:rsid w:val="00307E97"/>
    <w:rsid w:val="00307EC7"/>
    <w:rsid w:val="003100D6"/>
    <w:rsid w:val="003100FC"/>
    <w:rsid w:val="003101B6"/>
    <w:rsid w:val="00310214"/>
    <w:rsid w:val="003102F4"/>
    <w:rsid w:val="003108C6"/>
    <w:rsid w:val="0031090C"/>
    <w:rsid w:val="003109DB"/>
    <w:rsid w:val="00310A2B"/>
    <w:rsid w:val="00310A4A"/>
    <w:rsid w:val="00310BC7"/>
    <w:rsid w:val="00310D60"/>
    <w:rsid w:val="00310F28"/>
    <w:rsid w:val="00310F8A"/>
    <w:rsid w:val="00311041"/>
    <w:rsid w:val="003111A9"/>
    <w:rsid w:val="003112DC"/>
    <w:rsid w:val="003113DC"/>
    <w:rsid w:val="00311546"/>
    <w:rsid w:val="003116A1"/>
    <w:rsid w:val="003116E2"/>
    <w:rsid w:val="003117C3"/>
    <w:rsid w:val="003119BE"/>
    <w:rsid w:val="003119FE"/>
    <w:rsid w:val="00311AA6"/>
    <w:rsid w:val="00311C3B"/>
    <w:rsid w:val="00311C5A"/>
    <w:rsid w:val="00311F25"/>
    <w:rsid w:val="00311FBE"/>
    <w:rsid w:val="0031223C"/>
    <w:rsid w:val="003129B5"/>
    <w:rsid w:val="003129E2"/>
    <w:rsid w:val="003129F3"/>
    <w:rsid w:val="00312A6B"/>
    <w:rsid w:val="00312C70"/>
    <w:rsid w:val="00312CDF"/>
    <w:rsid w:val="00312D22"/>
    <w:rsid w:val="00312DA2"/>
    <w:rsid w:val="00312E44"/>
    <w:rsid w:val="00312EAA"/>
    <w:rsid w:val="00312F1D"/>
    <w:rsid w:val="00312F37"/>
    <w:rsid w:val="00313018"/>
    <w:rsid w:val="003130B7"/>
    <w:rsid w:val="00313129"/>
    <w:rsid w:val="003131B7"/>
    <w:rsid w:val="0031336F"/>
    <w:rsid w:val="0031337B"/>
    <w:rsid w:val="00313473"/>
    <w:rsid w:val="003135C8"/>
    <w:rsid w:val="003135D7"/>
    <w:rsid w:val="0031361A"/>
    <w:rsid w:val="0031368C"/>
    <w:rsid w:val="003136CF"/>
    <w:rsid w:val="003138B4"/>
    <w:rsid w:val="0031392C"/>
    <w:rsid w:val="00313A92"/>
    <w:rsid w:val="00313AE4"/>
    <w:rsid w:val="00313C2E"/>
    <w:rsid w:val="00313CE6"/>
    <w:rsid w:val="00313CFD"/>
    <w:rsid w:val="00313D5C"/>
    <w:rsid w:val="00313E20"/>
    <w:rsid w:val="00313F9E"/>
    <w:rsid w:val="00314161"/>
    <w:rsid w:val="0031446C"/>
    <w:rsid w:val="003144F3"/>
    <w:rsid w:val="00314541"/>
    <w:rsid w:val="003145C7"/>
    <w:rsid w:val="00314702"/>
    <w:rsid w:val="0031472F"/>
    <w:rsid w:val="00314788"/>
    <w:rsid w:val="003147DC"/>
    <w:rsid w:val="00314832"/>
    <w:rsid w:val="0031491F"/>
    <w:rsid w:val="0031493A"/>
    <w:rsid w:val="003149B4"/>
    <w:rsid w:val="003149C0"/>
    <w:rsid w:val="003149C8"/>
    <w:rsid w:val="00314A20"/>
    <w:rsid w:val="00314AED"/>
    <w:rsid w:val="00314B9A"/>
    <w:rsid w:val="00314BD2"/>
    <w:rsid w:val="00314E7B"/>
    <w:rsid w:val="00314F00"/>
    <w:rsid w:val="00314FE5"/>
    <w:rsid w:val="0031503C"/>
    <w:rsid w:val="003150E4"/>
    <w:rsid w:val="0031517B"/>
    <w:rsid w:val="003151EE"/>
    <w:rsid w:val="0031528F"/>
    <w:rsid w:val="003153E7"/>
    <w:rsid w:val="0031546D"/>
    <w:rsid w:val="003154EF"/>
    <w:rsid w:val="00315523"/>
    <w:rsid w:val="00315568"/>
    <w:rsid w:val="0031556B"/>
    <w:rsid w:val="0031557B"/>
    <w:rsid w:val="003155D8"/>
    <w:rsid w:val="00315971"/>
    <w:rsid w:val="00315C81"/>
    <w:rsid w:val="00315F51"/>
    <w:rsid w:val="00315F71"/>
    <w:rsid w:val="0031605A"/>
    <w:rsid w:val="00316241"/>
    <w:rsid w:val="00316259"/>
    <w:rsid w:val="003162FC"/>
    <w:rsid w:val="00316355"/>
    <w:rsid w:val="00316460"/>
    <w:rsid w:val="00316497"/>
    <w:rsid w:val="003164C7"/>
    <w:rsid w:val="0031669E"/>
    <w:rsid w:val="00316747"/>
    <w:rsid w:val="0031693E"/>
    <w:rsid w:val="00316A5B"/>
    <w:rsid w:val="00316A79"/>
    <w:rsid w:val="00316ABF"/>
    <w:rsid w:val="00316B89"/>
    <w:rsid w:val="00316DB8"/>
    <w:rsid w:val="00317032"/>
    <w:rsid w:val="00317074"/>
    <w:rsid w:val="003170D3"/>
    <w:rsid w:val="003172D6"/>
    <w:rsid w:val="003172E9"/>
    <w:rsid w:val="00317362"/>
    <w:rsid w:val="0031737A"/>
    <w:rsid w:val="00317449"/>
    <w:rsid w:val="00317546"/>
    <w:rsid w:val="003175CF"/>
    <w:rsid w:val="0031769B"/>
    <w:rsid w:val="003176F0"/>
    <w:rsid w:val="003178DA"/>
    <w:rsid w:val="00317921"/>
    <w:rsid w:val="00317997"/>
    <w:rsid w:val="003179B0"/>
    <w:rsid w:val="00317AF0"/>
    <w:rsid w:val="00317B1D"/>
    <w:rsid w:val="00317DC7"/>
    <w:rsid w:val="00317E1F"/>
    <w:rsid w:val="00317EF1"/>
    <w:rsid w:val="00317F21"/>
    <w:rsid w:val="00320039"/>
    <w:rsid w:val="0032010B"/>
    <w:rsid w:val="0032015E"/>
    <w:rsid w:val="003201DA"/>
    <w:rsid w:val="003201DB"/>
    <w:rsid w:val="0032020D"/>
    <w:rsid w:val="00320430"/>
    <w:rsid w:val="0032051C"/>
    <w:rsid w:val="00320632"/>
    <w:rsid w:val="0032076C"/>
    <w:rsid w:val="003207C3"/>
    <w:rsid w:val="00320925"/>
    <w:rsid w:val="00320995"/>
    <w:rsid w:val="003209D1"/>
    <w:rsid w:val="00320A4A"/>
    <w:rsid w:val="00320AA2"/>
    <w:rsid w:val="00320F73"/>
    <w:rsid w:val="003210D2"/>
    <w:rsid w:val="003210D4"/>
    <w:rsid w:val="00321153"/>
    <w:rsid w:val="00321305"/>
    <w:rsid w:val="00321612"/>
    <w:rsid w:val="00321773"/>
    <w:rsid w:val="00321793"/>
    <w:rsid w:val="0032181D"/>
    <w:rsid w:val="00321A44"/>
    <w:rsid w:val="00321DC7"/>
    <w:rsid w:val="00321EB1"/>
    <w:rsid w:val="00321ECF"/>
    <w:rsid w:val="00321EF0"/>
    <w:rsid w:val="00321F9E"/>
    <w:rsid w:val="00321FA2"/>
    <w:rsid w:val="00322010"/>
    <w:rsid w:val="00322040"/>
    <w:rsid w:val="00322077"/>
    <w:rsid w:val="00322272"/>
    <w:rsid w:val="003223C2"/>
    <w:rsid w:val="003223EF"/>
    <w:rsid w:val="003224E2"/>
    <w:rsid w:val="003225E3"/>
    <w:rsid w:val="00322685"/>
    <w:rsid w:val="00322737"/>
    <w:rsid w:val="0032274B"/>
    <w:rsid w:val="0032274E"/>
    <w:rsid w:val="0032299C"/>
    <w:rsid w:val="003229CD"/>
    <w:rsid w:val="00322B4D"/>
    <w:rsid w:val="00322CE8"/>
    <w:rsid w:val="00322D26"/>
    <w:rsid w:val="00323140"/>
    <w:rsid w:val="0032317A"/>
    <w:rsid w:val="003231D0"/>
    <w:rsid w:val="003231FD"/>
    <w:rsid w:val="00323381"/>
    <w:rsid w:val="003234BB"/>
    <w:rsid w:val="00323589"/>
    <w:rsid w:val="003235BF"/>
    <w:rsid w:val="00323608"/>
    <w:rsid w:val="00323622"/>
    <w:rsid w:val="00323740"/>
    <w:rsid w:val="00323911"/>
    <w:rsid w:val="00323AE3"/>
    <w:rsid w:val="00323B44"/>
    <w:rsid w:val="00323B73"/>
    <w:rsid w:val="00323CAE"/>
    <w:rsid w:val="00323D9E"/>
    <w:rsid w:val="00323E44"/>
    <w:rsid w:val="00323F60"/>
    <w:rsid w:val="00323FAA"/>
    <w:rsid w:val="00324073"/>
    <w:rsid w:val="003243A6"/>
    <w:rsid w:val="003244D1"/>
    <w:rsid w:val="0032456E"/>
    <w:rsid w:val="00324637"/>
    <w:rsid w:val="00324685"/>
    <w:rsid w:val="003248F7"/>
    <w:rsid w:val="00324D17"/>
    <w:rsid w:val="00324E15"/>
    <w:rsid w:val="00324E55"/>
    <w:rsid w:val="00324E69"/>
    <w:rsid w:val="00324EC6"/>
    <w:rsid w:val="00324EFB"/>
    <w:rsid w:val="00325145"/>
    <w:rsid w:val="00325187"/>
    <w:rsid w:val="0032523B"/>
    <w:rsid w:val="003252D8"/>
    <w:rsid w:val="003253EC"/>
    <w:rsid w:val="003253FF"/>
    <w:rsid w:val="00325493"/>
    <w:rsid w:val="003254CB"/>
    <w:rsid w:val="00325541"/>
    <w:rsid w:val="0032555A"/>
    <w:rsid w:val="003255A2"/>
    <w:rsid w:val="00325835"/>
    <w:rsid w:val="00325BD6"/>
    <w:rsid w:val="00325C31"/>
    <w:rsid w:val="00325DBE"/>
    <w:rsid w:val="00325F3F"/>
    <w:rsid w:val="003263A2"/>
    <w:rsid w:val="0032640E"/>
    <w:rsid w:val="0032643A"/>
    <w:rsid w:val="00326583"/>
    <w:rsid w:val="003266E5"/>
    <w:rsid w:val="00326744"/>
    <w:rsid w:val="00326B2B"/>
    <w:rsid w:val="00326DAC"/>
    <w:rsid w:val="00326E76"/>
    <w:rsid w:val="00326F16"/>
    <w:rsid w:val="0032721B"/>
    <w:rsid w:val="00327434"/>
    <w:rsid w:val="00327500"/>
    <w:rsid w:val="003275D9"/>
    <w:rsid w:val="003275E8"/>
    <w:rsid w:val="003275ED"/>
    <w:rsid w:val="00327620"/>
    <w:rsid w:val="00327635"/>
    <w:rsid w:val="00327677"/>
    <w:rsid w:val="003276C8"/>
    <w:rsid w:val="003277A1"/>
    <w:rsid w:val="00327837"/>
    <w:rsid w:val="003278DA"/>
    <w:rsid w:val="003278EC"/>
    <w:rsid w:val="00327901"/>
    <w:rsid w:val="00327954"/>
    <w:rsid w:val="00327C51"/>
    <w:rsid w:val="00327CC7"/>
    <w:rsid w:val="00327FC6"/>
    <w:rsid w:val="00327FE8"/>
    <w:rsid w:val="00330149"/>
    <w:rsid w:val="0033014E"/>
    <w:rsid w:val="0033016B"/>
    <w:rsid w:val="00330216"/>
    <w:rsid w:val="00330468"/>
    <w:rsid w:val="003304C5"/>
    <w:rsid w:val="003305A1"/>
    <w:rsid w:val="00330802"/>
    <w:rsid w:val="00330893"/>
    <w:rsid w:val="00330BDB"/>
    <w:rsid w:val="00330CD5"/>
    <w:rsid w:val="00330DC2"/>
    <w:rsid w:val="00330E75"/>
    <w:rsid w:val="00330F60"/>
    <w:rsid w:val="00330F82"/>
    <w:rsid w:val="00330FA3"/>
    <w:rsid w:val="00331044"/>
    <w:rsid w:val="00331305"/>
    <w:rsid w:val="00331382"/>
    <w:rsid w:val="003315C2"/>
    <w:rsid w:val="0033172A"/>
    <w:rsid w:val="00331741"/>
    <w:rsid w:val="003317A4"/>
    <w:rsid w:val="003318F6"/>
    <w:rsid w:val="00331966"/>
    <w:rsid w:val="00331987"/>
    <w:rsid w:val="00331A97"/>
    <w:rsid w:val="00331AD6"/>
    <w:rsid w:val="00331B30"/>
    <w:rsid w:val="00331E5C"/>
    <w:rsid w:val="00331F91"/>
    <w:rsid w:val="0033204B"/>
    <w:rsid w:val="003322C2"/>
    <w:rsid w:val="003322D5"/>
    <w:rsid w:val="0033250B"/>
    <w:rsid w:val="00332550"/>
    <w:rsid w:val="00332584"/>
    <w:rsid w:val="0033260E"/>
    <w:rsid w:val="003326F8"/>
    <w:rsid w:val="00332997"/>
    <w:rsid w:val="00332A7B"/>
    <w:rsid w:val="00332A9E"/>
    <w:rsid w:val="00332B6E"/>
    <w:rsid w:val="00332C21"/>
    <w:rsid w:val="00332D61"/>
    <w:rsid w:val="00332DC0"/>
    <w:rsid w:val="00332DC7"/>
    <w:rsid w:val="00332DE0"/>
    <w:rsid w:val="00333058"/>
    <w:rsid w:val="00333059"/>
    <w:rsid w:val="0033311E"/>
    <w:rsid w:val="003331E2"/>
    <w:rsid w:val="00333274"/>
    <w:rsid w:val="003332BC"/>
    <w:rsid w:val="003333F3"/>
    <w:rsid w:val="00333622"/>
    <w:rsid w:val="003336D4"/>
    <w:rsid w:val="0033392D"/>
    <w:rsid w:val="003339B3"/>
    <w:rsid w:val="00333A5A"/>
    <w:rsid w:val="00333B1E"/>
    <w:rsid w:val="00333BCF"/>
    <w:rsid w:val="00333CE4"/>
    <w:rsid w:val="00333E47"/>
    <w:rsid w:val="00333E59"/>
    <w:rsid w:val="00333EC1"/>
    <w:rsid w:val="00333FEB"/>
    <w:rsid w:val="003342FB"/>
    <w:rsid w:val="003345D5"/>
    <w:rsid w:val="00334603"/>
    <w:rsid w:val="003346CF"/>
    <w:rsid w:val="003347C6"/>
    <w:rsid w:val="0033485C"/>
    <w:rsid w:val="003348CE"/>
    <w:rsid w:val="00334986"/>
    <w:rsid w:val="003349F4"/>
    <w:rsid w:val="00334B7B"/>
    <w:rsid w:val="00334C4B"/>
    <w:rsid w:val="00334CB6"/>
    <w:rsid w:val="00334CC7"/>
    <w:rsid w:val="003351E8"/>
    <w:rsid w:val="003353D5"/>
    <w:rsid w:val="00335403"/>
    <w:rsid w:val="00335488"/>
    <w:rsid w:val="0033553C"/>
    <w:rsid w:val="00335687"/>
    <w:rsid w:val="003357F5"/>
    <w:rsid w:val="003358A7"/>
    <w:rsid w:val="00335A2C"/>
    <w:rsid w:val="00335B95"/>
    <w:rsid w:val="00335E3B"/>
    <w:rsid w:val="00335E7A"/>
    <w:rsid w:val="00335EBE"/>
    <w:rsid w:val="00335EE9"/>
    <w:rsid w:val="00335F39"/>
    <w:rsid w:val="00335F79"/>
    <w:rsid w:val="00335F83"/>
    <w:rsid w:val="00336040"/>
    <w:rsid w:val="00336211"/>
    <w:rsid w:val="00336228"/>
    <w:rsid w:val="0033627F"/>
    <w:rsid w:val="003365CC"/>
    <w:rsid w:val="00336688"/>
    <w:rsid w:val="00336749"/>
    <w:rsid w:val="0033692D"/>
    <w:rsid w:val="00336963"/>
    <w:rsid w:val="00336966"/>
    <w:rsid w:val="003369FA"/>
    <w:rsid w:val="00336EC8"/>
    <w:rsid w:val="00336EED"/>
    <w:rsid w:val="00336F7F"/>
    <w:rsid w:val="003370ED"/>
    <w:rsid w:val="003372B3"/>
    <w:rsid w:val="003373F5"/>
    <w:rsid w:val="0033748A"/>
    <w:rsid w:val="003374DC"/>
    <w:rsid w:val="0033758C"/>
    <w:rsid w:val="00337629"/>
    <w:rsid w:val="003376A7"/>
    <w:rsid w:val="00337762"/>
    <w:rsid w:val="003377A5"/>
    <w:rsid w:val="003377EF"/>
    <w:rsid w:val="00337831"/>
    <w:rsid w:val="0033789D"/>
    <w:rsid w:val="0033793A"/>
    <w:rsid w:val="00337AFA"/>
    <w:rsid w:val="00337CAD"/>
    <w:rsid w:val="00337D77"/>
    <w:rsid w:val="00337D83"/>
    <w:rsid w:val="00337DA0"/>
    <w:rsid w:val="00337DE8"/>
    <w:rsid w:val="00337DFE"/>
    <w:rsid w:val="00337ECA"/>
    <w:rsid w:val="003400DE"/>
    <w:rsid w:val="003400F7"/>
    <w:rsid w:val="0034020A"/>
    <w:rsid w:val="00340284"/>
    <w:rsid w:val="00340301"/>
    <w:rsid w:val="00340370"/>
    <w:rsid w:val="003404A9"/>
    <w:rsid w:val="00340585"/>
    <w:rsid w:val="003405AF"/>
    <w:rsid w:val="003405CE"/>
    <w:rsid w:val="0034067D"/>
    <w:rsid w:val="00340686"/>
    <w:rsid w:val="003406F7"/>
    <w:rsid w:val="00340874"/>
    <w:rsid w:val="00340A43"/>
    <w:rsid w:val="00340AA1"/>
    <w:rsid w:val="00340BA4"/>
    <w:rsid w:val="00340C0D"/>
    <w:rsid w:val="00340D5B"/>
    <w:rsid w:val="00340D67"/>
    <w:rsid w:val="00340ED6"/>
    <w:rsid w:val="00341118"/>
    <w:rsid w:val="00341289"/>
    <w:rsid w:val="003413EA"/>
    <w:rsid w:val="0034160A"/>
    <w:rsid w:val="003416ED"/>
    <w:rsid w:val="003417BD"/>
    <w:rsid w:val="00341858"/>
    <w:rsid w:val="0034187D"/>
    <w:rsid w:val="003418EA"/>
    <w:rsid w:val="00341923"/>
    <w:rsid w:val="00341A26"/>
    <w:rsid w:val="00341C31"/>
    <w:rsid w:val="00341C32"/>
    <w:rsid w:val="00341D7C"/>
    <w:rsid w:val="00341D97"/>
    <w:rsid w:val="00341DD6"/>
    <w:rsid w:val="00341DF4"/>
    <w:rsid w:val="00341E0F"/>
    <w:rsid w:val="00342065"/>
    <w:rsid w:val="00342081"/>
    <w:rsid w:val="00342370"/>
    <w:rsid w:val="0034240D"/>
    <w:rsid w:val="0034249A"/>
    <w:rsid w:val="003424F0"/>
    <w:rsid w:val="003425AB"/>
    <w:rsid w:val="0034265A"/>
    <w:rsid w:val="00342758"/>
    <w:rsid w:val="003428F7"/>
    <w:rsid w:val="00342913"/>
    <w:rsid w:val="003429A5"/>
    <w:rsid w:val="00342A99"/>
    <w:rsid w:val="00342C9B"/>
    <w:rsid w:val="00342CEC"/>
    <w:rsid w:val="00342D6F"/>
    <w:rsid w:val="00342E1A"/>
    <w:rsid w:val="00342EB8"/>
    <w:rsid w:val="00342F73"/>
    <w:rsid w:val="00343060"/>
    <w:rsid w:val="00343276"/>
    <w:rsid w:val="0034328D"/>
    <w:rsid w:val="003432A7"/>
    <w:rsid w:val="003433FD"/>
    <w:rsid w:val="003434D2"/>
    <w:rsid w:val="00343641"/>
    <w:rsid w:val="0034392F"/>
    <w:rsid w:val="0034396E"/>
    <w:rsid w:val="00343978"/>
    <w:rsid w:val="00343980"/>
    <w:rsid w:val="003439AD"/>
    <w:rsid w:val="00343A8C"/>
    <w:rsid w:val="00343AE5"/>
    <w:rsid w:val="00343B5F"/>
    <w:rsid w:val="00343D41"/>
    <w:rsid w:val="00343DFF"/>
    <w:rsid w:val="00343E64"/>
    <w:rsid w:val="00343F07"/>
    <w:rsid w:val="00343F25"/>
    <w:rsid w:val="0034408B"/>
    <w:rsid w:val="00344101"/>
    <w:rsid w:val="0034418B"/>
    <w:rsid w:val="00344530"/>
    <w:rsid w:val="00344562"/>
    <w:rsid w:val="00344820"/>
    <w:rsid w:val="00344857"/>
    <w:rsid w:val="0034497C"/>
    <w:rsid w:val="00344C45"/>
    <w:rsid w:val="00344C77"/>
    <w:rsid w:val="00344C7A"/>
    <w:rsid w:val="00344CB2"/>
    <w:rsid w:val="00344CFB"/>
    <w:rsid w:val="00344D11"/>
    <w:rsid w:val="00344D7A"/>
    <w:rsid w:val="00344D7F"/>
    <w:rsid w:val="00344DDF"/>
    <w:rsid w:val="00344E51"/>
    <w:rsid w:val="00344F87"/>
    <w:rsid w:val="0034501C"/>
    <w:rsid w:val="003451A3"/>
    <w:rsid w:val="003452A8"/>
    <w:rsid w:val="003452AB"/>
    <w:rsid w:val="003452E5"/>
    <w:rsid w:val="00345491"/>
    <w:rsid w:val="00345523"/>
    <w:rsid w:val="0034552E"/>
    <w:rsid w:val="0034584E"/>
    <w:rsid w:val="00345858"/>
    <w:rsid w:val="0034598C"/>
    <w:rsid w:val="00345A62"/>
    <w:rsid w:val="00345B0A"/>
    <w:rsid w:val="00345B94"/>
    <w:rsid w:val="00345C4F"/>
    <w:rsid w:val="00345CAB"/>
    <w:rsid w:val="00345CF9"/>
    <w:rsid w:val="00345F75"/>
    <w:rsid w:val="003461D6"/>
    <w:rsid w:val="00346292"/>
    <w:rsid w:val="00346432"/>
    <w:rsid w:val="0034650A"/>
    <w:rsid w:val="00346588"/>
    <w:rsid w:val="00346763"/>
    <w:rsid w:val="0034677C"/>
    <w:rsid w:val="003467E5"/>
    <w:rsid w:val="003467EB"/>
    <w:rsid w:val="00346856"/>
    <w:rsid w:val="00346885"/>
    <w:rsid w:val="0034689A"/>
    <w:rsid w:val="003469D0"/>
    <w:rsid w:val="003469F6"/>
    <w:rsid w:val="00346B6D"/>
    <w:rsid w:val="00346BA1"/>
    <w:rsid w:val="00346C8D"/>
    <w:rsid w:val="00346DF7"/>
    <w:rsid w:val="00346E63"/>
    <w:rsid w:val="00346EF9"/>
    <w:rsid w:val="00346F4F"/>
    <w:rsid w:val="0034708E"/>
    <w:rsid w:val="00347138"/>
    <w:rsid w:val="00347169"/>
    <w:rsid w:val="0034721B"/>
    <w:rsid w:val="00347250"/>
    <w:rsid w:val="0034761E"/>
    <w:rsid w:val="003476C4"/>
    <w:rsid w:val="003477BE"/>
    <w:rsid w:val="003477C8"/>
    <w:rsid w:val="003478B0"/>
    <w:rsid w:val="0034790D"/>
    <w:rsid w:val="00347D17"/>
    <w:rsid w:val="00347D34"/>
    <w:rsid w:val="00347DBD"/>
    <w:rsid w:val="00350037"/>
    <w:rsid w:val="00350063"/>
    <w:rsid w:val="00350085"/>
    <w:rsid w:val="00350087"/>
    <w:rsid w:val="003501E8"/>
    <w:rsid w:val="0035020C"/>
    <w:rsid w:val="0035027E"/>
    <w:rsid w:val="003502DC"/>
    <w:rsid w:val="003503D9"/>
    <w:rsid w:val="003507C3"/>
    <w:rsid w:val="00350899"/>
    <w:rsid w:val="00350920"/>
    <w:rsid w:val="00350BE1"/>
    <w:rsid w:val="00350D1E"/>
    <w:rsid w:val="00350EEE"/>
    <w:rsid w:val="0035128C"/>
    <w:rsid w:val="0035130A"/>
    <w:rsid w:val="0035151B"/>
    <w:rsid w:val="0035155A"/>
    <w:rsid w:val="003515DE"/>
    <w:rsid w:val="00351633"/>
    <w:rsid w:val="00351709"/>
    <w:rsid w:val="003517BB"/>
    <w:rsid w:val="00351889"/>
    <w:rsid w:val="00351A6E"/>
    <w:rsid w:val="00351ACD"/>
    <w:rsid w:val="00351AD1"/>
    <w:rsid w:val="00351AEB"/>
    <w:rsid w:val="00351BF1"/>
    <w:rsid w:val="00351BFD"/>
    <w:rsid w:val="00351C7F"/>
    <w:rsid w:val="00351CF5"/>
    <w:rsid w:val="00351F47"/>
    <w:rsid w:val="00351F8F"/>
    <w:rsid w:val="0035205C"/>
    <w:rsid w:val="00352149"/>
    <w:rsid w:val="003521A5"/>
    <w:rsid w:val="00352265"/>
    <w:rsid w:val="00352315"/>
    <w:rsid w:val="0035233E"/>
    <w:rsid w:val="003523AC"/>
    <w:rsid w:val="00352416"/>
    <w:rsid w:val="003524FC"/>
    <w:rsid w:val="003526D4"/>
    <w:rsid w:val="003526F8"/>
    <w:rsid w:val="0035273B"/>
    <w:rsid w:val="003528B4"/>
    <w:rsid w:val="0035291E"/>
    <w:rsid w:val="003529BD"/>
    <w:rsid w:val="00352AC0"/>
    <w:rsid w:val="00352B93"/>
    <w:rsid w:val="00352C1F"/>
    <w:rsid w:val="00352C92"/>
    <w:rsid w:val="00352D46"/>
    <w:rsid w:val="00352D84"/>
    <w:rsid w:val="00352D8C"/>
    <w:rsid w:val="00352DD9"/>
    <w:rsid w:val="00352E54"/>
    <w:rsid w:val="00352F62"/>
    <w:rsid w:val="003530C8"/>
    <w:rsid w:val="003532CA"/>
    <w:rsid w:val="0035348C"/>
    <w:rsid w:val="00353674"/>
    <w:rsid w:val="003536CD"/>
    <w:rsid w:val="0035375E"/>
    <w:rsid w:val="0035381B"/>
    <w:rsid w:val="003538A8"/>
    <w:rsid w:val="0035391A"/>
    <w:rsid w:val="00353956"/>
    <w:rsid w:val="00353A04"/>
    <w:rsid w:val="00353B5C"/>
    <w:rsid w:val="00353B84"/>
    <w:rsid w:val="00353F23"/>
    <w:rsid w:val="00353FD3"/>
    <w:rsid w:val="00354143"/>
    <w:rsid w:val="0035414D"/>
    <w:rsid w:val="0035416B"/>
    <w:rsid w:val="003541C0"/>
    <w:rsid w:val="00354342"/>
    <w:rsid w:val="003544AB"/>
    <w:rsid w:val="00354592"/>
    <w:rsid w:val="003545EE"/>
    <w:rsid w:val="0035464E"/>
    <w:rsid w:val="003546D2"/>
    <w:rsid w:val="00354714"/>
    <w:rsid w:val="0035495A"/>
    <w:rsid w:val="003549AD"/>
    <w:rsid w:val="00354AC4"/>
    <w:rsid w:val="00354D02"/>
    <w:rsid w:val="00354DE4"/>
    <w:rsid w:val="00354DF5"/>
    <w:rsid w:val="00354E0A"/>
    <w:rsid w:val="00354F29"/>
    <w:rsid w:val="003550B9"/>
    <w:rsid w:val="00355111"/>
    <w:rsid w:val="00355228"/>
    <w:rsid w:val="00355300"/>
    <w:rsid w:val="00355349"/>
    <w:rsid w:val="00355425"/>
    <w:rsid w:val="003555FD"/>
    <w:rsid w:val="00355843"/>
    <w:rsid w:val="003558BA"/>
    <w:rsid w:val="00355BF0"/>
    <w:rsid w:val="00355C0A"/>
    <w:rsid w:val="00355C43"/>
    <w:rsid w:val="00355CAD"/>
    <w:rsid w:val="00355CD5"/>
    <w:rsid w:val="00355D9B"/>
    <w:rsid w:val="00355DAD"/>
    <w:rsid w:val="00355E1F"/>
    <w:rsid w:val="00356093"/>
    <w:rsid w:val="00356098"/>
    <w:rsid w:val="00356132"/>
    <w:rsid w:val="00356233"/>
    <w:rsid w:val="0035626A"/>
    <w:rsid w:val="00356287"/>
    <w:rsid w:val="003562B6"/>
    <w:rsid w:val="0035636E"/>
    <w:rsid w:val="003563B8"/>
    <w:rsid w:val="0035648F"/>
    <w:rsid w:val="00356641"/>
    <w:rsid w:val="003566AA"/>
    <w:rsid w:val="00356715"/>
    <w:rsid w:val="00356745"/>
    <w:rsid w:val="00356759"/>
    <w:rsid w:val="0035676D"/>
    <w:rsid w:val="00356809"/>
    <w:rsid w:val="00356A58"/>
    <w:rsid w:val="00356B83"/>
    <w:rsid w:val="00356BDD"/>
    <w:rsid w:val="00356D90"/>
    <w:rsid w:val="00356D96"/>
    <w:rsid w:val="00356FDD"/>
    <w:rsid w:val="003570A2"/>
    <w:rsid w:val="0035727A"/>
    <w:rsid w:val="00357336"/>
    <w:rsid w:val="00357430"/>
    <w:rsid w:val="00357447"/>
    <w:rsid w:val="00357572"/>
    <w:rsid w:val="0035759E"/>
    <w:rsid w:val="003575D9"/>
    <w:rsid w:val="0035763A"/>
    <w:rsid w:val="003576A1"/>
    <w:rsid w:val="003578E5"/>
    <w:rsid w:val="00357996"/>
    <w:rsid w:val="00357A5B"/>
    <w:rsid w:val="00357ADC"/>
    <w:rsid w:val="00357D60"/>
    <w:rsid w:val="00360009"/>
    <w:rsid w:val="003600CE"/>
    <w:rsid w:val="003601D1"/>
    <w:rsid w:val="0036027C"/>
    <w:rsid w:val="003603E8"/>
    <w:rsid w:val="003604DD"/>
    <w:rsid w:val="00360513"/>
    <w:rsid w:val="003608D7"/>
    <w:rsid w:val="00360938"/>
    <w:rsid w:val="00360973"/>
    <w:rsid w:val="003609B1"/>
    <w:rsid w:val="00360B3F"/>
    <w:rsid w:val="00360BCE"/>
    <w:rsid w:val="00360BDA"/>
    <w:rsid w:val="00360CB2"/>
    <w:rsid w:val="00360E10"/>
    <w:rsid w:val="00360E2B"/>
    <w:rsid w:val="00360FDB"/>
    <w:rsid w:val="00361136"/>
    <w:rsid w:val="00361155"/>
    <w:rsid w:val="00361263"/>
    <w:rsid w:val="003612AF"/>
    <w:rsid w:val="003612D6"/>
    <w:rsid w:val="00361354"/>
    <w:rsid w:val="0036137A"/>
    <w:rsid w:val="003614B7"/>
    <w:rsid w:val="00361617"/>
    <w:rsid w:val="00361A54"/>
    <w:rsid w:val="00361A76"/>
    <w:rsid w:val="00361AB2"/>
    <w:rsid w:val="00361C2A"/>
    <w:rsid w:val="00361FDF"/>
    <w:rsid w:val="0036203B"/>
    <w:rsid w:val="003624F2"/>
    <w:rsid w:val="0036253B"/>
    <w:rsid w:val="0036263E"/>
    <w:rsid w:val="00362686"/>
    <w:rsid w:val="00362720"/>
    <w:rsid w:val="00362828"/>
    <w:rsid w:val="003628DD"/>
    <w:rsid w:val="00362B73"/>
    <w:rsid w:val="00362D5B"/>
    <w:rsid w:val="00362DA7"/>
    <w:rsid w:val="00362EC4"/>
    <w:rsid w:val="003631BF"/>
    <w:rsid w:val="003631DF"/>
    <w:rsid w:val="00363228"/>
    <w:rsid w:val="00363528"/>
    <w:rsid w:val="0036357D"/>
    <w:rsid w:val="00363960"/>
    <w:rsid w:val="00363969"/>
    <w:rsid w:val="00363C83"/>
    <w:rsid w:val="00363CBF"/>
    <w:rsid w:val="00363D74"/>
    <w:rsid w:val="00363D94"/>
    <w:rsid w:val="00363EDA"/>
    <w:rsid w:val="00363EF3"/>
    <w:rsid w:val="00363EFD"/>
    <w:rsid w:val="00363F1C"/>
    <w:rsid w:val="00363F92"/>
    <w:rsid w:val="00364093"/>
    <w:rsid w:val="003640DD"/>
    <w:rsid w:val="003640E1"/>
    <w:rsid w:val="00364108"/>
    <w:rsid w:val="0036414A"/>
    <w:rsid w:val="00364176"/>
    <w:rsid w:val="003641C8"/>
    <w:rsid w:val="00364215"/>
    <w:rsid w:val="003644C6"/>
    <w:rsid w:val="003647BA"/>
    <w:rsid w:val="003648EF"/>
    <w:rsid w:val="00364917"/>
    <w:rsid w:val="00364925"/>
    <w:rsid w:val="00364972"/>
    <w:rsid w:val="00364A93"/>
    <w:rsid w:val="00364AAF"/>
    <w:rsid w:val="00364AF3"/>
    <w:rsid w:val="00364D1C"/>
    <w:rsid w:val="00364DBC"/>
    <w:rsid w:val="00364EBF"/>
    <w:rsid w:val="00364EE6"/>
    <w:rsid w:val="003651A4"/>
    <w:rsid w:val="003653BB"/>
    <w:rsid w:val="0036545D"/>
    <w:rsid w:val="003654DA"/>
    <w:rsid w:val="00365610"/>
    <w:rsid w:val="00365705"/>
    <w:rsid w:val="0036576F"/>
    <w:rsid w:val="003657C3"/>
    <w:rsid w:val="003657F1"/>
    <w:rsid w:val="00365A0C"/>
    <w:rsid w:val="00365AA6"/>
    <w:rsid w:val="00365B06"/>
    <w:rsid w:val="00365C22"/>
    <w:rsid w:val="00365CF9"/>
    <w:rsid w:val="00365D17"/>
    <w:rsid w:val="00365DC2"/>
    <w:rsid w:val="00365EEE"/>
    <w:rsid w:val="00365F88"/>
    <w:rsid w:val="00366078"/>
    <w:rsid w:val="003660EF"/>
    <w:rsid w:val="003661A9"/>
    <w:rsid w:val="003662D2"/>
    <w:rsid w:val="00366320"/>
    <w:rsid w:val="00366399"/>
    <w:rsid w:val="0036642E"/>
    <w:rsid w:val="003664C5"/>
    <w:rsid w:val="00366536"/>
    <w:rsid w:val="0036657D"/>
    <w:rsid w:val="00366658"/>
    <w:rsid w:val="0036667F"/>
    <w:rsid w:val="00366729"/>
    <w:rsid w:val="00366750"/>
    <w:rsid w:val="00366809"/>
    <w:rsid w:val="0036686D"/>
    <w:rsid w:val="00366AE4"/>
    <w:rsid w:val="00366B56"/>
    <w:rsid w:val="00366B65"/>
    <w:rsid w:val="00366C1E"/>
    <w:rsid w:val="00366C3B"/>
    <w:rsid w:val="00366E03"/>
    <w:rsid w:val="00366E10"/>
    <w:rsid w:val="00366F31"/>
    <w:rsid w:val="00367059"/>
    <w:rsid w:val="00367079"/>
    <w:rsid w:val="00367226"/>
    <w:rsid w:val="00367264"/>
    <w:rsid w:val="003673A4"/>
    <w:rsid w:val="003674C2"/>
    <w:rsid w:val="00367526"/>
    <w:rsid w:val="00367560"/>
    <w:rsid w:val="00367670"/>
    <w:rsid w:val="00367733"/>
    <w:rsid w:val="00367770"/>
    <w:rsid w:val="0036777A"/>
    <w:rsid w:val="0036796A"/>
    <w:rsid w:val="00367C2A"/>
    <w:rsid w:val="00367C35"/>
    <w:rsid w:val="00367D8A"/>
    <w:rsid w:val="00367D9C"/>
    <w:rsid w:val="00367DF8"/>
    <w:rsid w:val="00367E71"/>
    <w:rsid w:val="00367F25"/>
    <w:rsid w:val="00367F8C"/>
    <w:rsid w:val="00370006"/>
    <w:rsid w:val="0037005A"/>
    <w:rsid w:val="00370079"/>
    <w:rsid w:val="003702D7"/>
    <w:rsid w:val="00370329"/>
    <w:rsid w:val="0037049B"/>
    <w:rsid w:val="003705D3"/>
    <w:rsid w:val="003706BF"/>
    <w:rsid w:val="003707A4"/>
    <w:rsid w:val="0037093B"/>
    <w:rsid w:val="0037093D"/>
    <w:rsid w:val="003709F7"/>
    <w:rsid w:val="00370A89"/>
    <w:rsid w:val="00370AF0"/>
    <w:rsid w:val="00370BA7"/>
    <w:rsid w:val="00370C6A"/>
    <w:rsid w:val="00370DA1"/>
    <w:rsid w:val="00370EC3"/>
    <w:rsid w:val="003710EB"/>
    <w:rsid w:val="0037117D"/>
    <w:rsid w:val="003711E5"/>
    <w:rsid w:val="003713DB"/>
    <w:rsid w:val="0037142C"/>
    <w:rsid w:val="00371464"/>
    <w:rsid w:val="0037170C"/>
    <w:rsid w:val="003717EB"/>
    <w:rsid w:val="00371A20"/>
    <w:rsid w:val="00371B8E"/>
    <w:rsid w:val="00371CFC"/>
    <w:rsid w:val="00371D37"/>
    <w:rsid w:val="00371E91"/>
    <w:rsid w:val="00371EBE"/>
    <w:rsid w:val="00371F05"/>
    <w:rsid w:val="00371F3E"/>
    <w:rsid w:val="00372095"/>
    <w:rsid w:val="0037210B"/>
    <w:rsid w:val="003721D8"/>
    <w:rsid w:val="00372322"/>
    <w:rsid w:val="00372341"/>
    <w:rsid w:val="00372392"/>
    <w:rsid w:val="0037263B"/>
    <w:rsid w:val="003726DB"/>
    <w:rsid w:val="00372730"/>
    <w:rsid w:val="003727C1"/>
    <w:rsid w:val="003728A8"/>
    <w:rsid w:val="003729A0"/>
    <w:rsid w:val="00372A8C"/>
    <w:rsid w:val="00372B06"/>
    <w:rsid w:val="00372D85"/>
    <w:rsid w:val="00372EAB"/>
    <w:rsid w:val="00372F66"/>
    <w:rsid w:val="003731C7"/>
    <w:rsid w:val="003733AF"/>
    <w:rsid w:val="003733ED"/>
    <w:rsid w:val="003733F8"/>
    <w:rsid w:val="0037360A"/>
    <w:rsid w:val="0037384E"/>
    <w:rsid w:val="0037388C"/>
    <w:rsid w:val="003738B5"/>
    <w:rsid w:val="003739B8"/>
    <w:rsid w:val="00373AB8"/>
    <w:rsid w:val="00373E19"/>
    <w:rsid w:val="00373F67"/>
    <w:rsid w:val="003740F4"/>
    <w:rsid w:val="0037473C"/>
    <w:rsid w:val="00374A09"/>
    <w:rsid w:val="00374CDE"/>
    <w:rsid w:val="00374D8C"/>
    <w:rsid w:val="00374D90"/>
    <w:rsid w:val="00374E53"/>
    <w:rsid w:val="00374FF6"/>
    <w:rsid w:val="00375073"/>
    <w:rsid w:val="0037509C"/>
    <w:rsid w:val="003750F9"/>
    <w:rsid w:val="00375117"/>
    <w:rsid w:val="00375366"/>
    <w:rsid w:val="0037539D"/>
    <w:rsid w:val="00375442"/>
    <w:rsid w:val="003756FD"/>
    <w:rsid w:val="0037570D"/>
    <w:rsid w:val="003757DE"/>
    <w:rsid w:val="0037589B"/>
    <w:rsid w:val="00375A76"/>
    <w:rsid w:val="00375AA7"/>
    <w:rsid w:val="00375BC4"/>
    <w:rsid w:val="00375BDE"/>
    <w:rsid w:val="00375C56"/>
    <w:rsid w:val="00375D46"/>
    <w:rsid w:val="00375D4B"/>
    <w:rsid w:val="00375FCE"/>
    <w:rsid w:val="00375FF3"/>
    <w:rsid w:val="003762B4"/>
    <w:rsid w:val="00376353"/>
    <w:rsid w:val="00376356"/>
    <w:rsid w:val="0037639D"/>
    <w:rsid w:val="003764B8"/>
    <w:rsid w:val="003764F3"/>
    <w:rsid w:val="00376793"/>
    <w:rsid w:val="003768FE"/>
    <w:rsid w:val="00376916"/>
    <w:rsid w:val="00376937"/>
    <w:rsid w:val="00376975"/>
    <w:rsid w:val="00376A55"/>
    <w:rsid w:val="00376B30"/>
    <w:rsid w:val="00376B37"/>
    <w:rsid w:val="00376B97"/>
    <w:rsid w:val="00376BC3"/>
    <w:rsid w:val="00376C9C"/>
    <w:rsid w:val="00376CF4"/>
    <w:rsid w:val="00376D73"/>
    <w:rsid w:val="00376DCA"/>
    <w:rsid w:val="00376E14"/>
    <w:rsid w:val="00376F15"/>
    <w:rsid w:val="00376FB6"/>
    <w:rsid w:val="003770C1"/>
    <w:rsid w:val="0037739F"/>
    <w:rsid w:val="00377590"/>
    <w:rsid w:val="003775A3"/>
    <w:rsid w:val="00377676"/>
    <w:rsid w:val="0037773F"/>
    <w:rsid w:val="00377AF4"/>
    <w:rsid w:val="00377AFB"/>
    <w:rsid w:val="00377B53"/>
    <w:rsid w:val="00377BD1"/>
    <w:rsid w:val="00377C4C"/>
    <w:rsid w:val="00377D9A"/>
    <w:rsid w:val="00377DE1"/>
    <w:rsid w:val="00377F00"/>
    <w:rsid w:val="00377FA5"/>
    <w:rsid w:val="00377FEE"/>
    <w:rsid w:val="0038008C"/>
    <w:rsid w:val="003800A8"/>
    <w:rsid w:val="00380108"/>
    <w:rsid w:val="00380128"/>
    <w:rsid w:val="0038016E"/>
    <w:rsid w:val="003802F4"/>
    <w:rsid w:val="0038032C"/>
    <w:rsid w:val="0038042F"/>
    <w:rsid w:val="00380555"/>
    <w:rsid w:val="003805E8"/>
    <w:rsid w:val="003805FC"/>
    <w:rsid w:val="0038062E"/>
    <w:rsid w:val="00380779"/>
    <w:rsid w:val="0038088F"/>
    <w:rsid w:val="003808A0"/>
    <w:rsid w:val="0038092C"/>
    <w:rsid w:val="00380D14"/>
    <w:rsid w:val="00380E46"/>
    <w:rsid w:val="0038115B"/>
    <w:rsid w:val="0038120F"/>
    <w:rsid w:val="0038122D"/>
    <w:rsid w:val="00381256"/>
    <w:rsid w:val="0038131D"/>
    <w:rsid w:val="0038134B"/>
    <w:rsid w:val="00381479"/>
    <w:rsid w:val="003814E4"/>
    <w:rsid w:val="0038152A"/>
    <w:rsid w:val="00381683"/>
    <w:rsid w:val="003816E5"/>
    <w:rsid w:val="00381811"/>
    <w:rsid w:val="003818AA"/>
    <w:rsid w:val="003819D7"/>
    <w:rsid w:val="00381AEF"/>
    <w:rsid w:val="00381BDB"/>
    <w:rsid w:val="00381D62"/>
    <w:rsid w:val="00381F14"/>
    <w:rsid w:val="00381F23"/>
    <w:rsid w:val="00381FB6"/>
    <w:rsid w:val="00381FCA"/>
    <w:rsid w:val="0038204F"/>
    <w:rsid w:val="0038206F"/>
    <w:rsid w:val="003820E9"/>
    <w:rsid w:val="00382258"/>
    <w:rsid w:val="0038255A"/>
    <w:rsid w:val="0038257D"/>
    <w:rsid w:val="00382649"/>
    <w:rsid w:val="003826A2"/>
    <w:rsid w:val="00382739"/>
    <w:rsid w:val="0038295C"/>
    <w:rsid w:val="003829B2"/>
    <w:rsid w:val="00382C10"/>
    <w:rsid w:val="00382C85"/>
    <w:rsid w:val="00382D93"/>
    <w:rsid w:val="00382F38"/>
    <w:rsid w:val="00382F64"/>
    <w:rsid w:val="0038320F"/>
    <w:rsid w:val="00383389"/>
    <w:rsid w:val="003834B3"/>
    <w:rsid w:val="00383518"/>
    <w:rsid w:val="00383550"/>
    <w:rsid w:val="003835A4"/>
    <w:rsid w:val="003837D0"/>
    <w:rsid w:val="00383844"/>
    <w:rsid w:val="0038390B"/>
    <w:rsid w:val="00383994"/>
    <w:rsid w:val="003839AB"/>
    <w:rsid w:val="00383B25"/>
    <w:rsid w:val="00383B5A"/>
    <w:rsid w:val="00383C22"/>
    <w:rsid w:val="00383CA7"/>
    <w:rsid w:val="00383E1F"/>
    <w:rsid w:val="00383E48"/>
    <w:rsid w:val="00383E65"/>
    <w:rsid w:val="00383E8D"/>
    <w:rsid w:val="00383EC0"/>
    <w:rsid w:val="00383F93"/>
    <w:rsid w:val="0038409C"/>
    <w:rsid w:val="0038417A"/>
    <w:rsid w:val="003841E5"/>
    <w:rsid w:val="003843B5"/>
    <w:rsid w:val="003843D0"/>
    <w:rsid w:val="00384437"/>
    <w:rsid w:val="00384497"/>
    <w:rsid w:val="0038460C"/>
    <w:rsid w:val="00384714"/>
    <w:rsid w:val="003847A4"/>
    <w:rsid w:val="00384B23"/>
    <w:rsid w:val="00384C26"/>
    <w:rsid w:val="00384C29"/>
    <w:rsid w:val="00384D0F"/>
    <w:rsid w:val="00384D1B"/>
    <w:rsid w:val="00384D25"/>
    <w:rsid w:val="00384E8C"/>
    <w:rsid w:val="00384F5F"/>
    <w:rsid w:val="00384FB2"/>
    <w:rsid w:val="00384FBC"/>
    <w:rsid w:val="00385024"/>
    <w:rsid w:val="00385153"/>
    <w:rsid w:val="0038516C"/>
    <w:rsid w:val="003851A1"/>
    <w:rsid w:val="00385212"/>
    <w:rsid w:val="00385352"/>
    <w:rsid w:val="00385477"/>
    <w:rsid w:val="00385525"/>
    <w:rsid w:val="003855B0"/>
    <w:rsid w:val="0038566C"/>
    <w:rsid w:val="00385710"/>
    <w:rsid w:val="003858CE"/>
    <w:rsid w:val="003859F1"/>
    <w:rsid w:val="00385AAF"/>
    <w:rsid w:val="00385B85"/>
    <w:rsid w:val="00385CC1"/>
    <w:rsid w:val="00385EE8"/>
    <w:rsid w:val="00385F15"/>
    <w:rsid w:val="00385F72"/>
    <w:rsid w:val="00385FAB"/>
    <w:rsid w:val="00386028"/>
    <w:rsid w:val="00386038"/>
    <w:rsid w:val="00386172"/>
    <w:rsid w:val="003861D8"/>
    <w:rsid w:val="0038656B"/>
    <w:rsid w:val="003865DD"/>
    <w:rsid w:val="00386625"/>
    <w:rsid w:val="00386636"/>
    <w:rsid w:val="003868A5"/>
    <w:rsid w:val="003868B7"/>
    <w:rsid w:val="00386A43"/>
    <w:rsid w:val="00386A5E"/>
    <w:rsid w:val="00386ACB"/>
    <w:rsid w:val="00386C8B"/>
    <w:rsid w:val="00386D9A"/>
    <w:rsid w:val="00386EC0"/>
    <w:rsid w:val="00387024"/>
    <w:rsid w:val="0038706D"/>
    <w:rsid w:val="00387143"/>
    <w:rsid w:val="003871FE"/>
    <w:rsid w:val="003875AA"/>
    <w:rsid w:val="0038761B"/>
    <w:rsid w:val="0038764C"/>
    <w:rsid w:val="003877D6"/>
    <w:rsid w:val="003878A8"/>
    <w:rsid w:val="003879A4"/>
    <w:rsid w:val="00387B00"/>
    <w:rsid w:val="00387B01"/>
    <w:rsid w:val="00387BBD"/>
    <w:rsid w:val="00387D4F"/>
    <w:rsid w:val="00387D5F"/>
    <w:rsid w:val="00387E98"/>
    <w:rsid w:val="00387FC1"/>
    <w:rsid w:val="00390072"/>
    <w:rsid w:val="00390180"/>
    <w:rsid w:val="003901EF"/>
    <w:rsid w:val="00390461"/>
    <w:rsid w:val="003904A8"/>
    <w:rsid w:val="00390526"/>
    <w:rsid w:val="003905E2"/>
    <w:rsid w:val="003906A7"/>
    <w:rsid w:val="003906CA"/>
    <w:rsid w:val="003907A8"/>
    <w:rsid w:val="003907D2"/>
    <w:rsid w:val="003907FF"/>
    <w:rsid w:val="0039090E"/>
    <w:rsid w:val="00390A55"/>
    <w:rsid w:val="00390ABF"/>
    <w:rsid w:val="00390C9A"/>
    <w:rsid w:val="003911A1"/>
    <w:rsid w:val="00391213"/>
    <w:rsid w:val="003916A2"/>
    <w:rsid w:val="003916C7"/>
    <w:rsid w:val="0039183C"/>
    <w:rsid w:val="0039184D"/>
    <w:rsid w:val="003918AA"/>
    <w:rsid w:val="0039194C"/>
    <w:rsid w:val="00391B03"/>
    <w:rsid w:val="00391D83"/>
    <w:rsid w:val="00391D89"/>
    <w:rsid w:val="00391DAC"/>
    <w:rsid w:val="00391F9B"/>
    <w:rsid w:val="00391FEE"/>
    <w:rsid w:val="00392057"/>
    <w:rsid w:val="003921A0"/>
    <w:rsid w:val="003921D6"/>
    <w:rsid w:val="003923EE"/>
    <w:rsid w:val="00392559"/>
    <w:rsid w:val="00392655"/>
    <w:rsid w:val="00392C87"/>
    <w:rsid w:val="00392F41"/>
    <w:rsid w:val="00392FD6"/>
    <w:rsid w:val="00393015"/>
    <w:rsid w:val="003930D6"/>
    <w:rsid w:val="00393156"/>
    <w:rsid w:val="003933D3"/>
    <w:rsid w:val="0039370F"/>
    <w:rsid w:val="00393850"/>
    <w:rsid w:val="00393950"/>
    <w:rsid w:val="00393E2C"/>
    <w:rsid w:val="00393EB5"/>
    <w:rsid w:val="00393EFE"/>
    <w:rsid w:val="00393F8E"/>
    <w:rsid w:val="0039403B"/>
    <w:rsid w:val="00394163"/>
    <w:rsid w:val="00394165"/>
    <w:rsid w:val="00394234"/>
    <w:rsid w:val="0039430D"/>
    <w:rsid w:val="0039431A"/>
    <w:rsid w:val="0039440E"/>
    <w:rsid w:val="00394580"/>
    <w:rsid w:val="003945D6"/>
    <w:rsid w:val="003946C2"/>
    <w:rsid w:val="00394896"/>
    <w:rsid w:val="00394995"/>
    <w:rsid w:val="003949B5"/>
    <w:rsid w:val="00394A5F"/>
    <w:rsid w:val="00394AC6"/>
    <w:rsid w:val="00394B1C"/>
    <w:rsid w:val="00394BC4"/>
    <w:rsid w:val="00394C0C"/>
    <w:rsid w:val="00394DE1"/>
    <w:rsid w:val="00394EA7"/>
    <w:rsid w:val="00394F93"/>
    <w:rsid w:val="0039502E"/>
    <w:rsid w:val="0039506F"/>
    <w:rsid w:val="0039518F"/>
    <w:rsid w:val="003951FB"/>
    <w:rsid w:val="003954F5"/>
    <w:rsid w:val="00395563"/>
    <w:rsid w:val="0039562B"/>
    <w:rsid w:val="00395639"/>
    <w:rsid w:val="003956F8"/>
    <w:rsid w:val="003957B6"/>
    <w:rsid w:val="003957BA"/>
    <w:rsid w:val="003957FB"/>
    <w:rsid w:val="003958B2"/>
    <w:rsid w:val="00395990"/>
    <w:rsid w:val="00395A5B"/>
    <w:rsid w:val="00395C41"/>
    <w:rsid w:val="00395D77"/>
    <w:rsid w:val="00395F5A"/>
    <w:rsid w:val="00395FBA"/>
    <w:rsid w:val="003960C3"/>
    <w:rsid w:val="003960D7"/>
    <w:rsid w:val="003962AD"/>
    <w:rsid w:val="0039645C"/>
    <w:rsid w:val="0039656B"/>
    <w:rsid w:val="0039660A"/>
    <w:rsid w:val="00396632"/>
    <w:rsid w:val="0039669B"/>
    <w:rsid w:val="0039689E"/>
    <w:rsid w:val="00396AFF"/>
    <w:rsid w:val="00396B0D"/>
    <w:rsid w:val="00396BA9"/>
    <w:rsid w:val="00396BCB"/>
    <w:rsid w:val="00396E59"/>
    <w:rsid w:val="00396E88"/>
    <w:rsid w:val="00396F16"/>
    <w:rsid w:val="00397073"/>
    <w:rsid w:val="00397116"/>
    <w:rsid w:val="00397284"/>
    <w:rsid w:val="00397297"/>
    <w:rsid w:val="00397379"/>
    <w:rsid w:val="003973BA"/>
    <w:rsid w:val="003973C4"/>
    <w:rsid w:val="00397484"/>
    <w:rsid w:val="003974F5"/>
    <w:rsid w:val="00397559"/>
    <w:rsid w:val="00397587"/>
    <w:rsid w:val="003975C6"/>
    <w:rsid w:val="0039787F"/>
    <w:rsid w:val="003978F6"/>
    <w:rsid w:val="00397A4F"/>
    <w:rsid w:val="00397BA8"/>
    <w:rsid w:val="00397D78"/>
    <w:rsid w:val="00397DAF"/>
    <w:rsid w:val="00397E56"/>
    <w:rsid w:val="00397F3C"/>
    <w:rsid w:val="003A020A"/>
    <w:rsid w:val="003A054B"/>
    <w:rsid w:val="003A06D1"/>
    <w:rsid w:val="003A0701"/>
    <w:rsid w:val="003A089C"/>
    <w:rsid w:val="003A08F0"/>
    <w:rsid w:val="003A098B"/>
    <w:rsid w:val="003A09A2"/>
    <w:rsid w:val="003A0B04"/>
    <w:rsid w:val="003A0BFA"/>
    <w:rsid w:val="003A0DC9"/>
    <w:rsid w:val="003A0EE1"/>
    <w:rsid w:val="003A106F"/>
    <w:rsid w:val="003A10E5"/>
    <w:rsid w:val="003A1172"/>
    <w:rsid w:val="003A139A"/>
    <w:rsid w:val="003A1638"/>
    <w:rsid w:val="003A164F"/>
    <w:rsid w:val="003A1745"/>
    <w:rsid w:val="003A179F"/>
    <w:rsid w:val="003A192D"/>
    <w:rsid w:val="003A1A08"/>
    <w:rsid w:val="003A1B09"/>
    <w:rsid w:val="003A1B63"/>
    <w:rsid w:val="003A1C67"/>
    <w:rsid w:val="003A1F22"/>
    <w:rsid w:val="003A1FF1"/>
    <w:rsid w:val="003A2072"/>
    <w:rsid w:val="003A2116"/>
    <w:rsid w:val="003A21A0"/>
    <w:rsid w:val="003A2209"/>
    <w:rsid w:val="003A22BA"/>
    <w:rsid w:val="003A23A9"/>
    <w:rsid w:val="003A2472"/>
    <w:rsid w:val="003A2529"/>
    <w:rsid w:val="003A2732"/>
    <w:rsid w:val="003A2908"/>
    <w:rsid w:val="003A29BD"/>
    <w:rsid w:val="003A2AE1"/>
    <w:rsid w:val="003A2B8C"/>
    <w:rsid w:val="003A2D66"/>
    <w:rsid w:val="003A2E2F"/>
    <w:rsid w:val="003A2EAB"/>
    <w:rsid w:val="003A2F5D"/>
    <w:rsid w:val="003A2F9B"/>
    <w:rsid w:val="003A3041"/>
    <w:rsid w:val="003A30AA"/>
    <w:rsid w:val="003A30B3"/>
    <w:rsid w:val="003A310C"/>
    <w:rsid w:val="003A3126"/>
    <w:rsid w:val="003A31DC"/>
    <w:rsid w:val="003A3298"/>
    <w:rsid w:val="003A36DE"/>
    <w:rsid w:val="003A37F1"/>
    <w:rsid w:val="003A3B38"/>
    <w:rsid w:val="003A3C22"/>
    <w:rsid w:val="003A3ED3"/>
    <w:rsid w:val="003A3F53"/>
    <w:rsid w:val="003A3F5B"/>
    <w:rsid w:val="003A3FFA"/>
    <w:rsid w:val="003A4152"/>
    <w:rsid w:val="003A4159"/>
    <w:rsid w:val="003A4177"/>
    <w:rsid w:val="003A4293"/>
    <w:rsid w:val="003A4440"/>
    <w:rsid w:val="003A4530"/>
    <w:rsid w:val="003A4550"/>
    <w:rsid w:val="003A45D0"/>
    <w:rsid w:val="003A46AF"/>
    <w:rsid w:val="003A46DD"/>
    <w:rsid w:val="003A48DF"/>
    <w:rsid w:val="003A49C1"/>
    <w:rsid w:val="003A4A0C"/>
    <w:rsid w:val="003A4A1F"/>
    <w:rsid w:val="003A4B43"/>
    <w:rsid w:val="003A4D9A"/>
    <w:rsid w:val="003A4DDD"/>
    <w:rsid w:val="003A4E83"/>
    <w:rsid w:val="003A4EA1"/>
    <w:rsid w:val="003A4F85"/>
    <w:rsid w:val="003A4FA9"/>
    <w:rsid w:val="003A507C"/>
    <w:rsid w:val="003A51A2"/>
    <w:rsid w:val="003A5308"/>
    <w:rsid w:val="003A5516"/>
    <w:rsid w:val="003A5823"/>
    <w:rsid w:val="003A5853"/>
    <w:rsid w:val="003A58A0"/>
    <w:rsid w:val="003A598F"/>
    <w:rsid w:val="003A59EF"/>
    <w:rsid w:val="003A5B72"/>
    <w:rsid w:val="003A5D46"/>
    <w:rsid w:val="003A5DF7"/>
    <w:rsid w:val="003A5FC1"/>
    <w:rsid w:val="003A60B5"/>
    <w:rsid w:val="003A61E4"/>
    <w:rsid w:val="003A6250"/>
    <w:rsid w:val="003A62B6"/>
    <w:rsid w:val="003A63FD"/>
    <w:rsid w:val="003A64DC"/>
    <w:rsid w:val="003A6646"/>
    <w:rsid w:val="003A66C7"/>
    <w:rsid w:val="003A6733"/>
    <w:rsid w:val="003A6772"/>
    <w:rsid w:val="003A68B7"/>
    <w:rsid w:val="003A6A03"/>
    <w:rsid w:val="003A6AE7"/>
    <w:rsid w:val="003A6E68"/>
    <w:rsid w:val="003A6E7E"/>
    <w:rsid w:val="003A6EE3"/>
    <w:rsid w:val="003A6FB1"/>
    <w:rsid w:val="003A70D7"/>
    <w:rsid w:val="003A711F"/>
    <w:rsid w:val="003A727D"/>
    <w:rsid w:val="003A7314"/>
    <w:rsid w:val="003A73B6"/>
    <w:rsid w:val="003A742A"/>
    <w:rsid w:val="003A74E2"/>
    <w:rsid w:val="003A75EB"/>
    <w:rsid w:val="003A76E0"/>
    <w:rsid w:val="003A76E1"/>
    <w:rsid w:val="003A77B4"/>
    <w:rsid w:val="003A785C"/>
    <w:rsid w:val="003A7912"/>
    <w:rsid w:val="003A7ABD"/>
    <w:rsid w:val="003A7BFB"/>
    <w:rsid w:val="003A7CC3"/>
    <w:rsid w:val="003A7E3C"/>
    <w:rsid w:val="003A7E7F"/>
    <w:rsid w:val="003A92E5"/>
    <w:rsid w:val="003B0099"/>
    <w:rsid w:val="003B022D"/>
    <w:rsid w:val="003B0240"/>
    <w:rsid w:val="003B0272"/>
    <w:rsid w:val="003B03FB"/>
    <w:rsid w:val="003B04B7"/>
    <w:rsid w:val="003B06C1"/>
    <w:rsid w:val="003B0880"/>
    <w:rsid w:val="003B0AA9"/>
    <w:rsid w:val="003B0AB2"/>
    <w:rsid w:val="003B0BB9"/>
    <w:rsid w:val="003B0CAE"/>
    <w:rsid w:val="003B0CCB"/>
    <w:rsid w:val="003B0D7F"/>
    <w:rsid w:val="003B0DA9"/>
    <w:rsid w:val="003B0E03"/>
    <w:rsid w:val="003B1091"/>
    <w:rsid w:val="003B1168"/>
    <w:rsid w:val="003B1190"/>
    <w:rsid w:val="003B1212"/>
    <w:rsid w:val="003B1271"/>
    <w:rsid w:val="003B1300"/>
    <w:rsid w:val="003B139C"/>
    <w:rsid w:val="003B143B"/>
    <w:rsid w:val="003B14C4"/>
    <w:rsid w:val="003B154A"/>
    <w:rsid w:val="003B1583"/>
    <w:rsid w:val="003B15C6"/>
    <w:rsid w:val="003B15EF"/>
    <w:rsid w:val="003B1611"/>
    <w:rsid w:val="003B1623"/>
    <w:rsid w:val="003B16BC"/>
    <w:rsid w:val="003B181F"/>
    <w:rsid w:val="003B1A2B"/>
    <w:rsid w:val="003B1A9D"/>
    <w:rsid w:val="003B1AB0"/>
    <w:rsid w:val="003B1AF1"/>
    <w:rsid w:val="003B1CCB"/>
    <w:rsid w:val="003B1CF7"/>
    <w:rsid w:val="003B1EF5"/>
    <w:rsid w:val="003B1F1E"/>
    <w:rsid w:val="003B1F4B"/>
    <w:rsid w:val="003B1F68"/>
    <w:rsid w:val="003B1F97"/>
    <w:rsid w:val="003B21F6"/>
    <w:rsid w:val="003B22C9"/>
    <w:rsid w:val="003B25EF"/>
    <w:rsid w:val="003B2634"/>
    <w:rsid w:val="003B2765"/>
    <w:rsid w:val="003B27A0"/>
    <w:rsid w:val="003B28E6"/>
    <w:rsid w:val="003B2A66"/>
    <w:rsid w:val="003B2AA3"/>
    <w:rsid w:val="003B2BC1"/>
    <w:rsid w:val="003B2BD5"/>
    <w:rsid w:val="003B2C0F"/>
    <w:rsid w:val="003B2CC3"/>
    <w:rsid w:val="003B2D70"/>
    <w:rsid w:val="003B2D86"/>
    <w:rsid w:val="003B2E6F"/>
    <w:rsid w:val="003B30DA"/>
    <w:rsid w:val="003B32C6"/>
    <w:rsid w:val="003B32F9"/>
    <w:rsid w:val="003B3336"/>
    <w:rsid w:val="003B3370"/>
    <w:rsid w:val="003B33B4"/>
    <w:rsid w:val="003B33D3"/>
    <w:rsid w:val="003B33F2"/>
    <w:rsid w:val="003B347F"/>
    <w:rsid w:val="003B34E3"/>
    <w:rsid w:val="003B350F"/>
    <w:rsid w:val="003B357E"/>
    <w:rsid w:val="003B36A8"/>
    <w:rsid w:val="003B3724"/>
    <w:rsid w:val="003B37D1"/>
    <w:rsid w:val="003B386F"/>
    <w:rsid w:val="003B3958"/>
    <w:rsid w:val="003B3A32"/>
    <w:rsid w:val="003B3C32"/>
    <w:rsid w:val="003B3C35"/>
    <w:rsid w:val="003B3D92"/>
    <w:rsid w:val="003B3EBA"/>
    <w:rsid w:val="003B403E"/>
    <w:rsid w:val="003B40AE"/>
    <w:rsid w:val="003B419A"/>
    <w:rsid w:val="003B41EB"/>
    <w:rsid w:val="003B427E"/>
    <w:rsid w:val="003B437E"/>
    <w:rsid w:val="003B46DF"/>
    <w:rsid w:val="003B4893"/>
    <w:rsid w:val="003B48A2"/>
    <w:rsid w:val="003B48D5"/>
    <w:rsid w:val="003B4965"/>
    <w:rsid w:val="003B4AA5"/>
    <w:rsid w:val="003B4AF7"/>
    <w:rsid w:val="003B4D7B"/>
    <w:rsid w:val="003B4FB1"/>
    <w:rsid w:val="003B505B"/>
    <w:rsid w:val="003B506B"/>
    <w:rsid w:val="003B5115"/>
    <w:rsid w:val="003B520D"/>
    <w:rsid w:val="003B5424"/>
    <w:rsid w:val="003B5475"/>
    <w:rsid w:val="003B5510"/>
    <w:rsid w:val="003B551F"/>
    <w:rsid w:val="003B558E"/>
    <w:rsid w:val="003B563F"/>
    <w:rsid w:val="003B5A17"/>
    <w:rsid w:val="003B5AB2"/>
    <w:rsid w:val="003B5BFB"/>
    <w:rsid w:val="003B5D01"/>
    <w:rsid w:val="003B5E66"/>
    <w:rsid w:val="003B5E77"/>
    <w:rsid w:val="003B5FC7"/>
    <w:rsid w:val="003B5FE4"/>
    <w:rsid w:val="003B607F"/>
    <w:rsid w:val="003B6121"/>
    <w:rsid w:val="003B62A5"/>
    <w:rsid w:val="003B62CD"/>
    <w:rsid w:val="003B6426"/>
    <w:rsid w:val="003B64AF"/>
    <w:rsid w:val="003B64BE"/>
    <w:rsid w:val="003B6560"/>
    <w:rsid w:val="003B6789"/>
    <w:rsid w:val="003B680B"/>
    <w:rsid w:val="003B6A58"/>
    <w:rsid w:val="003B6AD4"/>
    <w:rsid w:val="003B6D06"/>
    <w:rsid w:val="003B6D29"/>
    <w:rsid w:val="003B6E57"/>
    <w:rsid w:val="003B6EB3"/>
    <w:rsid w:val="003B7046"/>
    <w:rsid w:val="003B70DE"/>
    <w:rsid w:val="003B72AD"/>
    <w:rsid w:val="003B730E"/>
    <w:rsid w:val="003B7337"/>
    <w:rsid w:val="003B74E9"/>
    <w:rsid w:val="003B75BB"/>
    <w:rsid w:val="003B7632"/>
    <w:rsid w:val="003B7843"/>
    <w:rsid w:val="003B78CE"/>
    <w:rsid w:val="003B794E"/>
    <w:rsid w:val="003B7A3D"/>
    <w:rsid w:val="003B7AF1"/>
    <w:rsid w:val="003B7AF3"/>
    <w:rsid w:val="003B7BA7"/>
    <w:rsid w:val="003B7BD9"/>
    <w:rsid w:val="003B7E13"/>
    <w:rsid w:val="003B7E56"/>
    <w:rsid w:val="003B7F96"/>
    <w:rsid w:val="003B7FDA"/>
    <w:rsid w:val="003C0020"/>
    <w:rsid w:val="003C00FB"/>
    <w:rsid w:val="003C021A"/>
    <w:rsid w:val="003C0232"/>
    <w:rsid w:val="003C0386"/>
    <w:rsid w:val="003C03BB"/>
    <w:rsid w:val="003C05FD"/>
    <w:rsid w:val="003C066D"/>
    <w:rsid w:val="003C0886"/>
    <w:rsid w:val="003C09C5"/>
    <w:rsid w:val="003C0AE0"/>
    <w:rsid w:val="003C0D6B"/>
    <w:rsid w:val="003C0FDF"/>
    <w:rsid w:val="003C0FFF"/>
    <w:rsid w:val="003C1275"/>
    <w:rsid w:val="003C144C"/>
    <w:rsid w:val="003C145A"/>
    <w:rsid w:val="003C14D6"/>
    <w:rsid w:val="003C163F"/>
    <w:rsid w:val="003C1670"/>
    <w:rsid w:val="003C167E"/>
    <w:rsid w:val="003C17D2"/>
    <w:rsid w:val="003C1A7E"/>
    <w:rsid w:val="003C1C6E"/>
    <w:rsid w:val="003C1DA1"/>
    <w:rsid w:val="003C1F09"/>
    <w:rsid w:val="003C201B"/>
    <w:rsid w:val="003C2145"/>
    <w:rsid w:val="003C2188"/>
    <w:rsid w:val="003C233A"/>
    <w:rsid w:val="003C2378"/>
    <w:rsid w:val="003C2441"/>
    <w:rsid w:val="003C2469"/>
    <w:rsid w:val="003C25C0"/>
    <w:rsid w:val="003C26A1"/>
    <w:rsid w:val="003C273E"/>
    <w:rsid w:val="003C28AA"/>
    <w:rsid w:val="003C28D3"/>
    <w:rsid w:val="003C29A2"/>
    <w:rsid w:val="003C2A76"/>
    <w:rsid w:val="003C2C07"/>
    <w:rsid w:val="003C2D90"/>
    <w:rsid w:val="003C2DC7"/>
    <w:rsid w:val="003C3037"/>
    <w:rsid w:val="003C30C7"/>
    <w:rsid w:val="003C327A"/>
    <w:rsid w:val="003C33D8"/>
    <w:rsid w:val="003C3481"/>
    <w:rsid w:val="003C34CB"/>
    <w:rsid w:val="003C355C"/>
    <w:rsid w:val="003C38B0"/>
    <w:rsid w:val="003C3951"/>
    <w:rsid w:val="003C3A6C"/>
    <w:rsid w:val="003C3BBD"/>
    <w:rsid w:val="003C3BDF"/>
    <w:rsid w:val="003C3D8B"/>
    <w:rsid w:val="003C3EA8"/>
    <w:rsid w:val="003C3ECF"/>
    <w:rsid w:val="003C413A"/>
    <w:rsid w:val="003C4164"/>
    <w:rsid w:val="003C41C1"/>
    <w:rsid w:val="003C43B6"/>
    <w:rsid w:val="003C4508"/>
    <w:rsid w:val="003C46E7"/>
    <w:rsid w:val="003C4740"/>
    <w:rsid w:val="003C4741"/>
    <w:rsid w:val="003C4D0D"/>
    <w:rsid w:val="003C4D60"/>
    <w:rsid w:val="003C4DC0"/>
    <w:rsid w:val="003C4E1D"/>
    <w:rsid w:val="003C4F64"/>
    <w:rsid w:val="003C5015"/>
    <w:rsid w:val="003C505B"/>
    <w:rsid w:val="003C51CF"/>
    <w:rsid w:val="003C51E8"/>
    <w:rsid w:val="003C51EC"/>
    <w:rsid w:val="003C52E3"/>
    <w:rsid w:val="003C5311"/>
    <w:rsid w:val="003C5354"/>
    <w:rsid w:val="003C535C"/>
    <w:rsid w:val="003C543F"/>
    <w:rsid w:val="003C54DB"/>
    <w:rsid w:val="003C555E"/>
    <w:rsid w:val="003C5682"/>
    <w:rsid w:val="003C56FB"/>
    <w:rsid w:val="003C5733"/>
    <w:rsid w:val="003C58C0"/>
    <w:rsid w:val="003C5939"/>
    <w:rsid w:val="003C5A31"/>
    <w:rsid w:val="003C5CEB"/>
    <w:rsid w:val="003C5D05"/>
    <w:rsid w:val="003C5D74"/>
    <w:rsid w:val="003C5DCD"/>
    <w:rsid w:val="003C606E"/>
    <w:rsid w:val="003C61D7"/>
    <w:rsid w:val="003C6284"/>
    <w:rsid w:val="003C632C"/>
    <w:rsid w:val="003C6343"/>
    <w:rsid w:val="003C63B0"/>
    <w:rsid w:val="003C63B4"/>
    <w:rsid w:val="003C6411"/>
    <w:rsid w:val="003C6473"/>
    <w:rsid w:val="003C671E"/>
    <w:rsid w:val="003C67DB"/>
    <w:rsid w:val="003C68F9"/>
    <w:rsid w:val="003C6ABE"/>
    <w:rsid w:val="003C6ABF"/>
    <w:rsid w:val="003C6B35"/>
    <w:rsid w:val="003C6D02"/>
    <w:rsid w:val="003C6D11"/>
    <w:rsid w:val="003C6E97"/>
    <w:rsid w:val="003C6EB0"/>
    <w:rsid w:val="003C70EE"/>
    <w:rsid w:val="003C719A"/>
    <w:rsid w:val="003C731D"/>
    <w:rsid w:val="003C7362"/>
    <w:rsid w:val="003C7636"/>
    <w:rsid w:val="003C7651"/>
    <w:rsid w:val="003C766B"/>
    <w:rsid w:val="003C76A9"/>
    <w:rsid w:val="003C7944"/>
    <w:rsid w:val="003C7AA0"/>
    <w:rsid w:val="003C7AF6"/>
    <w:rsid w:val="003C7B65"/>
    <w:rsid w:val="003C7BAE"/>
    <w:rsid w:val="003C7BE5"/>
    <w:rsid w:val="003C7DBF"/>
    <w:rsid w:val="003C7ECC"/>
    <w:rsid w:val="003C7FB1"/>
    <w:rsid w:val="003C7FE9"/>
    <w:rsid w:val="003C7FEE"/>
    <w:rsid w:val="003D0075"/>
    <w:rsid w:val="003D0090"/>
    <w:rsid w:val="003D0099"/>
    <w:rsid w:val="003D01BF"/>
    <w:rsid w:val="003D0212"/>
    <w:rsid w:val="003D0383"/>
    <w:rsid w:val="003D0394"/>
    <w:rsid w:val="003D03FD"/>
    <w:rsid w:val="003D04C0"/>
    <w:rsid w:val="003D06C7"/>
    <w:rsid w:val="003D072F"/>
    <w:rsid w:val="003D0791"/>
    <w:rsid w:val="003D08FB"/>
    <w:rsid w:val="003D0AC8"/>
    <w:rsid w:val="003D0D01"/>
    <w:rsid w:val="003D0D3D"/>
    <w:rsid w:val="003D0DBE"/>
    <w:rsid w:val="003D0E2F"/>
    <w:rsid w:val="003D0F99"/>
    <w:rsid w:val="003D1070"/>
    <w:rsid w:val="003D108E"/>
    <w:rsid w:val="003D1222"/>
    <w:rsid w:val="003D1299"/>
    <w:rsid w:val="003D129F"/>
    <w:rsid w:val="003D1418"/>
    <w:rsid w:val="003D1486"/>
    <w:rsid w:val="003D149C"/>
    <w:rsid w:val="003D1514"/>
    <w:rsid w:val="003D1718"/>
    <w:rsid w:val="003D180B"/>
    <w:rsid w:val="003D187D"/>
    <w:rsid w:val="003D1925"/>
    <w:rsid w:val="003D1CBF"/>
    <w:rsid w:val="003D1D55"/>
    <w:rsid w:val="003D1DAD"/>
    <w:rsid w:val="003D1E19"/>
    <w:rsid w:val="003D1E5B"/>
    <w:rsid w:val="003D1F44"/>
    <w:rsid w:val="003D1FE2"/>
    <w:rsid w:val="003D2094"/>
    <w:rsid w:val="003D2344"/>
    <w:rsid w:val="003D23FA"/>
    <w:rsid w:val="003D2536"/>
    <w:rsid w:val="003D2585"/>
    <w:rsid w:val="003D29DE"/>
    <w:rsid w:val="003D29FF"/>
    <w:rsid w:val="003D2A17"/>
    <w:rsid w:val="003D2A92"/>
    <w:rsid w:val="003D2D9A"/>
    <w:rsid w:val="003D2F02"/>
    <w:rsid w:val="003D2F05"/>
    <w:rsid w:val="003D2FFD"/>
    <w:rsid w:val="003D3034"/>
    <w:rsid w:val="003D349B"/>
    <w:rsid w:val="003D34CD"/>
    <w:rsid w:val="003D37CE"/>
    <w:rsid w:val="003D3807"/>
    <w:rsid w:val="003D38D6"/>
    <w:rsid w:val="003D38DE"/>
    <w:rsid w:val="003D397E"/>
    <w:rsid w:val="003D39AB"/>
    <w:rsid w:val="003D39DB"/>
    <w:rsid w:val="003D39F0"/>
    <w:rsid w:val="003D3B7E"/>
    <w:rsid w:val="003D3BA1"/>
    <w:rsid w:val="003D3F48"/>
    <w:rsid w:val="003D3F69"/>
    <w:rsid w:val="003D3F82"/>
    <w:rsid w:val="003D3FAB"/>
    <w:rsid w:val="003D4053"/>
    <w:rsid w:val="003D42CF"/>
    <w:rsid w:val="003D42F4"/>
    <w:rsid w:val="003D4367"/>
    <w:rsid w:val="003D4583"/>
    <w:rsid w:val="003D45B8"/>
    <w:rsid w:val="003D46E4"/>
    <w:rsid w:val="003D46ED"/>
    <w:rsid w:val="003D472C"/>
    <w:rsid w:val="003D4733"/>
    <w:rsid w:val="003D4841"/>
    <w:rsid w:val="003D48C1"/>
    <w:rsid w:val="003D48CC"/>
    <w:rsid w:val="003D48D3"/>
    <w:rsid w:val="003D48FE"/>
    <w:rsid w:val="003D4D4E"/>
    <w:rsid w:val="003D4D64"/>
    <w:rsid w:val="003D4DE2"/>
    <w:rsid w:val="003D4F15"/>
    <w:rsid w:val="003D501E"/>
    <w:rsid w:val="003D5076"/>
    <w:rsid w:val="003D5077"/>
    <w:rsid w:val="003D5117"/>
    <w:rsid w:val="003D51B5"/>
    <w:rsid w:val="003D52FA"/>
    <w:rsid w:val="003D534D"/>
    <w:rsid w:val="003D539C"/>
    <w:rsid w:val="003D53D0"/>
    <w:rsid w:val="003D5466"/>
    <w:rsid w:val="003D548C"/>
    <w:rsid w:val="003D553B"/>
    <w:rsid w:val="003D5595"/>
    <w:rsid w:val="003D5718"/>
    <w:rsid w:val="003D5826"/>
    <w:rsid w:val="003D58BA"/>
    <w:rsid w:val="003D59D1"/>
    <w:rsid w:val="003D5A52"/>
    <w:rsid w:val="003D5A7C"/>
    <w:rsid w:val="003D5A8F"/>
    <w:rsid w:val="003D5AA5"/>
    <w:rsid w:val="003D5B39"/>
    <w:rsid w:val="003D5B52"/>
    <w:rsid w:val="003D5C36"/>
    <w:rsid w:val="003D5C5E"/>
    <w:rsid w:val="003D5C80"/>
    <w:rsid w:val="003D5CE3"/>
    <w:rsid w:val="003D5CE5"/>
    <w:rsid w:val="003D5D1A"/>
    <w:rsid w:val="003D5EEF"/>
    <w:rsid w:val="003D60F4"/>
    <w:rsid w:val="003D62AF"/>
    <w:rsid w:val="003D64A1"/>
    <w:rsid w:val="003D651D"/>
    <w:rsid w:val="003D65DC"/>
    <w:rsid w:val="003D65E8"/>
    <w:rsid w:val="003D662D"/>
    <w:rsid w:val="003D670E"/>
    <w:rsid w:val="003D6770"/>
    <w:rsid w:val="003D6776"/>
    <w:rsid w:val="003D6813"/>
    <w:rsid w:val="003D687D"/>
    <w:rsid w:val="003D68B5"/>
    <w:rsid w:val="003D6A99"/>
    <w:rsid w:val="003D6AE7"/>
    <w:rsid w:val="003D6C4B"/>
    <w:rsid w:val="003D6CC1"/>
    <w:rsid w:val="003D6D4C"/>
    <w:rsid w:val="003D6DB5"/>
    <w:rsid w:val="003D6E15"/>
    <w:rsid w:val="003D7004"/>
    <w:rsid w:val="003D702E"/>
    <w:rsid w:val="003D710E"/>
    <w:rsid w:val="003D7234"/>
    <w:rsid w:val="003D72F0"/>
    <w:rsid w:val="003D7308"/>
    <w:rsid w:val="003D731F"/>
    <w:rsid w:val="003D73D6"/>
    <w:rsid w:val="003D7599"/>
    <w:rsid w:val="003D7678"/>
    <w:rsid w:val="003D7809"/>
    <w:rsid w:val="003D797B"/>
    <w:rsid w:val="003D7A0B"/>
    <w:rsid w:val="003D7A1B"/>
    <w:rsid w:val="003D7C75"/>
    <w:rsid w:val="003D7EAB"/>
    <w:rsid w:val="003D7EEB"/>
    <w:rsid w:val="003E000A"/>
    <w:rsid w:val="003E0097"/>
    <w:rsid w:val="003E016C"/>
    <w:rsid w:val="003E0236"/>
    <w:rsid w:val="003E0270"/>
    <w:rsid w:val="003E03A6"/>
    <w:rsid w:val="003E0525"/>
    <w:rsid w:val="003E054B"/>
    <w:rsid w:val="003E07D3"/>
    <w:rsid w:val="003E089D"/>
    <w:rsid w:val="003E0917"/>
    <w:rsid w:val="003E0BCB"/>
    <w:rsid w:val="003E0C56"/>
    <w:rsid w:val="003E0CBF"/>
    <w:rsid w:val="003E0FAA"/>
    <w:rsid w:val="003E0FE8"/>
    <w:rsid w:val="003E10BE"/>
    <w:rsid w:val="003E10D7"/>
    <w:rsid w:val="003E10DE"/>
    <w:rsid w:val="003E1119"/>
    <w:rsid w:val="003E12DF"/>
    <w:rsid w:val="003E12E2"/>
    <w:rsid w:val="003E1373"/>
    <w:rsid w:val="003E143E"/>
    <w:rsid w:val="003E16E0"/>
    <w:rsid w:val="003E184B"/>
    <w:rsid w:val="003E19B6"/>
    <w:rsid w:val="003E1A3A"/>
    <w:rsid w:val="003E1B26"/>
    <w:rsid w:val="003E1BB3"/>
    <w:rsid w:val="003E1E37"/>
    <w:rsid w:val="003E1F73"/>
    <w:rsid w:val="003E1FBF"/>
    <w:rsid w:val="003E1FF0"/>
    <w:rsid w:val="003E212D"/>
    <w:rsid w:val="003E2144"/>
    <w:rsid w:val="003E2293"/>
    <w:rsid w:val="003E22B4"/>
    <w:rsid w:val="003E23A1"/>
    <w:rsid w:val="003E23E5"/>
    <w:rsid w:val="003E23E7"/>
    <w:rsid w:val="003E2462"/>
    <w:rsid w:val="003E24A8"/>
    <w:rsid w:val="003E25E0"/>
    <w:rsid w:val="003E26FD"/>
    <w:rsid w:val="003E286A"/>
    <w:rsid w:val="003E28F4"/>
    <w:rsid w:val="003E296E"/>
    <w:rsid w:val="003E29A1"/>
    <w:rsid w:val="003E2A45"/>
    <w:rsid w:val="003E2D9C"/>
    <w:rsid w:val="003E2EC0"/>
    <w:rsid w:val="003E2F08"/>
    <w:rsid w:val="003E307C"/>
    <w:rsid w:val="003E3181"/>
    <w:rsid w:val="003E32A7"/>
    <w:rsid w:val="003E3340"/>
    <w:rsid w:val="003E33A5"/>
    <w:rsid w:val="003E3556"/>
    <w:rsid w:val="003E35A3"/>
    <w:rsid w:val="003E35D6"/>
    <w:rsid w:val="003E3633"/>
    <w:rsid w:val="003E36B7"/>
    <w:rsid w:val="003E373D"/>
    <w:rsid w:val="003E3945"/>
    <w:rsid w:val="003E39AF"/>
    <w:rsid w:val="003E3BEA"/>
    <w:rsid w:val="003E3BFC"/>
    <w:rsid w:val="003E3CF7"/>
    <w:rsid w:val="003E3D3B"/>
    <w:rsid w:val="003E3D62"/>
    <w:rsid w:val="003E3E22"/>
    <w:rsid w:val="003E3E99"/>
    <w:rsid w:val="003E3F30"/>
    <w:rsid w:val="003E4094"/>
    <w:rsid w:val="003E40E3"/>
    <w:rsid w:val="003E40E9"/>
    <w:rsid w:val="003E41F9"/>
    <w:rsid w:val="003E43A2"/>
    <w:rsid w:val="003E4406"/>
    <w:rsid w:val="003E4424"/>
    <w:rsid w:val="003E4516"/>
    <w:rsid w:val="003E459C"/>
    <w:rsid w:val="003E4632"/>
    <w:rsid w:val="003E46A1"/>
    <w:rsid w:val="003E4851"/>
    <w:rsid w:val="003E4875"/>
    <w:rsid w:val="003E4A20"/>
    <w:rsid w:val="003E4B05"/>
    <w:rsid w:val="003E4D86"/>
    <w:rsid w:val="003E4EA6"/>
    <w:rsid w:val="003E4ED5"/>
    <w:rsid w:val="003E4F47"/>
    <w:rsid w:val="003E50C1"/>
    <w:rsid w:val="003E516D"/>
    <w:rsid w:val="003E5200"/>
    <w:rsid w:val="003E532D"/>
    <w:rsid w:val="003E5430"/>
    <w:rsid w:val="003E5434"/>
    <w:rsid w:val="003E54B4"/>
    <w:rsid w:val="003E56E7"/>
    <w:rsid w:val="003E57B5"/>
    <w:rsid w:val="003E57C4"/>
    <w:rsid w:val="003E59AF"/>
    <w:rsid w:val="003E59BB"/>
    <w:rsid w:val="003E5A27"/>
    <w:rsid w:val="003E5C4E"/>
    <w:rsid w:val="003E5C60"/>
    <w:rsid w:val="003E5D0F"/>
    <w:rsid w:val="003E5E3E"/>
    <w:rsid w:val="003E5EE2"/>
    <w:rsid w:val="003E5FF3"/>
    <w:rsid w:val="003E611D"/>
    <w:rsid w:val="003E61FA"/>
    <w:rsid w:val="003E62EB"/>
    <w:rsid w:val="003E6318"/>
    <w:rsid w:val="003E63CD"/>
    <w:rsid w:val="003E6462"/>
    <w:rsid w:val="003E649C"/>
    <w:rsid w:val="003E679C"/>
    <w:rsid w:val="003E697A"/>
    <w:rsid w:val="003E6998"/>
    <w:rsid w:val="003E6BCB"/>
    <w:rsid w:val="003E6BFC"/>
    <w:rsid w:val="003E6C18"/>
    <w:rsid w:val="003E6C3B"/>
    <w:rsid w:val="003E7034"/>
    <w:rsid w:val="003E718E"/>
    <w:rsid w:val="003E7530"/>
    <w:rsid w:val="003E7595"/>
    <w:rsid w:val="003E7680"/>
    <w:rsid w:val="003E7826"/>
    <w:rsid w:val="003E7904"/>
    <w:rsid w:val="003E7A16"/>
    <w:rsid w:val="003E7AF0"/>
    <w:rsid w:val="003E7B22"/>
    <w:rsid w:val="003E7CF7"/>
    <w:rsid w:val="003E7D39"/>
    <w:rsid w:val="003F005F"/>
    <w:rsid w:val="003F00D6"/>
    <w:rsid w:val="003F014B"/>
    <w:rsid w:val="003F0265"/>
    <w:rsid w:val="003F0456"/>
    <w:rsid w:val="003F0496"/>
    <w:rsid w:val="003F0608"/>
    <w:rsid w:val="003F0B8D"/>
    <w:rsid w:val="003F0BE6"/>
    <w:rsid w:val="003F0C05"/>
    <w:rsid w:val="003F0C29"/>
    <w:rsid w:val="003F0C68"/>
    <w:rsid w:val="003F0D72"/>
    <w:rsid w:val="003F0DF0"/>
    <w:rsid w:val="003F12BC"/>
    <w:rsid w:val="003F12CE"/>
    <w:rsid w:val="003F150C"/>
    <w:rsid w:val="003F1519"/>
    <w:rsid w:val="003F15D9"/>
    <w:rsid w:val="003F1779"/>
    <w:rsid w:val="003F1A10"/>
    <w:rsid w:val="003F1A4D"/>
    <w:rsid w:val="003F1A93"/>
    <w:rsid w:val="003F1B10"/>
    <w:rsid w:val="003F1BCE"/>
    <w:rsid w:val="003F1BEF"/>
    <w:rsid w:val="003F1C4B"/>
    <w:rsid w:val="003F1D18"/>
    <w:rsid w:val="003F1D98"/>
    <w:rsid w:val="003F1DDE"/>
    <w:rsid w:val="003F204F"/>
    <w:rsid w:val="003F2139"/>
    <w:rsid w:val="003F2152"/>
    <w:rsid w:val="003F2194"/>
    <w:rsid w:val="003F227C"/>
    <w:rsid w:val="003F23C4"/>
    <w:rsid w:val="003F2450"/>
    <w:rsid w:val="003F24F3"/>
    <w:rsid w:val="003F250A"/>
    <w:rsid w:val="003F25CF"/>
    <w:rsid w:val="003F2667"/>
    <w:rsid w:val="003F26B7"/>
    <w:rsid w:val="003F26FA"/>
    <w:rsid w:val="003F2763"/>
    <w:rsid w:val="003F27E3"/>
    <w:rsid w:val="003F2880"/>
    <w:rsid w:val="003F28B7"/>
    <w:rsid w:val="003F28DE"/>
    <w:rsid w:val="003F28F1"/>
    <w:rsid w:val="003F28F8"/>
    <w:rsid w:val="003F2909"/>
    <w:rsid w:val="003F29CF"/>
    <w:rsid w:val="003F2DC6"/>
    <w:rsid w:val="003F2E29"/>
    <w:rsid w:val="003F301F"/>
    <w:rsid w:val="003F309F"/>
    <w:rsid w:val="003F3171"/>
    <w:rsid w:val="003F3184"/>
    <w:rsid w:val="003F3247"/>
    <w:rsid w:val="003F328A"/>
    <w:rsid w:val="003F3351"/>
    <w:rsid w:val="003F3359"/>
    <w:rsid w:val="003F3434"/>
    <w:rsid w:val="003F3454"/>
    <w:rsid w:val="003F34C2"/>
    <w:rsid w:val="003F37DB"/>
    <w:rsid w:val="003F37E8"/>
    <w:rsid w:val="003F3826"/>
    <w:rsid w:val="003F3872"/>
    <w:rsid w:val="003F38FC"/>
    <w:rsid w:val="003F3B23"/>
    <w:rsid w:val="003F3D96"/>
    <w:rsid w:val="003F3E33"/>
    <w:rsid w:val="003F3E8D"/>
    <w:rsid w:val="003F3F57"/>
    <w:rsid w:val="003F4146"/>
    <w:rsid w:val="003F418F"/>
    <w:rsid w:val="003F4252"/>
    <w:rsid w:val="003F4333"/>
    <w:rsid w:val="003F437B"/>
    <w:rsid w:val="003F43DE"/>
    <w:rsid w:val="003F44A9"/>
    <w:rsid w:val="003F4568"/>
    <w:rsid w:val="003F46CE"/>
    <w:rsid w:val="003F4766"/>
    <w:rsid w:val="003F4A87"/>
    <w:rsid w:val="003F4C1D"/>
    <w:rsid w:val="003F4D28"/>
    <w:rsid w:val="003F4D80"/>
    <w:rsid w:val="003F4DE4"/>
    <w:rsid w:val="003F4F36"/>
    <w:rsid w:val="003F4F9D"/>
    <w:rsid w:val="003F50D9"/>
    <w:rsid w:val="003F5254"/>
    <w:rsid w:val="003F52E2"/>
    <w:rsid w:val="003F5307"/>
    <w:rsid w:val="003F539F"/>
    <w:rsid w:val="003F53FC"/>
    <w:rsid w:val="003F547F"/>
    <w:rsid w:val="003F548E"/>
    <w:rsid w:val="003F54DA"/>
    <w:rsid w:val="003F574D"/>
    <w:rsid w:val="003F5811"/>
    <w:rsid w:val="003F5885"/>
    <w:rsid w:val="003F5887"/>
    <w:rsid w:val="003F5923"/>
    <w:rsid w:val="003F5951"/>
    <w:rsid w:val="003F5954"/>
    <w:rsid w:val="003F5988"/>
    <w:rsid w:val="003F59E1"/>
    <w:rsid w:val="003F5DEB"/>
    <w:rsid w:val="003F5DF0"/>
    <w:rsid w:val="003F60F9"/>
    <w:rsid w:val="003F61AB"/>
    <w:rsid w:val="003F61DE"/>
    <w:rsid w:val="003F6294"/>
    <w:rsid w:val="003F62A7"/>
    <w:rsid w:val="003F632B"/>
    <w:rsid w:val="003F6391"/>
    <w:rsid w:val="003F63C8"/>
    <w:rsid w:val="003F6405"/>
    <w:rsid w:val="003F66CC"/>
    <w:rsid w:val="003F691C"/>
    <w:rsid w:val="003F69D7"/>
    <w:rsid w:val="003F6BC4"/>
    <w:rsid w:val="003F6DA6"/>
    <w:rsid w:val="003F6DCA"/>
    <w:rsid w:val="003F6DF8"/>
    <w:rsid w:val="003F6E2B"/>
    <w:rsid w:val="003F6F47"/>
    <w:rsid w:val="003F7044"/>
    <w:rsid w:val="003F71F5"/>
    <w:rsid w:val="003F7343"/>
    <w:rsid w:val="003F74A6"/>
    <w:rsid w:val="003F7522"/>
    <w:rsid w:val="003F7538"/>
    <w:rsid w:val="003F75B3"/>
    <w:rsid w:val="003F7698"/>
    <w:rsid w:val="003F769F"/>
    <w:rsid w:val="003F76F5"/>
    <w:rsid w:val="003F788D"/>
    <w:rsid w:val="003F7894"/>
    <w:rsid w:val="003F7A74"/>
    <w:rsid w:val="003F7B24"/>
    <w:rsid w:val="003F7B41"/>
    <w:rsid w:val="003F7B49"/>
    <w:rsid w:val="003F7C17"/>
    <w:rsid w:val="003F7C59"/>
    <w:rsid w:val="003F7CAE"/>
    <w:rsid w:val="003F7D2E"/>
    <w:rsid w:val="003F7E14"/>
    <w:rsid w:val="003F7E1B"/>
    <w:rsid w:val="003F7E25"/>
    <w:rsid w:val="003F7E3B"/>
    <w:rsid w:val="003F7E57"/>
    <w:rsid w:val="003F7FC1"/>
    <w:rsid w:val="0040017B"/>
    <w:rsid w:val="004003C5"/>
    <w:rsid w:val="004004A2"/>
    <w:rsid w:val="00400588"/>
    <w:rsid w:val="00400704"/>
    <w:rsid w:val="00400832"/>
    <w:rsid w:val="00400AA1"/>
    <w:rsid w:val="00400B88"/>
    <w:rsid w:val="00400C7E"/>
    <w:rsid w:val="00400E7F"/>
    <w:rsid w:val="00401132"/>
    <w:rsid w:val="0040125F"/>
    <w:rsid w:val="00401436"/>
    <w:rsid w:val="00401549"/>
    <w:rsid w:val="00401554"/>
    <w:rsid w:val="0040158B"/>
    <w:rsid w:val="00401775"/>
    <w:rsid w:val="004017D1"/>
    <w:rsid w:val="004017EC"/>
    <w:rsid w:val="00401818"/>
    <w:rsid w:val="00401A9C"/>
    <w:rsid w:val="00401C79"/>
    <w:rsid w:val="00401D25"/>
    <w:rsid w:val="00401D79"/>
    <w:rsid w:val="00401FCE"/>
    <w:rsid w:val="0040203D"/>
    <w:rsid w:val="004020E6"/>
    <w:rsid w:val="0040210B"/>
    <w:rsid w:val="004021A2"/>
    <w:rsid w:val="004023CD"/>
    <w:rsid w:val="00402473"/>
    <w:rsid w:val="00402606"/>
    <w:rsid w:val="0040267D"/>
    <w:rsid w:val="00402724"/>
    <w:rsid w:val="0040281E"/>
    <w:rsid w:val="004028BE"/>
    <w:rsid w:val="004028C1"/>
    <w:rsid w:val="00402999"/>
    <w:rsid w:val="00402A40"/>
    <w:rsid w:val="00402B2C"/>
    <w:rsid w:val="00402D45"/>
    <w:rsid w:val="00402E24"/>
    <w:rsid w:val="00402E6E"/>
    <w:rsid w:val="00402E8D"/>
    <w:rsid w:val="00402EBD"/>
    <w:rsid w:val="00402EEB"/>
    <w:rsid w:val="00402FDC"/>
    <w:rsid w:val="00402FE9"/>
    <w:rsid w:val="00403006"/>
    <w:rsid w:val="00403034"/>
    <w:rsid w:val="004030EE"/>
    <w:rsid w:val="004033AA"/>
    <w:rsid w:val="00403584"/>
    <w:rsid w:val="004036B4"/>
    <w:rsid w:val="004036BC"/>
    <w:rsid w:val="004038C0"/>
    <w:rsid w:val="004039CA"/>
    <w:rsid w:val="00403B02"/>
    <w:rsid w:val="00403D57"/>
    <w:rsid w:val="00403DF6"/>
    <w:rsid w:val="00403E36"/>
    <w:rsid w:val="00403F4A"/>
    <w:rsid w:val="00403FD3"/>
    <w:rsid w:val="004040A9"/>
    <w:rsid w:val="0040417A"/>
    <w:rsid w:val="004041BC"/>
    <w:rsid w:val="0040448C"/>
    <w:rsid w:val="0040468D"/>
    <w:rsid w:val="00404808"/>
    <w:rsid w:val="00404810"/>
    <w:rsid w:val="004048CB"/>
    <w:rsid w:val="0040492C"/>
    <w:rsid w:val="00404BA7"/>
    <w:rsid w:val="00404D14"/>
    <w:rsid w:val="00404F4E"/>
    <w:rsid w:val="00404FE6"/>
    <w:rsid w:val="00405024"/>
    <w:rsid w:val="00405070"/>
    <w:rsid w:val="004050FB"/>
    <w:rsid w:val="00405210"/>
    <w:rsid w:val="00405323"/>
    <w:rsid w:val="0040539E"/>
    <w:rsid w:val="004053D0"/>
    <w:rsid w:val="0040558F"/>
    <w:rsid w:val="004055BD"/>
    <w:rsid w:val="004055BF"/>
    <w:rsid w:val="004055F1"/>
    <w:rsid w:val="004057CD"/>
    <w:rsid w:val="00405925"/>
    <w:rsid w:val="00405A22"/>
    <w:rsid w:val="00405B8A"/>
    <w:rsid w:val="00405D6E"/>
    <w:rsid w:val="00405FC4"/>
    <w:rsid w:val="0040606C"/>
    <w:rsid w:val="004060E9"/>
    <w:rsid w:val="004061B8"/>
    <w:rsid w:val="00406270"/>
    <w:rsid w:val="0040628D"/>
    <w:rsid w:val="004062A6"/>
    <w:rsid w:val="004062DE"/>
    <w:rsid w:val="00406430"/>
    <w:rsid w:val="004064E5"/>
    <w:rsid w:val="004065E1"/>
    <w:rsid w:val="00406603"/>
    <w:rsid w:val="00406612"/>
    <w:rsid w:val="00406699"/>
    <w:rsid w:val="004067CD"/>
    <w:rsid w:val="004067E2"/>
    <w:rsid w:val="00406B12"/>
    <w:rsid w:val="00406C45"/>
    <w:rsid w:val="00406C4F"/>
    <w:rsid w:val="00406CFF"/>
    <w:rsid w:val="00406D89"/>
    <w:rsid w:val="00406DFE"/>
    <w:rsid w:val="00406F0F"/>
    <w:rsid w:val="00406F8E"/>
    <w:rsid w:val="004071F8"/>
    <w:rsid w:val="00407263"/>
    <w:rsid w:val="004072E3"/>
    <w:rsid w:val="004076FF"/>
    <w:rsid w:val="004077CE"/>
    <w:rsid w:val="00407971"/>
    <w:rsid w:val="004079C0"/>
    <w:rsid w:val="00407B31"/>
    <w:rsid w:val="00407B36"/>
    <w:rsid w:val="00407B9F"/>
    <w:rsid w:val="00407EBA"/>
    <w:rsid w:val="00410009"/>
    <w:rsid w:val="0041005E"/>
    <w:rsid w:val="004100CC"/>
    <w:rsid w:val="004100CE"/>
    <w:rsid w:val="004100F2"/>
    <w:rsid w:val="004101A5"/>
    <w:rsid w:val="00410414"/>
    <w:rsid w:val="004107A4"/>
    <w:rsid w:val="004107B6"/>
    <w:rsid w:val="004107D1"/>
    <w:rsid w:val="00410834"/>
    <w:rsid w:val="00410AA5"/>
    <w:rsid w:val="00410B82"/>
    <w:rsid w:val="00410C23"/>
    <w:rsid w:val="00410E31"/>
    <w:rsid w:val="00410EBA"/>
    <w:rsid w:val="00410EE9"/>
    <w:rsid w:val="00410FB4"/>
    <w:rsid w:val="0041100E"/>
    <w:rsid w:val="004110E5"/>
    <w:rsid w:val="004112A0"/>
    <w:rsid w:val="00411455"/>
    <w:rsid w:val="004115EC"/>
    <w:rsid w:val="004116E5"/>
    <w:rsid w:val="0041196D"/>
    <w:rsid w:val="00411A73"/>
    <w:rsid w:val="00411B11"/>
    <w:rsid w:val="00411C9D"/>
    <w:rsid w:val="00411DDF"/>
    <w:rsid w:val="00411E64"/>
    <w:rsid w:val="00411E82"/>
    <w:rsid w:val="00411EA6"/>
    <w:rsid w:val="00411FB6"/>
    <w:rsid w:val="004120AB"/>
    <w:rsid w:val="004120D6"/>
    <w:rsid w:val="00412106"/>
    <w:rsid w:val="00412118"/>
    <w:rsid w:val="0041226F"/>
    <w:rsid w:val="004122BA"/>
    <w:rsid w:val="004123D8"/>
    <w:rsid w:val="00412419"/>
    <w:rsid w:val="004126A0"/>
    <w:rsid w:val="00412903"/>
    <w:rsid w:val="004129F2"/>
    <w:rsid w:val="00412A4C"/>
    <w:rsid w:val="00412A9D"/>
    <w:rsid w:val="00412C79"/>
    <w:rsid w:val="00412D0C"/>
    <w:rsid w:val="00412D68"/>
    <w:rsid w:val="00412EDC"/>
    <w:rsid w:val="00412EE0"/>
    <w:rsid w:val="00412F00"/>
    <w:rsid w:val="00413117"/>
    <w:rsid w:val="00413158"/>
    <w:rsid w:val="00413439"/>
    <w:rsid w:val="0041354E"/>
    <w:rsid w:val="00413572"/>
    <w:rsid w:val="004136C2"/>
    <w:rsid w:val="00413744"/>
    <w:rsid w:val="004138F1"/>
    <w:rsid w:val="00413B39"/>
    <w:rsid w:val="00413C0B"/>
    <w:rsid w:val="00413C86"/>
    <w:rsid w:val="00413ED8"/>
    <w:rsid w:val="00413EED"/>
    <w:rsid w:val="004140A5"/>
    <w:rsid w:val="00414187"/>
    <w:rsid w:val="0041427C"/>
    <w:rsid w:val="00414456"/>
    <w:rsid w:val="00414457"/>
    <w:rsid w:val="00414497"/>
    <w:rsid w:val="004146A4"/>
    <w:rsid w:val="004146D5"/>
    <w:rsid w:val="0041475B"/>
    <w:rsid w:val="00414821"/>
    <w:rsid w:val="004148BA"/>
    <w:rsid w:val="00414955"/>
    <w:rsid w:val="0041496B"/>
    <w:rsid w:val="00414D3B"/>
    <w:rsid w:val="00414F29"/>
    <w:rsid w:val="00414FB2"/>
    <w:rsid w:val="00414FBA"/>
    <w:rsid w:val="004151F6"/>
    <w:rsid w:val="004152C1"/>
    <w:rsid w:val="0041541B"/>
    <w:rsid w:val="00415547"/>
    <w:rsid w:val="004157C4"/>
    <w:rsid w:val="00415822"/>
    <w:rsid w:val="0041582B"/>
    <w:rsid w:val="0041582D"/>
    <w:rsid w:val="004159CD"/>
    <w:rsid w:val="00415B99"/>
    <w:rsid w:val="00415BEB"/>
    <w:rsid w:val="00415C9F"/>
    <w:rsid w:val="00415D6E"/>
    <w:rsid w:val="00415DD7"/>
    <w:rsid w:val="00415E30"/>
    <w:rsid w:val="00415EB7"/>
    <w:rsid w:val="00415F60"/>
    <w:rsid w:val="00416017"/>
    <w:rsid w:val="00416098"/>
    <w:rsid w:val="0041614D"/>
    <w:rsid w:val="00416207"/>
    <w:rsid w:val="004162AC"/>
    <w:rsid w:val="00416588"/>
    <w:rsid w:val="004165E7"/>
    <w:rsid w:val="00416653"/>
    <w:rsid w:val="004166B8"/>
    <w:rsid w:val="00416700"/>
    <w:rsid w:val="00416726"/>
    <w:rsid w:val="00416774"/>
    <w:rsid w:val="00416795"/>
    <w:rsid w:val="00416806"/>
    <w:rsid w:val="0041695C"/>
    <w:rsid w:val="0041696C"/>
    <w:rsid w:val="00416991"/>
    <w:rsid w:val="00416A0A"/>
    <w:rsid w:val="00416CBF"/>
    <w:rsid w:val="00417145"/>
    <w:rsid w:val="0041731F"/>
    <w:rsid w:val="00417361"/>
    <w:rsid w:val="00417412"/>
    <w:rsid w:val="004174D6"/>
    <w:rsid w:val="00417561"/>
    <w:rsid w:val="00417562"/>
    <w:rsid w:val="004175AB"/>
    <w:rsid w:val="004175F8"/>
    <w:rsid w:val="00417B8A"/>
    <w:rsid w:val="00417B8E"/>
    <w:rsid w:val="00417F38"/>
    <w:rsid w:val="00417FB5"/>
    <w:rsid w:val="00417FE7"/>
    <w:rsid w:val="004200A9"/>
    <w:rsid w:val="0042017A"/>
    <w:rsid w:val="004203C5"/>
    <w:rsid w:val="004204FE"/>
    <w:rsid w:val="004205D4"/>
    <w:rsid w:val="004208BC"/>
    <w:rsid w:val="0042090F"/>
    <w:rsid w:val="0042096D"/>
    <w:rsid w:val="004209C3"/>
    <w:rsid w:val="00420A4E"/>
    <w:rsid w:val="00420CF6"/>
    <w:rsid w:val="00420E0D"/>
    <w:rsid w:val="00420E76"/>
    <w:rsid w:val="00420EF4"/>
    <w:rsid w:val="004210AE"/>
    <w:rsid w:val="00421174"/>
    <w:rsid w:val="004211F2"/>
    <w:rsid w:val="00421252"/>
    <w:rsid w:val="0042135B"/>
    <w:rsid w:val="00421422"/>
    <w:rsid w:val="0042145B"/>
    <w:rsid w:val="00421490"/>
    <w:rsid w:val="004214A7"/>
    <w:rsid w:val="0042151D"/>
    <w:rsid w:val="004217D6"/>
    <w:rsid w:val="00421864"/>
    <w:rsid w:val="004219FA"/>
    <w:rsid w:val="00421A2C"/>
    <w:rsid w:val="00421ADA"/>
    <w:rsid w:val="00421C40"/>
    <w:rsid w:val="00421C4E"/>
    <w:rsid w:val="00421D5E"/>
    <w:rsid w:val="00421D89"/>
    <w:rsid w:val="00421DDD"/>
    <w:rsid w:val="00421EEE"/>
    <w:rsid w:val="004220E0"/>
    <w:rsid w:val="00422229"/>
    <w:rsid w:val="004222EC"/>
    <w:rsid w:val="0042248E"/>
    <w:rsid w:val="00422502"/>
    <w:rsid w:val="00422511"/>
    <w:rsid w:val="00422566"/>
    <w:rsid w:val="0042261B"/>
    <w:rsid w:val="00422661"/>
    <w:rsid w:val="0042269A"/>
    <w:rsid w:val="004226F3"/>
    <w:rsid w:val="00422884"/>
    <w:rsid w:val="00422988"/>
    <w:rsid w:val="00422BC1"/>
    <w:rsid w:val="00422CC8"/>
    <w:rsid w:val="00422CEE"/>
    <w:rsid w:val="00422E14"/>
    <w:rsid w:val="00422E1A"/>
    <w:rsid w:val="00422F4A"/>
    <w:rsid w:val="0042301D"/>
    <w:rsid w:val="0042311C"/>
    <w:rsid w:val="00423174"/>
    <w:rsid w:val="004232ED"/>
    <w:rsid w:val="004233B8"/>
    <w:rsid w:val="00423419"/>
    <w:rsid w:val="00423474"/>
    <w:rsid w:val="00423553"/>
    <w:rsid w:val="004235B4"/>
    <w:rsid w:val="004237E2"/>
    <w:rsid w:val="00423820"/>
    <w:rsid w:val="00423940"/>
    <w:rsid w:val="00423A58"/>
    <w:rsid w:val="00423AAB"/>
    <w:rsid w:val="00423AC5"/>
    <w:rsid w:val="00423C57"/>
    <w:rsid w:val="00423C84"/>
    <w:rsid w:val="00423FBE"/>
    <w:rsid w:val="0042400D"/>
    <w:rsid w:val="00424018"/>
    <w:rsid w:val="00424157"/>
    <w:rsid w:val="0042445C"/>
    <w:rsid w:val="004245AD"/>
    <w:rsid w:val="0042472D"/>
    <w:rsid w:val="00424834"/>
    <w:rsid w:val="00424881"/>
    <w:rsid w:val="004248ED"/>
    <w:rsid w:val="00424998"/>
    <w:rsid w:val="004249A5"/>
    <w:rsid w:val="00424CE7"/>
    <w:rsid w:val="00424DED"/>
    <w:rsid w:val="00425001"/>
    <w:rsid w:val="00425003"/>
    <w:rsid w:val="0042508A"/>
    <w:rsid w:val="004250BA"/>
    <w:rsid w:val="00425269"/>
    <w:rsid w:val="00425368"/>
    <w:rsid w:val="0042561C"/>
    <w:rsid w:val="004256B5"/>
    <w:rsid w:val="0042582B"/>
    <w:rsid w:val="004258E0"/>
    <w:rsid w:val="00425949"/>
    <w:rsid w:val="00425CED"/>
    <w:rsid w:val="00425D7C"/>
    <w:rsid w:val="00425E41"/>
    <w:rsid w:val="00425FB9"/>
    <w:rsid w:val="00426092"/>
    <w:rsid w:val="00426161"/>
    <w:rsid w:val="00426381"/>
    <w:rsid w:val="004264B8"/>
    <w:rsid w:val="0042654E"/>
    <w:rsid w:val="004265EF"/>
    <w:rsid w:val="00426633"/>
    <w:rsid w:val="004266D7"/>
    <w:rsid w:val="00426883"/>
    <w:rsid w:val="00426932"/>
    <w:rsid w:val="00426970"/>
    <w:rsid w:val="00426982"/>
    <w:rsid w:val="004269A7"/>
    <w:rsid w:val="00426A76"/>
    <w:rsid w:val="00426A9C"/>
    <w:rsid w:val="00426C0A"/>
    <w:rsid w:val="00426C62"/>
    <w:rsid w:val="00426CB2"/>
    <w:rsid w:val="00426D34"/>
    <w:rsid w:val="0042706D"/>
    <w:rsid w:val="00427092"/>
    <w:rsid w:val="00427178"/>
    <w:rsid w:val="0042726A"/>
    <w:rsid w:val="004272E2"/>
    <w:rsid w:val="00427338"/>
    <w:rsid w:val="004273CB"/>
    <w:rsid w:val="00427498"/>
    <w:rsid w:val="004274B4"/>
    <w:rsid w:val="00427523"/>
    <w:rsid w:val="00427539"/>
    <w:rsid w:val="004276E5"/>
    <w:rsid w:val="00427788"/>
    <w:rsid w:val="00427847"/>
    <w:rsid w:val="004278B8"/>
    <w:rsid w:val="00427941"/>
    <w:rsid w:val="004279AA"/>
    <w:rsid w:val="00427A09"/>
    <w:rsid w:val="00427A1C"/>
    <w:rsid w:val="00427AC9"/>
    <w:rsid w:val="00427B23"/>
    <w:rsid w:val="00427BEE"/>
    <w:rsid w:val="00427E9D"/>
    <w:rsid w:val="00427F07"/>
    <w:rsid w:val="00430074"/>
    <w:rsid w:val="00430177"/>
    <w:rsid w:val="0043026C"/>
    <w:rsid w:val="0043027E"/>
    <w:rsid w:val="004302B1"/>
    <w:rsid w:val="004305A3"/>
    <w:rsid w:val="00430659"/>
    <w:rsid w:val="004306AF"/>
    <w:rsid w:val="004307DC"/>
    <w:rsid w:val="00430828"/>
    <w:rsid w:val="00430923"/>
    <w:rsid w:val="004309F0"/>
    <w:rsid w:val="00430BB1"/>
    <w:rsid w:val="00430C8A"/>
    <w:rsid w:val="00430E4D"/>
    <w:rsid w:val="004310C9"/>
    <w:rsid w:val="0043117A"/>
    <w:rsid w:val="00431293"/>
    <w:rsid w:val="00431314"/>
    <w:rsid w:val="00431404"/>
    <w:rsid w:val="0043142B"/>
    <w:rsid w:val="00431464"/>
    <w:rsid w:val="00431554"/>
    <w:rsid w:val="0043157F"/>
    <w:rsid w:val="0043188D"/>
    <w:rsid w:val="00431999"/>
    <w:rsid w:val="004319A1"/>
    <w:rsid w:val="004319BB"/>
    <w:rsid w:val="00431A47"/>
    <w:rsid w:val="00431C60"/>
    <w:rsid w:val="00431C64"/>
    <w:rsid w:val="00431C8F"/>
    <w:rsid w:val="00431D20"/>
    <w:rsid w:val="00431E01"/>
    <w:rsid w:val="00431E27"/>
    <w:rsid w:val="00431F08"/>
    <w:rsid w:val="00432003"/>
    <w:rsid w:val="0043200B"/>
    <w:rsid w:val="0043204E"/>
    <w:rsid w:val="00432064"/>
    <w:rsid w:val="00432419"/>
    <w:rsid w:val="00432635"/>
    <w:rsid w:val="00432739"/>
    <w:rsid w:val="004327E3"/>
    <w:rsid w:val="004327FC"/>
    <w:rsid w:val="00432960"/>
    <w:rsid w:val="00432A05"/>
    <w:rsid w:val="00432A9B"/>
    <w:rsid w:val="00432AF4"/>
    <w:rsid w:val="00432B3E"/>
    <w:rsid w:val="00432CE0"/>
    <w:rsid w:val="00432D81"/>
    <w:rsid w:val="00432E14"/>
    <w:rsid w:val="00432E30"/>
    <w:rsid w:val="00432E95"/>
    <w:rsid w:val="00432EC0"/>
    <w:rsid w:val="00432F01"/>
    <w:rsid w:val="00432FAA"/>
    <w:rsid w:val="004330C1"/>
    <w:rsid w:val="004331EF"/>
    <w:rsid w:val="004332FA"/>
    <w:rsid w:val="004333EF"/>
    <w:rsid w:val="0043347F"/>
    <w:rsid w:val="00433506"/>
    <w:rsid w:val="0043357F"/>
    <w:rsid w:val="004335F9"/>
    <w:rsid w:val="004336F4"/>
    <w:rsid w:val="00433788"/>
    <w:rsid w:val="00433908"/>
    <w:rsid w:val="00433ADC"/>
    <w:rsid w:val="00433AF8"/>
    <w:rsid w:val="00433B5D"/>
    <w:rsid w:val="00433C73"/>
    <w:rsid w:val="00433D2F"/>
    <w:rsid w:val="00433EFD"/>
    <w:rsid w:val="00433F1B"/>
    <w:rsid w:val="00434115"/>
    <w:rsid w:val="004341AE"/>
    <w:rsid w:val="00434235"/>
    <w:rsid w:val="00434365"/>
    <w:rsid w:val="0043436C"/>
    <w:rsid w:val="004343EB"/>
    <w:rsid w:val="00434695"/>
    <w:rsid w:val="004346A3"/>
    <w:rsid w:val="0043489C"/>
    <w:rsid w:val="004349A5"/>
    <w:rsid w:val="004349C2"/>
    <w:rsid w:val="00434A7A"/>
    <w:rsid w:val="00434AB1"/>
    <w:rsid w:val="00434B11"/>
    <w:rsid w:val="00434CBE"/>
    <w:rsid w:val="00434D9E"/>
    <w:rsid w:val="00434E34"/>
    <w:rsid w:val="00434EA7"/>
    <w:rsid w:val="00434F6F"/>
    <w:rsid w:val="00434FAB"/>
    <w:rsid w:val="00434FFF"/>
    <w:rsid w:val="00435293"/>
    <w:rsid w:val="004353CA"/>
    <w:rsid w:val="00435423"/>
    <w:rsid w:val="00435542"/>
    <w:rsid w:val="0043555B"/>
    <w:rsid w:val="00435605"/>
    <w:rsid w:val="004356F4"/>
    <w:rsid w:val="00435714"/>
    <w:rsid w:val="00435ADE"/>
    <w:rsid w:val="00435ADF"/>
    <w:rsid w:val="00435AE2"/>
    <w:rsid w:val="00435B15"/>
    <w:rsid w:val="00435B57"/>
    <w:rsid w:val="00435C8F"/>
    <w:rsid w:val="00435DFE"/>
    <w:rsid w:val="00435E55"/>
    <w:rsid w:val="00435E95"/>
    <w:rsid w:val="004361D7"/>
    <w:rsid w:val="00436294"/>
    <w:rsid w:val="00436327"/>
    <w:rsid w:val="00436455"/>
    <w:rsid w:val="004366ED"/>
    <w:rsid w:val="004367A9"/>
    <w:rsid w:val="0043692F"/>
    <w:rsid w:val="0043699D"/>
    <w:rsid w:val="00436CC6"/>
    <w:rsid w:val="00436D68"/>
    <w:rsid w:val="00436E9D"/>
    <w:rsid w:val="00436FAA"/>
    <w:rsid w:val="004370EE"/>
    <w:rsid w:val="004370F4"/>
    <w:rsid w:val="004370FE"/>
    <w:rsid w:val="004371F5"/>
    <w:rsid w:val="0043729E"/>
    <w:rsid w:val="004373E2"/>
    <w:rsid w:val="004374FA"/>
    <w:rsid w:val="004375F9"/>
    <w:rsid w:val="004377A1"/>
    <w:rsid w:val="004378C5"/>
    <w:rsid w:val="004378D0"/>
    <w:rsid w:val="00437959"/>
    <w:rsid w:val="00437B03"/>
    <w:rsid w:val="00437C04"/>
    <w:rsid w:val="00437E36"/>
    <w:rsid w:val="00437E4B"/>
    <w:rsid w:val="00437EA9"/>
    <w:rsid w:val="00437EAA"/>
    <w:rsid w:val="00437F29"/>
    <w:rsid w:val="0044004F"/>
    <w:rsid w:val="00440122"/>
    <w:rsid w:val="0044022C"/>
    <w:rsid w:val="00440235"/>
    <w:rsid w:val="004403C3"/>
    <w:rsid w:val="00440460"/>
    <w:rsid w:val="004404AD"/>
    <w:rsid w:val="00440600"/>
    <w:rsid w:val="00440601"/>
    <w:rsid w:val="00440648"/>
    <w:rsid w:val="004406BB"/>
    <w:rsid w:val="004406DE"/>
    <w:rsid w:val="004406FE"/>
    <w:rsid w:val="0044081F"/>
    <w:rsid w:val="00440857"/>
    <w:rsid w:val="0044088E"/>
    <w:rsid w:val="00440961"/>
    <w:rsid w:val="00440A1E"/>
    <w:rsid w:val="00440A71"/>
    <w:rsid w:val="00440AFA"/>
    <w:rsid w:val="00440BFA"/>
    <w:rsid w:val="00440CE4"/>
    <w:rsid w:val="00440D0E"/>
    <w:rsid w:val="00440D23"/>
    <w:rsid w:val="00440E3D"/>
    <w:rsid w:val="00440EB2"/>
    <w:rsid w:val="00440FDB"/>
    <w:rsid w:val="00441007"/>
    <w:rsid w:val="0044103D"/>
    <w:rsid w:val="004410A6"/>
    <w:rsid w:val="0044117B"/>
    <w:rsid w:val="0044118C"/>
    <w:rsid w:val="00441453"/>
    <w:rsid w:val="00441544"/>
    <w:rsid w:val="00441783"/>
    <w:rsid w:val="00441EF4"/>
    <w:rsid w:val="00442026"/>
    <w:rsid w:val="00442029"/>
    <w:rsid w:val="004420A7"/>
    <w:rsid w:val="00442110"/>
    <w:rsid w:val="00442139"/>
    <w:rsid w:val="004421A7"/>
    <w:rsid w:val="0044225F"/>
    <w:rsid w:val="00442297"/>
    <w:rsid w:val="00442303"/>
    <w:rsid w:val="00442396"/>
    <w:rsid w:val="0044240D"/>
    <w:rsid w:val="0044243D"/>
    <w:rsid w:val="0044246D"/>
    <w:rsid w:val="00442511"/>
    <w:rsid w:val="004425CA"/>
    <w:rsid w:val="00442726"/>
    <w:rsid w:val="004427A7"/>
    <w:rsid w:val="004427C8"/>
    <w:rsid w:val="004428DB"/>
    <w:rsid w:val="00442936"/>
    <w:rsid w:val="00442A58"/>
    <w:rsid w:val="00442AEF"/>
    <w:rsid w:val="00442C46"/>
    <w:rsid w:val="00442C9C"/>
    <w:rsid w:val="00442CED"/>
    <w:rsid w:val="00442CF4"/>
    <w:rsid w:val="00442D1D"/>
    <w:rsid w:val="00442DCD"/>
    <w:rsid w:val="00442F02"/>
    <w:rsid w:val="00443005"/>
    <w:rsid w:val="0044303C"/>
    <w:rsid w:val="0044315F"/>
    <w:rsid w:val="00443264"/>
    <w:rsid w:val="004433AF"/>
    <w:rsid w:val="0044355A"/>
    <w:rsid w:val="00443799"/>
    <w:rsid w:val="004439D6"/>
    <w:rsid w:val="00443B28"/>
    <w:rsid w:val="00443B4E"/>
    <w:rsid w:val="00443BE9"/>
    <w:rsid w:val="00443D14"/>
    <w:rsid w:val="00443D7D"/>
    <w:rsid w:val="00443F1E"/>
    <w:rsid w:val="0044402F"/>
    <w:rsid w:val="0044407F"/>
    <w:rsid w:val="004440B1"/>
    <w:rsid w:val="00444113"/>
    <w:rsid w:val="00444281"/>
    <w:rsid w:val="004442D3"/>
    <w:rsid w:val="004444E5"/>
    <w:rsid w:val="004445B1"/>
    <w:rsid w:val="0044468D"/>
    <w:rsid w:val="004446C5"/>
    <w:rsid w:val="004446CE"/>
    <w:rsid w:val="00444718"/>
    <w:rsid w:val="00444768"/>
    <w:rsid w:val="0044479C"/>
    <w:rsid w:val="0044491B"/>
    <w:rsid w:val="0044492E"/>
    <w:rsid w:val="00444AB3"/>
    <w:rsid w:val="00444AB6"/>
    <w:rsid w:val="00444B95"/>
    <w:rsid w:val="00444BE7"/>
    <w:rsid w:val="00444C92"/>
    <w:rsid w:val="00444D89"/>
    <w:rsid w:val="00444E21"/>
    <w:rsid w:val="00444E8D"/>
    <w:rsid w:val="00444FE0"/>
    <w:rsid w:val="00445192"/>
    <w:rsid w:val="004452D1"/>
    <w:rsid w:val="004452EC"/>
    <w:rsid w:val="004454A2"/>
    <w:rsid w:val="004454BD"/>
    <w:rsid w:val="0044556C"/>
    <w:rsid w:val="00445635"/>
    <w:rsid w:val="00445736"/>
    <w:rsid w:val="004458B7"/>
    <w:rsid w:val="004458D7"/>
    <w:rsid w:val="0044595F"/>
    <w:rsid w:val="004459DD"/>
    <w:rsid w:val="00445AD6"/>
    <w:rsid w:val="00445B69"/>
    <w:rsid w:val="00445CF6"/>
    <w:rsid w:val="00445D0A"/>
    <w:rsid w:val="00445D85"/>
    <w:rsid w:val="00445E7F"/>
    <w:rsid w:val="00445EF7"/>
    <w:rsid w:val="00445F0A"/>
    <w:rsid w:val="00445F5E"/>
    <w:rsid w:val="00445FD5"/>
    <w:rsid w:val="004461B8"/>
    <w:rsid w:val="004461EB"/>
    <w:rsid w:val="004463AF"/>
    <w:rsid w:val="00446405"/>
    <w:rsid w:val="004464A2"/>
    <w:rsid w:val="0044651F"/>
    <w:rsid w:val="0044678D"/>
    <w:rsid w:val="0044688A"/>
    <w:rsid w:val="0044688E"/>
    <w:rsid w:val="00446906"/>
    <w:rsid w:val="00446909"/>
    <w:rsid w:val="004469CE"/>
    <w:rsid w:val="00446AAD"/>
    <w:rsid w:val="00446B5B"/>
    <w:rsid w:val="00446EF0"/>
    <w:rsid w:val="00446F1E"/>
    <w:rsid w:val="00446FA1"/>
    <w:rsid w:val="0044701D"/>
    <w:rsid w:val="004470BB"/>
    <w:rsid w:val="00447157"/>
    <w:rsid w:val="0044724F"/>
    <w:rsid w:val="0044729F"/>
    <w:rsid w:val="0044749B"/>
    <w:rsid w:val="004474C2"/>
    <w:rsid w:val="004475C5"/>
    <w:rsid w:val="00447602"/>
    <w:rsid w:val="00447844"/>
    <w:rsid w:val="004478EA"/>
    <w:rsid w:val="0044794C"/>
    <w:rsid w:val="00447AB7"/>
    <w:rsid w:val="00447BEB"/>
    <w:rsid w:val="00447CA6"/>
    <w:rsid w:val="00447D80"/>
    <w:rsid w:val="00447EB8"/>
    <w:rsid w:val="00447F14"/>
    <w:rsid w:val="00447FEF"/>
    <w:rsid w:val="004501B1"/>
    <w:rsid w:val="00450212"/>
    <w:rsid w:val="0045043D"/>
    <w:rsid w:val="00450572"/>
    <w:rsid w:val="00450900"/>
    <w:rsid w:val="0045090F"/>
    <w:rsid w:val="00450922"/>
    <w:rsid w:val="0045099E"/>
    <w:rsid w:val="00450A5A"/>
    <w:rsid w:val="00450C86"/>
    <w:rsid w:val="00450E7B"/>
    <w:rsid w:val="00450F3C"/>
    <w:rsid w:val="00450F4D"/>
    <w:rsid w:val="0045112A"/>
    <w:rsid w:val="004513B1"/>
    <w:rsid w:val="00451649"/>
    <w:rsid w:val="00451816"/>
    <w:rsid w:val="0045184B"/>
    <w:rsid w:val="004519DE"/>
    <w:rsid w:val="00451A25"/>
    <w:rsid w:val="00451A8E"/>
    <w:rsid w:val="00451B71"/>
    <w:rsid w:val="00451C14"/>
    <w:rsid w:val="00451E07"/>
    <w:rsid w:val="00451FD3"/>
    <w:rsid w:val="00452192"/>
    <w:rsid w:val="0045225B"/>
    <w:rsid w:val="004522BC"/>
    <w:rsid w:val="00452337"/>
    <w:rsid w:val="00452432"/>
    <w:rsid w:val="00452474"/>
    <w:rsid w:val="00452713"/>
    <w:rsid w:val="004527C2"/>
    <w:rsid w:val="0045283E"/>
    <w:rsid w:val="00452AE1"/>
    <w:rsid w:val="00452B06"/>
    <w:rsid w:val="00452C00"/>
    <w:rsid w:val="00452C4E"/>
    <w:rsid w:val="00452DC9"/>
    <w:rsid w:val="00452DF1"/>
    <w:rsid w:val="00452F86"/>
    <w:rsid w:val="00452FB5"/>
    <w:rsid w:val="00452FBA"/>
    <w:rsid w:val="0045319F"/>
    <w:rsid w:val="004531D1"/>
    <w:rsid w:val="004533A7"/>
    <w:rsid w:val="004534F6"/>
    <w:rsid w:val="0045360D"/>
    <w:rsid w:val="0045362F"/>
    <w:rsid w:val="0045375C"/>
    <w:rsid w:val="0045386F"/>
    <w:rsid w:val="00453A50"/>
    <w:rsid w:val="00453D94"/>
    <w:rsid w:val="00453EDE"/>
    <w:rsid w:val="004541F4"/>
    <w:rsid w:val="0045428C"/>
    <w:rsid w:val="004542FD"/>
    <w:rsid w:val="004544E6"/>
    <w:rsid w:val="004546CF"/>
    <w:rsid w:val="00454710"/>
    <w:rsid w:val="00454AA7"/>
    <w:rsid w:val="00454ACF"/>
    <w:rsid w:val="00454B98"/>
    <w:rsid w:val="00454BEC"/>
    <w:rsid w:val="00454D27"/>
    <w:rsid w:val="00454DB4"/>
    <w:rsid w:val="00454F58"/>
    <w:rsid w:val="004550B9"/>
    <w:rsid w:val="00455328"/>
    <w:rsid w:val="004553A8"/>
    <w:rsid w:val="0045542F"/>
    <w:rsid w:val="0045555B"/>
    <w:rsid w:val="004557E6"/>
    <w:rsid w:val="0045592D"/>
    <w:rsid w:val="0045599A"/>
    <w:rsid w:val="00455A80"/>
    <w:rsid w:val="00455B99"/>
    <w:rsid w:val="00455BEE"/>
    <w:rsid w:val="00455C17"/>
    <w:rsid w:val="00455D9D"/>
    <w:rsid w:val="00455F68"/>
    <w:rsid w:val="004561D6"/>
    <w:rsid w:val="00456320"/>
    <w:rsid w:val="0045638A"/>
    <w:rsid w:val="00456518"/>
    <w:rsid w:val="00456568"/>
    <w:rsid w:val="004565B5"/>
    <w:rsid w:val="004565DE"/>
    <w:rsid w:val="00456718"/>
    <w:rsid w:val="00456846"/>
    <w:rsid w:val="004569CC"/>
    <w:rsid w:val="00456A47"/>
    <w:rsid w:val="00456BE5"/>
    <w:rsid w:val="00456C1C"/>
    <w:rsid w:val="00456CF4"/>
    <w:rsid w:val="00456D05"/>
    <w:rsid w:val="00456DCE"/>
    <w:rsid w:val="00456E1A"/>
    <w:rsid w:val="00456F14"/>
    <w:rsid w:val="00456F33"/>
    <w:rsid w:val="00456F41"/>
    <w:rsid w:val="00456FD0"/>
    <w:rsid w:val="00457086"/>
    <w:rsid w:val="0045710F"/>
    <w:rsid w:val="0045723F"/>
    <w:rsid w:val="0045739C"/>
    <w:rsid w:val="004574CF"/>
    <w:rsid w:val="0045754B"/>
    <w:rsid w:val="004575A1"/>
    <w:rsid w:val="00457706"/>
    <w:rsid w:val="00457A65"/>
    <w:rsid w:val="00457C2A"/>
    <w:rsid w:val="00457DAA"/>
    <w:rsid w:val="00457E07"/>
    <w:rsid w:val="00457FC8"/>
    <w:rsid w:val="004600C1"/>
    <w:rsid w:val="004603AE"/>
    <w:rsid w:val="0046059D"/>
    <w:rsid w:val="00460602"/>
    <w:rsid w:val="00460611"/>
    <w:rsid w:val="004606B6"/>
    <w:rsid w:val="00460715"/>
    <w:rsid w:val="00460915"/>
    <w:rsid w:val="00460A1C"/>
    <w:rsid w:val="00460AAF"/>
    <w:rsid w:val="00460C1C"/>
    <w:rsid w:val="00460DE0"/>
    <w:rsid w:val="00460F22"/>
    <w:rsid w:val="00460FA5"/>
    <w:rsid w:val="00460FB0"/>
    <w:rsid w:val="004610DA"/>
    <w:rsid w:val="00461106"/>
    <w:rsid w:val="0046114B"/>
    <w:rsid w:val="0046119D"/>
    <w:rsid w:val="00461428"/>
    <w:rsid w:val="0046157B"/>
    <w:rsid w:val="0046164B"/>
    <w:rsid w:val="00461654"/>
    <w:rsid w:val="004616A2"/>
    <w:rsid w:val="004617A6"/>
    <w:rsid w:val="004617D1"/>
    <w:rsid w:val="004617F8"/>
    <w:rsid w:val="0046191E"/>
    <w:rsid w:val="00461952"/>
    <w:rsid w:val="004619CB"/>
    <w:rsid w:val="00461A5E"/>
    <w:rsid w:val="00461ABC"/>
    <w:rsid w:val="00461B17"/>
    <w:rsid w:val="00461BCF"/>
    <w:rsid w:val="00461D87"/>
    <w:rsid w:val="00461DF9"/>
    <w:rsid w:val="00461E1B"/>
    <w:rsid w:val="00461EB8"/>
    <w:rsid w:val="00461EEF"/>
    <w:rsid w:val="00461F10"/>
    <w:rsid w:val="0046222F"/>
    <w:rsid w:val="004622C0"/>
    <w:rsid w:val="004622E1"/>
    <w:rsid w:val="0046245D"/>
    <w:rsid w:val="004624CA"/>
    <w:rsid w:val="0046257B"/>
    <w:rsid w:val="004625DE"/>
    <w:rsid w:val="004626C5"/>
    <w:rsid w:val="004626C8"/>
    <w:rsid w:val="00462848"/>
    <w:rsid w:val="004628E3"/>
    <w:rsid w:val="00462AD2"/>
    <w:rsid w:val="00462E2B"/>
    <w:rsid w:val="00462FDA"/>
    <w:rsid w:val="0046304E"/>
    <w:rsid w:val="004630CB"/>
    <w:rsid w:val="00463123"/>
    <w:rsid w:val="004632D5"/>
    <w:rsid w:val="00463522"/>
    <w:rsid w:val="00463554"/>
    <w:rsid w:val="004635FD"/>
    <w:rsid w:val="004637B0"/>
    <w:rsid w:val="0046382C"/>
    <w:rsid w:val="00463843"/>
    <w:rsid w:val="00463856"/>
    <w:rsid w:val="00463895"/>
    <w:rsid w:val="004638BB"/>
    <w:rsid w:val="0046393E"/>
    <w:rsid w:val="004639D1"/>
    <w:rsid w:val="00463B59"/>
    <w:rsid w:val="00463B5A"/>
    <w:rsid w:val="00463C77"/>
    <w:rsid w:val="00463D7B"/>
    <w:rsid w:val="00463D96"/>
    <w:rsid w:val="00463E6C"/>
    <w:rsid w:val="00463EB9"/>
    <w:rsid w:val="004640AF"/>
    <w:rsid w:val="004640B7"/>
    <w:rsid w:val="004642A4"/>
    <w:rsid w:val="004643C7"/>
    <w:rsid w:val="00464451"/>
    <w:rsid w:val="00464485"/>
    <w:rsid w:val="0046458C"/>
    <w:rsid w:val="004645BD"/>
    <w:rsid w:val="0046462F"/>
    <w:rsid w:val="00464689"/>
    <w:rsid w:val="0046470B"/>
    <w:rsid w:val="0046470E"/>
    <w:rsid w:val="00464875"/>
    <w:rsid w:val="004648A8"/>
    <w:rsid w:val="004648AA"/>
    <w:rsid w:val="00464B86"/>
    <w:rsid w:val="00464BA5"/>
    <w:rsid w:val="00464C4C"/>
    <w:rsid w:val="00464D56"/>
    <w:rsid w:val="00464DA1"/>
    <w:rsid w:val="00464E5E"/>
    <w:rsid w:val="004652AB"/>
    <w:rsid w:val="004653C0"/>
    <w:rsid w:val="004653C2"/>
    <w:rsid w:val="004654A4"/>
    <w:rsid w:val="00465638"/>
    <w:rsid w:val="004656B9"/>
    <w:rsid w:val="004656EB"/>
    <w:rsid w:val="004659B3"/>
    <w:rsid w:val="00465C19"/>
    <w:rsid w:val="00465CD4"/>
    <w:rsid w:val="00465CDA"/>
    <w:rsid w:val="00465E1C"/>
    <w:rsid w:val="00465E75"/>
    <w:rsid w:val="004662A5"/>
    <w:rsid w:val="004662CD"/>
    <w:rsid w:val="00466396"/>
    <w:rsid w:val="004663BD"/>
    <w:rsid w:val="004665A6"/>
    <w:rsid w:val="0046664D"/>
    <w:rsid w:val="004666D5"/>
    <w:rsid w:val="00466708"/>
    <w:rsid w:val="0046671A"/>
    <w:rsid w:val="00466745"/>
    <w:rsid w:val="00466895"/>
    <w:rsid w:val="00466946"/>
    <w:rsid w:val="004669D8"/>
    <w:rsid w:val="00466B98"/>
    <w:rsid w:val="00466C13"/>
    <w:rsid w:val="00466C5B"/>
    <w:rsid w:val="00466EFE"/>
    <w:rsid w:val="00466F19"/>
    <w:rsid w:val="00466FA8"/>
    <w:rsid w:val="00466FE5"/>
    <w:rsid w:val="00467152"/>
    <w:rsid w:val="00467162"/>
    <w:rsid w:val="0046729D"/>
    <w:rsid w:val="004672C6"/>
    <w:rsid w:val="00467384"/>
    <w:rsid w:val="004673C5"/>
    <w:rsid w:val="00467449"/>
    <w:rsid w:val="004674E3"/>
    <w:rsid w:val="004676EA"/>
    <w:rsid w:val="004677E4"/>
    <w:rsid w:val="004679E9"/>
    <w:rsid w:val="00467A42"/>
    <w:rsid w:val="00467A86"/>
    <w:rsid w:val="00467AA6"/>
    <w:rsid w:val="00467B1D"/>
    <w:rsid w:val="00467B3B"/>
    <w:rsid w:val="00467B4E"/>
    <w:rsid w:val="00467B64"/>
    <w:rsid w:val="00467C99"/>
    <w:rsid w:val="00467CB6"/>
    <w:rsid w:val="00467E39"/>
    <w:rsid w:val="00467FEB"/>
    <w:rsid w:val="0047001F"/>
    <w:rsid w:val="004701BA"/>
    <w:rsid w:val="004702C0"/>
    <w:rsid w:val="004704D2"/>
    <w:rsid w:val="004704D3"/>
    <w:rsid w:val="004705E4"/>
    <w:rsid w:val="0047068B"/>
    <w:rsid w:val="0047069C"/>
    <w:rsid w:val="004706A5"/>
    <w:rsid w:val="004708F1"/>
    <w:rsid w:val="00470A4B"/>
    <w:rsid w:val="00470A7F"/>
    <w:rsid w:val="00470B29"/>
    <w:rsid w:val="00470E73"/>
    <w:rsid w:val="00470F86"/>
    <w:rsid w:val="00470FC3"/>
    <w:rsid w:val="00471023"/>
    <w:rsid w:val="00471171"/>
    <w:rsid w:val="004711BD"/>
    <w:rsid w:val="0047131E"/>
    <w:rsid w:val="00471392"/>
    <w:rsid w:val="004716EF"/>
    <w:rsid w:val="00471767"/>
    <w:rsid w:val="00471C36"/>
    <w:rsid w:val="00471CD3"/>
    <w:rsid w:val="00471D30"/>
    <w:rsid w:val="00471D62"/>
    <w:rsid w:val="00471EB7"/>
    <w:rsid w:val="00471F0F"/>
    <w:rsid w:val="00471FAA"/>
    <w:rsid w:val="004721F8"/>
    <w:rsid w:val="004723AE"/>
    <w:rsid w:val="004724AE"/>
    <w:rsid w:val="004726A2"/>
    <w:rsid w:val="00472794"/>
    <w:rsid w:val="004727C1"/>
    <w:rsid w:val="004728E5"/>
    <w:rsid w:val="00472926"/>
    <w:rsid w:val="00472942"/>
    <w:rsid w:val="00472ADA"/>
    <w:rsid w:val="00472BC8"/>
    <w:rsid w:val="00472BE7"/>
    <w:rsid w:val="00472C1C"/>
    <w:rsid w:val="00472D99"/>
    <w:rsid w:val="00472E17"/>
    <w:rsid w:val="00472E44"/>
    <w:rsid w:val="00472EC7"/>
    <w:rsid w:val="0047306E"/>
    <w:rsid w:val="004730A9"/>
    <w:rsid w:val="004730E7"/>
    <w:rsid w:val="00473225"/>
    <w:rsid w:val="004732B3"/>
    <w:rsid w:val="004732D0"/>
    <w:rsid w:val="00473312"/>
    <w:rsid w:val="004733BD"/>
    <w:rsid w:val="00473479"/>
    <w:rsid w:val="0047348F"/>
    <w:rsid w:val="004734BE"/>
    <w:rsid w:val="00473528"/>
    <w:rsid w:val="0047359C"/>
    <w:rsid w:val="004735EB"/>
    <w:rsid w:val="0047366A"/>
    <w:rsid w:val="00473808"/>
    <w:rsid w:val="00473825"/>
    <w:rsid w:val="00473868"/>
    <w:rsid w:val="00473B14"/>
    <w:rsid w:val="00473B39"/>
    <w:rsid w:val="00473C69"/>
    <w:rsid w:val="00473CC7"/>
    <w:rsid w:val="00473DBA"/>
    <w:rsid w:val="00473E43"/>
    <w:rsid w:val="00473FF2"/>
    <w:rsid w:val="004740FC"/>
    <w:rsid w:val="00474142"/>
    <w:rsid w:val="0047419A"/>
    <w:rsid w:val="004741FB"/>
    <w:rsid w:val="00474200"/>
    <w:rsid w:val="0047422F"/>
    <w:rsid w:val="00474331"/>
    <w:rsid w:val="00474399"/>
    <w:rsid w:val="00474646"/>
    <w:rsid w:val="0047464A"/>
    <w:rsid w:val="004747A0"/>
    <w:rsid w:val="004747A8"/>
    <w:rsid w:val="00474932"/>
    <w:rsid w:val="0047496C"/>
    <w:rsid w:val="0047498F"/>
    <w:rsid w:val="00474AC8"/>
    <w:rsid w:val="00474BD2"/>
    <w:rsid w:val="00474EE5"/>
    <w:rsid w:val="00474F78"/>
    <w:rsid w:val="00475027"/>
    <w:rsid w:val="004750D1"/>
    <w:rsid w:val="00475152"/>
    <w:rsid w:val="004752F9"/>
    <w:rsid w:val="0047532E"/>
    <w:rsid w:val="0047534B"/>
    <w:rsid w:val="00475414"/>
    <w:rsid w:val="00475467"/>
    <w:rsid w:val="00475550"/>
    <w:rsid w:val="00475625"/>
    <w:rsid w:val="004757FF"/>
    <w:rsid w:val="0047587A"/>
    <w:rsid w:val="004758AD"/>
    <w:rsid w:val="004758DE"/>
    <w:rsid w:val="00475965"/>
    <w:rsid w:val="00475B03"/>
    <w:rsid w:val="00475B1A"/>
    <w:rsid w:val="00475BAD"/>
    <w:rsid w:val="00475D3C"/>
    <w:rsid w:val="00475E5C"/>
    <w:rsid w:val="00475EAF"/>
    <w:rsid w:val="00475F4A"/>
    <w:rsid w:val="0047601E"/>
    <w:rsid w:val="00476203"/>
    <w:rsid w:val="004762CA"/>
    <w:rsid w:val="0047632D"/>
    <w:rsid w:val="0047636B"/>
    <w:rsid w:val="0047642E"/>
    <w:rsid w:val="004764CF"/>
    <w:rsid w:val="00476521"/>
    <w:rsid w:val="00476551"/>
    <w:rsid w:val="004765FD"/>
    <w:rsid w:val="0047665F"/>
    <w:rsid w:val="004766E0"/>
    <w:rsid w:val="0047686E"/>
    <w:rsid w:val="004768CA"/>
    <w:rsid w:val="00476940"/>
    <w:rsid w:val="004769DA"/>
    <w:rsid w:val="00476A4C"/>
    <w:rsid w:val="00476A97"/>
    <w:rsid w:val="00476B8A"/>
    <w:rsid w:val="00476D5E"/>
    <w:rsid w:val="00476E41"/>
    <w:rsid w:val="00476EC5"/>
    <w:rsid w:val="00476F74"/>
    <w:rsid w:val="00476FC2"/>
    <w:rsid w:val="00476FE3"/>
    <w:rsid w:val="00477003"/>
    <w:rsid w:val="00477066"/>
    <w:rsid w:val="004771B9"/>
    <w:rsid w:val="004774EB"/>
    <w:rsid w:val="00477532"/>
    <w:rsid w:val="004775DE"/>
    <w:rsid w:val="0047762B"/>
    <w:rsid w:val="004776CA"/>
    <w:rsid w:val="00477730"/>
    <w:rsid w:val="0047777E"/>
    <w:rsid w:val="004778E1"/>
    <w:rsid w:val="00477946"/>
    <w:rsid w:val="00477B0D"/>
    <w:rsid w:val="00477BD8"/>
    <w:rsid w:val="00477C4D"/>
    <w:rsid w:val="00477CBC"/>
    <w:rsid w:val="00477CE1"/>
    <w:rsid w:val="00477D76"/>
    <w:rsid w:val="00477E49"/>
    <w:rsid w:val="00477EC5"/>
    <w:rsid w:val="004800C4"/>
    <w:rsid w:val="00480197"/>
    <w:rsid w:val="004805AB"/>
    <w:rsid w:val="00480607"/>
    <w:rsid w:val="00480627"/>
    <w:rsid w:val="004806D1"/>
    <w:rsid w:val="0048073E"/>
    <w:rsid w:val="0048080E"/>
    <w:rsid w:val="00480C23"/>
    <w:rsid w:val="00480C41"/>
    <w:rsid w:val="00480CA5"/>
    <w:rsid w:val="00480CEA"/>
    <w:rsid w:val="00480DE7"/>
    <w:rsid w:val="00480E64"/>
    <w:rsid w:val="00480F63"/>
    <w:rsid w:val="00480F64"/>
    <w:rsid w:val="00480FB8"/>
    <w:rsid w:val="004812A5"/>
    <w:rsid w:val="004812F4"/>
    <w:rsid w:val="004813E6"/>
    <w:rsid w:val="004814D2"/>
    <w:rsid w:val="004815CB"/>
    <w:rsid w:val="00481838"/>
    <w:rsid w:val="00481A1B"/>
    <w:rsid w:val="00481C0D"/>
    <w:rsid w:val="00481CC2"/>
    <w:rsid w:val="00481D9F"/>
    <w:rsid w:val="00481DFE"/>
    <w:rsid w:val="00481F16"/>
    <w:rsid w:val="00481F9C"/>
    <w:rsid w:val="004820F4"/>
    <w:rsid w:val="004821C1"/>
    <w:rsid w:val="0048220A"/>
    <w:rsid w:val="0048242C"/>
    <w:rsid w:val="00482562"/>
    <w:rsid w:val="004826DC"/>
    <w:rsid w:val="0048277D"/>
    <w:rsid w:val="004827CE"/>
    <w:rsid w:val="00482801"/>
    <w:rsid w:val="0048284B"/>
    <w:rsid w:val="004828F8"/>
    <w:rsid w:val="00482927"/>
    <w:rsid w:val="00482963"/>
    <w:rsid w:val="00482970"/>
    <w:rsid w:val="00482D68"/>
    <w:rsid w:val="00482DFA"/>
    <w:rsid w:val="00482E11"/>
    <w:rsid w:val="0048319B"/>
    <w:rsid w:val="0048354B"/>
    <w:rsid w:val="004835A1"/>
    <w:rsid w:val="00483637"/>
    <w:rsid w:val="0048380D"/>
    <w:rsid w:val="004839A2"/>
    <w:rsid w:val="00483A32"/>
    <w:rsid w:val="00483BE2"/>
    <w:rsid w:val="00483C57"/>
    <w:rsid w:val="00483DD2"/>
    <w:rsid w:val="00483F36"/>
    <w:rsid w:val="004841BE"/>
    <w:rsid w:val="00484252"/>
    <w:rsid w:val="00484424"/>
    <w:rsid w:val="00484440"/>
    <w:rsid w:val="004844D6"/>
    <w:rsid w:val="004844E3"/>
    <w:rsid w:val="00484602"/>
    <w:rsid w:val="0048460D"/>
    <w:rsid w:val="004848F5"/>
    <w:rsid w:val="004848FD"/>
    <w:rsid w:val="0048495E"/>
    <w:rsid w:val="00484A2E"/>
    <w:rsid w:val="00484AF4"/>
    <w:rsid w:val="00484BBD"/>
    <w:rsid w:val="00484CFC"/>
    <w:rsid w:val="00484D09"/>
    <w:rsid w:val="00484DDF"/>
    <w:rsid w:val="00484DF5"/>
    <w:rsid w:val="00484FF0"/>
    <w:rsid w:val="00485141"/>
    <w:rsid w:val="004851D7"/>
    <w:rsid w:val="00485274"/>
    <w:rsid w:val="004852E6"/>
    <w:rsid w:val="004854A4"/>
    <w:rsid w:val="00485646"/>
    <w:rsid w:val="00485A0A"/>
    <w:rsid w:val="00485A51"/>
    <w:rsid w:val="00485B9A"/>
    <w:rsid w:val="00485C53"/>
    <w:rsid w:val="00485C6D"/>
    <w:rsid w:val="00485E32"/>
    <w:rsid w:val="00485F57"/>
    <w:rsid w:val="00486040"/>
    <w:rsid w:val="00486055"/>
    <w:rsid w:val="00486064"/>
    <w:rsid w:val="00486350"/>
    <w:rsid w:val="004863B2"/>
    <w:rsid w:val="004864C6"/>
    <w:rsid w:val="004864ED"/>
    <w:rsid w:val="00486542"/>
    <w:rsid w:val="004865B0"/>
    <w:rsid w:val="004865FC"/>
    <w:rsid w:val="00486727"/>
    <w:rsid w:val="004867EF"/>
    <w:rsid w:val="0048681C"/>
    <w:rsid w:val="00486835"/>
    <w:rsid w:val="00486899"/>
    <w:rsid w:val="00486909"/>
    <w:rsid w:val="00486A66"/>
    <w:rsid w:val="00486B5A"/>
    <w:rsid w:val="00486B5E"/>
    <w:rsid w:val="00486C56"/>
    <w:rsid w:val="00486C8A"/>
    <w:rsid w:val="00486CAF"/>
    <w:rsid w:val="00486CCD"/>
    <w:rsid w:val="00486D63"/>
    <w:rsid w:val="00486E7C"/>
    <w:rsid w:val="00486ED7"/>
    <w:rsid w:val="0048717B"/>
    <w:rsid w:val="00487318"/>
    <w:rsid w:val="00487344"/>
    <w:rsid w:val="004873CD"/>
    <w:rsid w:val="00487459"/>
    <w:rsid w:val="00487695"/>
    <w:rsid w:val="004876C1"/>
    <w:rsid w:val="004877B5"/>
    <w:rsid w:val="004878B2"/>
    <w:rsid w:val="00487A03"/>
    <w:rsid w:val="00487A89"/>
    <w:rsid w:val="00487CD7"/>
    <w:rsid w:val="00487D55"/>
    <w:rsid w:val="00487D80"/>
    <w:rsid w:val="00487D8C"/>
    <w:rsid w:val="00487E32"/>
    <w:rsid w:val="00487ECE"/>
    <w:rsid w:val="00487ED7"/>
    <w:rsid w:val="00487EEF"/>
    <w:rsid w:val="00487F98"/>
    <w:rsid w:val="00487FAE"/>
    <w:rsid w:val="00487FB3"/>
    <w:rsid w:val="00490098"/>
    <w:rsid w:val="004900DF"/>
    <w:rsid w:val="004902DB"/>
    <w:rsid w:val="004903C2"/>
    <w:rsid w:val="00490503"/>
    <w:rsid w:val="004905BB"/>
    <w:rsid w:val="004906EB"/>
    <w:rsid w:val="0049074C"/>
    <w:rsid w:val="004907CF"/>
    <w:rsid w:val="00490931"/>
    <w:rsid w:val="004909B7"/>
    <w:rsid w:val="00490C77"/>
    <w:rsid w:val="00490D16"/>
    <w:rsid w:val="00490D66"/>
    <w:rsid w:val="00490FD8"/>
    <w:rsid w:val="00490FED"/>
    <w:rsid w:val="0049155E"/>
    <w:rsid w:val="00491678"/>
    <w:rsid w:val="004916B2"/>
    <w:rsid w:val="004917ED"/>
    <w:rsid w:val="004918C4"/>
    <w:rsid w:val="00491965"/>
    <w:rsid w:val="004919DC"/>
    <w:rsid w:val="00491AD5"/>
    <w:rsid w:val="00491B49"/>
    <w:rsid w:val="00491C5D"/>
    <w:rsid w:val="00491C8F"/>
    <w:rsid w:val="00491E12"/>
    <w:rsid w:val="00491F0B"/>
    <w:rsid w:val="00492198"/>
    <w:rsid w:val="004924EC"/>
    <w:rsid w:val="0049259E"/>
    <w:rsid w:val="004925E6"/>
    <w:rsid w:val="00492656"/>
    <w:rsid w:val="00492665"/>
    <w:rsid w:val="004927C0"/>
    <w:rsid w:val="00492813"/>
    <w:rsid w:val="0049290D"/>
    <w:rsid w:val="00492A31"/>
    <w:rsid w:val="00492A97"/>
    <w:rsid w:val="00492AF7"/>
    <w:rsid w:val="00492DEC"/>
    <w:rsid w:val="00492E7A"/>
    <w:rsid w:val="00492F9D"/>
    <w:rsid w:val="0049318D"/>
    <w:rsid w:val="004933A9"/>
    <w:rsid w:val="00493433"/>
    <w:rsid w:val="00493743"/>
    <w:rsid w:val="00493779"/>
    <w:rsid w:val="004937DB"/>
    <w:rsid w:val="0049395D"/>
    <w:rsid w:val="004939A5"/>
    <w:rsid w:val="004939C9"/>
    <w:rsid w:val="004939F3"/>
    <w:rsid w:val="00493AD5"/>
    <w:rsid w:val="00493B6C"/>
    <w:rsid w:val="00493C84"/>
    <w:rsid w:val="00493EDB"/>
    <w:rsid w:val="00493F38"/>
    <w:rsid w:val="00493F8F"/>
    <w:rsid w:val="00494004"/>
    <w:rsid w:val="00494034"/>
    <w:rsid w:val="00494657"/>
    <w:rsid w:val="0049467A"/>
    <w:rsid w:val="00494698"/>
    <w:rsid w:val="00494713"/>
    <w:rsid w:val="00494725"/>
    <w:rsid w:val="00494788"/>
    <w:rsid w:val="004948A8"/>
    <w:rsid w:val="004948CF"/>
    <w:rsid w:val="00494969"/>
    <w:rsid w:val="00494B68"/>
    <w:rsid w:val="00494C09"/>
    <w:rsid w:val="00494C46"/>
    <w:rsid w:val="00494D48"/>
    <w:rsid w:val="00494F6F"/>
    <w:rsid w:val="00494F98"/>
    <w:rsid w:val="00495051"/>
    <w:rsid w:val="00495120"/>
    <w:rsid w:val="0049516B"/>
    <w:rsid w:val="004951F1"/>
    <w:rsid w:val="00495226"/>
    <w:rsid w:val="00495303"/>
    <w:rsid w:val="00495347"/>
    <w:rsid w:val="0049576A"/>
    <w:rsid w:val="00495834"/>
    <w:rsid w:val="00495AE7"/>
    <w:rsid w:val="00495C34"/>
    <w:rsid w:val="00495E09"/>
    <w:rsid w:val="00495FCD"/>
    <w:rsid w:val="00495FFC"/>
    <w:rsid w:val="0049618C"/>
    <w:rsid w:val="004962C1"/>
    <w:rsid w:val="00496461"/>
    <w:rsid w:val="00496534"/>
    <w:rsid w:val="0049658F"/>
    <w:rsid w:val="00496617"/>
    <w:rsid w:val="00496774"/>
    <w:rsid w:val="00496786"/>
    <w:rsid w:val="004967D6"/>
    <w:rsid w:val="004967E5"/>
    <w:rsid w:val="00496853"/>
    <w:rsid w:val="00496921"/>
    <w:rsid w:val="0049695C"/>
    <w:rsid w:val="00496A43"/>
    <w:rsid w:val="00496B91"/>
    <w:rsid w:val="00496BFD"/>
    <w:rsid w:val="00496C11"/>
    <w:rsid w:val="00496C3D"/>
    <w:rsid w:val="00496CB4"/>
    <w:rsid w:val="00496DCA"/>
    <w:rsid w:val="00496E86"/>
    <w:rsid w:val="00496FA8"/>
    <w:rsid w:val="00497027"/>
    <w:rsid w:val="0049719E"/>
    <w:rsid w:val="0049735D"/>
    <w:rsid w:val="00497418"/>
    <w:rsid w:val="004975C5"/>
    <w:rsid w:val="00497608"/>
    <w:rsid w:val="00497777"/>
    <w:rsid w:val="0049788C"/>
    <w:rsid w:val="004978AC"/>
    <w:rsid w:val="004978C2"/>
    <w:rsid w:val="004978F3"/>
    <w:rsid w:val="004978FC"/>
    <w:rsid w:val="00497966"/>
    <w:rsid w:val="004979B0"/>
    <w:rsid w:val="00497A32"/>
    <w:rsid w:val="00497AEB"/>
    <w:rsid w:val="00497B94"/>
    <w:rsid w:val="00497BBA"/>
    <w:rsid w:val="00497EE0"/>
    <w:rsid w:val="00497F0A"/>
    <w:rsid w:val="00497F1C"/>
    <w:rsid w:val="004A027F"/>
    <w:rsid w:val="004A0306"/>
    <w:rsid w:val="004A056C"/>
    <w:rsid w:val="004A05A1"/>
    <w:rsid w:val="004A05DB"/>
    <w:rsid w:val="004A0673"/>
    <w:rsid w:val="004A069B"/>
    <w:rsid w:val="004A07D8"/>
    <w:rsid w:val="004A0910"/>
    <w:rsid w:val="004A094D"/>
    <w:rsid w:val="004A09BF"/>
    <w:rsid w:val="004A09C9"/>
    <w:rsid w:val="004A0A05"/>
    <w:rsid w:val="004A0A06"/>
    <w:rsid w:val="004A0DFA"/>
    <w:rsid w:val="004A0E6F"/>
    <w:rsid w:val="004A0ED3"/>
    <w:rsid w:val="004A0EFF"/>
    <w:rsid w:val="004A0F05"/>
    <w:rsid w:val="004A11BE"/>
    <w:rsid w:val="004A1391"/>
    <w:rsid w:val="004A1396"/>
    <w:rsid w:val="004A14EC"/>
    <w:rsid w:val="004A1514"/>
    <w:rsid w:val="004A1549"/>
    <w:rsid w:val="004A158E"/>
    <w:rsid w:val="004A1736"/>
    <w:rsid w:val="004A176D"/>
    <w:rsid w:val="004A1898"/>
    <w:rsid w:val="004A18CB"/>
    <w:rsid w:val="004A18E9"/>
    <w:rsid w:val="004A191D"/>
    <w:rsid w:val="004A1BFE"/>
    <w:rsid w:val="004A1C79"/>
    <w:rsid w:val="004A1C87"/>
    <w:rsid w:val="004A1DD8"/>
    <w:rsid w:val="004A2149"/>
    <w:rsid w:val="004A23B3"/>
    <w:rsid w:val="004A23E9"/>
    <w:rsid w:val="004A248A"/>
    <w:rsid w:val="004A256C"/>
    <w:rsid w:val="004A26B0"/>
    <w:rsid w:val="004A2804"/>
    <w:rsid w:val="004A28A6"/>
    <w:rsid w:val="004A2A8C"/>
    <w:rsid w:val="004A2E90"/>
    <w:rsid w:val="004A2EB9"/>
    <w:rsid w:val="004A3029"/>
    <w:rsid w:val="004A313D"/>
    <w:rsid w:val="004A3263"/>
    <w:rsid w:val="004A32EA"/>
    <w:rsid w:val="004A348B"/>
    <w:rsid w:val="004A3615"/>
    <w:rsid w:val="004A3684"/>
    <w:rsid w:val="004A3868"/>
    <w:rsid w:val="004A3878"/>
    <w:rsid w:val="004A38F3"/>
    <w:rsid w:val="004A3933"/>
    <w:rsid w:val="004A3A24"/>
    <w:rsid w:val="004A3AA3"/>
    <w:rsid w:val="004A3CA3"/>
    <w:rsid w:val="004A3D42"/>
    <w:rsid w:val="004A3D56"/>
    <w:rsid w:val="004A3DCE"/>
    <w:rsid w:val="004A3F5F"/>
    <w:rsid w:val="004A42C2"/>
    <w:rsid w:val="004A42CB"/>
    <w:rsid w:val="004A44DA"/>
    <w:rsid w:val="004A45AB"/>
    <w:rsid w:val="004A45D4"/>
    <w:rsid w:val="004A4640"/>
    <w:rsid w:val="004A46A7"/>
    <w:rsid w:val="004A4772"/>
    <w:rsid w:val="004A4842"/>
    <w:rsid w:val="004A4A32"/>
    <w:rsid w:val="004A4AAA"/>
    <w:rsid w:val="004A4CA7"/>
    <w:rsid w:val="004A4E70"/>
    <w:rsid w:val="004A4F3E"/>
    <w:rsid w:val="004A5005"/>
    <w:rsid w:val="004A5082"/>
    <w:rsid w:val="004A522A"/>
    <w:rsid w:val="004A53C9"/>
    <w:rsid w:val="004A542E"/>
    <w:rsid w:val="004A57ED"/>
    <w:rsid w:val="004A5B36"/>
    <w:rsid w:val="004A5B37"/>
    <w:rsid w:val="004A5CC6"/>
    <w:rsid w:val="004A5D5F"/>
    <w:rsid w:val="004A5E4A"/>
    <w:rsid w:val="004A5FDA"/>
    <w:rsid w:val="004A60C9"/>
    <w:rsid w:val="004A6157"/>
    <w:rsid w:val="004A61E3"/>
    <w:rsid w:val="004A626A"/>
    <w:rsid w:val="004A648B"/>
    <w:rsid w:val="004A649C"/>
    <w:rsid w:val="004A64B9"/>
    <w:rsid w:val="004A659B"/>
    <w:rsid w:val="004A6654"/>
    <w:rsid w:val="004A6707"/>
    <w:rsid w:val="004A6777"/>
    <w:rsid w:val="004A6809"/>
    <w:rsid w:val="004A6833"/>
    <w:rsid w:val="004A6855"/>
    <w:rsid w:val="004A68AE"/>
    <w:rsid w:val="004A6B59"/>
    <w:rsid w:val="004A6C2C"/>
    <w:rsid w:val="004A6C7A"/>
    <w:rsid w:val="004A6CD0"/>
    <w:rsid w:val="004A6DE4"/>
    <w:rsid w:val="004A6DEF"/>
    <w:rsid w:val="004A6EB5"/>
    <w:rsid w:val="004A6F53"/>
    <w:rsid w:val="004A6FFC"/>
    <w:rsid w:val="004A7070"/>
    <w:rsid w:val="004A7116"/>
    <w:rsid w:val="004A7152"/>
    <w:rsid w:val="004A7293"/>
    <w:rsid w:val="004A7304"/>
    <w:rsid w:val="004A733F"/>
    <w:rsid w:val="004A75B4"/>
    <w:rsid w:val="004A7616"/>
    <w:rsid w:val="004A7662"/>
    <w:rsid w:val="004A7699"/>
    <w:rsid w:val="004A76B3"/>
    <w:rsid w:val="004A76D3"/>
    <w:rsid w:val="004A76F4"/>
    <w:rsid w:val="004A7882"/>
    <w:rsid w:val="004A78A7"/>
    <w:rsid w:val="004A7A05"/>
    <w:rsid w:val="004A7A4A"/>
    <w:rsid w:val="004A7A5A"/>
    <w:rsid w:val="004A7E0B"/>
    <w:rsid w:val="004A7E56"/>
    <w:rsid w:val="004A7FCD"/>
    <w:rsid w:val="004B00BE"/>
    <w:rsid w:val="004B0438"/>
    <w:rsid w:val="004B04EA"/>
    <w:rsid w:val="004B04FA"/>
    <w:rsid w:val="004B05E5"/>
    <w:rsid w:val="004B0614"/>
    <w:rsid w:val="004B06B5"/>
    <w:rsid w:val="004B073F"/>
    <w:rsid w:val="004B079B"/>
    <w:rsid w:val="004B0901"/>
    <w:rsid w:val="004B0928"/>
    <w:rsid w:val="004B0AB6"/>
    <w:rsid w:val="004B0ADB"/>
    <w:rsid w:val="004B0BB6"/>
    <w:rsid w:val="004B0C04"/>
    <w:rsid w:val="004B0E23"/>
    <w:rsid w:val="004B0F0A"/>
    <w:rsid w:val="004B0F92"/>
    <w:rsid w:val="004B0F98"/>
    <w:rsid w:val="004B1041"/>
    <w:rsid w:val="004B116F"/>
    <w:rsid w:val="004B1193"/>
    <w:rsid w:val="004B13A9"/>
    <w:rsid w:val="004B15B4"/>
    <w:rsid w:val="004B187D"/>
    <w:rsid w:val="004B18E7"/>
    <w:rsid w:val="004B196A"/>
    <w:rsid w:val="004B19E2"/>
    <w:rsid w:val="004B1B5C"/>
    <w:rsid w:val="004B1BE7"/>
    <w:rsid w:val="004B1C11"/>
    <w:rsid w:val="004B1E93"/>
    <w:rsid w:val="004B1F6A"/>
    <w:rsid w:val="004B1FEA"/>
    <w:rsid w:val="004B202F"/>
    <w:rsid w:val="004B2036"/>
    <w:rsid w:val="004B207B"/>
    <w:rsid w:val="004B2090"/>
    <w:rsid w:val="004B2163"/>
    <w:rsid w:val="004B21E7"/>
    <w:rsid w:val="004B2308"/>
    <w:rsid w:val="004B232F"/>
    <w:rsid w:val="004B23EB"/>
    <w:rsid w:val="004B2487"/>
    <w:rsid w:val="004B24BF"/>
    <w:rsid w:val="004B2584"/>
    <w:rsid w:val="004B25A9"/>
    <w:rsid w:val="004B25C9"/>
    <w:rsid w:val="004B2625"/>
    <w:rsid w:val="004B26F0"/>
    <w:rsid w:val="004B2721"/>
    <w:rsid w:val="004B2769"/>
    <w:rsid w:val="004B27EC"/>
    <w:rsid w:val="004B28C9"/>
    <w:rsid w:val="004B293A"/>
    <w:rsid w:val="004B2B06"/>
    <w:rsid w:val="004B2B54"/>
    <w:rsid w:val="004B2BA1"/>
    <w:rsid w:val="004B2BC4"/>
    <w:rsid w:val="004B2C4D"/>
    <w:rsid w:val="004B2F0D"/>
    <w:rsid w:val="004B2F11"/>
    <w:rsid w:val="004B302D"/>
    <w:rsid w:val="004B304C"/>
    <w:rsid w:val="004B30E3"/>
    <w:rsid w:val="004B3259"/>
    <w:rsid w:val="004B341C"/>
    <w:rsid w:val="004B34C2"/>
    <w:rsid w:val="004B3502"/>
    <w:rsid w:val="004B35E9"/>
    <w:rsid w:val="004B35EB"/>
    <w:rsid w:val="004B3616"/>
    <w:rsid w:val="004B3668"/>
    <w:rsid w:val="004B36D4"/>
    <w:rsid w:val="004B373C"/>
    <w:rsid w:val="004B3836"/>
    <w:rsid w:val="004B3870"/>
    <w:rsid w:val="004B3920"/>
    <w:rsid w:val="004B39E8"/>
    <w:rsid w:val="004B3B17"/>
    <w:rsid w:val="004B3B9A"/>
    <w:rsid w:val="004B3BDA"/>
    <w:rsid w:val="004B3C7A"/>
    <w:rsid w:val="004B3D66"/>
    <w:rsid w:val="004B4020"/>
    <w:rsid w:val="004B403E"/>
    <w:rsid w:val="004B40CC"/>
    <w:rsid w:val="004B40CE"/>
    <w:rsid w:val="004B415B"/>
    <w:rsid w:val="004B425A"/>
    <w:rsid w:val="004B42C6"/>
    <w:rsid w:val="004B4629"/>
    <w:rsid w:val="004B4659"/>
    <w:rsid w:val="004B4752"/>
    <w:rsid w:val="004B4784"/>
    <w:rsid w:val="004B4876"/>
    <w:rsid w:val="004B487D"/>
    <w:rsid w:val="004B48FC"/>
    <w:rsid w:val="004B4960"/>
    <w:rsid w:val="004B49C1"/>
    <w:rsid w:val="004B4A4E"/>
    <w:rsid w:val="004B4C3F"/>
    <w:rsid w:val="004B4D57"/>
    <w:rsid w:val="004B4D6F"/>
    <w:rsid w:val="004B4F27"/>
    <w:rsid w:val="004B4FA5"/>
    <w:rsid w:val="004B4FCC"/>
    <w:rsid w:val="004B4FE1"/>
    <w:rsid w:val="004B54A7"/>
    <w:rsid w:val="004B5540"/>
    <w:rsid w:val="004B55D4"/>
    <w:rsid w:val="004B57B7"/>
    <w:rsid w:val="004B58EB"/>
    <w:rsid w:val="004B5976"/>
    <w:rsid w:val="004B5A83"/>
    <w:rsid w:val="004B5B04"/>
    <w:rsid w:val="004B5B49"/>
    <w:rsid w:val="004B5DA0"/>
    <w:rsid w:val="004B5DC9"/>
    <w:rsid w:val="004B5F73"/>
    <w:rsid w:val="004B6118"/>
    <w:rsid w:val="004B61E0"/>
    <w:rsid w:val="004B6244"/>
    <w:rsid w:val="004B6361"/>
    <w:rsid w:val="004B63B6"/>
    <w:rsid w:val="004B6448"/>
    <w:rsid w:val="004B646B"/>
    <w:rsid w:val="004B667F"/>
    <w:rsid w:val="004B6765"/>
    <w:rsid w:val="004B677A"/>
    <w:rsid w:val="004B69FE"/>
    <w:rsid w:val="004B6C1F"/>
    <w:rsid w:val="004B6C6A"/>
    <w:rsid w:val="004B6DCE"/>
    <w:rsid w:val="004B6DE8"/>
    <w:rsid w:val="004B6FEC"/>
    <w:rsid w:val="004B7114"/>
    <w:rsid w:val="004B7121"/>
    <w:rsid w:val="004B7129"/>
    <w:rsid w:val="004B72A2"/>
    <w:rsid w:val="004B72E1"/>
    <w:rsid w:val="004B7407"/>
    <w:rsid w:val="004B7413"/>
    <w:rsid w:val="004B74CF"/>
    <w:rsid w:val="004B750F"/>
    <w:rsid w:val="004B77D2"/>
    <w:rsid w:val="004B7818"/>
    <w:rsid w:val="004B7827"/>
    <w:rsid w:val="004B7857"/>
    <w:rsid w:val="004B7873"/>
    <w:rsid w:val="004B791A"/>
    <w:rsid w:val="004B7AC2"/>
    <w:rsid w:val="004B7AE3"/>
    <w:rsid w:val="004B7C27"/>
    <w:rsid w:val="004C0156"/>
    <w:rsid w:val="004C0235"/>
    <w:rsid w:val="004C0320"/>
    <w:rsid w:val="004C0399"/>
    <w:rsid w:val="004C03AA"/>
    <w:rsid w:val="004C0414"/>
    <w:rsid w:val="004C042A"/>
    <w:rsid w:val="004C050B"/>
    <w:rsid w:val="004C05F1"/>
    <w:rsid w:val="004C0693"/>
    <w:rsid w:val="004C071D"/>
    <w:rsid w:val="004C078D"/>
    <w:rsid w:val="004C083F"/>
    <w:rsid w:val="004C0977"/>
    <w:rsid w:val="004C0DAD"/>
    <w:rsid w:val="004C0E40"/>
    <w:rsid w:val="004C0E59"/>
    <w:rsid w:val="004C107A"/>
    <w:rsid w:val="004C120D"/>
    <w:rsid w:val="004C1699"/>
    <w:rsid w:val="004C18F6"/>
    <w:rsid w:val="004C1A27"/>
    <w:rsid w:val="004C1B38"/>
    <w:rsid w:val="004C1C54"/>
    <w:rsid w:val="004C1D28"/>
    <w:rsid w:val="004C1D8D"/>
    <w:rsid w:val="004C1FBC"/>
    <w:rsid w:val="004C1FC8"/>
    <w:rsid w:val="004C206C"/>
    <w:rsid w:val="004C208B"/>
    <w:rsid w:val="004C20AB"/>
    <w:rsid w:val="004C21F3"/>
    <w:rsid w:val="004C22E4"/>
    <w:rsid w:val="004C235A"/>
    <w:rsid w:val="004C2442"/>
    <w:rsid w:val="004C24F8"/>
    <w:rsid w:val="004C254D"/>
    <w:rsid w:val="004C2605"/>
    <w:rsid w:val="004C2817"/>
    <w:rsid w:val="004C2878"/>
    <w:rsid w:val="004C28F9"/>
    <w:rsid w:val="004C2AF9"/>
    <w:rsid w:val="004C2B37"/>
    <w:rsid w:val="004C2C41"/>
    <w:rsid w:val="004C2E25"/>
    <w:rsid w:val="004C2E53"/>
    <w:rsid w:val="004C2EA2"/>
    <w:rsid w:val="004C2EEF"/>
    <w:rsid w:val="004C2FBF"/>
    <w:rsid w:val="004C3024"/>
    <w:rsid w:val="004C3121"/>
    <w:rsid w:val="004C3324"/>
    <w:rsid w:val="004C33C5"/>
    <w:rsid w:val="004C3490"/>
    <w:rsid w:val="004C34D2"/>
    <w:rsid w:val="004C363E"/>
    <w:rsid w:val="004C3A43"/>
    <w:rsid w:val="004C3A61"/>
    <w:rsid w:val="004C3AD2"/>
    <w:rsid w:val="004C3D88"/>
    <w:rsid w:val="004C3D8D"/>
    <w:rsid w:val="004C3F95"/>
    <w:rsid w:val="004C40C1"/>
    <w:rsid w:val="004C4169"/>
    <w:rsid w:val="004C419A"/>
    <w:rsid w:val="004C4457"/>
    <w:rsid w:val="004C474A"/>
    <w:rsid w:val="004C48E8"/>
    <w:rsid w:val="004C499A"/>
    <w:rsid w:val="004C4B87"/>
    <w:rsid w:val="004C4C65"/>
    <w:rsid w:val="004C4DCC"/>
    <w:rsid w:val="004C4F81"/>
    <w:rsid w:val="004C5309"/>
    <w:rsid w:val="004C5362"/>
    <w:rsid w:val="004C5390"/>
    <w:rsid w:val="004C53DE"/>
    <w:rsid w:val="004C542E"/>
    <w:rsid w:val="004C5456"/>
    <w:rsid w:val="004C5573"/>
    <w:rsid w:val="004C55B5"/>
    <w:rsid w:val="004C56E6"/>
    <w:rsid w:val="004C56ED"/>
    <w:rsid w:val="004C56F6"/>
    <w:rsid w:val="004C581E"/>
    <w:rsid w:val="004C5859"/>
    <w:rsid w:val="004C590F"/>
    <w:rsid w:val="004C5A5F"/>
    <w:rsid w:val="004C5AF2"/>
    <w:rsid w:val="004C5AF3"/>
    <w:rsid w:val="004C5D4A"/>
    <w:rsid w:val="004C5F0C"/>
    <w:rsid w:val="004C5F41"/>
    <w:rsid w:val="004C601E"/>
    <w:rsid w:val="004C64E8"/>
    <w:rsid w:val="004C64EE"/>
    <w:rsid w:val="004C6529"/>
    <w:rsid w:val="004C6543"/>
    <w:rsid w:val="004C65CC"/>
    <w:rsid w:val="004C664C"/>
    <w:rsid w:val="004C66FB"/>
    <w:rsid w:val="004C6757"/>
    <w:rsid w:val="004C6A20"/>
    <w:rsid w:val="004C6A48"/>
    <w:rsid w:val="004C6B70"/>
    <w:rsid w:val="004C6C55"/>
    <w:rsid w:val="004C6D69"/>
    <w:rsid w:val="004C6E57"/>
    <w:rsid w:val="004C6FA0"/>
    <w:rsid w:val="004C7020"/>
    <w:rsid w:val="004C7030"/>
    <w:rsid w:val="004C71D2"/>
    <w:rsid w:val="004C73AD"/>
    <w:rsid w:val="004C7469"/>
    <w:rsid w:val="004C77D4"/>
    <w:rsid w:val="004C77D8"/>
    <w:rsid w:val="004C77EA"/>
    <w:rsid w:val="004C78AD"/>
    <w:rsid w:val="004C78C0"/>
    <w:rsid w:val="004C799B"/>
    <w:rsid w:val="004C79D8"/>
    <w:rsid w:val="004C7A17"/>
    <w:rsid w:val="004C7A56"/>
    <w:rsid w:val="004C7D18"/>
    <w:rsid w:val="004C7EEF"/>
    <w:rsid w:val="004D02EE"/>
    <w:rsid w:val="004D0309"/>
    <w:rsid w:val="004D051F"/>
    <w:rsid w:val="004D078D"/>
    <w:rsid w:val="004D08B1"/>
    <w:rsid w:val="004D08D0"/>
    <w:rsid w:val="004D092E"/>
    <w:rsid w:val="004D0B9C"/>
    <w:rsid w:val="004D0C39"/>
    <w:rsid w:val="004D0C77"/>
    <w:rsid w:val="004D0D8A"/>
    <w:rsid w:val="004D0DF6"/>
    <w:rsid w:val="004D0E9F"/>
    <w:rsid w:val="004D0EF3"/>
    <w:rsid w:val="004D0F07"/>
    <w:rsid w:val="004D105C"/>
    <w:rsid w:val="004D12C7"/>
    <w:rsid w:val="004D1607"/>
    <w:rsid w:val="004D164B"/>
    <w:rsid w:val="004D1668"/>
    <w:rsid w:val="004D1677"/>
    <w:rsid w:val="004D16E9"/>
    <w:rsid w:val="004D17D8"/>
    <w:rsid w:val="004D181C"/>
    <w:rsid w:val="004D1940"/>
    <w:rsid w:val="004D199D"/>
    <w:rsid w:val="004D1B27"/>
    <w:rsid w:val="004D1BA1"/>
    <w:rsid w:val="004D1CA5"/>
    <w:rsid w:val="004D1D20"/>
    <w:rsid w:val="004D1DB1"/>
    <w:rsid w:val="004D1DCF"/>
    <w:rsid w:val="004D1DFA"/>
    <w:rsid w:val="004D1ED0"/>
    <w:rsid w:val="004D20C0"/>
    <w:rsid w:val="004D20DC"/>
    <w:rsid w:val="004D2122"/>
    <w:rsid w:val="004D220B"/>
    <w:rsid w:val="004D2224"/>
    <w:rsid w:val="004D224A"/>
    <w:rsid w:val="004D225C"/>
    <w:rsid w:val="004D2333"/>
    <w:rsid w:val="004D23C1"/>
    <w:rsid w:val="004D25E6"/>
    <w:rsid w:val="004D2610"/>
    <w:rsid w:val="004D2632"/>
    <w:rsid w:val="004D2694"/>
    <w:rsid w:val="004D275C"/>
    <w:rsid w:val="004D2772"/>
    <w:rsid w:val="004D285C"/>
    <w:rsid w:val="004D2AD1"/>
    <w:rsid w:val="004D2D1C"/>
    <w:rsid w:val="004D2D61"/>
    <w:rsid w:val="004D2F57"/>
    <w:rsid w:val="004D2F9D"/>
    <w:rsid w:val="004D2FC6"/>
    <w:rsid w:val="004D322E"/>
    <w:rsid w:val="004D32D9"/>
    <w:rsid w:val="004D366E"/>
    <w:rsid w:val="004D369C"/>
    <w:rsid w:val="004D369E"/>
    <w:rsid w:val="004D3804"/>
    <w:rsid w:val="004D38B1"/>
    <w:rsid w:val="004D3A59"/>
    <w:rsid w:val="004D3A77"/>
    <w:rsid w:val="004D3A9C"/>
    <w:rsid w:val="004D3AAD"/>
    <w:rsid w:val="004D3B93"/>
    <w:rsid w:val="004D3D8B"/>
    <w:rsid w:val="004D3DD2"/>
    <w:rsid w:val="004D3FA0"/>
    <w:rsid w:val="004D3FB6"/>
    <w:rsid w:val="004D4242"/>
    <w:rsid w:val="004D431E"/>
    <w:rsid w:val="004D432A"/>
    <w:rsid w:val="004D43A7"/>
    <w:rsid w:val="004D43B7"/>
    <w:rsid w:val="004D4522"/>
    <w:rsid w:val="004D4532"/>
    <w:rsid w:val="004D4534"/>
    <w:rsid w:val="004D45D8"/>
    <w:rsid w:val="004D4677"/>
    <w:rsid w:val="004D46CB"/>
    <w:rsid w:val="004D47F8"/>
    <w:rsid w:val="004D4AAE"/>
    <w:rsid w:val="004D4B50"/>
    <w:rsid w:val="004D4C80"/>
    <w:rsid w:val="004D4EE7"/>
    <w:rsid w:val="004D4EF4"/>
    <w:rsid w:val="004D4F9F"/>
    <w:rsid w:val="004D4FA8"/>
    <w:rsid w:val="004D5129"/>
    <w:rsid w:val="004D5132"/>
    <w:rsid w:val="004D5165"/>
    <w:rsid w:val="004D51B3"/>
    <w:rsid w:val="004D51C4"/>
    <w:rsid w:val="004D5214"/>
    <w:rsid w:val="004D52D4"/>
    <w:rsid w:val="004D53C2"/>
    <w:rsid w:val="004D53EC"/>
    <w:rsid w:val="004D5506"/>
    <w:rsid w:val="004D55A5"/>
    <w:rsid w:val="004D55FA"/>
    <w:rsid w:val="004D565D"/>
    <w:rsid w:val="004D5706"/>
    <w:rsid w:val="004D579D"/>
    <w:rsid w:val="004D595E"/>
    <w:rsid w:val="004D59BB"/>
    <w:rsid w:val="004D59C6"/>
    <w:rsid w:val="004D5A5C"/>
    <w:rsid w:val="004D5B4C"/>
    <w:rsid w:val="004D5BFE"/>
    <w:rsid w:val="004D60E8"/>
    <w:rsid w:val="004D60F3"/>
    <w:rsid w:val="004D6162"/>
    <w:rsid w:val="004D61A0"/>
    <w:rsid w:val="004D61D5"/>
    <w:rsid w:val="004D61FB"/>
    <w:rsid w:val="004D630A"/>
    <w:rsid w:val="004D64D8"/>
    <w:rsid w:val="004D65B8"/>
    <w:rsid w:val="004D68C5"/>
    <w:rsid w:val="004D6A37"/>
    <w:rsid w:val="004D6ADA"/>
    <w:rsid w:val="004D6B06"/>
    <w:rsid w:val="004D70AE"/>
    <w:rsid w:val="004D70F5"/>
    <w:rsid w:val="004D71D0"/>
    <w:rsid w:val="004D7344"/>
    <w:rsid w:val="004D7403"/>
    <w:rsid w:val="004D745D"/>
    <w:rsid w:val="004D7696"/>
    <w:rsid w:val="004D76D7"/>
    <w:rsid w:val="004D7746"/>
    <w:rsid w:val="004D7750"/>
    <w:rsid w:val="004D78C8"/>
    <w:rsid w:val="004D794E"/>
    <w:rsid w:val="004D7990"/>
    <w:rsid w:val="004D7C7D"/>
    <w:rsid w:val="004D7CE4"/>
    <w:rsid w:val="004D7D3D"/>
    <w:rsid w:val="004D7E05"/>
    <w:rsid w:val="004D7E25"/>
    <w:rsid w:val="004D7EAE"/>
    <w:rsid w:val="004D7EC8"/>
    <w:rsid w:val="004D7EF5"/>
    <w:rsid w:val="004D7F30"/>
    <w:rsid w:val="004E0407"/>
    <w:rsid w:val="004E052E"/>
    <w:rsid w:val="004E0555"/>
    <w:rsid w:val="004E05C3"/>
    <w:rsid w:val="004E061D"/>
    <w:rsid w:val="004E0741"/>
    <w:rsid w:val="004E0785"/>
    <w:rsid w:val="004E079B"/>
    <w:rsid w:val="004E0976"/>
    <w:rsid w:val="004E09B6"/>
    <w:rsid w:val="004E0A3D"/>
    <w:rsid w:val="004E0A72"/>
    <w:rsid w:val="004E0B06"/>
    <w:rsid w:val="004E0BAD"/>
    <w:rsid w:val="004E0DA7"/>
    <w:rsid w:val="004E11F9"/>
    <w:rsid w:val="004E13ED"/>
    <w:rsid w:val="004E164C"/>
    <w:rsid w:val="004E1665"/>
    <w:rsid w:val="004E16F0"/>
    <w:rsid w:val="004E1728"/>
    <w:rsid w:val="004E1736"/>
    <w:rsid w:val="004E177B"/>
    <w:rsid w:val="004E1834"/>
    <w:rsid w:val="004E193A"/>
    <w:rsid w:val="004E19F2"/>
    <w:rsid w:val="004E1A40"/>
    <w:rsid w:val="004E1BE1"/>
    <w:rsid w:val="004E1C42"/>
    <w:rsid w:val="004E1C9E"/>
    <w:rsid w:val="004E1CA8"/>
    <w:rsid w:val="004E1D38"/>
    <w:rsid w:val="004E21B4"/>
    <w:rsid w:val="004E21D7"/>
    <w:rsid w:val="004E22DB"/>
    <w:rsid w:val="004E22F5"/>
    <w:rsid w:val="004E2390"/>
    <w:rsid w:val="004E244C"/>
    <w:rsid w:val="004E2591"/>
    <w:rsid w:val="004E2671"/>
    <w:rsid w:val="004E2713"/>
    <w:rsid w:val="004E2876"/>
    <w:rsid w:val="004E28FA"/>
    <w:rsid w:val="004E2A1D"/>
    <w:rsid w:val="004E2B96"/>
    <w:rsid w:val="004E2BCD"/>
    <w:rsid w:val="004E2F47"/>
    <w:rsid w:val="004E2F63"/>
    <w:rsid w:val="004E2FFD"/>
    <w:rsid w:val="004E33F3"/>
    <w:rsid w:val="004E349C"/>
    <w:rsid w:val="004E352F"/>
    <w:rsid w:val="004E3663"/>
    <w:rsid w:val="004E3794"/>
    <w:rsid w:val="004E38A9"/>
    <w:rsid w:val="004E39C0"/>
    <w:rsid w:val="004E3B3C"/>
    <w:rsid w:val="004E3B8F"/>
    <w:rsid w:val="004E3C32"/>
    <w:rsid w:val="004E3E6D"/>
    <w:rsid w:val="004E3E85"/>
    <w:rsid w:val="004E3EDC"/>
    <w:rsid w:val="004E3F16"/>
    <w:rsid w:val="004E3F63"/>
    <w:rsid w:val="004E3FC6"/>
    <w:rsid w:val="004E40F4"/>
    <w:rsid w:val="004E4130"/>
    <w:rsid w:val="004E41C7"/>
    <w:rsid w:val="004E4217"/>
    <w:rsid w:val="004E4307"/>
    <w:rsid w:val="004E44C7"/>
    <w:rsid w:val="004E4659"/>
    <w:rsid w:val="004E4738"/>
    <w:rsid w:val="004E4AC1"/>
    <w:rsid w:val="004E4B50"/>
    <w:rsid w:val="004E4D7C"/>
    <w:rsid w:val="004E4E02"/>
    <w:rsid w:val="004E4EB8"/>
    <w:rsid w:val="004E4EBF"/>
    <w:rsid w:val="004E4F0C"/>
    <w:rsid w:val="004E50B6"/>
    <w:rsid w:val="004E5354"/>
    <w:rsid w:val="004E538D"/>
    <w:rsid w:val="004E5660"/>
    <w:rsid w:val="004E5690"/>
    <w:rsid w:val="004E5720"/>
    <w:rsid w:val="004E57EE"/>
    <w:rsid w:val="004E5837"/>
    <w:rsid w:val="004E5A0B"/>
    <w:rsid w:val="004E5A27"/>
    <w:rsid w:val="004E5D83"/>
    <w:rsid w:val="004E5E84"/>
    <w:rsid w:val="004E5FBD"/>
    <w:rsid w:val="004E6082"/>
    <w:rsid w:val="004E63C5"/>
    <w:rsid w:val="004E645B"/>
    <w:rsid w:val="004E64D5"/>
    <w:rsid w:val="004E65C3"/>
    <w:rsid w:val="004E66E4"/>
    <w:rsid w:val="004E68E5"/>
    <w:rsid w:val="004E6B52"/>
    <w:rsid w:val="004E6BAF"/>
    <w:rsid w:val="004E6C53"/>
    <w:rsid w:val="004E6D3C"/>
    <w:rsid w:val="004E6FEA"/>
    <w:rsid w:val="004E7026"/>
    <w:rsid w:val="004E702F"/>
    <w:rsid w:val="004E70BA"/>
    <w:rsid w:val="004E71E4"/>
    <w:rsid w:val="004E7219"/>
    <w:rsid w:val="004E7536"/>
    <w:rsid w:val="004E7543"/>
    <w:rsid w:val="004E7560"/>
    <w:rsid w:val="004E7610"/>
    <w:rsid w:val="004E77C5"/>
    <w:rsid w:val="004E792B"/>
    <w:rsid w:val="004E7965"/>
    <w:rsid w:val="004E7975"/>
    <w:rsid w:val="004E7989"/>
    <w:rsid w:val="004E798E"/>
    <w:rsid w:val="004E7E2D"/>
    <w:rsid w:val="004E7EE5"/>
    <w:rsid w:val="004F0048"/>
    <w:rsid w:val="004F01C2"/>
    <w:rsid w:val="004F05DE"/>
    <w:rsid w:val="004F0671"/>
    <w:rsid w:val="004F06CD"/>
    <w:rsid w:val="004F0748"/>
    <w:rsid w:val="004F0749"/>
    <w:rsid w:val="004F074F"/>
    <w:rsid w:val="004F07D9"/>
    <w:rsid w:val="004F083F"/>
    <w:rsid w:val="004F08A7"/>
    <w:rsid w:val="004F0973"/>
    <w:rsid w:val="004F09A0"/>
    <w:rsid w:val="004F0AF7"/>
    <w:rsid w:val="004F0BCA"/>
    <w:rsid w:val="004F0C54"/>
    <w:rsid w:val="004F0D37"/>
    <w:rsid w:val="004F0E35"/>
    <w:rsid w:val="004F0FA5"/>
    <w:rsid w:val="004F0FD0"/>
    <w:rsid w:val="004F10C1"/>
    <w:rsid w:val="004F11DD"/>
    <w:rsid w:val="004F12FE"/>
    <w:rsid w:val="004F14B5"/>
    <w:rsid w:val="004F15AD"/>
    <w:rsid w:val="004F1779"/>
    <w:rsid w:val="004F17A8"/>
    <w:rsid w:val="004F17EF"/>
    <w:rsid w:val="004F1950"/>
    <w:rsid w:val="004F1C39"/>
    <w:rsid w:val="004F1F02"/>
    <w:rsid w:val="004F1F5A"/>
    <w:rsid w:val="004F204E"/>
    <w:rsid w:val="004F2060"/>
    <w:rsid w:val="004F221D"/>
    <w:rsid w:val="004F2281"/>
    <w:rsid w:val="004F230A"/>
    <w:rsid w:val="004F2586"/>
    <w:rsid w:val="004F2693"/>
    <w:rsid w:val="004F26C5"/>
    <w:rsid w:val="004F288F"/>
    <w:rsid w:val="004F2959"/>
    <w:rsid w:val="004F29DB"/>
    <w:rsid w:val="004F2ABC"/>
    <w:rsid w:val="004F2AD8"/>
    <w:rsid w:val="004F2B14"/>
    <w:rsid w:val="004F2B76"/>
    <w:rsid w:val="004F2BF9"/>
    <w:rsid w:val="004F2C69"/>
    <w:rsid w:val="004F2C6B"/>
    <w:rsid w:val="004F2D0D"/>
    <w:rsid w:val="004F2D56"/>
    <w:rsid w:val="004F2DBA"/>
    <w:rsid w:val="004F2E8A"/>
    <w:rsid w:val="004F300D"/>
    <w:rsid w:val="004F3046"/>
    <w:rsid w:val="004F3099"/>
    <w:rsid w:val="004F321A"/>
    <w:rsid w:val="004F326D"/>
    <w:rsid w:val="004F33CA"/>
    <w:rsid w:val="004F3899"/>
    <w:rsid w:val="004F38D8"/>
    <w:rsid w:val="004F38F2"/>
    <w:rsid w:val="004F390D"/>
    <w:rsid w:val="004F3B03"/>
    <w:rsid w:val="004F3B3C"/>
    <w:rsid w:val="004F3BE4"/>
    <w:rsid w:val="004F3CCB"/>
    <w:rsid w:val="004F3D62"/>
    <w:rsid w:val="004F3D81"/>
    <w:rsid w:val="004F3DE6"/>
    <w:rsid w:val="004F3E0F"/>
    <w:rsid w:val="004F3FC0"/>
    <w:rsid w:val="004F4023"/>
    <w:rsid w:val="004F40E6"/>
    <w:rsid w:val="004F4240"/>
    <w:rsid w:val="004F4302"/>
    <w:rsid w:val="004F432E"/>
    <w:rsid w:val="004F43D4"/>
    <w:rsid w:val="004F4625"/>
    <w:rsid w:val="004F46D2"/>
    <w:rsid w:val="004F474C"/>
    <w:rsid w:val="004F487B"/>
    <w:rsid w:val="004F48A9"/>
    <w:rsid w:val="004F4AFA"/>
    <w:rsid w:val="004F4B07"/>
    <w:rsid w:val="004F4C3A"/>
    <w:rsid w:val="004F4D06"/>
    <w:rsid w:val="004F4E66"/>
    <w:rsid w:val="004F4EA6"/>
    <w:rsid w:val="004F4EA8"/>
    <w:rsid w:val="004F502B"/>
    <w:rsid w:val="004F5036"/>
    <w:rsid w:val="004F527E"/>
    <w:rsid w:val="004F5289"/>
    <w:rsid w:val="004F5305"/>
    <w:rsid w:val="004F5463"/>
    <w:rsid w:val="004F5530"/>
    <w:rsid w:val="004F5679"/>
    <w:rsid w:val="004F56CF"/>
    <w:rsid w:val="004F579F"/>
    <w:rsid w:val="004F5994"/>
    <w:rsid w:val="004F5A9D"/>
    <w:rsid w:val="004F5C88"/>
    <w:rsid w:val="004F5C9D"/>
    <w:rsid w:val="004F5D85"/>
    <w:rsid w:val="004F5E18"/>
    <w:rsid w:val="004F5EE7"/>
    <w:rsid w:val="004F5F50"/>
    <w:rsid w:val="004F6373"/>
    <w:rsid w:val="004F63DA"/>
    <w:rsid w:val="004F63F6"/>
    <w:rsid w:val="004F64C7"/>
    <w:rsid w:val="004F65C6"/>
    <w:rsid w:val="004F6608"/>
    <w:rsid w:val="004F6646"/>
    <w:rsid w:val="004F6758"/>
    <w:rsid w:val="004F6973"/>
    <w:rsid w:val="004F69C0"/>
    <w:rsid w:val="004F6A19"/>
    <w:rsid w:val="004F6ACF"/>
    <w:rsid w:val="004F6B41"/>
    <w:rsid w:val="004F6B57"/>
    <w:rsid w:val="004F6E6D"/>
    <w:rsid w:val="004F6E93"/>
    <w:rsid w:val="004F6EB5"/>
    <w:rsid w:val="004F6EC7"/>
    <w:rsid w:val="004F710C"/>
    <w:rsid w:val="004F71C3"/>
    <w:rsid w:val="004F7203"/>
    <w:rsid w:val="004F7234"/>
    <w:rsid w:val="004F7268"/>
    <w:rsid w:val="004F73A1"/>
    <w:rsid w:val="004F740F"/>
    <w:rsid w:val="004F7433"/>
    <w:rsid w:val="004F753A"/>
    <w:rsid w:val="004F75D9"/>
    <w:rsid w:val="004F7840"/>
    <w:rsid w:val="004F7936"/>
    <w:rsid w:val="004F7944"/>
    <w:rsid w:val="004F799E"/>
    <w:rsid w:val="004F79C3"/>
    <w:rsid w:val="004F7C74"/>
    <w:rsid w:val="004F7E43"/>
    <w:rsid w:val="004F7F30"/>
    <w:rsid w:val="004F7F7B"/>
    <w:rsid w:val="004F7FF9"/>
    <w:rsid w:val="005000CC"/>
    <w:rsid w:val="00500141"/>
    <w:rsid w:val="0050022D"/>
    <w:rsid w:val="0050023E"/>
    <w:rsid w:val="00500257"/>
    <w:rsid w:val="005003D1"/>
    <w:rsid w:val="00500422"/>
    <w:rsid w:val="00500534"/>
    <w:rsid w:val="0050058F"/>
    <w:rsid w:val="005006AE"/>
    <w:rsid w:val="00500748"/>
    <w:rsid w:val="00500846"/>
    <w:rsid w:val="00500919"/>
    <w:rsid w:val="005009A1"/>
    <w:rsid w:val="00500CC2"/>
    <w:rsid w:val="00500CFE"/>
    <w:rsid w:val="00500E54"/>
    <w:rsid w:val="00500F59"/>
    <w:rsid w:val="00500F63"/>
    <w:rsid w:val="005010C0"/>
    <w:rsid w:val="0050122B"/>
    <w:rsid w:val="00501298"/>
    <w:rsid w:val="00501424"/>
    <w:rsid w:val="005014A4"/>
    <w:rsid w:val="005017FC"/>
    <w:rsid w:val="0050184E"/>
    <w:rsid w:val="00501886"/>
    <w:rsid w:val="005018A5"/>
    <w:rsid w:val="005018E0"/>
    <w:rsid w:val="005018FA"/>
    <w:rsid w:val="0050195A"/>
    <w:rsid w:val="005019A4"/>
    <w:rsid w:val="00501BDD"/>
    <w:rsid w:val="00501D22"/>
    <w:rsid w:val="00501DDC"/>
    <w:rsid w:val="00501ED4"/>
    <w:rsid w:val="00502184"/>
    <w:rsid w:val="005022A5"/>
    <w:rsid w:val="005022BF"/>
    <w:rsid w:val="0050243E"/>
    <w:rsid w:val="00502468"/>
    <w:rsid w:val="0050269B"/>
    <w:rsid w:val="00502709"/>
    <w:rsid w:val="005027B4"/>
    <w:rsid w:val="005027B5"/>
    <w:rsid w:val="005027C1"/>
    <w:rsid w:val="00502801"/>
    <w:rsid w:val="005028DE"/>
    <w:rsid w:val="00502A02"/>
    <w:rsid w:val="00502B08"/>
    <w:rsid w:val="00502B0F"/>
    <w:rsid w:val="00502B7A"/>
    <w:rsid w:val="00502BDE"/>
    <w:rsid w:val="00502C5A"/>
    <w:rsid w:val="00502E75"/>
    <w:rsid w:val="00502EBF"/>
    <w:rsid w:val="00503235"/>
    <w:rsid w:val="0050335E"/>
    <w:rsid w:val="00503405"/>
    <w:rsid w:val="00503492"/>
    <w:rsid w:val="0050361D"/>
    <w:rsid w:val="00503679"/>
    <w:rsid w:val="00503755"/>
    <w:rsid w:val="005038E8"/>
    <w:rsid w:val="0050395B"/>
    <w:rsid w:val="00503A53"/>
    <w:rsid w:val="00503B01"/>
    <w:rsid w:val="00503B27"/>
    <w:rsid w:val="00503BB1"/>
    <w:rsid w:val="00503BEE"/>
    <w:rsid w:val="00503CA2"/>
    <w:rsid w:val="00503D3C"/>
    <w:rsid w:val="00503D95"/>
    <w:rsid w:val="00503DF8"/>
    <w:rsid w:val="00503E24"/>
    <w:rsid w:val="00503E85"/>
    <w:rsid w:val="00503FA4"/>
    <w:rsid w:val="0050419A"/>
    <w:rsid w:val="00504227"/>
    <w:rsid w:val="00504287"/>
    <w:rsid w:val="005042D1"/>
    <w:rsid w:val="00504348"/>
    <w:rsid w:val="005043BC"/>
    <w:rsid w:val="00504432"/>
    <w:rsid w:val="0050452B"/>
    <w:rsid w:val="00504586"/>
    <w:rsid w:val="005046AA"/>
    <w:rsid w:val="0050479D"/>
    <w:rsid w:val="0050484A"/>
    <w:rsid w:val="00504A82"/>
    <w:rsid w:val="00504B02"/>
    <w:rsid w:val="00504BA5"/>
    <w:rsid w:val="00504BA8"/>
    <w:rsid w:val="00504C42"/>
    <w:rsid w:val="00504CA1"/>
    <w:rsid w:val="00505095"/>
    <w:rsid w:val="00505224"/>
    <w:rsid w:val="00505266"/>
    <w:rsid w:val="005053A5"/>
    <w:rsid w:val="005054FB"/>
    <w:rsid w:val="0050562F"/>
    <w:rsid w:val="005056A5"/>
    <w:rsid w:val="0050575B"/>
    <w:rsid w:val="0050585C"/>
    <w:rsid w:val="005058BE"/>
    <w:rsid w:val="00505C91"/>
    <w:rsid w:val="00505E6C"/>
    <w:rsid w:val="00505ECA"/>
    <w:rsid w:val="00505EFD"/>
    <w:rsid w:val="00505F60"/>
    <w:rsid w:val="00505F68"/>
    <w:rsid w:val="005060BD"/>
    <w:rsid w:val="00506689"/>
    <w:rsid w:val="0050694A"/>
    <w:rsid w:val="0050697A"/>
    <w:rsid w:val="005069B4"/>
    <w:rsid w:val="005069FE"/>
    <w:rsid w:val="00506B07"/>
    <w:rsid w:val="00506C2D"/>
    <w:rsid w:val="00506C6E"/>
    <w:rsid w:val="00506CA6"/>
    <w:rsid w:val="00506D67"/>
    <w:rsid w:val="005070F6"/>
    <w:rsid w:val="00507294"/>
    <w:rsid w:val="00507350"/>
    <w:rsid w:val="00507353"/>
    <w:rsid w:val="005073F7"/>
    <w:rsid w:val="005074A2"/>
    <w:rsid w:val="005074B5"/>
    <w:rsid w:val="00507632"/>
    <w:rsid w:val="00507702"/>
    <w:rsid w:val="00507742"/>
    <w:rsid w:val="00507787"/>
    <w:rsid w:val="0050778F"/>
    <w:rsid w:val="005078D7"/>
    <w:rsid w:val="005079A1"/>
    <w:rsid w:val="005079B6"/>
    <w:rsid w:val="005079FB"/>
    <w:rsid w:val="00507A94"/>
    <w:rsid w:val="00507BA3"/>
    <w:rsid w:val="00507C2E"/>
    <w:rsid w:val="00507C97"/>
    <w:rsid w:val="00507D80"/>
    <w:rsid w:val="00507E50"/>
    <w:rsid w:val="00507E83"/>
    <w:rsid w:val="00510018"/>
    <w:rsid w:val="0051017E"/>
    <w:rsid w:val="00510228"/>
    <w:rsid w:val="005103A1"/>
    <w:rsid w:val="00510468"/>
    <w:rsid w:val="0051046B"/>
    <w:rsid w:val="0051047B"/>
    <w:rsid w:val="00510574"/>
    <w:rsid w:val="005105C1"/>
    <w:rsid w:val="00510693"/>
    <w:rsid w:val="00510849"/>
    <w:rsid w:val="005108B2"/>
    <w:rsid w:val="0051093C"/>
    <w:rsid w:val="00510B2B"/>
    <w:rsid w:val="00510B66"/>
    <w:rsid w:val="00510B76"/>
    <w:rsid w:val="00510BF7"/>
    <w:rsid w:val="00510D2E"/>
    <w:rsid w:val="00510D8F"/>
    <w:rsid w:val="00510E6C"/>
    <w:rsid w:val="0051106C"/>
    <w:rsid w:val="005110A3"/>
    <w:rsid w:val="0051113D"/>
    <w:rsid w:val="00511354"/>
    <w:rsid w:val="005113AE"/>
    <w:rsid w:val="0051157D"/>
    <w:rsid w:val="00511666"/>
    <w:rsid w:val="005116A1"/>
    <w:rsid w:val="005117ED"/>
    <w:rsid w:val="00511918"/>
    <w:rsid w:val="00511956"/>
    <w:rsid w:val="00511972"/>
    <w:rsid w:val="0051198B"/>
    <w:rsid w:val="00511AEC"/>
    <w:rsid w:val="00511C30"/>
    <w:rsid w:val="00511CC9"/>
    <w:rsid w:val="00511D4A"/>
    <w:rsid w:val="00511E72"/>
    <w:rsid w:val="00511E93"/>
    <w:rsid w:val="00511F0A"/>
    <w:rsid w:val="00511F9F"/>
    <w:rsid w:val="00512008"/>
    <w:rsid w:val="005120EE"/>
    <w:rsid w:val="005124C2"/>
    <w:rsid w:val="005125EA"/>
    <w:rsid w:val="005127A7"/>
    <w:rsid w:val="00512808"/>
    <w:rsid w:val="00512A06"/>
    <w:rsid w:val="00512A37"/>
    <w:rsid w:val="00512ED8"/>
    <w:rsid w:val="00512F0E"/>
    <w:rsid w:val="00512F3C"/>
    <w:rsid w:val="00513093"/>
    <w:rsid w:val="005131CE"/>
    <w:rsid w:val="005132D8"/>
    <w:rsid w:val="0051344F"/>
    <w:rsid w:val="005136D6"/>
    <w:rsid w:val="00513AE3"/>
    <w:rsid w:val="00513CF7"/>
    <w:rsid w:val="00513F3C"/>
    <w:rsid w:val="00513F4A"/>
    <w:rsid w:val="0051401E"/>
    <w:rsid w:val="00514233"/>
    <w:rsid w:val="005142A6"/>
    <w:rsid w:val="0051458F"/>
    <w:rsid w:val="005145E1"/>
    <w:rsid w:val="005146D0"/>
    <w:rsid w:val="00514734"/>
    <w:rsid w:val="00514916"/>
    <w:rsid w:val="00514956"/>
    <w:rsid w:val="005149AB"/>
    <w:rsid w:val="00514AB4"/>
    <w:rsid w:val="00514EC4"/>
    <w:rsid w:val="00515054"/>
    <w:rsid w:val="0051506E"/>
    <w:rsid w:val="005150E4"/>
    <w:rsid w:val="0051529D"/>
    <w:rsid w:val="005152C7"/>
    <w:rsid w:val="00515301"/>
    <w:rsid w:val="00515396"/>
    <w:rsid w:val="005153D8"/>
    <w:rsid w:val="005154C2"/>
    <w:rsid w:val="0051586F"/>
    <w:rsid w:val="0051589C"/>
    <w:rsid w:val="00515A37"/>
    <w:rsid w:val="00515B5A"/>
    <w:rsid w:val="00515C17"/>
    <w:rsid w:val="00515DA8"/>
    <w:rsid w:val="00515DD8"/>
    <w:rsid w:val="00515E8E"/>
    <w:rsid w:val="00515F1E"/>
    <w:rsid w:val="00515FEA"/>
    <w:rsid w:val="0051604C"/>
    <w:rsid w:val="005160A2"/>
    <w:rsid w:val="005160EF"/>
    <w:rsid w:val="00516133"/>
    <w:rsid w:val="005162BF"/>
    <w:rsid w:val="00516332"/>
    <w:rsid w:val="00516481"/>
    <w:rsid w:val="0051667C"/>
    <w:rsid w:val="00516764"/>
    <w:rsid w:val="0051684F"/>
    <w:rsid w:val="00516851"/>
    <w:rsid w:val="005168F6"/>
    <w:rsid w:val="0051695C"/>
    <w:rsid w:val="00516AF5"/>
    <w:rsid w:val="00516CBE"/>
    <w:rsid w:val="00516E56"/>
    <w:rsid w:val="00517043"/>
    <w:rsid w:val="005170C2"/>
    <w:rsid w:val="005171E3"/>
    <w:rsid w:val="00517237"/>
    <w:rsid w:val="0051754D"/>
    <w:rsid w:val="00517633"/>
    <w:rsid w:val="005177D4"/>
    <w:rsid w:val="00517865"/>
    <w:rsid w:val="00517946"/>
    <w:rsid w:val="00517AAD"/>
    <w:rsid w:val="00517B27"/>
    <w:rsid w:val="00517EE2"/>
    <w:rsid w:val="00517F3B"/>
    <w:rsid w:val="00520060"/>
    <w:rsid w:val="00520295"/>
    <w:rsid w:val="005203C4"/>
    <w:rsid w:val="00520405"/>
    <w:rsid w:val="0052047F"/>
    <w:rsid w:val="005204E4"/>
    <w:rsid w:val="00520561"/>
    <w:rsid w:val="00520631"/>
    <w:rsid w:val="00520633"/>
    <w:rsid w:val="00520788"/>
    <w:rsid w:val="005208CE"/>
    <w:rsid w:val="00520A61"/>
    <w:rsid w:val="00520D0D"/>
    <w:rsid w:val="00520DDD"/>
    <w:rsid w:val="0052101A"/>
    <w:rsid w:val="00521120"/>
    <w:rsid w:val="005219AC"/>
    <w:rsid w:val="00521A2B"/>
    <w:rsid w:val="00521A7B"/>
    <w:rsid w:val="00521A7D"/>
    <w:rsid w:val="00521B63"/>
    <w:rsid w:val="00521D1F"/>
    <w:rsid w:val="00521D4E"/>
    <w:rsid w:val="00521E0E"/>
    <w:rsid w:val="00521EE0"/>
    <w:rsid w:val="00521F35"/>
    <w:rsid w:val="00522191"/>
    <w:rsid w:val="00522258"/>
    <w:rsid w:val="00522267"/>
    <w:rsid w:val="005223BA"/>
    <w:rsid w:val="005225A8"/>
    <w:rsid w:val="005225B9"/>
    <w:rsid w:val="0052272F"/>
    <w:rsid w:val="005227AD"/>
    <w:rsid w:val="00522A0C"/>
    <w:rsid w:val="00522AB4"/>
    <w:rsid w:val="00522ABE"/>
    <w:rsid w:val="00522C4D"/>
    <w:rsid w:val="00522CF3"/>
    <w:rsid w:val="00522E93"/>
    <w:rsid w:val="00522EC9"/>
    <w:rsid w:val="00522F5D"/>
    <w:rsid w:val="00523198"/>
    <w:rsid w:val="00523407"/>
    <w:rsid w:val="0052347D"/>
    <w:rsid w:val="00523538"/>
    <w:rsid w:val="005236CE"/>
    <w:rsid w:val="00523740"/>
    <w:rsid w:val="005237B8"/>
    <w:rsid w:val="005237ED"/>
    <w:rsid w:val="005238A2"/>
    <w:rsid w:val="005238D6"/>
    <w:rsid w:val="00523972"/>
    <w:rsid w:val="00523BA2"/>
    <w:rsid w:val="00523C7C"/>
    <w:rsid w:val="00523D1C"/>
    <w:rsid w:val="00523F5E"/>
    <w:rsid w:val="00523FD3"/>
    <w:rsid w:val="00524084"/>
    <w:rsid w:val="0052410E"/>
    <w:rsid w:val="0052414C"/>
    <w:rsid w:val="005241AF"/>
    <w:rsid w:val="005241F1"/>
    <w:rsid w:val="005242CA"/>
    <w:rsid w:val="005243B4"/>
    <w:rsid w:val="005243D3"/>
    <w:rsid w:val="0052448C"/>
    <w:rsid w:val="005246A3"/>
    <w:rsid w:val="00524750"/>
    <w:rsid w:val="0052490A"/>
    <w:rsid w:val="00524B51"/>
    <w:rsid w:val="00524C29"/>
    <w:rsid w:val="00524C36"/>
    <w:rsid w:val="00524C85"/>
    <w:rsid w:val="00524CEE"/>
    <w:rsid w:val="00524D0C"/>
    <w:rsid w:val="00524D19"/>
    <w:rsid w:val="00524DED"/>
    <w:rsid w:val="00524E6A"/>
    <w:rsid w:val="00524F3E"/>
    <w:rsid w:val="005254F5"/>
    <w:rsid w:val="0052558E"/>
    <w:rsid w:val="0052562B"/>
    <w:rsid w:val="00525704"/>
    <w:rsid w:val="00525AFA"/>
    <w:rsid w:val="00525BAB"/>
    <w:rsid w:val="00525BD8"/>
    <w:rsid w:val="00525BD9"/>
    <w:rsid w:val="00525C33"/>
    <w:rsid w:val="00525E05"/>
    <w:rsid w:val="00525E20"/>
    <w:rsid w:val="00525F12"/>
    <w:rsid w:val="00525F21"/>
    <w:rsid w:val="00525F5F"/>
    <w:rsid w:val="00525F79"/>
    <w:rsid w:val="00526011"/>
    <w:rsid w:val="005260DA"/>
    <w:rsid w:val="00526121"/>
    <w:rsid w:val="00526156"/>
    <w:rsid w:val="00526163"/>
    <w:rsid w:val="00526243"/>
    <w:rsid w:val="005264D8"/>
    <w:rsid w:val="00526565"/>
    <w:rsid w:val="0052659F"/>
    <w:rsid w:val="00526674"/>
    <w:rsid w:val="0052671D"/>
    <w:rsid w:val="0052671F"/>
    <w:rsid w:val="00526A44"/>
    <w:rsid w:val="00526ACE"/>
    <w:rsid w:val="00526C1E"/>
    <w:rsid w:val="00526DA8"/>
    <w:rsid w:val="00526E8D"/>
    <w:rsid w:val="00526E92"/>
    <w:rsid w:val="00526FC8"/>
    <w:rsid w:val="00527017"/>
    <w:rsid w:val="005270AD"/>
    <w:rsid w:val="0052737E"/>
    <w:rsid w:val="00527419"/>
    <w:rsid w:val="005274B0"/>
    <w:rsid w:val="005274F5"/>
    <w:rsid w:val="00527541"/>
    <w:rsid w:val="00527546"/>
    <w:rsid w:val="00527592"/>
    <w:rsid w:val="005275D9"/>
    <w:rsid w:val="00527672"/>
    <w:rsid w:val="00527697"/>
    <w:rsid w:val="00527A98"/>
    <w:rsid w:val="00527B22"/>
    <w:rsid w:val="00527B2D"/>
    <w:rsid w:val="00527E5D"/>
    <w:rsid w:val="00527EA2"/>
    <w:rsid w:val="00527FAB"/>
    <w:rsid w:val="00530061"/>
    <w:rsid w:val="0053009E"/>
    <w:rsid w:val="00530145"/>
    <w:rsid w:val="005301A4"/>
    <w:rsid w:val="0053021A"/>
    <w:rsid w:val="005303A4"/>
    <w:rsid w:val="0053046D"/>
    <w:rsid w:val="005304B5"/>
    <w:rsid w:val="005304E7"/>
    <w:rsid w:val="00530556"/>
    <w:rsid w:val="00530636"/>
    <w:rsid w:val="00530907"/>
    <w:rsid w:val="00530A59"/>
    <w:rsid w:val="00530AA2"/>
    <w:rsid w:val="00530EAB"/>
    <w:rsid w:val="00530F12"/>
    <w:rsid w:val="00530F32"/>
    <w:rsid w:val="00531099"/>
    <w:rsid w:val="00531332"/>
    <w:rsid w:val="00531378"/>
    <w:rsid w:val="005313DD"/>
    <w:rsid w:val="00531418"/>
    <w:rsid w:val="005317A7"/>
    <w:rsid w:val="005317EB"/>
    <w:rsid w:val="0053195C"/>
    <w:rsid w:val="00531A83"/>
    <w:rsid w:val="00531B83"/>
    <w:rsid w:val="00531B8E"/>
    <w:rsid w:val="00531CC0"/>
    <w:rsid w:val="00531DD6"/>
    <w:rsid w:val="00531E8D"/>
    <w:rsid w:val="00531EC0"/>
    <w:rsid w:val="00531FB9"/>
    <w:rsid w:val="00531FBB"/>
    <w:rsid w:val="00531FDB"/>
    <w:rsid w:val="00532081"/>
    <w:rsid w:val="0053217D"/>
    <w:rsid w:val="005321C7"/>
    <w:rsid w:val="00532261"/>
    <w:rsid w:val="005323D0"/>
    <w:rsid w:val="005323D3"/>
    <w:rsid w:val="005324CB"/>
    <w:rsid w:val="0053250D"/>
    <w:rsid w:val="005325CB"/>
    <w:rsid w:val="005327B8"/>
    <w:rsid w:val="005328C4"/>
    <w:rsid w:val="005329A0"/>
    <w:rsid w:val="00532AF9"/>
    <w:rsid w:val="00532B0B"/>
    <w:rsid w:val="00532B1A"/>
    <w:rsid w:val="00532C9A"/>
    <w:rsid w:val="00532CC8"/>
    <w:rsid w:val="00532D96"/>
    <w:rsid w:val="00532E3A"/>
    <w:rsid w:val="005330A4"/>
    <w:rsid w:val="005330E4"/>
    <w:rsid w:val="00533139"/>
    <w:rsid w:val="00533190"/>
    <w:rsid w:val="005331CB"/>
    <w:rsid w:val="005331D9"/>
    <w:rsid w:val="005332F1"/>
    <w:rsid w:val="00533460"/>
    <w:rsid w:val="0053349F"/>
    <w:rsid w:val="005336DA"/>
    <w:rsid w:val="0053380A"/>
    <w:rsid w:val="0053388C"/>
    <w:rsid w:val="00533953"/>
    <w:rsid w:val="00533978"/>
    <w:rsid w:val="00533C83"/>
    <w:rsid w:val="00533D3E"/>
    <w:rsid w:val="00533DB5"/>
    <w:rsid w:val="00533F94"/>
    <w:rsid w:val="00534248"/>
    <w:rsid w:val="00534273"/>
    <w:rsid w:val="0053431C"/>
    <w:rsid w:val="00534493"/>
    <w:rsid w:val="005345F4"/>
    <w:rsid w:val="005346D4"/>
    <w:rsid w:val="00534959"/>
    <w:rsid w:val="00534A1D"/>
    <w:rsid w:val="00534ACF"/>
    <w:rsid w:val="00534B93"/>
    <w:rsid w:val="00534D7C"/>
    <w:rsid w:val="00534E92"/>
    <w:rsid w:val="00534EA8"/>
    <w:rsid w:val="00534EC5"/>
    <w:rsid w:val="00535040"/>
    <w:rsid w:val="00535120"/>
    <w:rsid w:val="00535325"/>
    <w:rsid w:val="0053534D"/>
    <w:rsid w:val="00535573"/>
    <w:rsid w:val="005357B4"/>
    <w:rsid w:val="005359A3"/>
    <w:rsid w:val="00535B66"/>
    <w:rsid w:val="00535C0E"/>
    <w:rsid w:val="00535C36"/>
    <w:rsid w:val="00535C51"/>
    <w:rsid w:val="00535D20"/>
    <w:rsid w:val="00535DA6"/>
    <w:rsid w:val="00535E70"/>
    <w:rsid w:val="00535F51"/>
    <w:rsid w:val="00535F5D"/>
    <w:rsid w:val="0053604F"/>
    <w:rsid w:val="0053629B"/>
    <w:rsid w:val="0053630F"/>
    <w:rsid w:val="0053648E"/>
    <w:rsid w:val="005364E8"/>
    <w:rsid w:val="00536556"/>
    <w:rsid w:val="0053655D"/>
    <w:rsid w:val="00536626"/>
    <w:rsid w:val="00536699"/>
    <w:rsid w:val="005369D4"/>
    <w:rsid w:val="00536A05"/>
    <w:rsid w:val="00536A4C"/>
    <w:rsid w:val="00536AAF"/>
    <w:rsid w:val="00536DE2"/>
    <w:rsid w:val="00536DFA"/>
    <w:rsid w:val="00536E24"/>
    <w:rsid w:val="00536ED1"/>
    <w:rsid w:val="00536F1D"/>
    <w:rsid w:val="00536F32"/>
    <w:rsid w:val="00536FD9"/>
    <w:rsid w:val="005370F1"/>
    <w:rsid w:val="00537213"/>
    <w:rsid w:val="00537238"/>
    <w:rsid w:val="00537339"/>
    <w:rsid w:val="0053739A"/>
    <w:rsid w:val="005374F3"/>
    <w:rsid w:val="0053750C"/>
    <w:rsid w:val="00537542"/>
    <w:rsid w:val="00537593"/>
    <w:rsid w:val="00537624"/>
    <w:rsid w:val="00537695"/>
    <w:rsid w:val="005376B2"/>
    <w:rsid w:val="005376CC"/>
    <w:rsid w:val="005377BD"/>
    <w:rsid w:val="005377C2"/>
    <w:rsid w:val="00537847"/>
    <w:rsid w:val="005378B9"/>
    <w:rsid w:val="00537905"/>
    <w:rsid w:val="005379B7"/>
    <w:rsid w:val="005379DE"/>
    <w:rsid w:val="005379EE"/>
    <w:rsid w:val="00537A0D"/>
    <w:rsid w:val="00537A1F"/>
    <w:rsid w:val="00537AEC"/>
    <w:rsid w:val="00537B5D"/>
    <w:rsid w:val="00537BFF"/>
    <w:rsid w:val="00537F6E"/>
    <w:rsid w:val="00537F8E"/>
    <w:rsid w:val="00537FB4"/>
    <w:rsid w:val="00540084"/>
    <w:rsid w:val="0054018B"/>
    <w:rsid w:val="005401F8"/>
    <w:rsid w:val="0054031A"/>
    <w:rsid w:val="00540385"/>
    <w:rsid w:val="005403D2"/>
    <w:rsid w:val="005403DE"/>
    <w:rsid w:val="005403E7"/>
    <w:rsid w:val="00540A1F"/>
    <w:rsid w:val="00540C03"/>
    <w:rsid w:val="00540D1E"/>
    <w:rsid w:val="00540E77"/>
    <w:rsid w:val="00540EFD"/>
    <w:rsid w:val="00541060"/>
    <w:rsid w:val="005411B7"/>
    <w:rsid w:val="00541409"/>
    <w:rsid w:val="0054143F"/>
    <w:rsid w:val="005414F0"/>
    <w:rsid w:val="005415E2"/>
    <w:rsid w:val="005415F5"/>
    <w:rsid w:val="00541661"/>
    <w:rsid w:val="00541778"/>
    <w:rsid w:val="00541980"/>
    <w:rsid w:val="005419C4"/>
    <w:rsid w:val="00541AAD"/>
    <w:rsid w:val="00541CB5"/>
    <w:rsid w:val="00541D8F"/>
    <w:rsid w:val="00541DB1"/>
    <w:rsid w:val="00541EF4"/>
    <w:rsid w:val="00541F27"/>
    <w:rsid w:val="00541FBB"/>
    <w:rsid w:val="00541FEC"/>
    <w:rsid w:val="005420A6"/>
    <w:rsid w:val="00542132"/>
    <w:rsid w:val="00542179"/>
    <w:rsid w:val="005421CF"/>
    <w:rsid w:val="0054228B"/>
    <w:rsid w:val="0054229C"/>
    <w:rsid w:val="00542443"/>
    <w:rsid w:val="00542573"/>
    <w:rsid w:val="00542584"/>
    <w:rsid w:val="005426EC"/>
    <w:rsid w:val="005426EE"/>
    <w:rsid w:val="00542756"/>
    <w:rsid w:val="0054283B"/>
    <w:rsid w:val="00542870"/>
    <w:rsid w:val="005428BB"/>
    <w:rsid w:val="00542904"/>
    <w:rsid w:val="00542A28"/>
    <w:rsid w:val="00542BD9"/>
    <w:rsid w:val="0054324D"/>
    <w:rsid w:val="00543360"/>
    <w:rsid w:val="005436B8"/>
    <w:rsid w:val="00543880"/>
    <w:rsid w:val="005438DA"/>
    <w:rsid w:val="00543955"/>
    <w:rsid w:val="00543A44"/>
    <w:rsid w:val="00543C80"/>
    <w:rsid w:val="00543D1D"/>
    <w:rsid w:val="00543D99"/>
    <w:rsid w:val="00543ECA"/>
    <w:rsid w:val="0054425A"/>
    <w:rsid w:val="005442E9"/>
    <w:rsid w:val="005446AD"/>
    <w:rsid w:val="005446FC"/>
    <w:rsid w:val="005447EA"/>
    <w:rsid w:val="00544B6E"/>
    <w:rsid w:val="00544C72"/>
    <w:rsid w:val="00544CA4"/>
    <w:rsid w:val="00544CC7"/>
    <w:rsid w:val="00544D48"/>
    <w:rsid w:val="00544EBE"/>
    <w:rsid w:val="00544FA8"/>
    <w:rsid w:val="0054503E"/>
    <w:rsid w:val="0054504D"/>
    <w:rsid w:val="005450F4"/>
    <w:rsid w:val="00545191"/>
    <w:rsid w:val="00545252"/>
    <w:rsid w:val="005452E1"/>
    <w:rsid w:val="005453AD"/>
    <w:rsid w:val="00545431"/>
    <w:rsid w:val="00545459"/>
    <w:rsid w:val="00545538"/>
    <w:rsid w:val="0054560E"/>
    <w:rsid w:val="00545614"/>
    <w:rsid w:val="0054566B"/>
    <w:rsid w:val="005456E4"/>
    <w:rsid w:val="005458AA"/>
    <w:rsid w:val="005458C0"/>
    <w:rsid w:val="0054590A"/>
    <w:rsid w:val="00545925"/>
    <w:rsid w:val="005459F1"/>
    <w:rsid w:val="00545A6D"/>
    <w:rsid w:val="00545A74"/>
    <w:rsid w:val="00545BC4"/>
    <w:rsid w:val="00545D6C"/>
    <w:rsid w:val="00545DB0"/>
    <w:rsid w:val="00545E1B"/>
    <w:rsid w:val="00545EBD"/>
    <w:rsid w:val="00545F0D"/>
    <w:rsid w:val="005460E1"/>
    <w:rsid w:val="005460FA"/>
    <w:rsid w:val="00546438"/>
    <w:rsid w:val="0054651E"/>
    <w:rsid w:val="005465C4"/>
    <w:rsid w:val="005465D6"/>
    <w:rsid w:val="005465E6"/>
    <w:rsid w:val="005465F6"/>
    <w:rsid w:val="00546687"/>
    <w:rsid w:val="005466B5"/>
    <w:rsid w:val="0054689A"/>
    <w:rsid w:val="00546A24"/>
    <w:rsid w:val="00546B0F"/>
    <w:rsid w:val="00546B21"/>
    <w:rsid w:val="00546B44"/>
    <w:rsid w:val="00546BAF"/>
    <w:rsid w:val="00546BED"/>
    <w:rsid w:val="00546CA1"/>
    <w:rsid w:val="00546DA9"/>
    <w:rsid w:val="00546EBA"/>
    <w:rsid w:val="00546FF2"/>
    <w:rsid w:val="00547030"/>
    <w:rsid w:val="00547039"/>
    <w:rsid w:val="00547234"/>
    <w:rsid w:val="00547270"/>
    <w:rsid w:val="005472F7"/>
    <w:rsid w:val="005473BF"/>
    <w:rsid w:val="005474C5"/>
    <w:rsid w:val="00547503"/>
    <w:rsid w:val="00547515"/>
    <w:rsid w:val="0054752B"/>
    <w:rsid w:val="0054766C"/>
    <w:rsid w:val="005477B1"/>
    <w:rsid w:val="00547865"/>
    <w:rsid w:val="0054787D"/>
    <w:rsid w:val="00547991"/>
    <w:rsid w:val="005479F3"/>
    <w:rsid w:val="00547A40"/>
    <w:rsid w:val="00547BDB"/>
    <w:rsid w:val="00547D0F"/>
    <w:rsid w:val="00547E6F"/>
    <w:rsid w:val="005500B8"/>
    <w:rsid w:val="00550129"/>
    <w:rsid w:val="0055018E"/>
    <w:rsid w:val="00550210"/>
    <w:rsid w:val="00550273"/>
    <w:rsid w:val="00550416"/>
    <w:rsid w:val="0055041B"/>
    <w:rsid w:val="00550595"/>
    <w:rsid w:val="005505CB"/>
    <w:rsid w:val="00550649"/>
    <w:rsid w:val="0055064C"/>
    <w:rsid w:val="00550690"/>
    <w:rsid w:val="005506DE"/>
    <w:rsid w:val="00550970"/>
    <w:rsid w:val="00550B7C"/>
    <w:rsid w:val="00550D70"/>
    <w:rsid w:val="00550D78"/>
    <w:rsid w:val="00550DB0"/>
    <w:rsid w:val="00550F9E"/>
    <w:rsid w:val="00551011"/>
    <w:rsid w:val="00551031"/>
    <w:rsid w:val="0055108F"/>
    <w:rsid w:val="0055112E"/>
    <w:rsid w:val="005511DC"/>
    <w:rsid w:val="00551514"/>
    <w:rsid w:val="00551744"/>
    <w:rsid w:val="00551951"/>
    <w:rsid w:val="00551988"/>
    <w:rsid w:val="005519B6"/>
    <w:rsid w:val="00551AFE"/>
    <w:rsid w:val="00551B27"/>
    <w:rsid w:val="00551C2C"/>
    <w:rsid w:val="00551DED"/>
    <w:rsid w:val="00551E15"/>
    <w:rsid w:val="00551F36"/>
    <w:rsid w:val="005521AC"/>
    <w:rsid w:val="00552546"/>
    <w:rsid w:val="0055255B"/>
    <w:rsid w:val="005525C1"/>
    <w:rsid w:val="005525DC"/>
    <w:rsid w:val="00552692"/>
    <w:rsid w:val="00552915"/>
    <w:rsid w:val="00552963"/>
    <w:rsid w:val="00552AC5"/>
    <w:rsid w:val="00552B33"/>
    <w:rsid w:val="00552BCF"/>
    <w:rsid w:val="00552C37"/>
    <w:rsid w:val="00552CC2"/>
    <w:rsid w:val="0055318C"/>
    <w:rsid w:val="0055322F"/>
    <w:rsid w:val="005533CC"/>
    <w:rsid w:val="005534D3"/>
    <w:rsid w:val="00553588"/>
    <w:rsid w:val="005536B1"/>
    <w:rsid w:val="005536EE"/>
    <w:rsid w:val="0055370D"/>
    <w:rsid w:val="005537BB"/>
    <w:rsid w:val="005537ED"/>
    <w:rsid w:val="00553854"/>
    <w:rsid w:val="00553962"/>
    <w:rsid w:val="00553A18"/>
    <w:rsid w:val="00553A42"/>
    <w:rsid w:val="00553A72"/>
    <w:rsid w:val="00553AD3"/>
    <w:rsid w:val="00553CF8"/>
    <w:rsid w:val="00553D01"/>
    <w:rsid w:val="00553F16"/>
    <w:rsid w:val="00554071"/>
    <w:rsid w:val="00554186"/>
    <w:rsid w:val="005541A2"/>
    <w:rsid w:val="00554228"/>
    <w:rsid w:val="0055439D"/>
    <w:rsid w:val="00554567"/>
    <w:rsid w:val="005545AD"/>
    <w:rsid w:val="00554822"/>
    <w:rsid w:val="00554825"/>
    <w:rsid w:val="00554836"/>
    <w:rsid w:val="00554A6E"/>
    <w:rsid w:val="00554A7E"/>
    <w:rsid w:val="00554AD6"/>
    <w:rsid w:val="00554C50"/>
    <w:rsid w:val="00554F4A"/>
    <w:rsid w:val="005550B0"/>
    <w:rsid w:val="005552B4"/>
    <w:rsid w:val="00555309"/>
    <w:rsid w:val="0055540D"/>
    <w:rsid w:val="00555410"/>
    <w:rsid w:val="00555525"/>
    <w:rsid w:val="00555597"/>
    <w:rsid w:val="00555A39"/>
    <w:rsid w:val="00555B33"/>
    <w:rsid w:val="00555B71"/>
    <w:rsid w:val="00555E3B"/>
    <w:rsid w:val="00555FCA"/>
    <w:rsid w:val="0055608C"/>
    <w:rsid w:val="005561BC"/>
    <w:rsid w:val="00556259"/>
    <w:rsid w:val="00556290"/>
    <w:rsid w:val="005563E4"/>
    <w:rsid w:val="005564A1"/>
    <w:rsid w:val="005565DC"/>
    <w:rsid w:val="005567E3"/>
    <w:rsid w:val="005567EE"/>
    <w:rsid w:val="00556946"/>
    <w:rsid w:val="00556C21"/>
    <w:rsid w:val="00556CA7"/>
    <w:rsid w:val="00556CBA"/>
    <w:rsid w:val="00556D8F"/>
    <w:rsid w:val="00556E3F"/>
    <w:rsid w:val="00556F9E"/>
    <w:rsid w:val="00557016"/>
    <w:rsid w:val="005570B1"/>
    <w:rsid w:val="00557133"/>
    <w:rsid w:val="005572F7"/>
    <w:rsid w:val="005573DE"/>
    <w:rsid w:val="005573E5"/>
    <w:rsid w:val="005579BF"/>
    <w:rsid w:val="00557AE8"/>
    <w:rsid w:val="00557B79"/>
    <w:rsid w:val="00557EA2"/>
    <w:rsid w:val="00560063"/>
    <w:rsid w:val="00560076"/>
    <w:rsid w:val="005600AE"/>
    <w:rsid w:val="005602B7"/>
    <w:rsid w:val="0056076E"/>
    <w:rsid w:val="0056078B"/>
    <w:rsid w:val="0056089C"/>
    <w:rsid w:val="005608B8"/>
    <w:rsid w:val="00560A6D"/>
    <w:rsid w:val="00560B40"/>
    <w:rsid w:val="00560B5F"/>
    <w:rsid w:val="00560B95"/>
    <w:rsid w:val="00560BEF"/>
    <w:rsid w:val="00560D2C"/>
    <w:rsid w:val="00560E88"/>
    <w:rsid w:val="00560EE1"/>
    <w:rsid w:val="00561000"/>
    <w:rsid w:val="00561031"/>
    <w:rsid w:val="005610A7"/>
    <w:rsid w:val="005610DD"/>
    <w:rsid w:val="00561126"/>
    <w:rsid w:val="00561297"/>
    <w:rsid w:val="00561394"/>
    <w:rsid w:val="005613D2"/>
    <w:rsid w:val="005613D5"/>
    <w:rsid w:val="0056147F"/>
    <w:rsid w:val="00561598"/>
    <w:rsid w:val="005615E0"/>
    <w:rsid w:val="00561684"/>
    <w:rsid w:val="0056170F"/>
    <w:rsid w:val="00561970"/>
    <w:rsid w:val="005619F7"/>
    <w:rsid w:val="00561A0C"/>
    <w:rsid w:val="00561B16"/>
    <w:rsid w:val="00561C1A"/>
    <w:rsid w:val="00561C1F"/>
    <w:rsid w:val="00561D15"/>
    <w:rsid w:val="00561D2C"/>
    <w:rsid w:val="00561DDA"/>
    <w:rsid w:val="00561E7D"/>
    <w:rsid w:val="00561E95"/>
    <w:rsid w:val="00561FC7"/>
    <w:rsid w:val="00561FE5"/>
    <w:rsid w:val="005620BD"/>
    <w:rsid w:val="005620F4"/>
    <w:rsid w:val="0056212E"/>
    <w:rsid w:val="00562190"/>
    <w:rsid w:val="0056245C"/>
    <w:rsid w:val="005626A9"/>
    <w:rsid w:val="0056273F"/>
    <w:rsid w:val="00562820"/>
    <w:rsid w:val="00562893"/>
    <w:rsid w:val="00562B12"/>
    <w:rsid w:val="00562CD6"/>
    <w:rsid w:val="00562D0B"/>
    <w:rsid w:val="00562D64"/>
    <w:rsid w:val="00562E62"/>
    <w:rsid w:val="00562E68"/>
    <w:rsid w:val="00562EE5"/>
    <w:rsid w:val="00562EEC"/>
    <w:rsid w:val="00562F59"/>
    <w:rsid w:val="00563150"/>
    <w:rsid w:val="00563153"/>
    <w:rsid w:val="0056325D"/>
    <w:rsid w:val="00563383"/>
    <w:rsid w:val="00563582"/>
    <w:rsid w:val="0056375C"/>
    <w:rsid w:val="00563879"/>
    <w:rsid w:val="005639AB"/>
    <w:rsid w:val="00563A2C"/>
    <w:rsid w:val="00563ABD"/>
    <w:rsid w:val="00563B66"/>
    <w:rsid w:val="00563BBC"/>
    <w:rsid w:val="00563CB4"/>
    <w:rsid w:val="00563CCE"/>
    <w:rsid w:val="00563D6A"/>
    <w:rsid w:val="00563D89"/>
    <w:rsid w:val="00563DB2"/>
    <w:rsid w:val="00563DF5"/>
    <w:rsid w:val="00563ED0"/>
    <w:rsid w:val="00564081"/>
    <w:rsid w:val="00564288"/>
    <w:rsid w:val="005643AC"/>
    <w:rsid w:val="0056455C"/>
    <w:rsid w:val="005645E7"/>
    <w:rsid w:val="00564652"/>
    <w:rsid w:val="005646FE"/>
    <w:rsid w:val="0056471D"/>
    <w:rsid w:val="00564745"/>
    <w:rsid w:val="0056477A"/>
    <w:rsid w:val="005647A6"/>
    <w:rsid w:val="005647F3"/>
    <w:rsid w:val="00564888"/>
    <w:rsid w:val="0056489A"/>
    <w:rsid w:val="005648FC"/>
    <w:rsid w:val="00564BC1"/>
    <w:rsid w:val="00564CDF"/>
    <w:rsid w:val="00564E54"/>
    <w:rsid w:val="00564F19"/>
    <w:rsid w:val="00565085"/>
    <w:rsid w:val="005650FD"/>
    <w:rsid w:val="005651AD"/>
    <w:rsid w:val="00565259"/>
    <w:rsid w:val="00565442"/>
    <w:rsid w:val="00565444"/>
    <w:rsid w:val="00565698"/>
    <w:rsid w:val="00565699"/>
    <w:rsid w:val="005656BA"/>
    <w:rsid w:val="005657AE"/>
    <w:rsid w:val="0056592B"/>
    <w:rsid w:val="0056598D"/>
    <w:rsid w:val="005659CB"/>
    <w:rsid w:val="00565A55"/>
    <w:rsid w:val="00565B01"/>
    <w:rsid w:val="00565B0B"/>
    <w:rsid w:val="00565B23"/>
    <w:rsid w:val="00565BCB"/>
    <w:rsid w:val="00565C0C"/>
    <w:rsid w:val="00565E4F"/>
    <w:rsid w:val="00565F93"/>
    <w:rsid w:val="00566039"/>
    <w:rsid w:val="00566113"/>
    <w:rsid w:val="00566459"/>
    <w:rsid w:val="0056666F"/>
    <w:rsid w:val="005666B2"/>
    <w:rsid w:val="005666E0"/>
    <w:rsid w:val="005669BE"/>
    <w:rsid w:val="00566A00"/>
    <w:rsid w:val="00566C23"/>
    <w:rsid w:val="00566C87"/>
    <w:rsid w:val="00566CB9"/>
    <w:rsid w:val="00566D0E"/>
    <w:rsid w:val="00566EE5"/>
    <w:rsid w:val="00566F61"/>
    <w:rsid w:val="00567072"/>
    <w:rsid w:val="0056719C"/>
    <w:rsid w:val="005671CC"/>
    <w:rsid w:val="00567226"/>
    <w:rsid w:val="005672D9"/>
    <w:rsid w:val="00567346"/>
    <w:rsid w:val="0056738C"/>
    <w:rsid w:val="005673C6"/>
    <w:rsid w:val="005674A5"/>
    <w:rsid w:val="00567842"/>
    <w:rsid w:val="0056789F"/>
    <w:rsid w:val="0056790F"/>
    <w:rsid w:val="00567A65"/>
    <w:rsid w:val="00567C0E"/>
    <w:rsid w:val="00567D5B"/>
    <w:rsid w:val="00567DE8"/>
    <w:rsid w:val="00567DEB"/>
    <w:rsid w:val="00567E9F"/>
    <w:rsid w:val="00567FA6"/>
    <w:rsid w:val="005700DD"/>
    <w:rsid w:val="0057024E"/>
    <w:rsid w:val="005703A0"/>
    <w:rsid w:val="005703AB"/>
    <w:rsid w:val="005703C9"/>
    <w:rsid w:val="00570666"/>
    <w:rsid w:val="00570783"/>
    <w:rsid w:val="00570795"/>
    <w:rsid w:val="005707A3"/>
    <w:rsid w:val="005708DC"/>
    <w:rsid w:val="00570B8B"/>
    <w:rsid w:val="00570BB9"/>
    <w:rsid w:val="00570E71"/>
    <w:rsid w:val="00570E8E"/>
    <w:rsid w:val="00570EBD"/>
    <w:rsid w:val="00570F0F"/>
    <w:rsid w:val="00570F24"/>
    <w:rsid w:val="00570F4B"/>
    <w:rsid w:val="0057109E"/>
    <w:rsid w:val="00571161"/>
    <w:rsid w:val="005711D1"/>
    <w:rsid w:val="0057129A"/>
    <w:rsid w:val="005712D6"/>
    <w:rsid w:val="00571345"/>
    <w:rsid w:val="00571390"/>
    <w:rsid w:val="005713A4"/>
    <w:rsid w:val="005714E0"/>
    <w:rsid w:val="00571503"/>
    <w:rsid w:val="0057152C"/>
    <w:rsid w:val="005716D8"/>
    <w:rsid w:val="00571714"/>
    <w:rsid w:val="00571738"/>
    <w:rsid w:val="00571A10"/>
    <w:rsid w:val="00571C23"/>
    <w:rsid w:val="00571D1B"/>
    <w:rsid w:val="00571D6F"/>
    <w:rsid w:val="00571EEA"/>
    <w:rsid w:val="0057207F"/>
    <w:rsid w:val="00572118"/>
    <w:rsid w:val="0057217E"/>
    <w:rsid w:val="00572186"/>
    <w:rsid w:val="005721EF"/>
    <w:rsid w:val="005722C4"/>
    <w:rsid w:val="00572310"/>
    <w:rsid w:val="00572446"/>
    <w:rsid w:val="005724C6"/>
    <w:rsid w:val="005725FC"/>
    <w:rsid w:val="00572636"/>
    <w:rsid w:val="00572690"/>
    <w:rsid w:val="005726A9"/>
    <w:rsid w:val="005726C9"/>
    <w:rsid w:val="00572766"/>
    <w:rsid w:val="00572796"/>
    <w:rsid w:val="005727B8"/>
    <w:rsid w:val="00572874"/>
    <w:rsid w:val="00572A81"/>
    <w:rsid w:val="00572BCB"/>
    <w:rsid w:val="00572C05"/>
    <w:rsid w:val="00572D48"/>
    <w:rsid w:val="00572DC5"/>
    <w:rsid w:val="00572E04"/>
    <w:rsid w:val="00572EE9"/>
    <w:rsid w:val="00572F09"/>
    <w:rsid w:val="00572F98"/>
    <w:rsid w:val="00572FA0"/>
    <w:rsid w:val="00573096"/>
    <w:rsid w:val="00573412"/>
    <w:rsid w:val="00573461"/>
    <w:rsid w:val="005734B7"/>
    <w:rsid w:val="005735A9"/>
    <w:rsid w:val="0057360D"/>
    <w:rsid w:val="005736BA"/>
    <w:rsid w:val="005738D7"/>
    <w:rsid w:val="005738FB"/>
    <w:rsid w:val="0057393E"/>
    <w:rsid w:val="00573A49"/>
    <w:rsid w:val="00573B35"/>
    <w:rsid w:val="00573B62"/>
    <w:rsid w:val="00573CA4"/>
    <w:rsid w:val="00573FD1"/>
    <w:rsid w:val="005740C6"/>
    <w:rsid w:val="005740FB"/>
    <w:rsid w:val="005741BF"/>
    <w:rsid w:val="00574346"/>
    <w:rsid w:val="005743F9"/>
    <w:rsid w:val="00574417"/>
    <w:rsid w:val="0057446B"/>
    <w:rsid w:val="005744B4"/>
    <w:rsid w:val="005744F0"/>
    <w:rsid w:val="005744F5"/>
    <w:rsid w:val="0057465F"/>
    <w:rsid w:val="005747CA"/>
    <w:rsid w:val="0057485F"/>
    <w:rsid w:val="005748CC"/>
    <w:rsid w:val="00574982"/>
    <w:rsid w:val="00574B97"/>
    <w:rsid w:val="00574C36"/>
    <w:rsid w:val="005750D2"/>
    <w:rsid w:val="0057513E"/>
    <w:rsid w:val="005751D8"/>
    <w:rsid w:val="00575291"/>
    <w:rsid w:val="00575393"/>
    <w:rsid w:val="005753D7"/>
    <w:rsid w:val="0057545C"/>
    <w:rsid w:val="005755A8"/>
    <w:rsid w:val="00575714"/>
    <w:rsid w:val="005759DB"/>
    <w:rsid w:val="00575CAF"/>
    <w:rsid w:val="00575CCF"/>
    <w:rsid w:val="0057603F"/>
    <w:rsid w:val="00576127"/>
    <w:rsid w:val="0057616A"/>
    <w:rsid w:val="005761A0"/>
    <w:rsid w:val="005761B1"/>
    <w:rsid w:val="005761F2"/>
    <w:rsid w:val="00576426"/>
    <w:rsid w:val="005764A9"/>
    <w:rsid w:val="00576554"/>
    <w:rsid w:val="0057670D"/>
    <w:rsid w:val="00576751"/>
    <w:rsid w:val="00576817"/>
    <w:rsid w:val="005768F3"/>
    <w:rsid w:val="00576B84"/>
    <w:rsid w:val="00576C2E"/>
    <w:rsid w:val="00576C79"/>
    <w:rsid w:val="00576CB4"/>
    <w:rsid w:val="00576D1C"/>
    <w:rsid w:val="00576D90"/>
    <w:rsid w:val="00576EB5"/>
    <w:rsid w:val="0057702E"/>
    <w:rsid w:val="00577250"/>
    <w:rsid w:val="005772DA"/>
    <w:rsid w:val="00577340"/>
    <w:rsid w:val="00577441"/>
    <w:rsid w:val="005774EB"/>
    <w:rsid w:val="00577539"/>
    <w:rsid w:val="005777DC"/>
    <w:rsid w:val="005777DF"/>
    <w:rsid w:val="0057781A"/>
    <w:rsid w:val="0057794D"/>
    <w:rsid w:val="00577962"/>
    <w:rsid w:val="00577A00"/>
    <w:rsid w:val="00577AA5"/>
    <w:rsid w:val="00577AB4"/>
    <w:rsid w:val="00577B63"/>
    <w:rsid w:val="00577D88"/>
    <w:rsid w:val="0058000F"/>
    <w:rsid w:val="00580227"/>
    <w:rsid w:val="00580247"/>
    <w:rsid w:val="00580297"/>
    <w:rsid w:val="005802DF"/>
    <w:rsid w:val="005804B0"/>
    <w:rsid w:val="005804D9"/>
    <w:rsid w:val="00580618"/>
    <w:rsid w:val="0058089A"/>
    <w:rsid w:val="005808D2"/>
    <w:rsid w:val="0058095F"/>
    <w:rsid w:val="00580B12"/>
    <w:rsid w:val="00580BD3"/>
    <w:rsid w:val="00580BE7"/>
    <w:rsid w:val="00580CFC"/>
    <w:rsid w:val="00580D54"/>
    <w:rsid w:val="00580E3E"/>
    <w:rsid w:val="00580F08"/>
    <w:rsid w:val="0058106D"/>
    <w:rsid w:val="005810C1"/>
    <w:rsid w:val="005812CB"/>
    <w:rsid w:val="00581363"/>
    <w:rsid w:val="005813A3"/>
    <w:rsid w:val="00581429"/>
    <w:rsid w:val="0058143C"/>
    <w:rsid w:val="00581739"/>
    <w:rsid w:val="00581818"/>
    <w:rsid w:val="00581A0C"/>
    <w:rsid w:val="00581ACA"/>
    <w:rsid w:val="00581B8E"/>
    <w:rsid w:val="00581CD8"/>
    <w:rsid w:val="00581D1D"/>
    <w:rsid w:val="00581E46"/>
    <w:rsid w:val="00581F2F"/>
    <w:rsid w:val="00581F42"/>
    <w:rsid w:val="00582040"/>
    <w:rsid w:val="005820C8"/>
    <w:rsid w:val="0058214B"/>
    <w:rsid w:val="00582230"/>
    <w:rsid w:val="0058235C"/>
    <w:rsid w:val="00582495"/>
    <w:rsid w:val="00582607"/>
    <w:rsid w:val="005826FF"/>
    <w:rsid w:val="00582705"/>
    <w:rsid w:val="00582796"/>
    <w:rsid w:val="005827C8"/>
    <w:rsid w:val="00582914"/>
    <w:rsid w:val="0058292B"/>
    <w:rsid w:val="00582969"/>
    <w:rsid w:val="0058296E"/>
    <w:rsid w:val="005829B6"/>
    <w:rsid w:val="00582A5A"/>
    <w:rsid w:val="00582A75"/>
    <w:rsid w:val="00582AC4"/>
    <w:rsid w:val="00582BD2"/>
    <w:rsid w:val="00582C5D"/>
    <w:rsid w:val="00582C92"/>
    <w:rsid w:val="00582D49"/>
    <w:rsid w:val="00582F79"/>
    <w:rsid w:val="00582F82"/>
    <w:rsid w:val="00582FE7"/>
    <w:rsid w:val="00582FEA"/>
    <w:rsid w:val="0058328D"/>
    <w:rsid w:val="005834B2"/>
    <w:rsid w:val="005834B5"/>
    <w:rsid w:val="0058352D"/>
    <w:rsid w:val="00583590"/>
    <w:rsid w:val="00583603"/>
    <w:rsid w:val="00583636"/>
    <w:rsid w:val="00583730"/>
    <w:rsid w:val="005837D2"/>
    <w:rsid w:val="00583983"/>
    <w:rsid w:val="00583A12"/>
    <w:rsid w:val="00583A9B"/>
    <w:rsid w:val="00583B21"/>
    <w:rsid w:val="00583B56"/>
    <w:rsid w:val="00583CC9"/>
    <w:rsid w:val="00583EC4"/>
    <w:rsid w:val="00584017"/>
    <w:rsid w:val="00584162"/>
    <w:rsid w:val="005841AE"/>
    <w:rsid w:val="00584220"/>
    <w:rsid w:val="0058429A"/>
    <w:rsid w:val="00584340"/>
    <w:rsid w:val="00584471"/>
    <w:rsid w:val="005844A4"/>
    <w:rsid w:val="0058450E"/>
    <w:rsid w:val="0058457E"/>
    <w:rsid w:val="0058472F"/>
    <w:rsid w:val="00584931"/>
    <w:rsid w:val="005849CB"/>
    <w:rsid w:val="005849E1"/>
    <w:rsid w:val="005849FC"/>
    <w:rsid w:val="00584A86"/>
    <w:rsid w:val="00584B73"/>
    <w:rsid w:val="00584C30"/>
    <w:rsid w:val="00584CE2"/>
    <w:rsid w:val="00584DFD"/>
    <w:rsid w:val="00584F66"/>
    <w:rsid w:val="00585037"/>
    <w:rsid w:val="00585150"/>
    <w:rsid w:val="00585320"/>
    <w:rsid w:val="0058533B"/>
    <w:rsid w:val="005853C2"/>
    <w:rsid w:val="00585725"/>
    <w:rsid w:val="0058588D"/>
    <w:rsid w:val="00585AB7"/>
    <w:rsid w:val="00585C57"/>
    <w:rsid w:val="00585D4D"/>
    <w:rsid w:val="00585E09"/>
    <w:rsid w:val="00585E8B"/>
    <w:rsid w:val="00585E9B"/>
    <w:rsid w:val="00586042"/>
    <w:rsid w:val="005860FB"/>
    <w:rsid w:val="00586309"/>
    <w:rsid w:val="005863B5"/>
    <w:rsid w:val="0058648C"/>
    <w:rsid w:val="005864CA"/>
    <w:rsid w:val="00586733"/>
    <w:rsid w:val="005867A0"/>
    <w:rsid w:val="0058697C"/>
    <w:rsid w:val="00586A6C"/>
    <w:rsid w:val="00586A9B"/>
    <w:rsid w:val="00586AD6"/>
    <w:rsid w:val="00586ADD"/>
    <w:rsid w:val="00586CD2"/>
    <w:rsid w:val="00586CF1"/>
    <w:rsid w:val="00586D16"/>
    <w:rsid w:val="00586D23"/>
    <w:rsid w:val="00586D5F"/>
    <w:rsid w:val="00586D7F"/>
    <w:rsid w:val="00586D9D"/>
    <w:rsid w:val="00586E2F"/>
    <w:rsid w:val="00586F48"/>
    <w:rsid w:val="005870AB"/>
    <w:rsid w:val="005871FF"/>
    <w:rsid w:val="0058725F"/>
    <w:rsid w:val="00587294"/>
    <w:rsid w:val="0058744D"/>
    <w:rsid w:val="00587490"/>
    <w:rsid w:val="005875B6"/>
    <w:rsid w:val="00587623"/>
    <w:rsid w:val="0058777C"/>
    <w:rsid w:val="005879B3"/>
    <w:rsid w:val="00587E0D"/>
    <w:rsid w:val="00587E55"/>
    <w:rsid w:val="00587E83"/>
    <w:rsid w:val="005902FD"/>
    <w:rsid w:val="005903C2"/>
    <w:rsid w:val="0059052A"/>
    <w:rsid w:val="005905A5"/>
    <w:rsid w:val="00590737"/>
    <w:rsid w:val="0059082C"/>
    <w:rsid w:val="005908C8"/>
    <w:rsid w:val="0059093A"/>
    <w:rsid w:val="00590A1C"/>
    <w:rsid w:val="00590A5E"/>
    <w:rsid w:val="00590B2E"/>
    <w:rsid w:val="00590BC4"/>
    <w:rsid w:val="00590CE7"/>
    <w:rsid w:val="00590D69"/>
    <w:rsid w:val="00590E14"/>
    <w:rsid w:val="00590E62"/>
    <w:rsid w:val="00590ECF"/>
    <w:rsid w:val="00590F85"/>
    <w:rsid w:val="0059102F"/>
    <w:rsid w:val="0059107D"/>
    <w:rsid w:val="00591147"/>
    <w:rsid w:val="005911E2"/>
    <w:rsid w:val="005912A6"/>
    <w:rsid w:val="00591342"/>
    <w:rsid w:val="0059134D"/>
    <w:rsid w:val="005913F3"/>
    <w:rsid w:val="00591449"/>
    <w:rsid w:val="00591508"/>
    <w:rsid w:val="00591688"/>
    <w:rsid w:val="005917F1"/>
    <w:rsid w:val="0059182B"/>
    <w:rsid w:val="005919A0"/>
    <w:rsid w:val="00591A80"/>
    <w:rsid w:val="00591AA1"/>
    <w:rsid w:val="00591D68"/>
    <w:rsid w:val="00591FA4"/>
    <w:rsid w:val="005921B0"/>
    <w:rsid w:val="00592268"/>
    <w:rsid w:val="0059228D"/>
    <w:rsid w:val="00592335"/>
    <w:rsid w:val="005923AD"/>
    <w:rsid w:val="005923B2"/>
    <w:rsid w:val="00592523"/>
    <w:rsid w:val="00592534"/>
    <w:rsid w:val="0059254C"/>
    <w:rsid w:val="00592907"/>
    <w:rsid w:val="00592BDD"/>
    <w:rsid w:val="00592E98"/>
    <w:rsid w:val="0059301F"/>
    <w:rsid w:val="00593064"/>
    <w:rsid w:val="0059315C"/>
    <w:rsid w:val="005931B4"/>
    <w:rsid w:val="00593256"/>
    <w:rsid w:val="00593270"/>
    <w:rsid w:val="00593438"/>
    <w:rsid w:val="00593447"/>
    <w:rsid w:val="00593512"/>
    <w:rsid w:val="00593568"/>
    <w:rsid w:val="005936C8"/>
    <w:rsid w:val="0059388C"/>
    <w:rsid w:val="00593B08"/>
    <w:rsid w:val="00593B57"/>
    <w:rsid w:val="00593BFF"/>
    <w:rsid w:val="00593C1A"/>
    <w:rsid w:val="00593C23"/>
    <w:rsid w:val="00593C6C"/>
    <w:rsid w:val="00593D17"/>
    <w:rsid w:val="00593E76"/>
    <w:rsid w:val="00594022"/>
    <w:rsid w:val="005940AB"/>
    <w:rsid w:val="005940BD"/>
    <w:rsid w:val="00594174"/>
    <w:rsid w:val="005941AC"/>
    <w:rsid w:val="005942F4"/>
    <w:rsid w:val="005943CD"/>
    <w:rsid w:val="00594406"/>
    <w:rsid w:val="00594443"/>
    <w:rsid w:val="005944B3"/>
    <w:rsid w:val="005945B9"/>
    <w:rsid w:val="005945E2"/>
    <w:rsid w:val="0059461E"/>
    <w:rsid w:val="00594641"/>
    <w:rsid w:val="0059467A"/>
    <w:rsid w:val="00594684"/>
    <w:rsid w:val="005946EA"/>
    <w:rsid w:val="0059479D"/>
    <w:rsid w:val="00594827"/>
    <w:rsid w:val="005948EA"/>
    <w:rsid w:val="00594901"/>
    <w:rsid w:val="00594A29"/>
    <w:rsid w:val="00594A71"/>
    <w:rsid w:val="00594A76"/>
    <w:rsid w:val="00594A8C"/>
    <w:rsid w:val="00594BA0"/>
    <w:rsid w:val="005951B8"/>
    <w:rsid w:val="0059520C"/>
    <w:rsid w:val="00595295"/>
    <w:rsid w:val="005954B9"/>
    <w:rsid w:val="0059572A"/>
    <w:rsid w:val="0059573F"/>
    <w:rsid w:val="00595794"/>
    <w:rsid w:val="00595980"/>
    <w:rsid w:val="00595A8A"/>
    <w:rsid w:val="00595ACD"/>
    <w:rsid w:val="00595B01"/>
    <w:rsid w:val="00595B2F"/>
    <w:rsid w:val="00595B92"/>
    <w:rsid w:val="00595CFC"/>
    <w:rsid w:val="00595E12"/>
    <w:rsid w:val="00595FA1"/>
    <w:rsid w:val="00596026"/>
    <w:rsid w:val="00596059"/>
    <w:rsid w:val="00596192"/>
    <w:rsid w:val="005962AE"/>
    <w:rsid w:val="005963D6"/>
    <w:rsid w:val="0059641C"/>
    <w:rsid w:val="00596492"/>
    <w:rsid w:val="005965C8"/>
    <w:rsid w:val="0059661B"/>
    <w:rsid w:val="005966F8"/>
    <w:rsid w:val="005968CA"/>
    <w:rsid w:val="0059691E"/>
    <w:rsid w:val="00596A5D"/>
    <w:rsid w:val="00596C22"/>
    <w:rsid w:val="00596CDF"/>
    <w:rsid w:val="00596D3F"/>
    <w:rsid w:val="00596E91"/>
    <w:rsid w:val="00596EB3"/>
    <w:rsid w:val="00596F1E"/>
    <w:rsid w:val="00596F43"/>
    <w:rsid w:val="00596F61"/>
    <w:rsid w:val="00597038"/>
    <w:rsid w:val="005970A3"/>
    <w:rsid w:val="005970D5"/>
    <w:rsid w:val="0059710D"/>
    <w:rsid w:val="00597144"/>
    <w:rsid w:val="0059715E"/>
    <w:rsid w:val="00597277"/>
    <w:rsid w:val="005973F8"/>
    <w:rsid w:val="00597470"/>
    <w:rsid w:val="005974DE"/>
    <w:rsid w:val="005976F3"/>
    <w:rsid w:val="00597727"/>
    <w:rsid w:val="00597843"/>
    <w:rsid w:val="005978A4"/>
    <w:rsid w:val="00597928"/>
    <w:rsid w:val="00597A2C"/>
    <w:rsid w:val="00597AB1"/>
    <w:rsid w:val="00597BCF"/>
    <w:rsid w:val="00597C01"/>
    <w:rsid w:val="00597CFE"/>
    <w:rsid w:val="00597D13"/>
    <w:rsid w:val="00597F6E"/>
    <w:rsid w:val="00597F9D"/>
    <w:rsid w:val="005A0147"/>
    <w:rsid w:val="005A01F5"/>
    <w:rsid w:val="005A0215"/>
    <w:rsid w:val="005A02A8"/>
    <w:rsid w:val="005A03F8"/>
    <w:rsid w:val="005A03FB"/>
    <w:rsid w:val="005A04B7"/>
    <w:rsid w:val="005A06DD"/>
    <w:rsid w:val="005A0822"/>
    <w:rsid w:val="005A093B"/>
    <w:rsid w:val="005A0A01"/>
    <w:rsid w:val="005A0B4A"/>
    <w:rsid w:val="005A0C33"/>
    <w:rsid w:val="005A0C68"/>
    <w:rsid w:val="005A1083"/>
    <w:rsid w:val="005A10E6"/>
    <w:rsid w:val="005A10FA"/>
    <w:rsid w:val="005A1157"/>
    <w:rsid w:val="005A11D5"/>
    <w:rsid w:val="005A11EE"/>
    <w:rsid w:val="005A12B2"/>
    <w:rsid w:val="005A130B"/>
    <w:rsid w:val="005A1404"/>
    <w:rsid w:val="005A14E8"/>
    <w:rsid w:val="005A1592"/>
    <w:rsid w:val="005A15B2"/>
    <w:rsid w:val="005A17F2"/>
    <w:rsid w:val="005A189D"/>
    <w:rsid w:val="005A18CF"/>
    <w:rsid w:val="005A1BDE"/>
    <w:rsid w:val="005A1BE2"/>
    <w:rsid w:val="005A1FCF"/>
    <w:rsid w:val="005A2015"/>
    <w:rsid w:val="005A232F"/>
    <w:rsid w:val="005A2460"/>
    <w:rsid w:val="005A2742"/>
    <w:rsid w:val="005A27F2"/>
    <w:rsid w:val="005A284E"/>
    <w:rsid w:val="005A2A07"/>
    <w:rsid w:val="005A2AA9"/>
    <w:rsid w:val="005A2B08"/>
    <w:rsid w:val="005A2B2B"/>
    <w:rsid w:val="005A2BC8"/>
    <w:rsid w:val="005A2CCE"/>
    <w:rsid w:val="005A2D57"/>
    <w:rsid w:val="005A2E32"/>
    <w:rsid w:val="005A2E63"/>
    <w:rsid w:val="005A2F13"/>
    <w:rsid w:val="005A2F17"/>
    <w:rsid w:val="005A2F7D"/>
    <w:rsid w:val="005A2F91"/>
    <w:rsid w:val="005A3035"/>
    <w:rsid w:val="005A303C"/>
    <w:rsid w:val="005A3088"/>
    <w:rsid w:val="005A3161"/>
    <w:rsid w:val="005A325B"/>
    <w:rsid w:val="005A346A"/>
    <w:rsid w:val="005A34AE"/>
    <w:rsid w:val="005A34B4"/>
    <w:rsid w:val="005A35D3"/>
    <w:rsid w:val="005A3669"/>
    <w:rsid w:val="005A3774"/>
    <w:rsid w:val="005A3A91"/>
    <w:rsid w:val="005A3BFA"/>
    <w:rsid w:val="005A3CCB"/>
    <w:rsid w:val="005A3D55"/>
    <w:rsid w:val="005A3DCB"/>
    <w:rsid w:val="005A40BA"/>
    <w:rsid w:val="005A40E5"/>
    <w:rsid w:val="005A410E"/>
    <w:rsid w:val="005A412B"/>
    <w:rsid w:val="005A41F4"/>
    <w:rsid w:val="005A4345"/>
    <w:rsid w:val="005A470B"/>
    <w:rsid w:val="005A4713"/>
    <w:rsid w:val="005A4719"/>
    <w:rsid w:val="005A4761"/>
    <w:rsid w:val="005A4818"/>
    <w:rsid w:val="005A4892"/>
    <w:rsid w:val="005A48CF"/>
    <w:rsid w:val="005A48FD"/>
    <w:rsid w:val="005A48FF"/>
    <w:rsid w:val="005A4B61"/>
    <w:rsid w:val="005A4C58"/>
    <w:rsid w:val="005A4E5F"/>
    <w:rsid w:val="005A4F66"/>
    <w:rsid w:val="005A4FDB"/>
    <w:rsid w:val="005A511A"/>
    <w:rsid w:val="005A51D5"/>
    <w:rsid w:val="005A5208"/>
    <w:rsid w:val="005A5216"/>
    <w:rsid w:val="005A53DC"/>
    <w:rsid w:val="005A545A"/>
    <w:rsid w:val="005A5594"/>
    <w:rsid w:val="005A5607"/>
    <w:rsid w:val="005A5646"/>
    <w:rsid w:val="005A5649"/>
    <w:rsid w:val="005A56DF"/>
    <w:rsid w:val="005A58D8"/>
    <w:rsid w:val="005A58FB"/>
    <w:rsid w:val="005A591C"/>
    <w:rsid w:val="005A5B55"/>
    <w:rsid w:val="005A5D41"/>
    <w:rsid w:val="005A5E42"/>
    <w:rsid w:val="005A5E9B"/>
    <w:rsid w:val="005A5EB1"/>
    <w:rsid w:val="005A6059"/>
    <w:rsid w:val="005A617C"/>
    <w:rsid w:val="005A666B"/>
    <w:rsid w:val="005A66FF"/>
    <w:rsid w:val="005A67AA"/>
    <w:rsid w:val="005A67FA"/>
    <w:rsid w:val="005A6822"/>
    <w:rsid w:val="005A6833"/>
    <w:rsid w:val="005A6839"/>
    <w:rsid w:val="005A68FA"/>
    <w:rsid w:val="005A69D2"/>
    <w:rsid w:val="005A69F4"/>
    <w:rsid w:val="005A6A82"/>
    <w:rsid w:val="005A6C94"/>
    <w:rsid w:val="005A6CEC"/>
    <w:rsid w:val="005A6DF4"/>
    <w:rsid w:val="005A6E2F"/>
    <w:rsid w:val="005A6E5E"/>
    <w:rsid w:val="005A6E6C"/>
    <w:rsid w:val="005A6F1C"/>
    <w:rsid w:val="005A6F7D"/>
    <w:rsid w:val="005A6F84"/>
    <w:rsid w:val="005A6FCD"/>
    <w:rsid w:val="005A6FD9"/>
    <w:rsid w:val="005A73FC"/>
    <w:rsid w:val="005A74BB"/>
    <w:rsid w:val="005A7505"/>
    <w:rsid w:val="005A7645"/>
    <w:rsid w:val="005A7712"/>
    <w:rsid w:val="005A7719"/>
    <w:rsid w:val="005A7891"/>
    <w:rsid w:val="005A7925"/>
    <w:rsid w:val="005A7D75"/>
    <w:rsid w:val="005B01FA"/>
    <w:rsid w:val="005B0284"/>
    <w:rsid w:val="005B067A"/>
    <w:rsid w:val="005B07DA"/>
    <w:rsid w:val="005B081C"/>
    <w:rsid w:val="005B0870"/>
    <w:rsid w:val="005B09FB"/>
    <w:rsid w:val="005B0B78"/>
    <w:rsid w:val="005B0D1B"/>
    <w:rsid w:val="005B0D38"/>
    <w:rsid w:val="005B0E33"/>
    <w:rsid w:val="005B0E6C"/>
    <w:rsid w:val="005B101D"/>
    <w:rsid w:val="005B1122"/>
    <w:rsid w:val="005B114E"/>
    <w:rsid w:val="005B118A"/>
    <w:rsid w:val="005B11E7"/>
    <w:rsid w:val="005B1225"/>
    <w:rsid w:val="005B13DE"/>
    <w:rsid w:val="005B1462"/>
    <w:rsid w:val="005B15AA"/>
    <w:rsid w:val="005B15AB"/>
    <w:rsid w:val="005B17CE"/>
    <w:rsid w:val="005B19DE"/>
    <w:rsid w:val="005B1A22"/>
    <w:rsid w:val="005B1D6F"/>
    <w:rsid w:val="005B1F91"/>
    <w:rsid w:val="005B2002"/>
    <w:rsid w:val="005B2477"/>
    <w:rsid w:val="005B2570"/>
    <w:rsid w:val="005B25D6"/>
    <w:rsid w:val="005B265A"/>
    <w:rsid w:val="005B275E"/>
    <w:rsid w:val="005B28AA"/>
    <w:rsid w:val="005B2911"/>
    <w:rsid w:val="005B2913"/>
    <w:rsid w:val="005B2975"/>
    <w:rsid w:val="005B2991"/>
    <w:rsid w:val="005B2ACE"/>
    <w:rsid w:val="005B2BC6"/>
    <w:rsid w:val="005B2D97"/>
    <w:rsid w:val="005B324C"/>
    <w:rsid w:val="005B3295"/>
    <w:rsid w:val="005B32AD"/>
    <w:rsid w:val="005B35BA"/>
    <w:rsid w:val="005B3621"/>
    <w:rsid w:val="005B37A4"/>
    <w:rsid w:val="005B38C6"/>
    <w:rsid w:val="005B38F6"/>
    <w:rsid w:val="005B3973"/>
    <w:rsid w:val="005B3E85"/>
    <w:rsid w:val="005B3EB2"/>
    <w:rsid w:val="005B3FA8"/>
    <w:rsid w:val="005B3FE1"/>
    <w:rsid w:val="005B401C"/>
    <w:rsid w:val="005B4205"/>
    <w:rsid w:val="005B42A4"/>
    <w:rsid w:val="005B44C2"/>
    <w:rsid w:val="005B44D0"/>
    <w:rsid w:val="005B4586"/>
    <w:rsid w:val="005B4705"/>
    <w:rsid w:val="005B47CB"/>
    <w:rsid w:val="005B49DB"/>
    <w:rsid w:val="005B4A4C"/>
    <w:rsid w:val="005B4A6B"/>
    <w:rsid w:val="005B4B58"/>
    <w:rsid w:val="005B4C4A"/>
    <w:rsid w:val="005B4D4E"/>
    <w:rsid w:val="005B4D61"/>
    <w:rsid w:val="005B4D9A"/>
    <w:rsid w:val="005B4DAE"/>
    <w:rsid w:val="005B4DC6"/>
    <w:rsid w:val="005B5024"/>
    <w:rsid w:val="005B5195"/>
    <w:rsid w:val="005B51EF"/>
    <w:rsid w:val="005B51FF"/>
    <w:rsid w:val="005B5254"/>
    <w:rsid w:val="005B5265"/>
    <w:rsid w:val="005B52D0"/>
    <w:rsid w:val="005B52E4"/>
    <w:rsid w:val="005B5441"/>
    <w:rsid w:val="005B55F8"/>
    <w:rsid w:val="005B57C5"/>
    <w:rsid w:val="005B57E4"/>
    <w:rsid w:val="005B5929"/>
    <w:rsid w:val="005B5ACD"/>
    <w:rsid w:val="005B5B74"/>
    <w:rsid w:val="005B5C87"/>
    <w:rsid w:val="005B5D67"/>
    <w:rsid w:val="005B5E8A"/>
    <w:rsid w:val="005B5F0E"/>
    <w:rsid w:val="005B61A9"/>
    <w:rsid w:val="005B621C"/>
    <w:rsid w:val="005B6286"/>
    <w:rsid w:val="005B6348"/>
    <w:rsid w:val="005B63A1"/>
    <w:rsid w:val="005B63E7"/>
    <w:rsid w:val="005B669E"/>
    <w:rsid w:val="005B6709"/>
    <w:rsid w:val="005B670C"/>
    <w:rsid w:val="005B69D8"/>
    <w:rsid w:val="005B6B50"/>
    <w:rsid w:val="005B6CD5"/>
    <w:rsid w:val="005B6CDB"/>
    <w:rsid w:val="005B6DB9"/>
    <w:rsid w:val="005B6F2A"/>
    <w:rsid w:val="005B7092"/>
    <w:rsid w:val="005B70AB"/>
    <w:rsid w:val="005B7180"/>
    <w:rsid w:val="005B7208"/>
    <w:rsid w:val="005B728A"/>
    <w:rsid w:val="005B72EA"/>
    <w:rsid w:val="005B7389"/>
    <w:rsid w:val="005B73F7"/>
    <w:rsid w:val="005B7576"/>
    <w:rsid w:val="005B75F7"/>
    <w:rsid w:val="005B776B"/>
    <w:rsid w:val="005B7837"/>
    <w:rsid w:val="005B7854"/>
    <w:rsid w:val="005B78B0"/>
    <w:rsid w:val="005B78EC"/>
    <w:rsid w:val="005B79EE"/>
    <w:rsid w:val="005B7AD5"/>
    <w:rsid w:val="005B7C89"/>
    <w:rsid w:val="005B7D06"/>
    <w:rsid w:val="005B7D90"/>
    <w:rsid w:val="005B7E6E"/>
    <w:rsid w:val="005B7F45"/>
    <w:rsid w:val="005C002E"/>
    <w:rsid w:val="005C007B"/>
    <w:rsid w:val="005C0163"/>
    <w:rsid w:val="005C025E"/>
    <w:rsid w:val="005C0526"/>
    <w:rsid w:val="005C0627"/>
    <w:rsid w:val="005C0668"/>
    <w:rsid w:val="005C0807"/>
    <w:rsid w:val="005C0866"/>
    <w:rsid w:val="005C0B14"/>
    <w:rsid w:val="005C0B55"/>
    <w:rsid w:val="005C0B67"/>
    <w:rsid w:val="005C0E42"/>
    <w:rsid w:val="005C0E60"/>
    <w:rsid w:val="005C0E7C"/>
    <w:rsid w:val="005C1053"/>
    <w:rsid w:val="005C10BB"/>
    <w:rsid w:val="005C1250"/>
    <w:rsid w:val="005C1282"/>
    <w:rsid w:val="005C1298"/>
    <w:rsid w:val="005C1305"/>
    <w:rsid w:val="005C1347"/>
    <w:rsid w:val="005C13A4"/>
    <w:rsid w:val="005C141D"/>
    <w:rsid w:val="005C1483"/>
    <w:rsid w:val="005C16F0"/>
    <w:rsid w:val="005C1D6D"/>
    <w:rsid w:val="005C1E00"/>
    <w:rsid w:val="005C209C"/>
    <w:rsid w:val="005C218B"/>
    <w:rsid w:val="005C21E7"/>
    <w:rsid w:val="005C22AD"/>
    <w:rsid w:val="005C235C"/>
    <w:rsid w:val="005C247F"/>
    <w:rsid w:val="005C256D"/>
    <w:rsid w:val="005C2BEE"/>
    <w:rsid w:val="005C2C8E"/>
    <w:rsid w:val="005C2C91"/>
    <w:rsid w:val="005C2D1C"/>
    <w:rsid w:val="005C2D3D"/>
    <w:rsid w:val="005C2EA5"/>
    <w:rsid w:val="005C2FB3"/>
    <w:rsid w:val="005C3110"/>
    <w:rsid w:val="005C31C3"/>
    <w:rsid w:val="005C31D5"/>
    <w:rsid w:val="005C33FE"/>
    <w:rsid w:val="005C3407"/>
    <w:rsid w:val="005C34CC"/>
    <w:rsid w:val="005C362C"/>
    <w:rsid w:val="005C3658"/>
    <w:rsid w:val="005C3777"/>
    <w:rsid w:val="005C3825"/>
    <w:rsid w:val="005C3827"/>
    <w:rsid w:val="005C3976"/>
    <w:rsid w:val="005C39BE"/>
    <w:rsid w:val="005C3A97"/>
    <w:rsid w:val="005C3B9E"/>
    <w:rsid w:val="005C3DDA"/>
    <w:rsid w:val="005C3E05"/>
    <w:rsid w:val="005C3E16"/>
    <w:rsid w:val="005C3EA7"/>
    <w:rsid w:val="005C3F7C"/>
    <w:rsid w:val="005C411C"/>
    <w:rsid w:val="005C41E2"/>
    <w:rsid w:val="005C4205"/>
    <w:rsid w:val="005C4329"/>
    <w:rsid w:val="005C435F"/>
    <w:rsid w:val="005C43A3"/>
    <w:rsid w:val="005C43FD"/>
    <w:rsid w:val="005C4565"/>
    <w:rsid w:val="005C467A"/>
    <w:rsid w:val="005C467D"/>
    <w:rsid w:val="005C483B"/>
    <w:rsid w:val="005C4916"/>
    <w:rsid w:val="005C4B63"/>
    <w:rsid w:val="005C4C22"/>
    <w:rsid w:val="005C4FCF"/>
    <w:rsid w:val="005C50E8"/>
    <w:rsid w:val="005C51CA"/>
    <w:rsid w:val="005C5301"/>
    <w:rsid w:val="005C53D8"/>
    <w:rsid w:val="005C5473"/>
    <w:rsid w:val="005C5484"/>
    <w:rsid w:val="005C5602"/>
    <w:rsid w:val="005C5753"/>
    <w:rsid w:val="005C57B0"/>
    <w:rsid w:val="005C580F"/>
    <w:rsid w:val="005C58C1"/>
    <w:rsid w:val="005C599E"/>
    <w:rsid w:val="005C59FF"/>
    <w:rsid w:val="005C5A21"/>
    <w:rsid w:val="005C5AFE"/>
    <w:rsid w:val="005C5B79"/>
    <w:rsid w:val="005C5B81"/>
    <w:rsid w:val="005C5BD2"/>
    <w:rsid w:val="005C5E48"/>
    <w:rsid w:val="005C5F9A"/>
    <w:rsid w:val="005C5FF1"/>
    <w:rsid w:val="005C6055"/>
    <w:rsid w:val="005C616C"/>
    <w:rsid w:val="005C61E6"/>
    <w:rsid w:val="005C6318"/>
    <w:rsid w:val="005C650E"/>
    <w:rsid w:val="005C6561"/>
    <w:rsid w:val="005C656B"/>
    <w:rsid w:val="005C657C"/>
    <w:rsid w:val="005C69CB"/>
    <w:rsid w:val="005C6A83"/>
    <w:rsid w:val="005C6C23"/>
    <w:rsid w:val="005C6CC6"/>
    <w:rsid w:val="005C6E43"/>
    <w:rsid w:val="005C6E5C"/>
    <w:rsid w:val="005C6F85"/>
    <w:rsid w:val="005C701A"/>
    <w:rsid w:val="005C701E"/>
    <w:rsid w:val="005C710D"/>
    <w:rsid w:val="005C71C2"/>
    <w:rsid w:val="005C734E"/>
    <w:rsid w:val="005C7580"/>
    <w:rsid w:val="005C78C1"/>
    <w:rsid w:val="005C78D7"/>
    <w:rsid w:val="005C7A80"/>
    <w:rsid w:val="005C7B79"/>
    <w:rsid w:val="005C7D5F"/>
    <w:rsid w:val="005C7DA5"/>
    <w:rsid w:val="005D01E3"/>
    <w:rsid w:val="005D0277"/>
    <w:rsid w:val="005D03BD"/>
    <w:rsid w:val="005D03EA"/>
    <w:rsid w:val="005D0461"/>
    <w:rsid w:val="005D069E"/>
    <w:rsid w:val="005D06AB"/>
    <w:rsid w:val="005D06D5"/>
    <w:rsid w:val="005D0775"/>
    <w:rsid w:val="005D08BF"/>
    <w:rsid w:val="005D09F8"/>
    <w:rsid w:val="005D0C00"/>
    <w:rsid w:val="005D0C06"/>
    <w:rsid w:val="005D0C0A"/>
    <w:rsid w:val="005D0E1D"/>
    <w:rsid w:val="005D0E2C"/>
    <w:rsid w:val="005D11AB"/>
    <w:rsid w:val="005D11D0"/>
    <w:rsid w:val="005D142E"/>
    <w:rsid w:val="005D169F"/>
    <w:rsid w:val="005D170F"/>
    <w:rsid w:val="005D17F3"/>
    <w:rsid w:val="005D182F"/>
    <w:rsid w:val="005D194B"/>
    <w:rsid w:val="005D1AFF"/>
    <w:rsid w:val="005D1B10"/>
    <w:rsid w:val="005D1B20"/>
    <w:rsid w:val="005D1B5C"/>
    <w:rsid w:val="005D1E47"/>
    <w:rsid w:val="005D2062"/>
    <w:rsid w:val="005D20D0"/>
    <w:rsid w:val="005D2167"/>
    <w:rsid w:val="005D2295"/>
    <w:rsid w:val="005D2363"/>
    <w:rsid w:val="005D2369"/>
    <w:rsid w:val="005D2396"/>
    <w:rsid w:val="005D23C5"/>
    <w:rsid w:val="005D24EA"/>
    <w:rsid w:val="005D25D8"/>
    <w:rsid w:val="005D2647"/>
    <w:rsid w:val="005D2678"/>
    <w:rsid w:val="005D2685"/>
    <w:rsid w:val="005D26B8"/>
    <w:rsid w:val="005D26CC"/>
    <w:rsid w:val="005D2707"/>
    <w:rsid w:val="005D27FD"/>
    <w:rsid w:val="005D2882"/>
    <w:rsid w:val="005D293A"/>
    <w:rsid w:val="005D2A2B"/>
    <w:rsid w:val="005D2A3E"/>
    <w:rsid w:val="005D321B"/>
    <w:rsid w:val="005D3422"/>
    <w:rsid w:val="005D35A3"/>
    <w:rsid w:val="005D366A"/>
    <w:rsid w:val="005D3764"/>
    <w:rsid w:val="005D3855"/>
    <w:rsid w:val="005D3859"/>
    <w:rsid w:val="005D38BF"/>
    <w:rsid w:val="005D39C3"/>
    <w:rsid w:val="005D3A21"/>
    <w:rsid w:val="005D3B1D"/>
    <w:rsid w:val="005D3BAC"/>
    <w:rsid w:val="005D3C48"/>
    <w:rsid w:val="005D3C9B"/>
    <w:rsid w:val="005D3CFF"/>
    <w:rsid w:val="005D3D12"/>
    <w:rsid w:val="005D3D52"/>
    <w:rsid w:val="005D3D61"/>
    <w:rsid w:val="005D3E06"/>
    <w:rsid w:val="005D3F20"/>
    <w:rsid w:val="005D3FC8"/>
    <w:rsid w:val="005D406E"/>
    <w:rsid w:val="005D410D"/>
    <w:rsid w:val="005D421D"/>
    <w:rsid w:val="005D42D2"/>
    <w:rsid w:val="005D43C9"/>
    <w:rsid w:val="005D43E2"/>
    <w:rsid w:val="005D43FF"/>
    <w:rsid w:val="005D44D9"/>
    <w:rsid w:val="005D45ED"/>
    <w:rsid w:val="005D467C"/>
    <w:rsid w:val="005D46FD"/>
    <w:rsid w:val="005D470C"/>
    <w:rsid w:val="005D4831"/>
    <w:rsid w:val="005D4852"/>
    <w:rsid w:val="005D488F"/>
    <w:rsid w:val="005D48E4"/>
    <w:rsid w:val="005D4927"/>
    <w:rsid w:val="005D4B22"/>
    <w:rsid w:val="005D4B70"/>
    <w:rsid w:val="005D4C28"/>
    <w:rsid w:val="005D4C9D"/>
    <w:rsid w:val="005D4D1F"/>
    <w:rsid w:val="005D4D36"/>
    <w:rsid w:val="005D4DCE"/>
    <w:rsid w:val="005D4E5A"/>
    <w:rsid w:val="005D4F57"/>
    <w:rsid w:val="005D4FA1"/>
    <w:rsid w:val="005D4FA9"/>
    <w:rsid w:val="005D4FBC"/>
    <w:rsid w:val="005D52CD"/>
    <w:rsid w:val="005D53E7"/>
    <w:rsid w:val="005D55E7"/>
    <w:rsid w:val="005D5755"/>
    <w:rsid w:val="005D57BF"/>
    <w:rsid w:val="005D58CF"/>
    <w:rsid w:val="005D5BE8"/>
    <w:rsid w:val="005D5C5C"/>
    <w:rsid w:val="005D5D68"/>
    <w:rsid w:val="005D5DF3"/>
    <w:rsid w:val="005D5E5E"/>
    <w:rsid w:val="005D5EB1"/>
    <w:rsid w:val="005D5F4C"/>
    <w:rsid w:val="005D605D"/>
    <w:rsid w:val="005D652F"/>
    <w:rsid w:val="005D655F"/>
    <w:rsid w:val="005D66F8"/>
    <w:rsid w:val="005D6891"/>
    <w:rsid w:val="005D693D"/>
    <w:rsid w:val="005D69F0"/>
    <w:rsid w:val="005D6B32"/>
    <w:rsid w:val="005D6BAA"/>
    <w:rsid w:val="005D6C70"/>
    <w:rsid w:val="005D6CEF"/>
    <w:rsid w:val="005D6E89"/>
    <w:rsid w:val="005D6F37"/>
    <w:rsid w:val="005D7019"/>
    <w:rsid w:val="005D73A9"/>
    <w:rsid w:val="005D73DD"/>
    <w:rsid w:val="005D7437"/>
    <w:rsid w:val="005D7668"/>
    <w:rsid w:val="005D76AB"/>
    <w:rsid w:val="005D7803"/>
    <w:rsid w:val="005D7884"/>
    <w:rsid w:val="005D7906"/>
    <w:rsid w:val="005D79C4"/>
    <w:rsid w:val="005D7A3F"/>
    <w:rsid w:val="005D7AA8"/>
    <w:rsid w:val="005D7BC1"/>
    <w:rsid w:val="005D7E27"/>
    <w:rsid w:val="005D7EC5"/>
    <w:rsid w:val="005D7FDD"/>
    <w:rsid w:val="005E0323"/>
    <w:rsid w:val="005E0325"/>
    <w:rsid w:val="005E03C6"/>
    <w:rsid w:val="005E0531"/>
    <w:rsid w:val="005E0548"/>
    <w:rsid w:val="005E0773"/>
    <w:rsid w:val="005E0AE4"/>
    <w:rsid w:val="005E0B3B"/>
    <w:rsid w:val="005E0BA4"/>
    <w:rsid w:val="005E0E53"/>
    <w:rsid w:val="005E0FA8"/>
    <w:rsid w:val="005E115B"/>
    <w:rsid w:val="005E1170"/>
    <w:rsid w:val="005E11D8"/>
    <w:rsid w:val="005E13BE"/>
    <w:rsid w:val="005E13DA"/>
    <w:rsid w:val="005E13FD"/>
    <w:rsid w:val="005E1402"/>
    <w:rsid w:val="005E14BE"/>
    <w:rsid w:val="005E153D"/>
    <w:rsid w:val="005E153E"/>
    <w:rsid w:val="005E15AE"/>
    <w:rsid w:val="005E1707"/>
    <w:rsid w:val="005E1713"/>
    <w:rsid w:val="005E17B1"/>
    <w:rsid w:val="005E17EC"/>
    <w:rsid w:val="005E19CA"/>
    <w:rsid w:val="005E1B1A"/>
    <w:rsid w:val="005E1BA3"/>
    <w:rsid w:val="005E1D0A"/>
    <w:rsid w:val="005E1EF5"/>
    <w:rsid w:val="005E1FF0"/>
    <w:rsid w:val="005E204F"/>
    <w:rsid w:val="005E2144"/>
    <w:rsid w:val="005E2189"/>
    <w:rsid w:val="005E227A"/>
    <w:rsid w:val="005E244D"/>
    <w:rsid w:val="005E2617"/>
    <w:rsid w:val="005E26F5"/>
    <w:rsid w:val="005E2799"/>
    <w:rsid w:val="005E27B3"/>
    <w:rsid w:val="005E2884"/>
    <w:rsid w:val="005E2A20"/>
    <w:rsid w:val="005E2A38"/>
    <w:rsid w:val="005E2B0C"/>
    <w:rsid w:val="005E2BB1"/>
    <w:rsid w:val="005E2C1A"/>
    <w:rsid w:val="005E2C87"/>
    <w:rsid w:val="005E2D0A"/>
    <w:rsid w:val="005E2FDF"/>
    <w:rsid w:val="005E30FA"/>
    <w:rsid w:val="005E333A"/>
    <w:rsid w:val="005E333F"/>
    <w:rsid w:val="005E33DC"/>
    <w:rsid w:val="005E347A"/>
    <w:rsid w:val="005E3508"/>
    <w:rsid w:val="005E3604"/>
    <w:rsid w:val="005E3629"/>
    <w:rsid w:val="005E3740"/>
    <w:rsid w:val="005E37F8"/>
    <w:rsid w:val="005E3949"/>
    <w:rsid w:val="005E39EA"/>
    <w:rsid w:val="005E3DCE"/>
    <w:rsid w:val="005E3F17"/>
    <w:rsid w:val="005E3F1A"/>
    <w:rsid w:val="005E3FB3"/>
    <w:rsid w:val="005E3FCB"/>
    <w:rsid w:val="005E42B6"/>
    <w:rsid w:val="005E42C0"/>
    <w:rsid w:val="005E43AC"/>
    <w:rsid w:val="005E43E5"/>
    <w:rsid w:val="005E4430"/>
    <w:rsid w:val="005E443D"/>
    <w:rsid w:val="005E44D3"/>
    <w:rsid w:val="005E46C2"/>
    <w:rsid w:val="005E4996"/>
    <w:rsid w:val="005E4AB5"/>
    <w:rsid w:val="005E4BC1"/>
    <w:rsid w:val="005E4D3A"/>
    <w:rsid w:val="005E4F7F"/>
    <w:rsid w:val="005E4F9D"/>
    <w:rsid w:val="005E4FBF"/>
    <w:rsid w:val="005E5093"/>
    <w:rsid w:val="005E5153"/>
    <w:rsid w:val="005E5271"/>
    <w:rsid w:val="005E5330"/>
    <w:rsid w:val="005E5463"/>
    <w:rsid w:val="005E5552"/>
    <w:rsid w:val="005E559E"/>
    <w:rsid w:val="005E55DB"/>
    <w:rsid w:val="005E5730"/>
    <w:rsid w:val="005E584B"/>
    <w:rsid w:val="005E59D2"/>
    <w:rsid w:val="005E5ABD"/>
    <w:rsid w:val="005E5B0B"/>
    <w:rsid w:val="005E5CD0"/>
    <w:rsid w:val="005E5CF8"/>
    <w:rsid w:val="005E6055"/>
    <w:rsid w:val="005E60E3"/>
    <w:rsid w:val="005E6144"/>
    <w:rsid w:val="005E6526"/>
    <w:rsid w:val="005E6556"/>
    <w:rsid w:val="005E658D"/>
    <w:rsid w:val="005E666C"/>
    <w:rsid w:val="005E69D3"/>
    <w:rsid w:val="005E6A7C"/>
    <w:rsid w:val="005E6AA0"/>
    <w:rsid w:val="005E6D3A"/>
    <w:rsid w:val="005E6D63"/>
    <w:rsid w:val="005E6E36"/>
    <w:rsid w:val="005E6F98"/>
    <w:rsid w:val="005E7094"/>
    <w:rsid w:val="005E70A0"/>
    <w:rsid w:val="005E70A9"/>
    <w:rsid w:val="005E72A3"/>
    <w:rsid w:val="005E744E"/>
    <w:rsid w:val="005E7557"/>
    <w:rsid w:val="005E769E"/>
    <w:rsid w:val="005E772B"/>
    <w:rsid w:val="005E7924"/>
    <w:rsid w:val="005E7944"/>
    <w:rsid w:val="005E7980"/>
    <w:rsid w:val="005E7AA3"/>
    <w:rsid w:val="005E7AFB"/>
    <w:rsid w:val="005E7C11"/>
    <w:rsid w:val="005E7D2F"/>
    <w:rsid w:val="005E7D6B"/>
    <w:rsid w:val="005E7E39"/>
    <w:rsid w:val="005E7F4C"/>
    <w:rsid w:val="005E7FE2"/>
    <w:rsid w:val="005F006C"/>
    <w:rsid w:val="005F00E6"/>
    <w:rsid w:val="005F01BF"/>
    <w:rsid w:val="005F0295"/>
    <w:rsid w:val="005F02E2"/>
    <w:rsid w:val="005F030D"/>
    <w:rsid w:val="005F0396"/>
    <w:rsid w:val="005F03E2"/>
    <w:rsid w:val="005F0437"/>
    <w:rsid w:val="005F0462"/>
    <w:rsid w:val="005F04DC"/>
    <w:rsid w:val="005F0518"/>
    <w:rsid w:val="005F06AE"/>
    <w:rsid w:val="005F0774"/>
    <w:rsid w:val="005F0812"/>
    <w:rsid w:val="005F086D"/>
    <w:rsid w:val="005F087F"/>
    <w:rsid w:val="005F0A1E"/>
    <w:rsid w:val="005F0B1A"/>
    <w:rsid w:val="005F0BB0"/>
    <w:rsid w:val="005F0DDD"/>
    <w:rsid w:val="005F0E45"/>
    <w:rsid w:val="005F0EB4"/>
    <w:rsid w:val="005F0F9F"/>
    <w:rsid w:val="005F109C"/>
    <w:rsid w:val="005F114E"/>
    <w:rsid w:val="005F1179"/>
    <w:rsid w:val="005F1215"/>
    <w:rsid w:val="005F1228"/>
    <w:rsid w:val="005F1281"/>
    <w:rsid w:val="005F12B3"/>
    <w:rsid w:val="005F1328"/>
    <w:rsid w:val="005F133A"/>
    <w:rsid w:val="005F13A2"/>
    <w:rsid w:val="005F13E5"/>
    <w:rsid w:val="005F150D"/>
    <w:rsid w:val="005F153E"/>
    <w:rsid w:val="005F1834"/>
    <w:rsid w:val="005F18CB"/>
    <w:rsid w:val="005F1918"/>
    <w:rsid w:val="005F19A9"/>
    <w:rsid w:val="005F1A40"/>
    <w:rsid w:val="005F1C5A"/>
    <w:rsid w:val="005F1D3C"/>
    <w:rsid w:val="005F1D79"/>
    <w:rsid w:val="005F1D82"/>
    <w:rsid w:val="005F1DCC"/>
    <w:rsid w:val="005F1E15"/>
    <w:rsid w:val="005F1E29"/>
    <w:rsid w:val="005F1F43"/>
    <w:rsid w:val="005F1F76"/>
    <w:rsid w:val="005F1FF0"/>
    <w:rsid w:val="005F20CE"/>
    <w:rsid w:val="005F20ED"/>
    <w:rsid w:val="005F22C3"/>
    <w:rsid w:val="005F22D4"/>
    <w:rsid w:val="005F2326"/>
    <w:rsid w:val="005F2498"/>
    <w:rsid w:val="005F26DA"/>
    <w:rsid w:val="005F2895"/>
    <w:rsid w:val="005F28B4"/>
    <w:rsid w:val="005F2924"/>
    <w:rsid w:val="005F2A23"/>
    <w:rsid w:val="005F2B77"/>
    <w:rsid w:val="005F2C4D"/>
    <w:rsid w:val="005F2C57"/>
    <w:rsid w:val="005F2EF3"/>
    <w:rsid w:val="005F2EF4"/>
    <w:rsid w:val="005F2F57"/>
    <w:rsid w:val="005F3011"/>
    <w:rsid w:val="005F3015"/>
    <w:rsid w:val="005F31CD"/>
    <w:rsid w:val="005F31EC"/>
    <w:rsid w:val="005F3212"/>
    <w:rsid w:val="005F3233"/>
    <w:rsid w:val="005F327F"/>
    <w:rsid w:val="005F3336"/>
    <w:rsid w:val="005F34C6"/>
    <w:rsid w:val="005F3587"/>
    <w:rsid w:val="005F36AE"/>
    <w:rsid w:val="005F3862"/>
    <w:rsid w:val="005F3931"/>
    <w:rsid w:val="005F39C7"/>
    <w:rsid w:val="005F39CB"/>
    <w:rsid w:val="005F3A0A"/>
    <w:rsid w:val="005F3A52"/>
    <w:rsid w:val="005F3C5C"/>
    <w:rsid w:val="005F3C81"/>
    <w:rsid w:val="005F3CC0"/>
    <w:rsid w:val="005F3CD0"/>
    <w:rsid w:val="005F3EB9"/>
    <w:rsid w:val="005F3EE0"/>
    <w:rsid w:val="005F3F2A"/>
    <w:rsid w:val="005F3F2B"/>
    <w:rsid w:val="005F4024"/>
    <w:rsid w:val="005F4291"/>
    <w:rsid w:val="005F42CF"/>
    <w:rsid w:val="005F4543"/>
    <w:rsid w:val="005F4721"/>
    <w:rsid w:val="005F49BC"/>
    <w:rsid w:val="005F4A66"/>
    <w:rsid w:val="005F4D1E"/>
    <w:rsid w:val="005F4D34"/>
    <w:rsid w:val="005F4D37"/>
    <w:rsid w:val="005F4D57"/>
    <w:rsid w:val="005F4F44"/>
    <w:rsid w:val="005F4F47"/>
    <w:rsid w:val="005F4F61"/>
    <w:rsid w:val="005F4FAF"/>
    <w:rsid w:val="005F5072"/>
    <w:rsid w:val="005F50BF"/>
    <w:rsid w:val="005F5100"/>
    <w:rsid w:val="005F51F1"/>
    <w:rsid w:val="005F5479"/>
    <w:rsid w:val="005F550B"/>
    <w:rsid w:val="005F572F"/>
    <w:rsid w:val="005F5795"/>
    <w:rsid w:val="005F593D"/>
    <w:rsid w:val="005F5D3D"/>
    <w:rsid w:val="005F5D8F"/>
    <w:rsid w:val="005F5DBD"/>
    <w:rsid w:val="005F5E43"/>
    <w:rsid w:val="005F61F4"/>
    <w:rsid w:val="005F6223"/>
    <w:rsid w:val="005F623E"/>
    <w:rsid w:val="005F627F"/>
    <w:rsid w:val="005F6295"/>
    <w:rsid w:val="005F640C"/>
    <w:rsid w:val="005F645E"/>
    <w:rsid w:val="005F68A1"/>
    <w:rsid w:val="005F68DC"/>
    <w:rsid w:val="005F6970"/>
    <w:rsid w:val="005F6989"/>
    <w:rsid w:val="005F6A6E"/>
    <w:rsid w:val="005F6AAB"/>
    <w:rsid w:val="005F6ABA"/>
    <w:rsid w:val="005F6ABF"/>
    <w:rsid w:val="005F6B01"/>
    <w:rsid w:val="005F6CF9"/>
    <w:rsid w:val="005F6D32"/>
    <w:rsid w:val="005F6DD7"/>
    <w:rsid w:val="005F6E4D"/>
    <w:rsid w:val="005F6E5C"/>
    <w:rsid w:val="005F6EAA"/>
    <w:rsid w:val="005F6EBE"/>
    <w:rsid w:val="005F7011"/>
    <w:rsid w:val="005F70A3"/>
    <w:rsid w:val="005F73BB"/>
    <w:rsid w:val="005F73CC"/>
    <w:rsid w:val="005F73FA"/>
    <w:rsid w:val="005F752B"/>
    <w:rsid w:val="005F7687"/>
    <w:rsid w:val="005F76AA"/>
    <w:rsid w:val="005F76BD"/>
    <w:rsid w:val="005F76C9"/>
    <w:rsid w:val="005F771C"/>
    <w:rsid w:val="005F7720"/>
    <w:rsid w:val="005F77BF"/>
    <w:rsid w:val="005F7AB6"/>
    <w:rsid w:val="005F7AF4"/>
    <w:rsid w:val="005F7B48"/>
    <w:rsid w:val="005F7DAD"/>
    <w:rsid w:val="005F7DCD"/>
    <w:rsid w:val="005F7EBF"/>
    <w:rsid w:val="005F7F6C"/>
    <w:rsid w:val="00600152"/>
    <w:rsid w:val="00600266"/>
    <w:rsid w:val="006005AE"/>
    <w:rsid w:val="006005FF"/>
    <w:rsid w:val="006006BC"/>
    <w:rsid w:val="00600742"/>
    <w:rsid w:val="0060083D"/>
    <w:rsid w:val="0060099C"/>
    <w:rsid w:val="00600A39"/>
    <w:rsid w:val="00600A7F"/>
    <w:rsid w:val="00600B7A"/>
    <w:rsid w:val="006010FE"/>
    <w:rsid w:val="006011AF"/>
    <w:rsid w:val="006013BF"/>
    <w:rsid w:val="0060142F"/>
    <w:rsid w:val="00601501"/>
    <w:rsid w:val="00601693"/>
    <w:rsid w:val="00601718"/>
    <w:rsid w:val="0060180C"/>
    <w:rsid w:val="0060181E"/>
    <w:rsid w:val="00601966"/>
    <w:rsid w:val="00601A2F"/>
    <w:rsid w:val="00601B41"/>
    <w:rsid w:val="00601C0A"/>
    <w:rsid w:val="00601DDD"/>
    <w:rsid w:val="00601E61"/>
    <w:rsid w:val="00601F38"/>
    <w:rsid w:val="0060201B"/>
    <w:rsid w:val="00602096"/>
    <w:rsid w:val="006020E2"/>
    <w:rsid w:val="006021E6"/>
    <w:rsid w:val="006022EC"/>
    <w:rsid w:val="0060231A"/>
    <w:rsid w:val="0060231E"/>
    <w:rsid w:val="00602342"/>
    <w:rsid w:val="006023D4"/>
    <w:rsid w:val="0060248A"/>
    <w:rsid w:val="006024D3"/>
    <w:rsid w:val="00602695"/>
    <w:rsid w:val="0060273D"/>
    <w:rsid w:val="006028AE"/>
    <w:rsid w:val="00602974"/>
    <w:rsid w:val="006029BC"/>
    <w:rsid w:val="00602A62"/>
    <w:rsid w:val="00602B8F"/>
    <w:rsid w:val="00602BCD"/>
    <w:rsid w:val="00602C27"/>
    <w:rsid w:val="00602D6F"/>
    <w:rsid w:val="00602FAF"/>
    <w:rsid w:val="0060318E"/>
    <w:rsid w:val="00603287"/>
    <w:rsid w:val="00603346"/>
    <w:rsid w:val="0060339B"/>
    <w:rsid w:val="006033D8"/>
    <w:rsid w:val="006033F7"/>
    <w:rsid w:val="006035BA"/>
    <w:rsid w:val="0060390B"/>
    <w:rsid w:val="006039B3"/>
    <w:rsid w:val="00603A93"/>
    <w:rsid w:val="00603B04"/>
    <w:rsid w:val="00603C76"/>
    <w:rsid w:val="00603DC4"/>
    <w:rsid w:val="00603E75"/>
    <w:rsid w:val="00603FF9"/>
    <w:rsid w:val="00604194"/>
    <w:rsid w:val="00604274"/>
    <w:rsid w:val="0060429B"/>
    <w:rsid w:val="006044B1"/>
    <w:rsid w:val="006044C8"/>
    <w:rsid w:val="00604629"/>
    <w:rsid w:val="006046E0"/>
    <w:rsid w:val="0060489A"/>
    <w:rsid w:val="00604970"/>
    <w:rsid w:val="00604A4A"/>
    <w:rsid w:val="00604BB2"/>
    <w:rsid w:val="00604C5F"/>
    <w:rsid w:val="00604C9C"/>
    <w:rsid w:val="00604D4A"/>
    <w:rsid w:val="00604DA6"/>
    <w:rsid w:val="00604FE8"/>
    <w:rsid w:val="006050A9"/>
    <w:rsid w:val="00605245"/>
    <w:rsid w:val="00605345"/>
    <w:rsid w:val="00605445"/>
    <w:rsid w:val="0060560F"/>
    <w:rsid w:val="0060565D"/>
    <w:rsid w:val="006056D1"/>
    <w:rsid w:val="006056EA"/>
    <w:rsid w:val="00605788"/>
    <w:rsid w:val="00605805"/>
    <w:rsid w:val="00605950"/>
    <w:rsid w:val="00605A62"/>
    <w:rsid w:val="00605AB2"/>
    <w:rsid w:val="00605BC4"/>
    <w:rsid w:val="00605CF3"/>
    <w:rsid w:val="00605DB0"/>
    <w:rsid w:val="00605DCE"/>
    <w:rsid w:val="00605E16"/>
    <w:rsid w:val="00605FE9"/>
    <w:rsid w:val="00605FF4"/>
    <w:rsid w:val="006060C6"/>
    <w:rsid w:val="0060610C"/>
    <w:rsid w:val="00606116"/>
    <w:rsid w:val="0060624A"/>
    <w:rsid w:val="00606252"/>
    <w:rsid w:val="0060635E"/>
    <w:rsid w:val="006063E0"/>
    <w:rsid w:val="00606474"/>
    <w:rsid w:val="0060647F"/>
    <w:rsid w:val="00606551"/>
    <w:rsid w:val="006065D1"/>
    <w:rsid w:val="0060692D"/>
    <w:rsid w:val="00606B62"/>
    <w:rsid w:val="00606BB2"/>
    <w:rsid w:val="00606EF6"/>
    <w:rsid w:val="0060700B"/>
    <w:rsid w:val="006070EA"/>
    <w:rsid w:val="006071A0"/>
    <w:rsid w:val="0060720F"/>
    <w:rsid w:val="00607568"/>
    <w:rsid w:val="006075F3"/>
    <w:rsid w:val="00607740"/>
    <w:rsid w:val="00607910"/>
    <w:rsid w:val="00607926"/>
    <w:rsid w:val="00607945"/>
    <w:rsid w:val="006079BB"/>
    <w:rsid w:val="00607B29"/>
    <w:rsid w:val="00607B78"/>
    <w:rsid w:val="00607CA2"/>
    <w:rsid w:val="00607CC1"/>
    <w:rsid w:val="00607D25"/>
    <w:rsid w:val="00607D82"/>
    <w:rsid w:val="00610003"/>
    <w:rsid w:val="00610030"/>
    <w:rsid w:val="00610069"/>
    <w:rsid w:val="00610114"/>
    <w:rsid w:val="006103B2"/>
    <w:rsid w:val="006103D4"/>
    <w:rsid w:val="00610553"/>
    <w:rsid w:val="00610A35"/>
    <w:rsid w:val="00610ABC"/>
    <w:rsid w:val="00610BF2"/>
    <w:rsid w:val="00610C8A"/>
    <w:rsid w:val="00610E55"/>
    <w:rsid w:val="00611096"/>
    <w:rsid w:val="006110B4"/>
    <w:rsid w:val="00611188"/>
    <w:rsid w:val="006113AF"/>
    <w:rsid w:val="006113E8"/>
    <w:rsid w:val="006114FF"/>
    <w:rsid w:val="0061174E"/>
    <w:rsid w:val="006119D2"/>
    <w:rsid w:val="00611C68"/>
    <w:rsid w:val="00611CA0"/>
    <w:rsid w:val="00611D61"/>
    <w:rsid w:val="00611E02"/>
    <w:rsid w:val="00611E41"/>
    <w:rsid w:val="00611FDD"/>
    <w:rsid w:val="00612141"/>
    <w:rsid w:val="00612156"/>
    <w:rsid w:val="0061228D"/>
    <w:rsid w:val="0061240C"/>
    <w:rsid w:val="006124B2"/>
    <w:rsid w:val="00612A34"/>
    <w:rsid w:val="00612C9E"/>
    <w:rsid w:val="00612D38"/>
    <w:rsid w:val="00612DD1"/>
    <w:rsid w:val="00612DFE"/>
    <w:rsid w:val="00612F24"/>
    <w:rsid w:val="0061302D"/>
    <w:rsid w:val="00613038"/>
    <w:rsid w:val="006130FA"/>
    <w:rsid w:val="00613106"/>
    <w:rsid w:val="0061317F"/>
    <w:rsid w:val="0061329C"/>
    <w:rsid w:val="00613326"/>
    <w:rsid w:val="006133ED"/>
    <w:rsid w:val="00613435"/>
    <w:rsid w:val="00613482"/>
    <w:rsid w:val="006135C5"/>
    <w:rsid w:val="006135C8"/>
    <w:rsid w:val="00613725"/>
    <w:rsid w:val="006137E7"/>
    <w:rsid w:val="006138D3"/>
    <w:rsid w:val="0061396A"/>
    <w:rsid w:val="006139D0"/>
    <w:rsid w:val="00613AB1"/>
    <w:rsid w:val="00613AF4"/>
    <w:rsid w:val="00613AFA"/>
    <w:rsid w:val="00613B42"/>
    <w:rsid w:val="00613CA5"/>
    <w:rsid w:val="00613CED"/>
    <w:rsid w:val="00613DEB"/>
    <w:rsid w:val="00613F09"/>
    <w:rsid w:val="00614168"/>
    <w:rsid w:val="006141EA"/>
    <w:rsid w:val="00614575"/>
    <w:rsid w:val="0061457A"/>
    <w:rsid w:val="0061464E"/>
    <w:rsid w:val="00614837"/>
    <w:rsid w:val="006148AD"/>
    <w:rsid w:val="006149FD"/>
    <w:rsid w:val="00614AB1"/>
    <w:rsid w:val="00614BF8"/>
    <w:rsid w:val="00614C5D"/>
    <w:rsid w:val="00614DAA"/>
    <w:rsid w:val="00614E52"/>
    <w:rsid w:val="00614FFC"/>
    <w:rsid w:val="00615002"/>
    <w:rsid w:val="00615197"/>
    <w:rsid w:val="00615295"/>
    <w:rsid w:val="0061555C"/>
    <w:rsid w:val="00615567"/>
    <w:rsid w:val="006155A5"/>
    <w:rsid w:val="006155EA"/>
    <w:rsid w:val="00615607"/>
    <w:rsid w:val="00615712"/>
    <w:rsid w:val="00615736"/>
    <w:rsid w:val="006157A5"/>
    <w:rsid w:val="0061585B"/>
    <w:rsid w:val="006158F8"/>
    <w:rsid w:val="00615994"/>
    <w:rsid w:val="00615A55"/>
    <w:rsid w:val="00615AFC"/>
    <w:rsid w:val="00615B12"/>
    <w:rsid w:val="00615CA4"/>
    <w:rsid w:val="00615DE6"/>
    <w:rsid w:val="00615E34"/>
    <w:rsid w:val="00615F3D"/>
    <w:rsid w:val="00616201"/>
    <w:rsid w:val="00616260"/>
    <w:rsid w:val="00616440"/>
    <w:rsid w:val="00616558"/>
    <w:rsid w:val="00616613"/>
    <w:rsid w:val="006166BE"/>
    <w:rsid w:val="00616832"/>
    <w:rsid w:val="00616DC5"/>
    <w:rsid w:val="00616E4D"/>
    <w:rsid w:val="00616FB2"/>
    <w:rsid w:val="00616FD8"/>
    <w:rsid w:val="00617046"/>
    <w:rsid w:val="00617221"/>
    <w:rsid w:val="0061722F"/>
    <w:rsid w:val="00617238"/>
    <w:rsid w:val="006172DA"/>
    <w:rsid w:val="00617396"/>
    <w:rsid w:val="00617468"/>
    <w:rsid w:val="00617504"/>
    <w:rsid w:val="00617540"/>
    <w:rsid w:val="006175EE"/>
    <w:rsid w:val="00617738"/>
    <w:rsid w:val="0061773D"/>
    <w:rsid w:val="00617CC0"/>
    <w:rsid w:val="00617D60"/>
    <w:rsid w:val="00617E15"/>
    <w:rsid w:val="00620111"/>
    <w:rsid w:val="0062016D"/>
    <w:rsid w:val="00620171"/>
    <w:rsid w:val="0062018F"/>
    <w:rsid w:val="00620470"/>
    <w:rsid w:val="00620569"/>
    <w:rsid w:val="00620721"/>
    <w:rsid w:val="00620772"/>
    <w:rsid w:val="006207AB"/>
    <w:rsid w:val="006208CF"/>
    <w:rsid w:val="0062096E"/>
    <w:rsid w:val="006209B3"/>
    <w:rsid w:val="00620A3F"/>
    <w:rsid w:val="00620BEF"/>
    <w:rsid w:val="00620C5D"/>
    <w:rsid w:val="00620C71"/>
    <w:rsid w:val="00620CC4"/>
    <w:rsid w:val="00620CE3"/>
    <w:rsid w:val="00620FEA"/>
    <w:rsid w:val="006211B8"/>
    <w:rsid w:val="006211C2"/>
    <w:rsid w:val="00621365"/>
    <w:rsid w:val="006213E4"/>
    <w:rsid w:val="006214DF"/>
    <w:rsid w:val="006215E7"/>
    <w:rsid w:val="006215F2"/>
    <w:rsid w:val="00621719"/>
    <w:rsid w:val="00621746"/>
    <w:rsid w:val="0062196A"/>
    <w:rsid w:val="00621C08"/>
    <w:rsid w:val="00621E04"/>
    <w:rsid w:val="006220CA"/>
    <w:rsid w:val="006221B1"/>
    <w:rsid w:val="006221C1"/>
    <w:rsid w:val="0062225B"/>
    <w:rsid w:val="006222D0"/>
    <w:rsid w:val="006223F6"/>
    <w:rsid w:val="006225E5"/>
    <w:rsid w:val="00622685"/>
    <w:rsid w:val="006226B9"/>
    <w:rsid w:val="006226E4"/>
    <w:rsid w:val="00622A13"/>
    <w:rsid w:val="00622B01"/>
    <w:rsid w:val="00622B28"/>
    <w:rsid w:val="00622B4C"/>
    <w:rsid w:val="00622DC0"/>
    <w:rsid w:val="00622DD4"/>
    <w:rsid w:val="00622E2E"/>
    <w:rsid w:val="00622E8C"/>
    <w:rsid w:val="00622F6F"/>
    <w:rsid w:val="0062328E"/>
    <w:rsid w:val="006232DC"/>
    <w:rsid w:val="00623317"/>
    <w:rsid w:val="006233A5"/>
    <w:rsid w:val="0062344F"/>
    <w:rsid w:val="006234A9"/>
    <w:rsid w:val="00623737"/>
    <w:rsid w:val="0062376D"/>
    <w:rsid w:val="006237B3"/>
    <w:rsid w:val="00623871"/>
    <w:rsid w:val="00623A5C"/>
    <w:rsid w:val="00623A75"/>
    <w:rsid w:val="00623ACA"/>
    <w:rsid w:val="00623AEB"/>
    <w:rsid w:val="00623C09"/>
    <w:rsid w:val="00623CE0"/>
    <w:rsid w:val="00623D81"/>
    <w:rsid w:val="00623D87"/>
    <w:rsid w:val="00623E0C"/>
    <w:rsid w:val="00623E72"/>
    <w:rsid w:val="00623EB0"/>
    <w:rsid w:val="00623F38"/>
    <w:rsid w:val="00624037"/>
    <w:rsid w:val="006240BB"/>
    <w:rsid w:val="006241DD"/>
    <w:rsid w:val="006242E1"/>
    <w:rsid w:val="00624365"/>
    <w:rsid w:val="00624406"/>
    <w:rsid w:val="006244AF"/>
    <w:rsid w:val="006244E8"/>
    <w:rsid w:val="00624673"/>
    <w:rsid w:val="00624839"/>
    <w:rsid w:val="006249A8"/>
    <w:rsid w:val="00624A09"/>
    <w:rsid w:val="00624A19"/>
    <w:rsid w:val="00624BF7"/>
    <w:rsid w:val="00624F8C"/>
    <w:rsid w:val="00625087"/>
    <w:rsid w:val="006250D0"/>
    <w:rsid w:val="00625159"/>
    <w:rsid w:val="00625201"/>
    <w:rsid w:val="006252DC"/>
    <w:rsid w:val="0062532A"/>
    <w:rsid w:val="00625351"/>
    <w:rsid w:val="00625444"/>
    <w:rsid w:val="00625556"/>
    <w:rsid w:val="0062560E"/>
    <w:rsid w:val="00625673"/>
    <w:rsid w:val="006256EF"/>
    <w:rsid w:val="006257C6"/>
    <w:rsid w:val="006257F0"/>
    <w:rsid w:val="00625AC1"/>
    <w:rsid w:val="00625B5B"/>
    <w:rsid w:val="00625DA1"/>
    <w:rsid w:val="00625E66"/>
    <w:rsid w:val="00625EFA"/>
    <w:rsid w:val="00625F59"/>
    <w:rsid w:val="0062601C"/>
    <w:rsid w:val="006260EF"/>
    <w:rsid w:val="00626188"/>
    <w:rsid w:val="00626196"/>
    <w:rsid w:val="006261CC"/>
    <w:rsid w:val="00626513"/>
    <w:rsid w:val="00626566"/>
    <w:rsid w:val="00626634"/>
    <w:rsid w:val="0062682B"/>
    <w:rsid w:val="00626B83"/>
    <w:rsid w:val="00626BB0"/>
    <w:rsid w:val="00626BCC"/>
    <w:rsid w:val="00626C00"/>
    <w:rsid w:val="00626C39"/>
    <w:rsid w:val="00626D77"/>
    <w:rsid w:val="00626F0A"/>
    <w:rsid w:val="00626F61"/>
    <w:rsid w:val="00627108"/>
    <w:rsid w:val="00627176"/>
    <w:rsid w:val="0062740E"/>
    <w:rsid w:val="00627486"/>
    <w:rsid w:val="006274E4"/>
    <w:rsid w:val="00627591"/>
    <w:rsid w:val="00627631"/>
    <w:rsid w:val="0062765C"/>
    <w:rsid w:val="00627811"/>
    <w:rsid w:val="0062785F"/>
    <w:rsid w:val="00627950"/>
    <w:rsid w:val="00627983"/>
    <w:rsid w:val="00627A9A"/>
    <w:rsid w:val="00627C0B"/>
    <w:rsid w:val="00627C1F"/>
    <w:rsid w:val="00627CCC"/>
    <w:rsid w:val="00627D16"/>
    <w:rsid w:val="00627D29"/>
    <w:rsid w:val="00627DC6"/>
    <w:rsid w:val="00627F64"/>
    <w:rsid w:val="00627F88"/>
    <w:rsid w:val="00627FBC"/>
    <w:rsid w:val="00627FE1"/>
    <w:rsid w:val="006300A5"/>
    <w:rsid w:val="0063010B"/>
    <w:rsid w:val="0063011C"/>
    <w:rsid w:val="00630153"/>
    <w:rsid w:val="0063016E"/>
    <w:rsid w:val="006301D1"/>
    <w:rsid w:val="006301FE"/>
    <w:rsid w:val="0063025F"/>
    <w:rsid w:val="0063032E"/>
    <w:rsid w:val="00630344"/>
    <w:rsid w:val="00630429"/>
    <w:rsid w:val="0063067A"/>
    <w:rsid w:val="00630710"/>
    <w:rsid w:val="0063071B"/>
    <w:rsid w:val="00630782"/>
    <w:rsid w:val="00630958"/>
    <w:rsid w:val="0063095D"/>
    <w:rsid w:val="00630A61"/>
    <w:rsid w:val="00630D90"/>
    <w:rsid w:val="00630D99"/>
    <w:rsid w:val="00630F1C"/>
    <w:rsid w:val="00630F89"/>
    <w:rsid w:val="0063105B"/>
    <w:rsid w:val="00631097"/>
    <w:rsid w:val="00631126"/>
    <w:rsid w:val="0063116A"/>
    <w:rsid w:val="0063133C"/>
    <w:rsid w:val="006314DF"/>
    <w:rsid w:val="006315BB"/>
    <w:rsid w:val="006316B7"/>
    <w:rsid w:val="00631765"/>
    <w:rsid w:val="0063183F"/>
    <w:rsid w:val="00631A9F"/>
    <w:rsid w:val="00631C7C"/>
    <w:rsid w:val="00631D3E"/>
    <w:rsid w:val="00631DA1"/>
    <w:rsid w:val="00631DF0"/>
    <w:rsid w:val="00631EC0"/>
    <w:rsid w:val="00632082"/>
    <w:rsid w:val="006321B0"/>
    <w:rsid w:val="006322DE"/>
    <w:rsid w:val="0063232B"/>
    <w:rsid w:val="0063262C"/>
    <w:rsid w:val="00632678"/>
    <w:rsid w:val="00632785"/>
    <w:rsid w:val="0063287C"/>
    <w:rsid w:val="006328E3"/>
    <w:rsid w:val="00632954"/>
    <w:rsid w:val="0063297E"/>
    <w:rsid w:val="00632A22"/>
    <w:rsid w:val="00632A3B"/>
    <w:rsid w:val="00632BF8"/>
    <w:rsid w:val="00632D11"/>
    <w:rsid w:val="00632DD4"/>
    <w:rsid w:val="00632DFA"/>
    <w:rsid w:val="00632EB6"/>
    <w:rsid w:val="006330D5"/>
    <w:rsid w:val="006332B8"/>
    <w:rsid w:val="006333A2"/>
    <w:rsid w:val="006333E3"/>
    <w:rsid w:val="006333FD"/>
    <w:rsid w:val="0063346E"/>
    <w:rsid w:val="00633520"/>
    <w:rsid w:val="0063359F"/>
    <w:rsid w:val="00633618"/>
    <w:rsid w:val="0063361F"/>
    <w:rsid w:val="006338CD"/>
    <w:rsid w:val="0063398C"/>
    <w:rsid w:val="00633A4F"/>
    <w:rsid w:val="00633D41"/>
    <w:rsid w:val="00633F57"/>
    <w:rsid w:val="00633F99"/>
    <w:rsid w:val="00634093"/>
    <w:rsid w:val="0063449F"/>
    <w:rsid w:val="006344B6"/>
    <w:rsid w:val="00634519"/>
    <w:rsid w:val="006346B8"/>
    <w:rsid w:val="006347B4"/>
    <w:rsid w:val="00634B8C"/>
    <w:rsid w:val="00634C7D"/>
    <w:rsid w:val="00634CE6"/>
    <w:rsid w:val="00634E93"/>
    <w:rsid w:val="00635019"/>
    <w:rsid w:val="00635064"/>
    <w:rsid w:val="006350A7"/>
    <w:rsid w:val="006351C7"/>
    <w:rsid w:val="00635244"/>
    <w:rsid w:val="00635268"/>
    <w:rsid w:val="0063540E"/>
    <w:rsid w:val="00635465"/>
    <w:rsid w:val="00635870"/>
    <w:rsid w:val="006358D1"/>
    <w:rsid w:val="00635918"/>
    <w:rsid w:val="006359FD"/>
    <w:rsid w:val="00635A4D"/>
    <w:rsid w:val="00635B99"/>
    <w:rsid w:val="00635BE6"/>
    <w:rsid w:val="00635C0B"/>
    <w:rsid w:val="00635DB3"/>
    <w:rsid w:val="00635E16"/>
    <w:rsid w:val="00635E30"/>
    <w:rsid w:val="00635E43"/>
    <w:rsid w:val="00635F83"/>
    <w:rsid w:val="00635F8B"/>
    <w:rsid w:val="00635FA1"/>
    <w:rsid w:val="00635FDF"/>
    <w:rsid w:val="00635FEE"/>
    <w:rsid w:val="0063605C"/>
    <w:rsid w:val="00636188"/>
    <w:rsid w:val="006361AE"/>
    <w:rsid w:val="00636295"/>
    <w:rsid w:val="0063629C"/>
    <w:rsid w:val="0063640E"/>
    <w:rsid w:val="00636420"/>
    <w:rsid w:val="0063644D"/>
    <w:rsid w:val="006365DE"/>
    <w:rsid w:val="006367DF"/>
    <w:rsid w:val="0063681C"/>
    <w:rsid w:val="00636945"/>
    <w:rsid w:val="00636986"/>
    <w:rsid w:val="006369BF"/>
    <w:rsid w:val="00636A2B"/>
    <w:rsid w:val="00636A5A"/>
    <w:rsid w:val="00636BBE"/>
    <w:rsid w:val="00636BD2"/>
    <w:rsid w:val="00636C9E"/>
    <w:rsid w:val="00636EFB"/>
    <w:rsid w:val="006370C3"/>
    <w:rsid w:val="006373E1"/>
    <w:rsid w:val="006375D0"/>
    <w:rsid w:val="0063762A"/>
    <w:rsid w:val="0063767A"/>
    <w:rsid w:val="006376E0"/>
    <w:rsid w:val="006376F6"/>
    <w:rsid w:val="006377C4"/>
    <w:rsid w:val="006377CF"/>
    <w:rsid w:val="006378D3"/>
    <w:rsid w:val="006379ED"/>
    <w:rsid w:val="00637A62"/>
    <w:rsid w:val="00637ADF"/>
    <w:rsid w:val="00637AE0"/>
    <w:rsid w:val="00637CC8"/>
    <w:rsid w:val="00637DE9"/>
    <w:rsid w:val="00637EA2"/>
    <w:rsid w:val="00637EA3"/>
    <w:rsid w:val="00637F22"/>
    <w:rsid w:val="00637F96"/>
    <w:rsid w:val="006400E5"/>
    <w:rsid w:val="00640126"/>
    <w:rsid w:val="006401C6"/>
    <w:rsid w:val="00640410"/>
    <w:rsid w:val="006404E1"/>
    <w:rsid w:val="00640583"/>
    <w:rsid w:val="006406CB"/>
    <w:rsid w:val="0064071B"/>
    <w:rsid w:val="0064072D"/>
    <w:rsid w:val="006407A2"/>
    <w:rsid w:val="00640917"/>
    <w:rsid w:val="00640A0E"/>
    <w:rsid w:val="00640B32"/>
    <w:rsid w:val="00640B85"/>
    <w:rsid w:val="00640BD2"/>
    <w:rsid w:val="00640BD5"/>
    <w:rsid w:val="00640F18"/>
    <w:rsid w:val="00641003"/>
    <w:rsid w:val="0064102E"/>
    <w:rsid w:val="006410E8"/>
    <w:rsid w:val="006411CA"/>
    <w:rsid w:val="006411E6"/>
    <w:rsid w:val="00641296"/>
    <w:rsid w:val="006412E7"/>
    <w:rsid w:val="0064137F"/>
    <w:rsid w:val="006413CA"/>
    <w:rsid w:val="006414AE"/>
    <w:rsid w:val="00641778"/>
    <w:rsid w:val="006417D5"/>
    <w:rsid w:val="00641982"/>
    <w:rsid w:val="00641995"/>
    <w:rsid w:val="00641A0D"/>
    <w:rsid w:val="00641BB5"/>
    <w:rsid w:val="00641C0B"/>
    <w:rsid w:val="00641C7D"/>
    <w:rsid w:val="00641E25"/>
    <w:rsid w:val="00642045"/>
    <w:rsid w:val="006421BA"/>
    <w:rsid w:val="006422A2"/>
    <w:rsid w:val="0064232C"/>
    <w:rsid w:val="00642368"/>
    <w:rsid w:val="006423CD"/>
    <w:rsid w:val="00642455"/>
    <w:rsid w:val="00642554"/>
    <w:rsid w:val="00642688"/>
    <w:rsid w:val="006426B1"/>
    <w:rsid w:val="00642716"/>
    <w:rsid w:val="0064271D"/>
    <w:rsid w:val="0064283B"/>
    <w:rsid w:val="00642B46"/>
    <w:rsid w:val="00642B95"/>
    <w:rsid w:val="00642BC6"/>
    <w:rsid w:val="00642C76"/>
    <w:rsid w:val="00642D79"/>
    <w:rsid w:val="00642D90"/>
    <w:rsid w:val="00642DB4"/>
    <w:rsid w:val="00642DDB"/>
    <w:rsid w:val="00642E02"/>
    <w:rsid w:val="00642E89"/>
    <w:rsid w:val="00642F1C"/>
    <w:rsid w:val="00642F5F"/>
    <w:rsid w:val="00643026"/>
    <w:rsid w:val="0064311F"/>
    <w:rsid w:val="0064317E"/>
    <w:rsid w:val="006431E3"/>
    <w:rsid w:val="006431FE"/>
    <w:rsid w:val="00643263"/>
    <w:rsid w:val="00643374"/>
    <w:rsid w:val="006434D0"/>
    <w:rsid w:val="0064354D"/>
    <w:rsid w:val="00643706"/>
    <w:rsid w:val="00643868"/>
    <w:rsid w:val="00643877"/>
    <w:rsid w:val="00643A68"/>
    <w:rsid w:val="00643B3E"/>
    <w:rsid w:val="00643D46"/>
    <w:rsid w:val="00643EF7"/>
    <w:rsid w:val="00643F0C"/>
    <w:rsid w:val="00643F6B"/>
    <w:rsid w:val="00644055"/>
    <w:rsid w:val="006440FC"/>
    <w:rsid w:val="00644256"/>
    <w:rsid w:val="006442B0"/>
    <w:rsid w:val="006443ED"/>
    <w:rsid w:val="006445B1"/>
    <w:rsid w:val="00644681"/>
    <w:rsid w:val="00644723"/>
    <w:rsid w:val="006447D7"/>
    <w:rsid w:val="006448A6"/>
    <w:rsid w:val="0064490C"/>
    <w:rsid w:val="006449A3"/>
    <w:rsid w:val="006449F9"/>
    <w:rsid w:val="00644A45"/>
    <w:rsid w:val="00644A90"/>
    <w:rsid w:val="00644ACD"/>
    <w:rsid w:val="00644B17"/>
    <w:rsid w:val="00644B84"/>
    <w:rsid w:val="00644C1C"/>
    <w:rsid w:val="00644C63"/>
    <w:rsid w:val="00644C93"/>
    <w:rsid w:val="00644D2A"/>
    <w:rsid w:val="00644D94"/>
    <w:rsid w:val="00644D9E"/>
    <w:rsid w:val="00644DDB"/>
    <w:rsid w:val="00644F9B"/>
    <w:rsid w:val="0064500D"/>
    <w:rsid w:val="0064513B"/>
    <w:rsid w:val="00645154"/>
    <w:rsid w:val="0064515C"/>
    <w:rsid w:val="006453CF"/>
    <w:rsid w:val="0064547D"/>
    <w:rsid w:val="00645490"/>
    <w:rsid w:val="00645554"/>
    <w:rsid w:val="0064561C"/>
    <w:rsid w:val="00645691"/>
    <w:rsid w:val="006458D3"/>
    <w:rsid w:val="006459BC"/>
    <w:rsid w:val="00645BB0"/>
    <w:rsid w:val="00645CD4"/>
    <w:rsid w:val="00645DE5"/>
    <w:rsid w:val="00645E99"/>
    <w:rsid w:val="00645F23"/>
    <w:rsid w:val="0064601E"/>
    <w:rsid w:val="00646092"/>
    <w:rsid w:val="00646099"/>
    <w:rsid w:val="006461F0"/>
    <w:rsid w:val="00646262"/>
    <w:rsid w:val="006462D3"/>
    <w:rsid w:val="0064634F"/>
    <w:rsid w:val="006463AA"/>
    <w:rsid w:val="0064654A"/>
    <w:rsid w:val="00646553"/>
    <w:rsid w:val="00646628"/>
    <w:rsid w:val="0064671F"/>
    <w:rsid w:val="00646848"/>
    <w:rsid w:val="006468FD"/>
    <w:rsid w:val="006469D7"/>
    <w:rsid w:val="00646A40"/>
    <w:rsid w:val="00646B3E"/>
    <w:rsid w:val="00646C9F"/>
    <w:rsid w:val="00646DB8"/>
    <w:rsid w:val="00646E4C"/>
    <w:rsid w:val="00646FB3"/>
    <w:rsid w:val="00647054"/>
    <w:rsid w:val="0064734D"/>
    <w:rsid w:val="006475EA"/>
    <w:rsid w:val="006476F5"/>
    <w:rsid w:val="0064770F"/>
    <w:rsid w:val="00647810"/>
    <w:rsid w:val="00647869"/>
    <w:rsid w:val="00647A2C"/>
    <w:rsid w:val="00647A7E"/>
    <w:rsid w:val="00647B7E"/>
    <w:rsid w:val="00647CF2"/>
    <w:rsid w:val="00647EC3"/>
    <w:rsid w:val="00647F55"/>
    <w:rsid w:val="00647F75"/>
    <w:rsid w:val="00647FF0"/>
    <w:rsid w:val="0065000F"/>
    <w:rsid w:val="00650083"/>
    <w:rsid w:val="006500D0"/>
    <w:rsid w:val="006500EB"/>
    <w:rsid w:val="0065020C"/>
    <w:rsid w:val="0065024D"/>
    <w:rsid w:val="006502A1"/>
    <w:rsid w:val="006502B0"/>
    <w:rsid w:val="006502DD"/>
    <w:rsid w:val="00650439"/>
    <w:rsid w:val="00650686"/>
    <w:rsid w:val="00650758"/>
    <w:rsid w:val="00650826"/>
    <w:rsid w:val="00650846"/>
    <w:rsid w:val="00650848"/>
    <w:rsid w:val="0065087A"/>
    <w:rsid w:val="00650C87"/>
    <w:rsid w:val="00650EB0"/>
    <w:rsid w:val="00650FEC"/>
    <w:rsid w:val="00650FFF"/>
    <w:rsid w:val="00651089"/>
    <w:rsid w:val="00651121"/>
    <w:rsid w:val="006512E6"/>
    <w:rsid w:val="00651315"/>
    <w:rsid w:val="006513C2"/>
    <w:rsid w:val="00651539"/>
    <w:rsid w:val="006515F2"/>
    <w:rsid w:val="0065169B"/>
    <w:rsid w:val="006516E7"/>
    <w:rsid w:val="006517A8"/>
    <w:rsid w:val="0065182E"/>
    <w:rsid w:val="0065196C"/>
    <w:rsid w:val="00651A14"/>
    <w:rsid w:val="00651BFF"/>
    <w:rsid w:val="00651DBB"/>
    <w:rsid w:val="00651E8D"/>
    <w:rsid w:val="00652005"/>
    <w:rsid w:val="00652060"/>
    <w:rsid w:val="0065209B"/>
    <w:rsid w:val="006521EC"/>
    <w:rsid w:val="006522B6"/>
    <w:rsid w:val="00652414"/>
    <w:rsid w:val="006525FF"/>
    <w:rsid w:val="006526BD"/>
    <w:rsid w:val="00652863"/>
    <w:rsid w:val="00652BAE"/>
    <w:rsid w:val="00652C72"/>
    <w:rsid w:val="00652CA5"/>
    <w:rsid w:val="00652CBE"/>
    <w:rsid w:val="00652D38"/>
    <w:rsid w:val="00652EB9"/>
    <w:rsid w:val="00652ED7"/>
    <w:rsid w:val="00652FF8"/>
    <w:rsid w:val="0065309A"/>
    <w:rsid w:val="006530CA"/>
    <w:rsid w:val="00653248"/>
    <w:rsid w:val="0065348B"/>
    <w:rsid w:val="00653497"/>
    <w:rsid w:val="006537F9"/>
    <w:rsid w:val="0065386F"/>
    <w:rsid w:val="006539D7"/>
    <w:rsid w:val="00653A06"/>
    <w:rsid w:val="00653B53"/>
    <w:rsid w:val="00653DB5"/>
    <w:rsid w:val="00653E97"/>
    <w:rsid w:val="00653EDD"/>
    <w:rsid w:val="006541E7"/>
    <w:rsid w:val="00654250"/>
    <w:rsid w:val="0065429F"/>
    <w:rsid w:val="00654309"/>
    <w:rsid w:val="00654490"/>
    <w:rsid w:val="006545AA"/>
    <w:rsid w:val="006546D6"/>
    <w:rsid w:val="00654765"/>
    <w:rsid w:val="006547A9"/>
    <w:rsid w:val="006547BF"/>
    <w:rsid w:val="00654857"/>
    <w:rsid w:val="00654CEC"/>
    <w:rsid w:val="00654D70"/>
    <w:rsid w:val="00654DC6"/>
    <w:rsid w:val="00654DCD"/>
    <w:rsid w:val="00654DEA"/>
    <w:rsid w:val="00654E84"/>
    <w:rsid w:val="00654EDC"/>
    <w:rsid w:val="00654EF3"/>
    <w:rsid w:val="00654F94"/>
    <w:rsid w:val="0065515A"/>
    <w:rsid w:val="006552F5"/>
    <w:rsid w:val="006553AB"/>
    <w:rsid w:val="006556B6"/>
    <w:rsid w:val="00655864"/>
    <w:rsid w:val="00655877"/>
    <w:rsid w:val="006558A9"/>
    <w:rsid w:val="006558ED"/>
    <w:rsid w:val="0065590C"/>
    <w:rsid w:val="006559F7"/>
    <w:rsid w:val="00655A0B"/>
    <w:rsid w:val="00655A35"/>
    <w:rsid w:val="00655A5B"/>
    <w:rsid w:val="00655A5E"/>
    <w:rsid w:val="00655ABE"/>
    <w:rsid w:val="00655CA0"/>
    <w:rsid w:val="00655D03"/>
    <w:rsid w:val="00655D5E"/>
    <w:rsid w:val="00655DC4"/>
    <w:rsid w:val="00655E6A"/>
    <w:rsid w:val="00655F5B"/>
    <w:rsid w:val="00655F5E"/>
    <w:rsid w:val="00655FE2"/>
    <w:rsid w:val="00655FEE"/>
    <w:rsid w:val="006560EA"/>
    <w:rsid w:val="00656153"/>
    <w:rsid w:val="0065617B"/>
    <w:rsid w:val="00656302"/>
    <w:rsid w:val="00656333"/>
    <w:rsid w:val="00656397"/>
    <w:rsid w:val="0065647D"/>
    <w:rsid w:val="0065654F"/>
    <w:rsid w:val="00656554"/>
    <w:rsid w:val="00656872"/>
    <w:rsid w:val="00656B1E"/>
    <w:rsid w:val="00656C5D"/>
    <w:rsid w:val="00656D1F"/>
    <w:rsid w:val="00656EF3"/>
    <w:rsid w:val="00656F2A"/>
    <w:rsid w:val="00656F5D"/>
    <w:rsid w:val="00657050"/>
    <w:rsid w:val="006570AD"/>
    <w:rsid w:val="00657367"/>
    <w:rsid w:val="00657477"/>
    <w:rsid w:val="00657479"/>
    <w:rsid w:val="00657674"/>
    <w:rsid w:val="00657688"/>
    <w:rsid w:val="00657852"/>
    <w:rsid w:val="00657898"/>
    <w:rsid w:val="00657A3D"/>
    <w:rsid w:val="00657AC0"/>
    <w:rsid w:val="00657B18"/>
    <w:rsid w:val="00657BE3"/>
    <w:rsid w:val="00657E83"/>
    <w:rsid w:val="00657EA4"/>
    <w:rsid w:val="00657EC0"/>
    <w:rsid w:val="00657F7B"/>
    <w:rsid w:val="0066012F"/>
    <w:rsid w:val="00660156"/>
    <w:rsid w:val="00660180"/>
    <w:rsid w:val="006601AC"/>
    <w:rsid w:val="006601F4"/>
    <w:rsid w:val="00660519"/>
    <w:rsid w:val="00660543"/>
    <w:rsid w:val="00660593"/>
    <w:rsid w:val="006607A9"/>
    <w:rsid w:val="006607CC"/>
    <w:rsid w:val="006607DC"/>
    <w:rsid w:val="00660892"/>
    <w:rsid w:val="006608A1"/>
    <w:rsid w:val="00660D90"/>
    <w:rsid w:val="00660E2A"/>
    <w:rsid w:val="00660EBF"/>
    <w:rsid w:val="00660FC4"/>
    <w:rsid w:val="00660FE1"/>
    <w:rsid w:val="00661066"/>
    <w:rsid w:val="00661087"/>
    <w:rsid w:val="00661212"/>
    <w:rsid w:val="0066139C"/>
    <w:rsid w:val="00661430"/>
    <w:rsid w:val="0066149D"/>
    <w:rsid w:val="00661544"/>
    <w:rsid w:val="00661558"/>
    <w:rsid w:val="0066157E"/>
    <w:rsid w:val="00661586"/>
    <w:rsid w:val="006616C5"/>
    <w:rsid w:val="006616D5"/>
    <w:rsid w:val="0066171D"/>
    <w:rsid w:val="00661A2B"/>
    <w:rsid w:val="00661A70"/>
    <w:rsid w:val="00661A94"/>
    <w:rsid w:val="00661B09"/>
    <w:rsid w:val="00661DBE"/>
    <w:rsid w:val="00661DF6"/>
    <w:rsid w:val="00661E00"/>
    <w:rsid w:val="00661E28"/>
    <w:rsid w:val="00661EB2"/>
    <w:rsid w:val="00661F9E"/>
    <w:rsid w:val="0066202D"/>
    <w:rsid w:val="0066225D"/>
    <w:rsid w:val="006622AA"/>
    <w:rsid w:val="006623E0"/>
    <w:rsid w:val="006623FB"/>
    <w:rsid w:val="006625F9"/>
    <w:rsid w:val="00662698"/>
    <w:rsid w:val="00662748"/>
    <w:rsid w:val="006627B7"/>
    <w:rsid w:val="00662861"/>
    <w:rsid w:val="00662871"/>
    <w:rsid w:val="006629AD"/>
    <w:rsid w:val="00662AE4"/>
    <w:rsid w:val="00662B80"/>
    <w:rsid w:val="00662BD9"/>
    <w:rsid w:val="00662CD4"/>
    <w:rsid w:val="00662D46"/>
    <w:rsid w:val="00662DE1"/>
    <w:rsid w:val="00662F4A"/>
    <w:rsid w:val="00662FD0"/>
    <w:rsid w:val="00663257"/>
    <w:rsid w:val="006632D4"/>
    <w:rsid w:val="006632E7"/>
    <w:rsid w:val="00663474"/>
    <w:rsid w:val="00663540"/>
    <w:rsid w:val="00663557"/>
    <w:rsid w:val="006635B9"/>
    <w:rsid w:val="006636BA"/>
    <w:rsid w:val="006638A2"/>
    <w:rsid w:val="006639B9"/>
    <w:rsid w:val="00663A83"/>
    <w:rsid w:val="00663B84"/>
    <w:rsid w:val="00663DC4"/>
    <w:rsid w:val="00663E01"/>
    <w:rsid w:val="00663E75"/>
    <w:rsid w:val="00664246"/>
    <w:rsid w:val="006642AF"/>
    <w:rsid w:val="006642EC"/>
    <w:rsid w:val="00664395"/>
    <w:rsid w:val="006643FE"/>
    <w:rsid w:val="006647FF"/>
    <w:rsid w:val="00664846"/>
    <w:rsid w:val="0066492D"/>
    <w:rsid w:val="006649BF"/>
    <w:rsid w:val="00664A0C"/>
    <w:rsid w:val="00664E7D"/>
    <w:rsid w:val="00664FE7"/>
    <w:rsid w:val="00665048"/>
    <w:rsid w:val="0066518F"/>
    <w:rsid w:val="006652B5"/>
    <w:rsid w:val="006653A8"/>
    <w:rsid w:val="0066540F"/>
    <w:rsid w:val="00665463"/>
    <w:rsid w:val="006654DC"/>
    <w:rsid w:val="00665553"/>
    <w:rsid w:val="006656D2"/>
    <w:rsid w:val="00665765"/>
    <w:rsid w:val="006657E8"/>
    <w:rsid w:val="0066580D"/>
    <w:rsid w:val="0066584A"/>
    <w:rsid w:val="006658B2"/>
    <w:rsid w:val="00665A8A"/>
    <w:rsid w:val="00665D15"/>
    <w:rsid w:val="00665DAD"/>
    <w:rsid w:val="00665DB8"/>
    <w:rsid w:val="00665E17"/>
    <w:rsid w:val="00665F35"/>
    <w:rsid w:val="00665F43"/>
    <w:rsid w:val="00665F5E"/>
    <w:rsid w:val="00666088"/>
    <w:rsid w:val="006660F0"/>
    <w:rsid w:val="006661BC"/>
    <w:rsid w:val="00666318"/>
    <w:rsid w:val="0066649E"/>
    <w:rsid w:val="00666502"/>
    <w:rsid w:val="0066658F"/>
    <w:rsid w:val="00666747"/>
    <w:rsid w:val="006667EF"/>
    <w:rsid w:val="006668F4"/>
    <w:rsid w:val="00666906"/>
    <w:rsid w:val="006669B9"/>
    <w:rsid w:val="006669D1"/>
    <w:rsid w:val="00666A1F"/>
    <w:rsid w:val="00666B87"/>
    <w:rsid w:val="00666B96"/>
    <w:rsid w:val="00666D81"/>
    <w:rsid w:val="00666E02"/>
    <w:rsid w:val="00666FDB"/>
    <w:rsid w:val="00667014"/>
    <w:rsid w:val="00667037"/>
    <w:rsid w:val="00667041"/>
    <w:rsid w:val="0066718F"/>
    <w:rsid w:val="006673FF"/>
    <w:rsid w:val="00667451"/>
    <w:rsid w:val="0066745C"/>
    <w:rsid w:val="0066771E"/>
    <w:rsid w:val="0066776D"/>
    <w:rsid w:val="006677B8"/>
    <w:rsid w:val="0066784F"/>
    <w:rsid w:val="00667907"/>
    <w:rsid w:val="00667A35"/>
    <w:rsid w:val="00667CB9"/>
    <w:rsid w:val="00667D3A"/>
    <w:rsid w:val="00667D8C"/>
    <w:rsid w:val="00667F09"/>
    <w:rsid w:val="00667F64"/>
    <w:rsid w:val="00670002"/>
    <w:rsid w:val="006700C9"/>
    <w:rsid w:val="006700EC"/>
    <w:rsid w:val="00670106"/>
    <w:rsid w:val="0067021C"/>
    <w:rsid w:val="00670288"/>
    <w:rsid w:val="00670318"/>
    <w:rsid w:val="00670372"/>
    <w:rsid w:val="0067051A"/>
    <w:rsid w:val="00670534"/>
    <w:rsid w:val="0067061E"/>
    <w:rsid w:val="00670699"/>
    <w:rsid w:val="006706DD"/>
    <w:rsid w:val="006706DE"/>
    <w:rsid w:val="00670801"/>
    <w:rsid w:val="00670993"/>
    <w:rsid w:val="00670A23"/>
    <w:rsid w:val="00670A9B"/>
    <w:rsid w:val="00670B4A"/>
    <w:rsid w:val="00670BC1"/>
    <w:rsid w:val="00670BD3"/>
    <w:rsid w:val="00670C89"/>
    <w:rsid w:val="00670CB1"/>
    <w:rsid w:val="00670D41"/>
    <w:rsid w:val="00670FAB"/>
    <w:rsid w:val="00670FCD"/>
    <w:rsid w:val="0067105B"/>
    <w:rsid w:val="0067112C"/>
    <w:rsid w:val="006711A0"/>
    <w:rsid w:val="006711D0"/>
    <w:rsid w:val="0067134C"/>
    <w:rsid w:val="00671379"/>
    <w:rsid w:val="006713B9"/>
    <w:rsid w:val="006713E0"/>
    <w:rsid w:val="00671445"/>
    <w:rsid w:val="006715CA"/>
    <w:rsid w:val="0067169D"/>
    <w:rsid w:val="0067176B"/>
    <w:rsid w:val="00671788"/>
    <w:rsid w:val="00671C37"/>
    <w:rsid w:val="00671C71"/>
    <w:rsid w:val="00671CF3"/>
    <w:rsid w:val="00671F0A"/>
    <w:rsid w:val="00671F79"/>
    <w:rsid w:val="00671FF3"/>
    <w:rsid w:val="0067202E"/>
    <w:rsid w:val="006721DF"/>
    <w:rsid w:val="006724DF"/>
    <w:rsid w:val="0067257C"/>
    <w:rsid w:val="00672614"/>
    <w:rsid w:val="00672672"/>
    <w:rsid w:val="00672728"/>
    <w:rsid w:val="00672869"/>
    <w:rsid w:val="00672916"/>
    <w:rsid w:val="006729D0"/>
    <w:rsid w:val="00672A5F"/>
    <w:rsid w:val="00672AB8"/>
    <w:rsid w:val="00672ADF"/>
    <w:rsid w:val="00672B3A"/>
    <w:rsid w:val="00672CEC"/>
    <w:rsid w:val="00672FD7"/>
    <w:rsid w:val="00673034"/>
    <w:rsid w:val="00673038"/>
    <w:rsid w:val="00673046"/>
    <w:rsid w:val="00673052"/>
    <w:rsid w:val="006732D5"/>
    <w:rsid w:val="006733F6"/>
    <w:rsid w:val="00673478"/>
    <w:rsid w:val="006737DF"/>
    <w:rsid w:val="00673A25"/>
    <w:rsid w:val="00673A2B"/>
    <w:rsid w:val="00673CB0"/>
    <w:rsid w:val="00673DB0"/>
    <w:rsid w:val="00673DD7"/>
    <w:rsid w:val="00673ED4"/>
    <w:rsid w:val="00673EE5"/>
    <w:rsid w:val="00673F75"/>
    <w:rsid w:val="00673FFA"/>
    <w:rsid w:val="00674026"/>
    <w:rsid w:val="006741C3"/>
    <w:rsid w:val="00674286"/>
    <w:rsid w:val="006742C9"/>
    <w:rsid w:val="00674785"/>
    <w:rsid w:val="006747EA"/>
    <w:rsid w:val="006747F6"/>
    <w:rsid w:val="00674869"/>
    <w:rsid w:val="0067487C"/>
    <w:rsid w:val="00674CE7"/>
    <w:rsid w:val="00674DC3"/>
    <w:rsid w:val="00674E6A"/>
    <w:rsid w:val="00674E71"/>
    <w:rsid w:val="00674E75"/>
    <w:rsid w:val="006750F8"/>
    <w:rsid w:val="00675153"/>
    <w:rsid w:val="00675185"/>
    <w:rsid w:val="00675225"/>
    <w:rsid w:val="00675336"/>
    <w:rsid w:val="006753DB"/>
    <w:rsid w:val="00675449"/>
    <w:rsid w:val="00675473"/>
    <w:rsid w:val="006754A2"/>
    <w:rsid w:val="00675517"/>
    <w:rsid w:val="006758C8"/>
    <w:rsid w:val="006759B3"/>
    <w:rsid w:val="00675A9D"/>
    <w:rsid w:val="00675B1C"/>
    <w:rsid w:val="00675B54"/>
    <w:rsid w:val="00675BEF"/>
    <w:rsid w:val="00675CF4"/>
    <w:rsid w:val="00675D3C"/>
    <w:rsid w:val="00675D4A"/>
    <w:rsid w:val="00675D91"/>
    <w:rsid w:val="00675D97"/>
    <w:rsid w:val="00675F25"/>
    <w:rsid w:val="00676044"/>
    <w:rsid w:val="0067604D"/>
    <w:rsid w:val="0067623B"/>
    <w:rsid w:val="00676240"/>
    <w:rsid w:val="006762F2"/>
    <w:rsid w:val="00676358"/>
    <w:rsid w:val="0067647A"/>
    <w:rsid w:val="0067660D"/>
    <w:rsid w:val="0067666D"/>
    <w:rsid w:val="00676899"/>
    <w:rsid w:val="0067689F"/>
    <w:rsid w:val="00676948"/>
    <w:rsid w:val="0067694D"/>
    <w:rsid w:val="006769CD"/>
    <w:rsid w:val="00676B00"/>
    <w:rsid w:val="00676B2C"/>
    <w:rsid w:val="00676B2D"/>
    <w:rsid w:val="00676B7A"/>
    <w:rsid w:val="00676B87"/>
    <w:rsid w:val="00676CAC"/>
    <w:rsid w:val="00676CEA"/>
    <w:rsid w:val="00676E5D"/>
    <w:rsid w:val="00676F2B"/>
    <w:rsid w:val="00677050"/>
    <w:rsid w:val="0067713A"/>
    <w:rsid w:val="0067719E"/>
    <w:rsid w:val="006771B8"/>
    <w:rsid w:val="00677272"/>
    <w:rsid w:val="006772EB"/>
    <w:rsid w:val="0067735B"/>
    <w:rsid w:val="0067741E"/>
    <w:rsid w:val="0067755D"/>
    <w:rsid w:val="0067759A"/>
    <w:rsid w:val="00677679"/>
    <w:rsid w:val="00677954"/>
    <w:rsid w:val="0067795B"/>
    <w:rsid w:val="00677BAB"/>
    <w:rsid w:val="00677CCC"/>
    <w:rsid w:val="00677D91"/>
    <w:rsid w:val="00677DDB"/>
    <w:rsid w:val="00677F25"/>
    <w:rsid w:val="0068001E"/>
    <w:rsid w:val="006800FE"/>
    <w:rsid w:val="006801A7"/>
    <w:rsid w:val="00680277"/>
    <w:rsid w:val="0068028C"/>
    <w:rsid w:val="00680292"/>
    <w:rsid w:val="006802B3"/>
    <w:rsid w:val="0068044F"/>
    <w:rsid w:val="0068050E"/>
    <w:rsid w:val="00680673"/>
    <w:rsid w:val="00680783"/>
    <w:rsid w:val="006807A6"/>
    <w:rsid w:val="00680A0B"/>
    <w:rsid w:val="00680A1D"/>
    <w:rsid w:val="00680A39"/>
    <w:rsid w:val="00680A8E"/>
    <w:rsid w:val="00680A93"/>
    <w:rsid w:val="00680B80"/>
    <w:rsid w:val="00680C6B"/>
    <w:rsid w:val="00680E8B"/>
    <w:rsid w:val="00680EDC"/>
    <w:rsid w:val="00681027"/>
    <w:rsid w:val="00681188"/>
    <w:rsid w:val="00681262"/>
    <w:rsid w:val="006812D6"/>
    <w:rsid w:val="00681358"/>
    <w:rsid w:val="00681427"/>
    <w:rsid w:val="00681522"/>
    <w:rsid w:val="0068162D"/>
    <w:rsid w:val="006816A8"/>
    <w:rsid w:val="0068172B"/>
    <w:rsid w:val="00681A40"/>
    <w:rsid w:val="00681B66"/>
    <w:rsid w:val="00681B72"/>
    <w:rsid w:val="00681C33"/>
    <w:rsid w:val="00681CBB"/>
    <w:rsid w:val="00681CBF"/>
    <w:rsid w:val="00681DEB"/>
    <w:rsid w:val="00681E91"/>
    <w:rsid w:val="00681EE1"/>
    <w:rsid w:val="00682387"/>
    <w:rsid w:val="0068246D"/>
    <w:rsid w:val="0068247F"/>
    <w:rsid w:val="00682515"/>
    <w:rsid w:val="0068257A"/>
    <w:rsid w:val="00682580"/>
    <w:rsid w:val="00682799"/>
    <w:rsid w:val="006827B5"/>
    <w:rsid w:val="00682880"/>
    <w:rsid w:val="00682922"/>
    <w:rsid w:val="00682A48"/>
    <w:rsid w:val="00682B03"/>
    <w:rsid w:val="00682B80"/>
    <w:rsid w:val="00682BFD"/>
    <w:rsid w:val="00682D28"/>
    <w:rsid w:val="00682DC6"/>
    <w:rsid w:val="00682E57"/>
    <w:rsid w:val="00683017"/>
    <w:rsid w:val="006830F7"/>
    <w:rsid w:val="00683164"/>
    <w:rsid w:val="006831E9"/>
    <w:rsid w:val="006834A8"/>
    <w:rsid w:val="006835CA"/>
    <w:rsid w:val="006835ED"/>
    <w:rsid w:val="0068366B"/>
    <w:rsid w:val="006836DC"/>
    <w:rsid w:val="0068379E"/>
    <w:rsid w:val="006837C3"/>
    <w:rsid w:val="00683852"/>
    <w:rsid w:val="0068387D"/>
    <w:rsid w:val="00683979"/>
    <w:rsid w:val="00683C0D"/>
    <w:rsid w:val="00683D5B"/>
    <w:rsid w:val="00683DF4"/>
    <w:rsid w:val="00683E09"/>
    <w:rsid w:val="00683E2A"/>
    <w:rsid w:val="00684246"/>
    <w:rsid w:val="0068432E"/>
    <w:rsid w:val="00684353"/>
    <w:rsid w:val="0068439D"/>
    <w:rsid w:val="0068443B"/>
    <w:rsid w:val="00684709"/>
    <w:rsid w:val="00684763"/>
    <w:rsid w:val="006847D0"/>
    <w:rsid w:val="00684892"/>
    <w:rsid w:val="00684B73"/>
    <w:rsid w:val="00684BBC"/>
    <w:rsid w:val="00684BD3"/>
    <w:rsid w:val="00684BDF"/>
    <w:rsid w:val="00684C88"/>
    <w:rsid w:val="00684D00"/>
    <w:rsid w:val="00684D24"/>
    <w:rsid w:val="00684E64"/>
    <w:rsid w:val="00684E6D"/>
    <w:rsid w:val="00684F8A"/>
    <w:rsid w:val="00684FA1"/>
    <w:rsid w:val="00684FB7"/>
    <w:rsid w:val="00685214"/>
    <w:rsid w:val="006853A1"/>
    <w:rsid w:val="00685418"/>
    <w:rsid w:val="006856FB"/>
    <w:rsid w:val="006857D7"/>
    <w:rsid w:val="006858BC"/>
    <w:rsid w:val="00685AA8"/>
    <w:rsid w:val="00685AED"/>
    <w:rsid w:val="00685C30"/>
    <w:rsid w:val="00685DB2"/>
    <w:rsid w:val="00685E83"/>
    <w:rsid w:val="0068612A"/>
    <w:rsid w:val="006861BC"/>
    <w:rsid w:val="0068649A"/>
    <w:rsid w:val="00686516"/>
    <w:rsid w:val="006865F4"/>
    <w:rsid w:val="0068668A"/>
    <w:rsid w:val="006868CA"/>
    <w:rsid w:val="006868F4"/>
    <w:rsid w:val="00686932"/>
    <w:rsid w:val="0068699E"/>
    <w:rsid w:val="00686BB9"/>
    <w:rsid w:val="00686C9C"/>
    <w:rsid w:val="00686D0F"/>
    <w:rsid w:val="00686D71"/>
    <w:rsid w:val="00687123"/>
    <w:rsid w:val="00687138"/>
    <w:rsid w:val="00687153"/>
    <w:rsid w:val="006871EF"/>
    <w:rsid w:val="0068733B"/>
    <w:rsid w:val="006873F7"/>
    <w:rsid w:val="00687468"/>
    <w:rsid w:val="006874E5"/>
    <w:rsid w:val="0068752F"/>
    <w:rsid w:val="0068754E"/>
    <w:rsid w:val="006875CF"/>
    <w:rsid w:val="006876F1"/>
    <w:rsid w:val="006877AE"/>
    <w:rsid w:val="00687886"/>
    <w:rsid w:val="006878A5"/>
    <w:rsid w:val="0068794D"/>
    <w:rsid w:val="00687A36"/>
    <w:rsid w:val="00687A7C"/>
    <w:rsid w:val="00687A9A"/>
    <w:rsid w:val="00687C45"/>
    <w:rsid w:val="00687CB2"/>
    <w:rsid w:val="00687E13"/>
    <w:rsid w:val="00687FA6"/>
    <w:rsid w:val="006900C8"/>
    <w:rsid w:val="006900CB"/>
    <w:rsid w:val="00690155"/>
    <w:rsid w:val="00690513"/>
    <w:rsid w:val="006905A2"/>
    <w:rsid w:val="00690795"/>
    <w:rsid w:val="006907FE"/>
    <w:rsid w:val="0069097D"/>
    <w:rsid w:val="00690983"/>
    <w:rsid w:val="00690A5B"/>
    <w:rsid w:val="00690C10"/>
    <w:rsid w:val="00690C22"/>
    <w:rsid w:val="00690CFE"/>
    <w:rsid w:val="00690ED3"/>
    <w:rsid w:val="00691053"/>
    <w:rsid w:val="006911B8"/>
    <w:rsid w:val="00691379"/>
    <w:rsid w:val="0069155F"/>
    <w:rsid w:val="006915A1"/>
    <w:rsid w:val="00691A5D"/>
    <w:rsid w:val="00691AFC"/>
    <w:rsid w:val="00691CC4"/>
    <w:rsid w:val="00691CCF"/>
    <w:rsid w:val="00691DEE"/>
    <w:rsid w:val="00691E0D"/>
    <w:rsid w:val="00691E34"/>
    <w:rsid w:val="0069201E"/>
    <w:rsid w:val="0069202B"/>
    <w:rsid w:val="0069203D"/>
    <w:rsid w:val="0069203F"/>
    <w:rsid w:val="0069216F"/>
    <w:rsid w:val="006921AA"/>
    <w:rsid w:val="006922FE"/>
    <w:rsid w:val="006923A1"/>
    <w:rsid w:val="0069240E"/>
    <w:rsid w:val="00692479"/>
    <w:rsid w:val="0069248C"/>
    <w:rsid w:val="00692586"/>
    <w:rsid w:val="006925BF"/>
    <w:rsid w:val="00692662"/>
    <w:rsid w:val="0069270F"/>
    <w:rsid w:val="006927A2"/>
    <w:rsid w:val="006927C9"/>
    <w:rsid w:val="006928BB"/>
    <w:rsid w:val="006928BE"/>
    <w:rsid w:val="0069296F"/>
    <w:rsid w:val="00692A3B"/>
    <w:rsid w:val="00692C51"/>
    <w:rsid w:val="00692CC4"/>
    <w:rsid w:val="00692F0E"/>
    <w:rsid w:val="0069301A"/>
    <w:rsid w:val="00693044"/>
    <w:rsid w:val="0069313C"/>
    <w:rsid w:val="006931C4"/>
    <w:rsid w:val="006933E4"/>
    <w:rsid w:val="00693484"/>
    <w:rsid w:val="006934AF"/>
    <w:rsid w:val="006934F2"/>
    <w:rsid w:val="006935B3"/>
    <w:rsid w:val="00693607"/>
    <w:rsid w:val="00693675"/>
    <w:rsid w:val="00693785"/>
    <w:rsid w:val="006937B3"/>
    <w:rsid w:val="00693829"/>
    <w:rsid w:val="0069386C"/>
    <w:rsid w:val="00693AB2"/>
    <w:rsid w:val="00693D88"/>
    <w:rsid w:val="00693FF7"/>
    <w:rsid w:val="00693FFA"/>
    <w:rsid w:val="0069401A"/>
    <w:rsid w:val="0069402E"/>
    <w:rsid w:val="00694031"/>
    <w:rsid w:val="00694145"/>
    <w:rsid w:val="0069420B"/>
    <w:rsid w:val="006942D0"/>
    <w:rsid w:val="00694337"/>
    <w:rsid w:val="006944C3"/>
    <w:rsid w:val="006944D1"/>
    <w:rsid w:val="00694515"/>
    <w:rsid w:val="00694658"/>
    <w:rsid w:val="0069473F"/>
    <w:rsid w:val="00694824"/>
    <w:rsid w:val="006948F9"/>
    <w:rsid w:val="006949F5"/>
    <w:rsid w:val="00694AA0"/>
    <w:rsid w:val="00694AA3"/>
    <w:rsid w:val="00694C0E"/>
    <w:rsid w:val="00694CBE"/>
    <w:rsid w:val="00694DA2"/>
    <w:rsid w:val="00694E93"/>
    <w:rsid w:val="00694EE3"/>
    <w:rsid w:val="00694F91"/>
    <w:rsid w:val="00694F95"/>
    <w:rsid w:val="0069501E"/>
    <w:rsid w:val="00695056"/>
    <w:rsid w:val="0069506D"/>
    <w:rsid w:val="00695158"/>
    <w:rsid w:val="00695302"/>
    <w:rsid w:val="00695460"/>
    <w:rsid w:val="00695647"/>
    <w:rsid w:val="00695775"/>
    <w:rsid w:val="00695A41"/>
    <w:rsid w:val="00695AA5"/>
    <w:rsid w:val="00695AB8"/>
    <w:rsid w:val="00695ABD"/>
    <w:rsid w:val="00695CEE"/>
    <w:rsid w:val="00695F05"/>
    <w:rsid w:val="00696020"/>
    <w:rsid w:val="00696104"/>
    <w:rsid w:val="00696351"/>
    <w:rsid w:val="006968EF"/>
    <w:rsid w:val="00696938"/>
    <w:rsid w:val="00696995"/>
    <w:rsid w:val="00696A65"/>
    <w:rsid w:val="00696D4F"/>
    <w:rsid w:val="00696E83"/>
    <w:rsid w:val="00696E84"/>
    <w:rsid w:val="00696F55"/>
    <w:rsid w:val="00696F63"/>
    <w:rsid w:val="006970F0"/>
    <w:rsid w:val="006972BF"/>
    <w:rsid w:val="00697340"/>
    <w:rsid w:val="006974D0"/>
    <w:rsid w:val="00697597"/>
    <w:rsid w:val="006975A0"/>
    <w:rsid w:val="006975D3"/>
    <w:rsid w:val="0069764E"/>
    <w:rsid w:val="006976A5"/>
    <w:rsid w:val="006976BD"/>
    <w:rsid w:val="0069786B"/>
    <w:rsid w:val="006979D2"/>
    <w:rsid w:val="00697A85"/>
    <w:rsid w:val="00697AB8"/>
    <w:rsid w:val="00697B6F"/>
    <w:rsid w:val="00697BAD"/>
    <w:rsid w:val="00697BEE"/>
    <w:rsid w:val="00697E6E"/>
    <w:rsid w:val="00697EE9"/>
    <w:rsid w:val="006A00A8"/>
    <w:rsid w:val="006A00FA"/>
    <w:rsid w:val="006A0281"/>
    <w:rsid w:val="006A02C4"/>
    <w:rsid w:val="006A03C4"/>
    <w:rsid w:val="006A0661"/>
    <w:rsid w:val="006A06FA"/>
    <w:rsid w:val="006A08FC"/>
    <w:rsid w:val="006A0A6A"/>
    <w:rsid w:val="006A0C32"/>
    <w:rsid w:val="006A0DA6"/>
    <w:rsid w:val="006A0DB5"/>
    <w:rsid w:val="006A0EB5"/>
    <w:rsid w:val="006A1093"/>
    <w:rsid w:val="006A10CA"/>
    <w:rsid w:val="006A10CB"/>
    <w:rsid w:val="006A136E"/>
    <w:rsid w:val="006A13C5"/>
    <w:rsid w:val="006A156B"/>
    <w:rsid w:val="006A160E"/>
    <w:rsid w:val="006A1869"/>
    <w:rsid w:val="006A192B"/>
    <w:rsid w:val="006A1995"/>
    <w:rsid w:val="006A19BB"/>
    <w:rsid w:val="006A1A0C"/>
    <w:rsid w:val="006A1A12"/>
    <w:rsid w:val="006A1BA1"/>
    <w:rsid w:val="006A1C1E"/>
    <w:rsid w:val="006A1C8B"/>
    <w:rsid w:val="006A1DA1"/>
    <w:rsid w:val="006A1DC2"/>
    <w:rsid w:val="006A1E0F"/>
    <w:rsid w:val="006A1E98"/>
    <w:rsid w:val="006A1ED6"/>
    <w:rsid w:val="006A2064"/>
    <w:rsid w:val="006A23D6"/>
    <w:rsid w:val="006A250F"/>
    <w:rsid w:val="006A2536"/>
    <w:rsid w:val="006A25AA"/>
    <w:rsid w:val="006A2705"/>
    <w:rsid w:val="006A281C"/>
    <w:rsid w:val="006A2920"/>
    <w:rsid w:val="006A2957"/>
    <w:rsid w:val="006A2EA3"/>
    <w:rsid w:val="006A3003"/>
    <w:rsid w:val="006A303D"/>
    <w:rsid w:val="006A328B"/>
    <w:rsid w:val="006A34C4"/>
    <w:rsid w:val="006A356B"/>
    <w:rsid w:val="006A35CA"/>
    <w:rsid w:val="006A38D1"/>
    <w:rsid w:val="006A38EF"/>
    <w:rsid w:val="006A397D"/>
    <w:rsid w:val="006A3990"/>
    <w:rsid w:val="006A3A2F"/>
    <w:rsid w:val="006A3B0B"/>
    <w:rsid w:val="006A3BC4"/>
    <w:rsid w:val="006A3BE0"/>
    <w:rsid w:val="006A3C72"/>
    <w:rsid w:val="006A3D1B"/>
    <w:rsid w:val="006A3E42"/>
    <w:rsid w:val="006A3EF1"/>
    <w:rsid w:val="006A4022"/>
    <w:rsid w:val="006A4092"/>
    <w:rsid w:val="006A4098"/>
    <w:rsid w:val="006A40F4"/>
    <w:rsid w:val="006A413C"/>
    <w:rsid w:val="006A4245"/>
    <w:rsid w:val="006A432A"/>
    <w:rsid w:val="006A4355"/>
    <w:rsid w:val="006A43A9"/>
    <w:rsid w:val="006A44AE"/>
    <w:rsid w:val="006A453E"/>
    <w:rsid w:val="006A457A"/>
    <w:rsid w:val="006A45E0"/>
    <w:rsid w:val="006A476C"/>
    <w:rsid w:val="006A47C3"/>
    <w:rsid w:val="006A489F"/>
    <w:rsid w:val="006A48EC"/>
    <w:rsid w:val="006A49D8"/>
    <w:rsid w:val="006A4A0B"/>
    <w:rsid w:val="006A4B12"/>
    <w:rsid w:val="006A4C1F"/>
    <w:rsid w:val="006A4D25"/>
    <w:rsid w:val="006A4D8B"/>
    <w:rsid w:val="006A4F50"/>
    <w:rsid w:val="006A4F5D"/>
    <w:rsid w:val="006A5051"/>
    <w:rsid w:val="006A5103"/>
    <w:rsid w:val="006A530E"/>
    <w:rsid w:val="006A535B"/>
    <w:rsid w:val="006A53D6"/>
    <w:rsid w:val="006A5400"/>
    <w:rsid w:val="006A5408"/>
    <w:rsid w:val="006A5428"/>
    <w:rsid w:val="006A545F"/>
    <w:rsid w:val="006A54C1"/>
    <w:rsid w:val="006A54ED"/>
    <w:rsid w:val="006A564D"/>
    <w:rsid w:val="006A56AB"/>
    <w:rsid w:val="006A57F2"/>
    <w:rsid w:val="006A597B"/>
    <w:rsid w:val="006A5AA6"/>
    <w:rsid w:val="006A5B37"/>
    <w:rsid w:val="006A5B92"/>
    <w:rsid w:val="006A5BD2"/>
    <w:rsid w:val="006A5C04"/>
    <w:rsid w:val="006A5C69"/>
    <w:rsid w:val="006A5E18"/>
    <w:rsid w:val="006A5E25"/>
    <w:rsid w:val="006A5EBF"/>
    <w:rsid w:val="006A5F30"/>
    <w:rsid w:val="006A61A8"/>
    <w:rsid w:val="006A61E9"/>
    <w:rsid w:val="006A6216"/>
    <w:rsid w:val="006A62FC"/>
    <w:rsid w:val="006A63B4"/>
    <w:rsid w:val="006A6549"/>
    <w:rsid w:val="006A65C0"/>
    <w:rsid w:val="006A660D"/>
    <w:rsid w:val="006A662F"/>
    <w:rsid w:val="006A6640"/>
    <w:rsid w:val="006A66F1"/>
    <w:rsid w:val="006A6706"/>
    <w:rsid w:val="006A6AC5"/>
    <w:rsid w:val="006A6B18"/>
    <w:rsid w:val="006A6E57"/>
    <w:rsid w:val="006A716A"/>
    <w:rsid w:val="006A71F3"/>
    <w:rsid w:val="006A7221"/>
    <w:rsid w:val="006A7260"/>
    <w:rsid w:val="006A7349"/>
    <w:rsid w:val="006A771E"/>
    <w:rsid w:val="006A77D1"/>
    <w:rsid w:val="006A78D4"/>
    <w:rsid w:val="006A7B50"/>
    <w:rsid w:val="006A7C0A"/>
    <w:rsid w:val="006A7CDC"/>
    <w:rsid w:val="006A7DF6"/>
    <w:rsid w:val="006A7E1D"/>
    <w:rsid w:val="006A7E1F"/>
    <w:rsid w:val="006A7FC3"/>
    <w:rsid w:val="006B01B9"/>
    <w:rsid w:val="006B01D5"/>
    <w:rsid w:val="006B0244"/>
    <w:rsid w:val="006B0311"/>
    <w:rsid w:val="006B0328"/>
    <w:rsid w:val="006B03AE"/>
    <w:rsid w:val="006B04E7"/>
    <w:rsid w:val="006B053E"/>
    <w:rsid w:val="006B0556"/>
    <w:rsid w:val="006B0656"/>
    <w:rsid w:val="006B06FF"/>
    <w:rsid w:val="006B072D"/>
    <w:rsid w:val="006B0738"/>
    <w:rsid w:val="006B074D"/>
    <w:rsid w:val="006B07B0"/>
    <w:rsid w:val="006B080A"/>
    <w:rsid w:val="006B084F"/>
    <w:rsid w:val="006B08B7"/>
    <w:rsid w:val="006B097F"/>
    <w:rsid w:val="006B100F"/>
    <w:rsid w:val="006B1169"/>
    <w:rsid w:val="006B1209"/>
    <w:rsid w:val="006B13F2"/>
    <w:rsid w:val="006B148C"/>
    <w:rsid w:val="006B1899"/>
    <w:rsid w:val="006B1936"/>
    <w:rsid w:val="006B1AD9"/>
    <w:rsid w:val="006B1B3B"/>
    <w:rsid w:val="006B1B86"/>
    <w:rsid w:val="006B1BC3"/>
    <w:rsid w:val="006B1D5B"/>
    <w:rsid w:val="006B1DBF"/>
    <w:rsid w:val="006B210C"/>
    <w:rsid w:val="006B2115"/>
    <w:rsid w:val="006B226D"/>
    <w:rsid w:val="006B23FA"/>
    <w:rsid w:val="006B2402"/>
    <w:rsid w:val="006B24EA"/>
    <w:rsid w:val="006B2509"/>
    <w:rsid w:val="006B2538"/>
    <w:rsid w:val="006B26A4"/>
    <w:rsid w:val="006B2706"/>
    <w:rsid w:val="006B27C9"/>
    <w:rsid w:val="006B28DD"/>
    <w:rsid w:val="006B29EC"/>
    <w:rsid w:val="006B29F7"/>
    <w:rsid w:val="006B29FE"/>
    <w:rsid w:val="006B2B70"/>
    <w:rsid w:val="006B2CD6"/>
    <w:rsid w:val="006B2EC6"/>
    <w:rsid w:val="006B2F99"/>
    <w:rsid w:val="006B309A"/>
    <w:rsid w:val="006B31AD"/>
    <w:rsid w:val="006B31BB"/>
    <w:rsid w:val="006B326B"/>
    <w:rsid w:val="006B3300"/>
    <w:rsid w:val="006B330D"/>
    <w:rsid w:val="006B341E"/>
    <w:rsid w:val="006B34C7"/>
    <w:rsid w:val="006B34DC"/>
    <w:rsid w:val="006B350B"/>
    <w:rsid w:val="006B381E"/>
    <w:rsid w:val="006B3824"/>
    <w:rsid w:val="006B3888"/>
    <w:rsid w:val="006B38BF"/>
    <w:rsid w:val="006B392A"/>
    <w:rsid w:val="006B3A5B"/>
    <w:rsid w:val="006B3A72"/>
    <w:rsid w:val="006B3ACC"/>
    <w:rsid w:val="006B3AF8"/>
    <w:rsid w:val="006B3B9D"/>
    <w:rsid w:val="006B3C22"/>
    <w:rsid w:val="006B3D41"/>
    <w:rsid w:val="006B3DC7"/>
    <w:rsid w:val="006B3E3B"/>
    <w:rsid w:val="006B3E9F"/>
    <w:rsid w:val="006B3EEF"/>
    <w:rsid w:val="006B3F19"/>
    <w:rsid w:val="006B3FC6"/>
    <w:rsid w:val="006B407B"/>
    <w:rsid w:val="006B41BF"/>
    <w:rsid w:val="006B4615"/>
    <w:rsid w:val="006B47F5"/>
    <w:rsid w:val="006B493C"/>
    <w:rsid w:val="006B49AC"/>
    <w:rsid w:val="006B4A55"/>
    <w:rsid w:val="006B4A5C"/>
    <w:rsid w:val="006B4AED"/>
    <w:rsid w:val="006B4BB3"/>
    <w:rsid w:val="006B4BDD"/>
    <w:rsid w:val="006B4D23"/>
    <w:rsid w:val="006B4D70"/>
    <w:rsid w:val="006B4DA7"/>
    <w:rsid w:val="006B4F42"/>
    <w:rsid w:val="006B545D"/>
    <w:rsid w:val="006B5473"/>
    <w:rsid w:val="006B5685"/>
    <w:rsid w:val="006B574A"/>
    <w:rsid w:val="006B58CE"/>
    <w:rsid w:val="006B5A42"/>
    <w:rsid w:val="006B5D61"/>
    <w:rsid w:val="006B60AC"/>
    <w:rsid w:val="006B613B"/>
    <w:rsid w:val="006B624A"/>
    <w:rsid w:val="006B6436"/>
    <w:rsid w:val="006B6479"/>
    <w:rsid w:val="006B65CD"/>
    <w:rsid w:val="006B6615"/>
    <w:rsid w:val="006B6710"/>
    <w:rsid w:val="006B686D"/>
    <w:rsid w:val="006B695A"/>
    <w:rsid w:val="006B69C8"/>
    <w:rsid w:val="006B6A2A"/>
    <w:rsid w:val="006B6A6C"/>
    <w:rsid w:val="006B6C16"/>
    <w:rsid w:val="006B6DAB"/>
    <w:rsid w:val="006B6E4A"/>
    <w:rsid w:val="006B6FA8"/>
    <w:rsid w:val="006B7018"/>
    <w:rsid w:val="006B7055"/>
    <w:rsid w:val="006B7098"/>
    <w:rsid w:val="006B709B"/>
    <w:rsid w:val="006B73F4"/>
    <w:rsid w:val="006B76CC"/>
    <w:rsid w:val="006B787C"/>
    <w:rsid w:val="006B78DA"/>
    <w:rsid w:val="006B78E1"/>
    <w:rsid w:val="006B7997"/>
    <w:rsid w:val="006B7A4C"/>
    <w:rsid w:val="006B7A9C"/>
    <w:rsid w:val="006B7B4C"/>
    <w:rsid w:val="006B7D66"/>
    <w:rsid w:val="006B7FF1"/>
    <w:rsid w:val="006C0039"/>
    <w:rsid w:val="006C005C"/>
    <w:rsid w:val="006C0089"/>
    <w:rsid w:val="006C014F"/>
    <w:rsid w:val="006C0268"/>
    <w:rsid w:val="006C0304"/>
    <w:rsid w:val="006C04AE"/>
    <w:rsid w:val="006C0703"/>
    <w:rsid w:val="006C07B2"/>
    <w:rsid w:val="006C089B"/>
    <w:rsid w:val="006C090A"/>
    <w:rsid w:val="006C0DC5"/>
    <w:rsid w:val="006C0ED1"/>
    <w:rsid w:val="006C0FAE"/>
    <w:rsid w:val="006C10A0"/>
    <w:rsid w:val="006C10C8"/>
    <w:rsid w:val="006C11AD"/>
    <w:rsid w:val="006C13CD"/>
    <w:rsid w:val="006C1697"/>
    <w:rsid w:val="006C1C91"/>
    <w:rsid w:val="006C1CA0"/>
    <w:rsid w:val="006C1E6F"/>
    <w:rsid w:val="006C1EB6"/>
    <w:rsid w:val="006C1F09"/>
    <w:rsid w:val="006C1F54"/>
    <w:rsid w:val="006C1F82"/>
    <w:rsid w:val="006C2033"/>
    <w:rsid w:val="006C217F"/>
    <w:rsid w:val="006C22C4"/>
    <w:rsid w:val="006C23AB"/>
    <w:rsid w:val="006C2580"/>
    <w:rsid w:val="006C265E"/>
    <w:rsid w:val="006C26AD"/>
    <w:rsid w:val="006C2719"/>
    <w:rsid w:val="006C2963"/>
    <w:rsid w:val="006C2A3E"/>
    <w:rsid w:val="006C2B7B"/>
    <w:rsid w:val="006C2BAD"/>
    <w:rsid w:val="006C2C9A"/>
    <w:rsid w:val="006C2EAF"/>
    <w:rsid w:val="006C2F2C"/>
    <w:rsid w:val="006C3074"/>
    <w:rsid w:val="006C3688"/>
    <w:rsid w:val="006C36F3"/>
    <w:rsid w:val="006C3764"/>
    <w:rsid w:val="006C380B"/>
    <w:rsid w:val="006C383B"/>
    <w:rsid w:val="006C386E"/>
    <w:rsid w:val="006C39C3"/>
    <w:rsid w:val="006C3A94"/>
    <w:rsid w:val="006C3B98"/>
    <w:rsid w:val="006C3BA5"/>
    <w:rsid w:val="006C3CC2"/>
    <w:rsid w:val="006C3D77"/>
    <w:rsid w:val="006C3EBE"/>
    <w:rsid w:val="006C40E7"/>
    <w:rsid w:val="006C4139"/>
    <w:rsid w:val="006C42CE"/>
    <w:rsid w:val="006C4452"/>
    <w:rsid w:val="006C4575"/>
    <w:rsid w:val="006C4621"/>
    <w:rsid w:val="006C472C"/>
    <w:rsid w:val="006C478D"/>
    <w:rsid w:val="006C47B8"/>
    <w:rsid w:val="006C49F9"/>
    <w:rsid w:val="006C4BE9"/>
    <w:rsid w:val="006C4CB3"/>
    <w:rsid w:val="006C4CF7"/>
    <w:rsid w:val="006C4DAF"/>
    <w:rsid w:val="006C4FF9"/>
    <w:rsid w:val="006C5014"/>
    <w:rsid w:val="006C510A"/>
    <w:rsid w:val="006C52A1"/>
    <w:rsid w:val="006C52E3"/>
    <w:rsid w:val="006C53FD"/>
    <w:rsid w:val="006C5404"/>
    <w:rsid w:val="006C5438"/>
    <w:rsid w:val="006C5536"/>
    <w:rsid w:val="006C559A"/>
    <w:rsid w:val="006C55A2"/>
    <w:rsid w:val="006C56BA"/>
    <w:rsid w:val="006C56C5"/>
    <w:rsid w:val="006C5758"/>
    <w:rsid w:val="006C57D8"/>
    <w:rsid w:val="006C5824"/>
    <w:rsid w:val="006C5826"/>
    <w:rsid w:val="006C58EB"/>
    <w:rsid w:val="006C5916"/>
    <w:rsid w:val="006C59B1"/>
    <w:rsid w:val="006C5A6A"/>
    <w:rsid w:val="006C5B01"/>
    <w:rsid w:val="006C5B71"/>
    <w:rsid w:val="006C5CF1"/>
    <w:rsid w:val="006C5D1F"/>
    <w:rsid w:val="006C5D73"/>
    <w:rsid w:val="006C5DE0"/>
    <w:rsid w:val="006C5F19"/>
    <w:rsid w:val="006C5F5C"/>
    <w:rsid w:val="006C5FAD"/>
    <w:rsid w:val="006C5FCF"/>
    <w:rsid w:val="006C6017"/>
    <w:rsid w:val="006C60EE"/>
    <w:rsid w:val="006C6156"/>
    <w:rsid w:val="006C620D"/>
    <w:rsid w:val="006C62D4"/>
    <w:rsid w:val="006C6466"/>
    <w:rsid w:val="006C65FD"/>
    <w:rsid w:val="006C6666"/>
    <w:rsid w:val="006C66BC"/>
    <w:rsid w:val="006C66FC"/>
    <w:rsid w:val="006C6796"/>
    <w:rsid w:val="006C67E4"/>
    <w:rsid w:val="006C69BB"/>
    <w:rsid w:val="006C6B49"/>
    <w:rsid w:val="006C6C58"/>
    <w:rsid w:val="006C6C9C"/>
    <w:rsid w:val="006C6D99"/>
    <w:rsid w:val="006C72A6"/>
    <w:rsid w:val="006C7398"/>
    <w:rsid w:val="006C74D8"/>
    <w:rsid w:val="006C7557"/>
    <w:rsid w:val="006C77C7"/>
    <w:rsid w:val="006C7977"/>
    <w:rsid w:val="006C7A5C"/>
    <w:rsid w:val="006C7B86"/>
    <w:rsid w:val="006C7BB6"/>
    <w:rsid w:val="006C7D23"/>
    <w:rsid w:val="006C7E12"/>
    <w:rsid w:val="006C7E62"/>
    <w:rsid w:val="006D0043"/>
    <w:rsid w:val="006D0152"/>
    <w:rsid w:val="006D0374"/>
    <w:rsid w:val="006D045A"/>
    <w:rsid w:val="006D048A"/>
    <w:rsid w:val="006D0520"/>
    <w:rsid w:val="006D061F"/>
    <w:rsid w:val="006D079D"/>
    <w:rsid w:val="006D085E"/>
    <w:rsid w:val="006D08F2"/>
    <w:rsid w:val="006D0932"/>
    <w:rsid w:val="006D09E0"/>
    <w:rsid w:val="006D0AD4"/>
    <w:rsid w:val="006D0B8F"/>
    <w:rsid w:val="006D0CA3"/>
    <w:rsid w:val="006D0E97"/>
    <w:rsid w:val="006D10A4"/>
    <w:rsid w:val="006D11E6"/>
    <w:rsid w:val="006D1298"/>
    <w:rsid w:val="006D1363"/>
    <w:rsid w:val="006D13A6"/>
    <w:rsid w:val="006D1482"/>
    <w:rsid w:val="006D16E5"/>
    <w:rsid w:val="006D1779"/>
    <w:rsid w:val="006D17A7"/>
    <w:rsid w:val="006D1873"/>
    <w:rsid w:val="006D1891"/>
    <w:rsid w:val="006D1CAB"/>
    <w:rsid w:val="006D1CE3"/>
    <w:rsid w:val="006D1D7A"/>
    <w:rsid w:val="006D1D90"/>
    <w:rsid w:val="006D1EB0"/>
    <w:rsid w:val="006D1FD6"/>
    <w:rsid w:val="006D2007"/>
    <w:rsid w:val="006D210D"/>
    <w:rsid w:val="006D2277"/>
    <w:rsid w:val="006D2291"/>
    <w:rsid w:val="006D22EE"/>
    <w:rsid w:val="006D2407"/>
    <w:rsid w:val="006D258F"/>
    <w:rsid w:val="006D28A9"/>
    <w:rsid w:val="006D2B74"/>
    <w:rsid w:val="006D2C73"/>
    <w:rsid w:val="006D2D74"/>
    <w:rsid w:val="006D2E42"/>
    <w:rsid w:val="006D30EA"/>
    <w:rsid w:val="006D30FC"/>
    <w:rsid w:val="006D3150"/>
    <w:rsid w:val="006D3182"/>
    <w:rsid w:val="006D31F5"/>
    <w:rsid w:val="006D3385"/>
    <w:rsid w:val="006D33E0"/>
    <w:rsid w:val="006D3518"/>
    <w:rsid w:val="006D3647"/>
    <w:rsid w:val="006D36F3"/>
    <w:rsid w:val="006D37EE"/>
    <w:rsid w:val="006D3872"/>
    <w:rsid w:val="006D396C"/>
    <w:rsid w:val="006D3C39"/>
    <w:rsid w:val="006D3E2C"/>
    <w:rsid w:val="006D3EC8"/>
    <w:rsid w:val="006D40EE"/>
    <w:rsid w:val="006D461B"/>
    <w:rsid w:val="006D46C9"/>
    <w:rsid w:val="006D47B9"/>
    <w:rsid w:val="006D487F"/>
    <w:rsid w:val="006D495D"/>
    <w:rsid w:val="006D49B3"/>
    <w:rsid w:val="006D49BA"/>
    <w:rsid w:val="006D49FE"/>
    <w:rsid w:val="006D4A92"/>
    <w:rsid w:val="006D4B6C"/>
    <w:rsid w:val="006D4E40"/>
    <w:rsid w:val="006D510D"/>
    <w:rsid w:val="006D5397"/>
    <w:rsid w:val="006D544B"/>
    <w:rsid w:val="006D54EA"/>
    <w:rsid w:val="006D55B3"/>
    <w:rsid w:val="006D5741"/>
    <w:rsid w:val="006D5809"/>
    <w:rsid w:val="006D58EE"/>
    <w:rsid w:val="006D5927"/>
    <w:rsid w:val="006D5A74"/>
    <w:rsid w:val="006D5AE8"/>
    <w:rsid w:val="006D5C65"/>
    <w:rsid w:val="006D5CC1"/>
    <w:rsid w:val="006D5D6A"/>
    <w:rsid w:val="006D6033"/>
    <w:rsid w:val="006D605B"/>
    <w:rsid w:val="006D60C0"/>
    <w:rsid w:val="006D6142"/>
    <w:rsid w:val="006D6181"/>
    <w:rsid w:val="006D6247"/>
    <w:rsid w:val="006D62B4"/>
    <w:rsid w:val="006D6374"/>
    <w:rsid w:val="006D64E5"/>
    <w:rsid w:val="006D6514"/>
    <w:rsid w:val="006D661A"/>
    <w:rsid w:val="006D691D"/>
    <w:rsid w:val="006D69A5"/>
    <w:rsid w:val="006D6AB4"/>
    <w:rsid w:val="006D6AC7"/>
    <w:rsid w:val="006D6BD2"/>
    <w:rsid w:val="006D6C53"/>
    <w:rsid w:val="006D6CCD"/>
    <w:rsid w:val="006D6D81"/>
    <w:rsid w:val="006D6EE7"/>
    <w:rsid w:val="006D702F"/>
    <w:rsid w:val="006D7058"/>
    <w:rsid w:val="006D707E"/>
    <w:rsid w:val="006D7317"/>
    <w:rsid w:val="006D7478"/>
    <w:rsid w:val="006D7501"/>
    <w:rsid w:val="006D7502"/>
    <w:rsid w:val="006D7692"/>
    <w:rsid w:val="006D778F"/>
    <w:rsid w:val="006D7807"/>
    <w:rsid w:val="006D784C"/>
    <w:rsid w:val="006D7BA6"/>
    <w:rsid w:val="006D7CD5"/>
    <w:rsid w:val="006D7DB9"/>
    <w:rsid w:val="006D7E55"/>
    <w:rsid w:val="006D7E90"/>
    <w:rsid w:val="006D7FB7"/>
    <w:rsid w:val="006E0012"/>
    <w:rsid w:val="006E0091"/>
    <w:rsid w:val="006E0127"/>
    <w:rsid w:val="006E01A3"/>
    <w:rsid w:val="006E01CF"/>
    <w:rsid w:val="006E0347"/>
    <w:rsid w:val="006E0397"/>
    <w:rsid w:val="006E03F8"/>
    <w:rsid w:val="006E03FF"/>
    <w:rsid w:val="006E0537"/>
    <w:rsid w:val="006E0556"/>
    <w:rsid w:val="006E063F"/>
    <w:rsid w:val="006E06D8"/>
    <w:rsid w:val="006E07D7"/>
    <w:rsid w:val="006E0987"/>
    <w:rsid w:val="006E0A17"/>
    <w:rsid w:val="006E0AB4"/>
    <w:rsid w:val="006E0B06"/>
    <w:rsid w:val="006E0CA1"/>
    <w:rsid w:val="006E0DDB"/>
    <w:rsid w:val="006E0E24"/>
    <w:rsid w:val="006E0E41"/>
    <w:rsid w:val="006E0E76"/>
    <w:rsid w:val="006E1073"/>
    <w:rsid w:val="006E1081"/>
    <w:rsid w:val="006E10A0"/>
    <w:rsid w:val="006E10DB"/>
    <w:rsid w:val="006E111C"/>
    <w:rsid w:val="006E117E"/>
    <w:rsid w:val="006E1263"/>
    <w:rsid w:val="006E12D2"/>
    <w:rsid w:val="006E13C7"/>
    <w:rsid w:val="006E15BD"/>
    <w:rsid w:val="006E178F"/>
    <w:rsid w:val="006E18B4"/>
    <w:rsid w:val="006E19C8"/>
    <w:rsid w:val="006E19F1"/>
    <w:rsid w:val="006E1A40"/>
    <w:rsid w:val="006E1A4C"/>
    <w:rsid w:val="006E1A9F"/>
    <w:rsid w:val="006E1C18"/>
    <w:rsid w:val="006E1FEB"/>
    <w:rsid w:val="006E1FFF"/>
    <w:rsid w:val="006E2003"/>
    <w:rsid w:val="006E22BC"/>
    <w:rsid w:val="006E2328"/>
    <w:rsid w:val="006E2449"/>
    <w:rsid w:val="006E2509"/>
    <w:rsid w:val="006E26D9"/>
    <w:rsid w:val="006E2852"/>
    <w:rsid w:val="006E2AB0"/>
    <w:rsid w:val="006E2C44"/>
    <w:rsid w:val="006E2F9E"/>
    <w:rsid w:val="006E2FCD"/>
    <w:rsid w:val="006E2FD2"/>
    <w:rsid w:val="006E2FF3"/>
    <w:rsid w:val="006E30F4"/>
    <w:rsid w:val="006E3163"/>
    <w:rsid w:val="006E32AE"/>
    <w:rsid w:val="006E32C4"/>
    <w:rsid w:val="006E32FD"/>
    <w:rsid w:val="006E3370"/>
    <w:rsid w:val="006E364F"/>
    <w:rsid w:val="006E3757"/>
    <w:rsid w:val="006E39B2"/>
    <w:rsid w:val="006E39EA"/>
    <w:rsid w:val="006E3C38"/>
    <w:rsid w:val="006E3DBD"/>
    <w:rsid w:val="006E3F99"/>
    <w:rsid w:val="006E4252"/>
    <w:rsid w:val="006E4330"/>
    <w:rsid w:val="006E4472"/>
    <w:rsid w:val="006E454B"/>
    <w:rsid w:val="006E460B"/>
    <w:rsid w:val="006E4620"/>
    <w:rsid w:val="006E4755"/>
    <w:rsid w:val="006E4C36"/>
    <w:rsid w:val="006E4CF9"/>
    <w:rsid w:val="006E4EB0"/>
    <w:rsid w:val="006E4FB0"/>
    <w:rsid w:val="006E5128"/>
    <w:rsid w:val="006E532A"/>
    <w:rsid w:val="006E5408"/>
    <w:rsid w:val="006E5525"/>
    <w:rsid w:val="006E5644"/>
    <w:rsid w:val="006E57EB"/>
    <w:rsid w:val="006E5845"/>
    <w:rsid w:val="006E58B9"/>
    <w:rsid w:val="006E5B48"/>
    <w:rsid w:val="006E5B60"/>
    <w:rsid w:val="006E5BD5"/>
    <w:rsid w:val="006E5CC0"/>
    <w:rsid w:val="006E5CFA"/>
    <w:rsid w:val="006E5E33"/>
    <w:rsid w:val="006E5FD3"/>
    <w:rsid w:val="006E604A"/>
    <w:rsid w:val="006E605F"/>
    <w:rsid w:val="006E611F"/>
    <w:rsid w:val="006E6222"/>
    <w:rsid w:val="006E622A"/>
    <w:rsid w:val="006E6272"/>
    <w:rsid w:val="006E62D6"/>
    <w:rsid w:val="006E63A9"/>
    <w:rsid w:val="006E64FD"/>
    <w:rsid w:val="006E651C"/>
    <w:rsid w:val="006E6549"/>
    <w:rsid w:val="006E656B"/>
    <w:rsid w:val="006E663D"/>
    <w:rsid w:val="006E6868"/>
    <w:rsid w:val="006E68A6"/>
    <w:rsid w:val="006E6919"/>
    <w:rsid w:val="006E692A"/>
    <w:rsid w:val="006E69AE"/>
    <w:rsid w:val="006E69EC"/>
    <w:rsid w:val="006E6BC9"/>
    <w:rsid w:val="006E6BF7"/>
    <w:rsid w:val="006E6C66"/>
    <w:rsid w:val="006E6E99"/>
    <w:rsid w:val="006E6ECA"/>
    <w:rsid w:val="006E6F2D"/>
    <w:rsid w:val="006E6F76"/>
    <w:rsid w:val="006E6FB6"/>
    <w:rsid w:val="006E7101"/>
    <w:rsid w:val="006E71B4"/>
    <w:rsid w:val="006E7249"/>
    <w:rsid w:val="006E72D3"/>
    <w:rsid w:val="006E7523"/>
    <w:rsid w:val="006E76E4"/>
    <w:rsid w:val="006E78ED"/>
    <w:rsid w:val="006E78F6"/>
    <w:rsid w:val="006E79BB"/>
    <w:rsid w:val="006E7A80"/>
    <w:rsid w:val="006E7C53"/>
    <w:rsid w:val="006E7CC7"/>
    <w:rsid w:val="006E7D51"/>
    <w:rsid w:val="006E7D98"/>
    <w:rsid w:val="006E7EAC"/>
    <w:rsid w:val="006E7EDF"/>
    <w:rsid w:val="006E7F09"/>
    <w:rsid w:val="006F00E5"/>
    <w:rsid w:val="006F01D0"/>
    <w:rsid w:val="006F0273"/>
    <w:rsid w:val="006F04AB"/>
    <w:rsid w:val="006F055B"/>
    <w:rsid w:val="006F0582"/>
    <w:rsid w:val="006F05D4"/>
    <w:rsid w:val="006F06C9"/>
    <w:rsid w:val="006F06F1"/>
    <w:rsid w:val="006F0707"/>
    <w:rsid w:val="006F080D"/>
    <w:rsid w:val="006F08EE"/>
    <w:rsid w:val="006F093D"/>
    <w:rsid w:val="006F099E"/>
    <w:rsid w:val="006F0A1D"/>
    <w:rsid w:val="006F0ADB"/>
    <w:rsid w:val="006F0AF4"/>
    <w:rsid w:val="006F0BEB"/>
    <w:rsid w:val="006F0C74"/>
    <w:rsid w:val="006F0C81"/>
    <w:rsid w:val="006F0EBC"/>
    <w:rsid w:val="006F0EE6"/>
    <w:rsid w:val="006F10F8"/>
    <w:rsid w:val="006F134D"/>
    <w:rsid w:val="006F13D0"/>
    <w:rsid w:val="006F13EC"/>
    <w:rsid w:val="006F147A"/>
    <w:rsid w:val="006F16BD"/>
    <w:rsid w:val="006F172F"/>
    <w:rsid w:val="006F175F"/>
    <w:rsid w:val="006F176E"/>
    <w:rsid w:val="006F1786"/>
    <w:rsid w:val="006F17B5"/>
    <w:rsid w:val="006F1855"/>
    <w:rsid w:val="006F18D2"/>
    <w:rsid w:val="006F1986"/>
    <w:rsid w:val="006F199D"/>
    <w:rsid w:val="006F19BD"/>
    <w:rsid w:val="006F1B84"/>
    <w:rsid w:val="006F1BC6"/>
    <w:rsid w:val="006F1C3E"/>
    <w:rsid w:val="006F1D60"/>
    <w:rsid w:val="006F1DC5"/>
    <w:rsid w:val="006F1F4C"/>
    <w:rsid w:val="006F203E"/>
    <w:rsid w:val="006F20B8"/>
    <w:rsid w:val="006F21B8"/>
    <w:rsid w:val="006F22EF"/>
    <w:rsid w:val="006F24D2"/>
    <w:rsid w:val="006F260F"/>
    <w:rsid w:val="006F26AE"/>
    <w:rsid w:val="006F271C"/>
    <w:rsid w:val="006F2750"/>
    <w:rsid w:val="006F276C"/>
    <w:rsid w:val="006F2ABB"/>
    <w:rsid w:val="006F2AF5"/>
    <w:rsid w:val="006F2C97"/>
    <w:rsid w:val="006F2ECD"/>
    <w:rsid w:val="006F2F57"/>
    <w:rsid w:val="006F303B"/>
    <w:rsid w:val="006F3181"/>
    <w:rsid w:val="006F31E6"/>
    <w:rsid w:val="006F32FB"/>
    <w:rsid w:val="006F3350"/>
    <w:rsid w:val="006F34D7"/>
    <w:rsid w:val="006F35E1"/>
    <w:rsid w:val="006F390A"/>
    <w:rsid w:val="006F3AE3"/>
    <w:rsid w:val="006F3C89"/>
    <w:rsid w:val="006F3D28"/>
    <w:rsid w:val="006F3DD0"/>
    <w:rsid w:val="006F3E33"/>
    <w:rsid w:val="006F3EAE"/>
    <w:rsid w:val="006F3FAE"/>
    <w:rsid w:val="006F3FC8"/>
    <w:rsid w:val="006F417B"/>
    <w:rsid w:val="006F42A4"/>
    <w:rsid w:val="006F4307"/>
    <w:rsid w:val="006F43E0"/>
    <w:rsid w:val="006F449C"/>
    <w:rsid w:val="006F49D1"/>
    <w:rsid w:val="006F4D62"/>
    <w:rsid w:val="006F4D9D"/>
    <w:rsid w:val="006F4DAC"/>
    <w:rsid w:val="006F4FBE"/>
    <w:rsid w:val="006F4FD7"/>
    <w:rsid w:val="006F520A"/>
    <w:rsid w:val="006F542B"/>
    <w:rsid w:val="006F547E"/>
    <w:rsid w:val="006F553E"/>
    <w:rsid w:val="006F57EC"/>
    <w:rsid w:val="006F5943"/>
    <w:rsid w:val="006F5BD5"/>
    <w:rsid w:val="006F5C56"/>
    <w:rsid w:val="006F5CCD"/>
    <w:rsid w:val="006F5D77"/>
    <w:rsid w:val="006F5DB1"/>
    <w:rsid w:val="006F5E73"/>
    <w:rsid w:val="006F5FAE"/>
    <w:rsid w:val="006F6110"/>
    <w:rsid w:val="006F6117"/>
    <w:rsid w:val="006F613F"/>
    <w:rsid w:val="006F6180"/>
    <w:rsid w:val="006F61E5"/>
    <w:rsid w:val="006F621A"/>
    <w:rsid w:val="006F633A"/>
    <w:rsid w:val="006F6356"/>
    <w:rsid w:val="006F6590"/>
    <w:rsid w:val="006F6599"/>
    <w:rsid w:val="006F689D"/>
    <w:rsid w:val="006F68EA"/>
    <w:rsid w:val="006F692B"/>
    <w:rsid w:val="006F69BA"/>
    <w:rsid w:val="006F6B23"/>
    <w:rsid w:val="006F6B89"/>
    <w:rsid w:val="006F6BD6"/>
    <w:rsid w:val="006F6C3C"/>
    <w:rsid w:val="006F6E7F"/>
    <w:rsid w:val="006F6EA7"/>
    <w:rsid w:val="006F6ECE"/>
    <w:rsid w:val="006F6F70"/>
    <w:rsid w:val="006F705B"/>
    <w:rsid w:val="006F7175"/>
    <w:rsid w:val="006F734D"/>
    <w:rsid w:val="006F73F7"/>
    <w:rsid w:val="006F7498"/>
    <w:rsid w:val="006F74BA"/>
    <w:rsid w:val="006F75AF"/>
    <w:rsid w:val="006F7925"/>
    <w:rsid w:val="006F7AC1"/>
    <w:rsid w:val="006F7B3E"/>
    <w:rsid w:val="006F7BFE"/>
    <w:rsid w:val="006F7D4A"/>
    <w:rsid w:val="006F7D5F"/>
    <w:rsid w:val="006F7D95"/>
    <w:rsid w:val="006F7ECF"/>
    <w:rsid w:val="006F7ED9"/>
    <w:rsid w:val="006F7EFB"/>
    <w:rsid w:val="006F7FD1"/>
    <w:rsid w:val="0070008A"/>
    <w:rsid w:val="00700134"/>
    <w:rsid w:val="00700204"/>
    <w:rsid w:val="00700242"/>
    <w:rsid w:val="007002CB"/>
    <w:rsid w:val="00700668"/>
    <w:rsid w:val="00700740"/>
    <w:rsid w:val="007007B2"/>
    <w:rsid w:val="007007B4"/>
    <w:rsid w:val="00700801"/>
    <w:rsid w:val="00700944"/>
    <w:rsid w:val="00700965"/>
    <w:rsid w:val="00700B48"/>
    <w:rsid w:val="00700B82"/>
    <w:rsid w:val="00700CB8"/>
    <w:rsid w:val="00700D3F"/>
    <w:rsid w:val="00700E0D"/>
    <w:rsid w:val="00700E77"/>
    <w:rsid w:val="00700E9D"/>
    <w:rsid w:val="00700F3E"/>
    <w:rsid w:val="007010D2"/>
    <w:rsid w:val="007011D8"/>
    <w:rsid w:val="0070125E"/>
    <w:rsid w:val="0070143F"/>
    <w:rsid w:val="00701509"/>
    <w:rsid w:val="0070157B"/>
    <w:rsid w:val="00701682"/>
    <w:rsid w:val="007016B3"/>
    <w:rsid w:val="007017E6"/>
    <w:rsid w:val="007019CF"/>
    <w:rsid w:val="007019E6"/>
    <w:rsid w:val="00701B6B"/>
    <w:rsid w:val="00701DC1"/>
    <w:rsid w:val="00701DDC"/>
    <w:rsid w:val="00701DF0"/>
    <w:rsid w:val="00701F2E"/>
    <w:rsid w:val="0070216F"/>
    <w:rsid w:val="007024BA"/>
    <w:rsid w:val="00702532"/>
    <w:rsid w:val="007025BE"/>
    <w:rsid w:val="00702823"/>
    <w:rsid w:val="0070282A"/>
    <w:rsid w:val="00702A0A"/>
    <w:rsid w:val="00702BD0"/>
    <w:rsid w:val="00702D83"/>
    <w:rsid w:val="00702D97"/>
    <w:rsid w:val="00702FE5"/>
    <w:rsid w:val="007030F5"/>
    <w:rsid w:val="007030F8"/>
    <w:rsid w:val="0070321F"/>
    <w:rsid w:val="00703289"/>
    <w:rsid w:val="007033DC"/>
    <w:rsid w:val="007033E9"/>
    <w:rsid w:val="007034E6"/>
    <w:rsid w:val="00703540"/>
    <w:rsid w:val="0070380B"/>
    <w:rsid w:val="007038A5"/>
    <w:rsid w:val="00703B62"/>
    <w:rsid w:val="00703B7E"/>
    <w:rsid w:val="00703E0B"/>
    <w:rsid w:val="00703E5A"/>
    <w:rsid w:val="00703EDD"/>
    <w:rsid w:val="00703EE6"/>
    <w:rsid w:val="00703F79"/>
    <w:rsid w:val="0070405C"/>
    <w:rsid w:val="007040A8"/>
    <w:rsid w:val="00704229"/>
    <w:rsid w:val="007042F4"/>
    <w:rsid w:val="00704301"/>
    <w:rsid w:val="0070450D"/>
    <w:rsid w:val="0070462A"/>
    <w:rsid w:val="007046B6"/>
    <w:rsid w:val="007048A2"/>
    <w:rsid w:val="00704930"/>
    <w:rsid w:val="00704A05"/>
    <w:rsid w:val="00704C62"/>
    <w:rsid w:val="00704CFC"/>
    <w:rsid w:val="00704DA0"/>
    <w:rsid w:val="00704E48"/>
    <w:rsid w:val="00705021"/>
    <w:rsid w:val="00705138"/>
    <w:rsid w:val="007051C2"/>
    <w:rsid w:val="007051F0"/>
    <w:rsid w:val="007052F8"/>
    <w:rsid w:val="007053D9"/>
    <w:rsid w:val="00705597"/>
    <w:rsid w:val="00705769"/>
    <w:rsid w:val="007057E5"/>
    <w:rsid w:val="0070580E"/>
    <w:rsid w:val="007059B3"/>
    <w:rsid w:val="007059BE"/>
    <w:rsid w:val="007059C7"/>
    <w:rsid w:val="00705A22"/>
    <w:rsid w:val="00705B39"/>
    <w:rsid w:val="00705BB1"/>
    <w:rsid w:val="00705C62"/>
    <w:rsid w:val="00705C9D"/>
    <w:rsid w:val="00705F03"/>
    <w:rsid w:val="00705F19"/>
    <w:rsid w:val="00705F44"/>
    <w:rsid w:val="00705FF4"/>
    <w:rsid w:val="007060C8"/>
    <w:rsid w:val="00706150"/>
    <w:rsid w:val="0070642B"/>
    <w:rsid w:val="00706480"/>
    <w:rsid w:val="00706525"/>
    <w:rsid w:val="007065E0"/>
    <w:rsid w:val="007065FF"/>
    <w:rsid w:val="0070672D"/>
    <w:rsid w:val="0070676A"/>
    <w:rsid w:val="0070690E"/>
    <w:rsid w:val="00706958"/>
    <w:rsid w:val="00706A10"/>
    <w:rsid w:val="00706F53"/>
    <w:rsid w:val="007070EE"/>
    <w:rsid w:val="00707332"/>
    <w:rsid w:val="0070737C"/>
    <w:rsid w:val="007073EB"/>
    <w:rsid w:val="00707466"/>
    <w:rsid w:val="0070792B"/>
    <w:rsid w:val="00707AAD"/>
    <w:rsid w:val="00707B66"/>
    <w:rsid w:val="00707DE1"/>
    <w:rsid w:val="00707E2D"/>
    <w:rsid w:val="00707E3D"/>
    <w:rsid w:val="00707E3E"/>
    <w:rsid w:val="007100B4"/>
    <w:rsid w:val="00710322"/>
    <w:rsid w:val="0071034B"/>
    <w:rsid w:val="007103BC"/>
    <w:rsid w:val="0071046B"/>
    <w:rsid w:val="0071052B"/>
    <w:rsid w:val="00710593"/>
    <w:rsid w:val="00710665"/>
    <w:rsid w:val="007106E5"/>
    <w:rsid w:val="00710787"/>
    <w:rsid w:val="0071085E"/>
    <w:rsid w:val="00710B66"/>
    <w:rsid w:val="00710BA1"/>
    <w:rsid w:val="00710BAA"/>
    <w:rsid w:val="00710C93"/>
    <w:rsid w:val="00710E35"/>
    <w:rsid w:val="00710FFD"/>
    <w:rsid w:val="0071146F"/>
    <w:rsid w:val="007114CD"/>
    <w:rsid w:val="00711528"/>
    <w:rsid w:val="00711565"/>
    <w:rsid w:val="007116DF"/>
    <w:rsid w:val="00711A33"/>
    <w:rsid w:val="00711AB0"/>
    <w:rsid w:val="00711C10"/>
    <w:rsid w:val="00711D9D"/>
    <w:rsid w:val="0071205C"/>
    <w:rsid w:val="0071207A"/>
    <w:rsid w:val="0071208C"/>
    <w:rsid w:val="0071208E"/>
    <w:rsid w:val="00712099"/>
    <w:rsid w:val="0071209A"/>
    <w:rsid w:val="007120E9"/>
    <w:rsid w:val="0071219D"/>
    <w:rsid w:val="007121BA"/>
    <w:rsid w:val="00712326"/>
    <w:rsid w:val="007123AA"/>
    <w:rsid w:val="00712489"/>
    <w:rsid w:val="00712552"/>
    <w:rsid w:val="007126A3"/>
    <w:rsid w:val="007126BF"/>
    <w:rsid w:val="007126D3"/>
    <w:rsid w:val="0071270C"/>
    <w:rsid w:val="00712743"/>
    <w:rsid w:val="007127EF"/>
    <w:rsid w:val="007127F4"/>
    <w:rsid w:val="00712909"/>
    <w:rsid w:val="0071291C"/>
    <w:rsid w:val="0071291F"/>
    <w:rsid w:val="00712A8C"/>
    <w:rsid w:val="00712BB4"/>
    <w:rsid w:val="00712DFD"/>
    <w:rsid w:val="00712E6D"/>
    <w:rsid w:val="00712F3A"/>
    <w:rsid w:val="00712F93"/>
    <w:rsid w:val="00712FDC"/>
    <w:rsid w:val="007130D9"/>
    <w:rsid w:val="00713225"/>
    <w:rsid w:val="00713379"/>
    <w:rsid w:val="007133C0"/>
    <w:rsid w:val="0071363F"/>
    <w:rsid w:val="007136EA"/>
    <w:rsid w:val="00713A7E"/>
    <w:rsid w:val="00713AEA"/>
    <w:rsid w:val="00713B64"/>
    <w:rsid w:val="00713B7E"/>
    <w:rsid w:val="00713C3C"/>
    <w:rsid w:val="00713C9A"/>
    <w:rsid w:val="00713DB5"/>
    <w:rsid w:val="00713F41"/>
    <w:rsid w:val="00713FF9"/>
    <w:rsid w:val="00714433"/>
    <w:rsid w:val="0071451F"/>
    <w:rsid w:val="007146B1"/>
    <w:rsid w:val="007147C1"/>
    <w:rsid w:val="007148F2"/>
    <w:rsid w:val="00714904"/>
    <w:rsid w:val="0071497E"/>
    <w:rsid w:val="007149FA"/>
    <w:rsid w:val="00714B39"/>
    <w:rsid w:val="00714D72"/>
    <w:rsid w:val="00714E16"/>
    <w:rsid w:val="00714E1F"/>
    <w:rsid w:val="00714E6B"/>
    <w:rsid w:val="00714F19"/>
    <w:rsid w:val="007150AF"/>
    <w:rsid w:val="00715169"/>
    <w:rsid w:val="007154A1"/>
    <w:rsid w:val="00715530"/>
    <w:rsid w:val="00715624"/>
    <w:rsid w:val="007156BB"/>
    <w:rsid w:val="0071579A"/>
    <w:rsid w:val="00715803"/>
    <w:rsid w:val="00715858"/>
    <w:rsid w:val="00715867"/>
    <w:rsid w:val="0071589E"/>
    <w:rsid w:val="00715A1A"/>
    <w:rsid w:val="00715AE3"/>
    <w:rsid w:val="00715BAD"/>
    <w:rsid w:val="00715CBE"/>
    <w:rsid w:val="00715CC1"/>
    <w:rsid w:val="00715D04"/>
    <w:rsid w:val="00715DD1"/>
    <w:rsid w:val="00715E4D"/>
    <w:rsid w:val="0071606D"/>
    <w:rsid w:val="00716271"/>
    <w:rsid w:val="007162FF"/>
    <w:rsid w:val="007164EA"/>
    <w:rsid w:val="00716575"/>
    <w:rsid w:val="0071657F"/>
    <w:rsid w:val="007165FB"/>
    <w:rsid w:val="007166F0"/>
    <w:rsid w:val="007167D4"/>
    <w:rsid w:val="007169D4"/>
    <w:rsid w:val="00716D67"/>
    <w:rsid w:val="00716E69"/>
    <w:rsid w:val="0071716A"/>
    <w:rsid w:val="007171C3"/>
    <w:rsid w:val="00717424"/>
    <w:rsid w:val="00717430"/>
    <w:rsid w:val="0071764D"/>
    <w:rsid w:val="0071785E"/>
    <w:rsid w:val="00717878"/>
    <w:rsid w:val="0071792A"/>
    <w:rsid w:val="00717A00"/>
    <w:rsid w:val="00717BFA"/>
    <w:rsid w:val="00717C87"/>
    <w:rsid w:val="00717C9A"/>
    <w:rsid w:val="00717D03"/>
    <w:rsid w:val="00717D40"/>
    <w:rsid w:val="0072002F"/>
    <w:rsid w:val="00720038"/>
    <w:rsid w:val="0072047F"/>
    <w:rsid w:val="007204DA"/>
    <w:rsid w:val="007204F3"/>
    <w:rsid w:val="00720601"/>
    <w:rsid w:val="00720675"/>
    <w:rsid w:val="0072078E"/>
    <w:rsid w:val="0072088B"/>
    <w:rsid w:val="00720AC4"/>
    <w:rsid w:val="00720B04"/>
    <w:rsid w:val="00720C0D"/>
    <w:rsid w:val="00720CB5"/>
    <w:rsid w:val="00720F09"/>
    <w:rsid w:val="00720F0E"/>
    <w:rsid w:val="00721069"/>
    <w:rsid w:val="0072107E"/>
    <w:rsid w:val="007210B8"/>
    <w:rsid w:val="00721196"/>
    <w:rsid w:val="007211D1"/>
    <w:rsid w:val="0072125B"/>
    <w:rsid w:val="0072129C"/>
    <w:rsid w:val="007212A9"/>
    <w:rsid w:val="00721516"/>
    <w:rsid w:val="00721564"/>
    <w:rsid w:val="00721700"/>
    <w:rsid w:val="0072176F"/>
    <w:rsid w:val="00721856"/>
    <w:rsid w:val="00721A93"/>
    <w:rsid w:val="00721CE4"/>
    <w:rsid w:val="00721F39"/>
    <w:rsid w:val="00721F99"/>
    <w:rsid w:val="00722070"/>
    <w:rsid w:val="00722095"/>
    <w:rsid w:val="0072214F"/>
    <w:rsid w:val="007221C9"/>
    <w:rsid w:val="00722213"/>
    <w:rsid w:val="0072223E"/>
    <w:rsid w:val="00722242"/>
    <w:rsid w:val="00722288"/>
    <w:rsid w:val="0072229F"/>
    <w:rsid w:val="007222EA"/>
    <w:rsid w:val="00722469"/>
    <w:rsid w:val="00722571"/>
    <w:rsid w:val="0072289D"/>
    <w:rsid w:val="007228E5"/>
    <w:rsid w:val="00722937"/>
    <w:rsid w:val="007229FC"/>
    <w:rsid w:val="00722B47"/>
    <w:rsid w:val="00722BF1"/>
    <w:rsid w:val="00722CDA"/>
    <w:rsid w:val="00722DA7"/>
    <w:rsid w:val="00722E2E"/>
    <w:rsid w:val="00722E59"/>
    <w:rsid w:val="00722F44"/>
    <w:rsid w:val="0072305E"/>
    <w:rsid w:val="007230AE"/>
    <w:rsid w:val="007230B1"/>
    <w:rsid w:val="0072311D"/>
    <w:rsid w:val="0072312D"/>
    <w:rsid w:val="007232FD"/>
    <w:rsid w:val="0072330D"/>
    <w:rsid w:val="007233F2"/>
    <w:rsid w:val="0072341E"/>
    <w:rsid w:val="00723682"/>
    <w:rsid w:val="007236DE"/>
    <w:rsid w:val="007236F0"/>
    <w:rsid w:val="00723943"/>
    <w:rsid w:val="0072399B"/>
    <w:rsid w:val="00723AE0"/>
    <w:rsid w:val="00723C43"/>
    <w:rsid w:val="00723CA5"/>
    <w:rsid w:val="00723CB0"/>
    <w:rsid w:val="00723CBE"/>
    <w:rsid w:val="00723D49"/>
    <w:rsid w:val="00723DF6"/>
    <w:rsid w:val="00723E49"/>
    <w:rsid w:val="00723EDE"/>
    <w:rsid w:val="00723F1F"/>
    <w:rsid w:val="00723FB9"/>
    <w:rsid w:val="0072409C"/>
    <w:rsid w:val="007240CD"/>
    <w:rsid w:val="007240D5"/>
    <w:rsid w:val="0072411A"/>
    <w:rsid w:val="00724147"/>
    <w:rsid w:val="00724166"/>
    <w:rsid w:val="00724212"/>
    <w:rsid w:val="00724360"/>
    <w:rsid w:val="00724364"/>
    <w:rsid w:val="00724458"/>
    <w:rsid w:val="007244E0"/>
    <w:rsid w:val="007246DB"/>
    <w:rsid w:val="0072473B"/>
    <w:rsid w:val="00724B22"/>
    <w:rsid w:val="00724B75"/>
    <w:rsid w:val="00724C5C"/>
    <w:rsid w:val="00724CA7"/>
    <w:rsid w:val="00724CC0"/>
    <w:rsid w:val="00724FE9"/>
    <w:rsid w:val="007250CA"/>
    <w:rsid w:val="00725144"/>
    <w:rsid w:val="0072514E"/>
    <w:rsid w:val="007251D1"/>
    <w:rsid w:val="007252AC"/>
    <w:rsid w:val="007252DD"/>
    <w:rsid w:val="00725333"/>
    <w:rsid w:val="007253A7"/>
    <w:rsid w:val="007253E9"/>
    <w:rsid w:val="007253ED"/>
    <w:rsid w:val="00725525"/>
    <w:rsid w:val="00725541"/>
    <w:rsid w:val="0072554F"/>
    <w:rsid w:val="0072575F"/>
    <w:rsid w:val="00725968"/>
    <w:rsid w:val="00725A67"/>
    <w:rsid w:val="00725AED"/>
    <w:rsid w:val="00725BDD"/>
    <w:rsid w:val="00725C8A"/>
    <w:rsid w:val="00725CBF"/>
    <w:rsid w:val="00725CEF"/>
    <w:rsid w:val="00725DD8"/>
    <w:rsid w:val="00725EE0"/>
    <w:rsid w:val="00725F60"/>
    <w:rsid w:val="00725FFD"/>
    <w:rsid w:val="007260DF"/>
    <w:rsid w:val="007260F6"/>
    <w:rsid w:val="00726242"/>
    <w:rsid w:val="00726283"/>
    <w:rsid w:val="007262AD"/>
    <w:rsid w:val="007263E6"/>
    <w:rsid w:val="00726406"/>
    <w:rsid w:val="00726478"/>
    <w:rsid w:val="007265ED"/>
    <w:rsid w:val="007266C5"/>
    <w:rsid w:val="00726726"/>
    <w:rsid w:val="007267BD"/>
    <w:rsid w:val="0072686C"/>
    <w:rsid w:val="00726935"/>
    <w:rsid w:val="00726A52"/>
    <w:rsid w:val="00726A7C"/>
    <w:rsid w:val="00726B21"/>
    <w:rsid w:val="00726B91"/>
    <w:rsid w:val="00726C18"/>
    <w:rsid w:val="00726F67"/>
    <w:rsid w:val="00727002"/>
    <w:rsid w:val="0072708C"/>
    <w:rsid w:val="007271A6"/>
    <w:rsid w:val="0072737F"/>
    <w:rsid w:val="00727401"/>
    <w:rsid w:val="00727442"/>
    <w:rsid w:val="00727529"/>
    <w:rsid w:val="0072753A"/>
    <w:rsid w:val="007275A9"/>
    <w:rsid w:val="0072766E"/>
    <w:rsid w:val="007276B5"/>
    <w:rsid w:val="007276CE"/>
    <w:rsid w:val="00727778"/>
    <w:rsid w:val="0072789F"/>
    <w:rsid w:val="007279EA"/>
    <w:rsid w:val="007279EB"/>
    <w:rsid w:val="00727AB8"/>
    <w:rsid w:val="00727BB8"/>
    <w:rsid w:val="00727C14"/>
    <w:rsid w:val="00727C7A"/>
    <w:rsid w:val="00727D55"/>
    <w:rsid w:val="00727EE4"/>
    <w:rsid w:val="00727F0A"/>
    <w:rsid w:val="00727FB1"/>
    <w:rsid w:val="00727FD2"/>
    <w:rsid w:val="00727FF3"/>
    <w:rsid w:val="00730088"/>
    <w:rsid w:val="00730149"/>
    <w:rsid w:val="007302F6"/>
    <w:rsid w:val="0073034F"/>
    <w:rsid w:val="007304E9"/>
    <w:rsid w:val="007305D0"/>
    <w:rsid w:val="007306FE"/>
    <w:rsid w:val="007308F3"/>
    <w:rsid w:val="00730A9A"/>
    <w:rsid w:val="00730AB5"/>
    <w:rsid w:val="00730BA1"/>
    <w:rsid w:val="00730BE8"/>
    <w:rsid w:val="00730CC1"/>
    <w:rsid w:val="00730CF1"/>
    <w:rsid w:val="00730F65"/>
    <w:rsid w:val="00730F7A"/>
    <w:rsid w:val="00731064"/>
    <w:rsid w:val="007310AC"/>
    <w:rsid w:val="0073118C"/>
    <w:rsid w:val="007311C8"/>
    <w:rsid w:val="00731360"/>
    <w:rsid w:val="0073136E"/>
    <w:rsid w:val="007313B6"/>
    <w:rsid w:val="00731433"/>
    <w:rsid w:val="007315A5"/>
    <w:rsid w:val="0073167D"/>
    <w:rsid w:val="00731742"/>
    <w:rsid w:val="00731747"/>
    <w:rsid w:val="007317A8"/>
    <w:rsid w:val="0073181F"/>
    <w:rsid w:val="00731895"/>
    <w:rsid w:val="00731906"/>
    <w:rsid w:val="00731920"/>
    <w:rsid w:val="00731921"/>
    <w:rsid w:val="00731B06"/>
    <w:rsid w:val="00731B7A"/>
    <w:rsid w:val="00731BB8"/>
    <w:rsid w:val="00731BBC"/>
    <w:rsid w:val="00731CF7"/>
    <w:rsid w:val="00731CFB"/>
    <w:rsid w:val="00731E06"/>
    <w:rsid w:val="00731F16"/>
    <w:rsid w:val="00731F61"/>
    <w:rsid w:val="00731FAE"/>
    <w:rsid w:val="007320E3"/>
    <w:rsid w:val="0073214C"/>
    <w:rsid w:val="0073226C"/>
    <w:rsid w:val="0073246D"/>
    <w:rsid w:val="007324D0"/>
    <w:rsid w:val="007324D4"/>
    <w:rsid w:val="007325EF"/>
    <w:rsid w:val="00732731"/>
    <w:rsid w:val="007327A8"/>
    <w:rsid w:val="00732847"/>
    <w:rsid w:val="007328A3"/>
    <w:rsid w:val="0073297D"/>
    <w:rsid w:val="00732B3F"/>
    <w:rsid w:val="00732C0C"/>
    <w:rsid w:val="00732C73"/>
    <w:rsid w:val="00732D16"/>
    <w:rsid w:val="00732D36"/>
    <w:rsid w:val="00732E69"/>
    <w:rsid w:val="00732E85"/>
    <w:rsid w:val="00732ED9"/>
    <w:rsid w:val="00732F14"/>
    <w:rsid w:val="00733020"/>
    <w:rsid w:val="00733053"/>
    <w:rsid w:val="007330D6"/>
    <w:rsid w:val="00733241"/>
    <w:rsid w:val="0073335B"/>
    <w:rsid w:val="00733468"/>
    <w:rsid w:val="007334C1"/>
    <w:rsid w:val="00733551"/>
    <w:rsid w:val="00733559"/>
    <w:rsid w:val="007335CC"/>
    <w:rsid w:val="00733682"/>
    <w:rsid w:val="007336AA"/>
    <w:rsid w:val="007336AE"/>
    <w:rsid w:val="007338BD"/>
    <w:rsid w:val="007339E5"/>
    <w:rsid w:val="00733A55"/>
    <w:rsid w:val="00733BCE"/>
    <w:rsid w:val="00733BE6"/>
    <w:rsid w:val="00733C89"/>
    <w:rsid w:val="00733CB9"/>
    <w:rsid w:val="00733D82"/>
    <w:rsid w:val="00734019"/>
    <w:rsid w:val="00734152"/>
    <w:rsid w:val="00734178"/>
    <w:rsid w:val="007342E6"/>
    <w:rsid w:val="007342FE"/>
    <w:rsid w:val="0073432A"/>
    <w:rsid w:val="0073434A"/>
    <w:rsid w:val="007343C4"/>
    <w:rsid w:val="007343F9"/>
    <w:rsid w:val="00734459"/>
    <w:rsid w:val="007346B4"/>
    <w:rsid w:val="007346F9"/>
    <w:rsid w:val="0073474B"/>
    <w:rsid w:val="0073494E"/>
    <w:rsid w:val="00734A03"/>
    <w:rsid w:val="00734A18"/>
    <w:rsid w:val="00734B7E"/>
    <w:rsid w:val="00734BBF"/>
    <w:rsid w:val="00734BF7"/>
    <w:rsid w:val="00734DAB"/>
    <w:rsid w:val="00734DE8"/>
    <w:rsid w:val="00734EF0"/>
    <w:rsid w:val="0073506A"/>
    <w:rsid w:val="007350A3"/>
    <w:rsid w:val="007351A5"/>
    <w:rsid w:val="00735285"/>
    <w:rsid w:val="00735369"/>
    <w:rsid w:val="007353D8"/>
    <w:rsid w:val="007353F7"/>
    <w:rsid w:val="00735575"/>
    <w:rsid w:val="007355BE"/>
    <w:rsid w:val="00735808"/>
    <w:rsid w:val="007359E8"/>
    <w:rsid w:val="007359F2"/>
    <w:rsid w:val="00735C43"/>
    <w:rsid w:val="00735FA9"/>
    <w:rsid w:val="00735FCC"/>
    <w:rsid w:val="00736041"/>
    <w:rsid w:val="0073605A"/>
    <w:rsid w:val="00736083"/>
    <w:rsid w:val="007360C7"/>
    <w:rsid w:val="0073615C"/>
    <w:rsid w:val="0073615F"/>
    <w:rsid w:val="0073635C"/>
    <w:rsid w:val="00736392"/>
    <w:rsid w:val="007364F1"/>
    <w:rsid w:val="007365C7"/>
    <w:rsid w:val="00736718"/>
    <w:rsid w:val="00736764"/>
    <w:rsid w:val="0073683F"/>
    <w:rsid w:val="007368B0"/>
    <w:rsid w:val="007369DE"/>
    <w:rsid w:val="00736B59"/>
    <w:rsid w:val="00736D4A"/>
    <w:rsid w:val="00736EBE"/>
    <w:rsid w:val="00736FFE"/>
    <w:rsid w:val="00737032"/>
    <w:rsid w:val="00737098"/>
    <w:rsid w:val="0073709F"/>
    <w:rsid w:val="0073713D"/>
    <w:rsid w:val="00737161"/>
    <w:rsid w:val="00737174"/>
    <w:rsid w:val="00737232"/>
    <w:rsid w:val="00737277"/>
    <w:rsid w:val="007373C3"/>
    <w:rsid w:val="00737422"/>
    <w:rsid w:val="0073766C"/>
    <w:rsid w:val="007378E3"/>
    <w:rsid w:val="0073792F"/>
    <w:rsid w:val="00737A57"/>
    <w:rsid w:val="00737B60"/>
    <w:rsid w:val="00737BD1"/>
    <w:rsid w:val="00737C92"/>
    <w:rsid w:val="00737CC9"/>
    <w:rsid w:val="00737CD2"/>
    <w:rsid w:val="00737D9D"/>
    <w:rsid w:val="00737E96"/>
    <w:rsid w:val="00737EF2"/>
    <w:rsid w:val="007400DD"/>
    <w:rsid w:val="0074018E"/>
    <w:rsid w:val="0074019C"/>
    <w:rsid w:val="007402DD"/>
    <w:rsid w:val="0074057F"/>
    <w:rsid w:val="0074076E"/>
    <w:rsid w:val="0074078D"/>
    <w:rsid w:val="007407A0"/>
    <w:rsid w:val="0074083F"/>
    <w:rsid w:val="0074095B"/>
    <w:rsid w:val="00740C81"/>
    <w:rsid w:val="00740E20"/>
    <w:rsid w:val="00741039"/>
    <w:rsid w:val="0074109A"/>
    <w:rsid w:val="007410AF"/>
    <w:rsid w:val="007410B8"/>
    <w:rsid w:val="00741120"/>
    <w:rsid w:val="007412E9"/>
    <w:rsid w:val="00741398"/>
    <w:rsid w:val="007415E0"/>
    <w:rsid w:val="007416E5"/>
    <w:rsid w:val="00741880"/>
    <w:rsid w:val="007418D4"/>
    <w:rsid w:val="0074198B"/>
    <w:rsid w:val="00741A53"/>
    <w:rsid w:val="00741AFF"/>
    <w:rsid w:val="00741B8B"/>
    <w:rsid w:val="00741B94"/>
    <w:rsid w:val="00741BBC"/>
    <w:rsid w:val="00741C98"/>
    <w:rsid w:val="00741D66"/>
    <w:rsid w:val="00741F3D"/>
    <w:rsid w:val="0074210B"/>
    <w:rsid w:val="007422A8"/>
    <w:rsid w:val="007424A4"/>
    <w:rsid w:val="007424D1"/>
    <w:rsid w:val="00742874"/>
    <w:rsid w:val="00742AFD"/>
    <w:rsid w:val="00742B16"/>
    <w:rsid w:val="00742B1E"/>
    <w:rsid w:val="00742B3C"/>
    <w:rsid w:val="00742C59"/>
    <w:rsid w:val="00742CFF"/>
    <w:rsid w:val="00742DA3"/>
    <w:rsid w:val="00742E2C"/>
    <w:rsid w:val="00742EAC"/>
    <w:rsid w:val="00742EE6"/>
    <w:rsid w:val="00742F3E"/>
    <w:rsid w:val="00742FAB"/>
    <w:rsid w:val="00743009"/>
    <w:rsid w:val="0074300A"/>
    <w:rsid w:val="0074309F"/>
    <w:rsid w:val="007430DE"/>
    <w:rsid w:val="0074341E"/>
    <w:rsid w:val="0074349D"/>
    <w:rsid w:val="0074356C"/>
    <w:rsid w:val="0074358B"/>
    <w:rsid w:val="007435BC"/>
    <w:rsid w:val="007435D0"/>
    <w:rsid w:val="00743787"/>
    <w:rsid w:val="00743895"/>
    <w:rsid w:val="0074399B"/>
    <w:rsid w:val="007439BD"/>
    <w:rsid w:val="00743C14"/>
    <w:rsid w:val="00743CD6"/>
    <w:rsid w:val="00743D0F"/>
    <w:rsid w:val="00743D48"/>
    <w:rsid w:val="00743F66"/>
    <w:rsid w:val="007444E4"/>
    <w:rsid w:val="0074451B"/>
    <w:rsid w:val="007447DA"/>
    <w:rsid w:val="0074483B"/>
    <w:rsid w:val="007448A1"/>
    <w:rsid w:val="00744983"/>
    <w:rsid w:val="007449B6"/>
    <w:rsid w:val="007449CD"/>
    <w:rsid w:val="00744AE9"/>
    <w:rsid w:val="00744B0A"/>
    <w:rsid w:val="00744C55"/>
    <w:rsid w:val="00744D21"/>
    <w:rsid w:val="00744EA5"/>
    <w:rsid w:val="00744FE4"/>
    <w:rsid w:val="00745247"/>
    <w:rsid w:val="007452BA"/>
    <w:rsid w:val="00745330"/>
    <w:rsid w:val="00745386"/>
    <w:rsid w:val="007454BF"/>
    <w:rsid w:val="007456FE"/>
    <w:rsid w:val="00745753"/>
    <w:rsid w:val="0074576D"/>
    <w:rsid w:val="00745A0A"/>
    <w:rsid w:val="00745A0F"/>
    <w:rsid w:val="00745AC3"/>
    <w:rsid w:val="00745CC1"/>
    <w:rsid w:val="00745CCE"/>
    <w:rsid w:val="00745D21"/>
    <w:rsid w:val="00745D56"/>
    <w:rsid w:val="00745F65"/>
    <w:rsid w:val="00745FB0"/>
    <w:rsid w:val="00745FD3"/>
    <w:rsid w:val="007460FD"/>
    <w:rsid w:val="007463EE"/>
    <w:rsid w:val="00746516"/>
    <w:rsid w:val="007465E9"/>
    <w:rsid w:val="00746672"/>
    <w:rsid w:val="007467A7"/>
    <w:rsid w:val="007467D8"/>
    <w:rsid w:val="007469AD"/>
    <w:rsid w:val="00746B13"/>
    <w:rsid w:val="00746C35"/>
    <w:rsid w:val="00746C7C"/>
    <w:rsid w:val="00746CE0"/>
    <w:rsid w:val="00746DF1"/>
    <w:rsid w:val="00746E4C"/>
    <w:rsid w:val="00746F04"/>
    <w:rsid w:val="00746F33"/>
    <w:rsid w:val="00746F7F"/>
    <w:rsid w:val="0074701C"/>
    <w:rsid w:val="007470B5"/>
    <w:rsid w:val="007470BB"/>
    <w:rsid w:val="007471DC"/>
    <w:rsid w:val="007472C5"/>
    <w:rsid w:val="00747510"/>
    <w:rsid w:val="00747676"/>
    <w:rsid w:val="007476F3"/>
    <w:rsid w:val="00747718"/>
    <w:rsid w:val="007478CE"/>
    <w:rsid w:val="00747944"/>
    <w:rsid w:val="007479E4"/>
    <w:rsid w:val="00747B91"/>
    <w:rsid w:val="00747C32"/>
    <w:rsid w:val="00747D0D"/>
    <w:rsid w:val="00747DCD"/>
    <w:rsid w:val="007501CE"/>
    <w:rsid w:val="00750212"/>
    <w:rsid w:val="007502DD"/>
    <w:rsid w:val="007503B4"/>
    <w:rsid w:val="00750483"/>
    <w:rsid w:val="00750496"/>
    <w:rsid w:val="007504D4"/>
    <w:rsid w:val="007504E4"/>
    <w:rsid w:val="007504EA"/>
    <w:rsid w:val="0075063F"/>
    <w:rsid w:val="00750658"/>
    <w:rsid w:val="007507FF"/>
    <w:rsid w:val="00750870"/>
    <w:rsid w:val="00750B6A"/>
    <w:rsid w:val="00750BB3"/>
    <w:rsid w:val="00750CC8"/>
    <w:rsid w:val="00750D81"/>
    <w:rsid w:val="00750DF8"/>
    <w:rsid w:val="00750E22"/>
    <w:rsid w:val="00750F94"/>
    <w:rsid w:val="00750FC5"/>
    <w:rsid w:val="00751004"/>
    <w:rsid w:val="0075106D"/>
    <w:rsid w:val="007511E9"/>
    <w:rsid w:val="00751214"/>
    <w:rsid w:val="0075158C"/>
    <w:rsid w:val="007515A8"/>
    <w:rsid w:val="007516A2"/>
    <w:rsid w:val="00751A3C"/>
    <w:rsid w:val="00751A3E"/>
    <w:rsid w:val="00751A6E"/>
    <w:rsid w:val="00751AAB"/>
    <w:rsid w:val="00751B57"/>
    <w:rsid w:val="00751BB9"/>
    <w:rsid w:val="00751BDC"/>
    <w:rsid w:val="00751DC2"/>
    <w:rsid w:val="00751F06"/>
    <w:rsid w:val="00751F0E"/>
    <w:rsid w:val="00752008"/>
    <w:rsid w:val="00752026"/>
    <w:rsid w:val="00752064"/>
    <w:rsid w:val="007520F1"/>
    <w:rsid w:val="007521FA"/>
    <w:rsid w:val="00752201"/>
    <w:rsid w:val="007523AE"/>
    <w:rsid w:val="007524B1"/>
    <w:rsid w:val="007524ED"/>
    <w:rsid w:val="0075250E"/>
    <w:rsid w:val="0075279D"/>
    <w:rsid w:val="007527BC"/>
    <w:rsid w:val="00752B07"/>
    <w:rsid w:val="00752B3F"/>
    <w:rsid w:val="00752C36"/>
    <w:rsid w:val="00752C85"/>
    <w:rsid w:val="00752CEA"/>
    <w:rsid w:val="00752E1C"/>
    <w:rsid w:val="00752EC5"/>
    <w:rsid w:val="00752F1E"/>
    <w:rsid w:val="00752F36"/>
    <w:rsid w:val="00752F90"/>
    <w:rsid w:val="0075305F"/>
    <w:rsid w:val="00753100"/>
    <w:rsid w:val="007531DF"/>
    <w:rsid w:val="00753214"/>
    <w:rsid w:val="00753302"/>
    <w:rsid w:val="00753474"/>
    <w:rsid w:val="00753494"/>
    <w:rsid w:val="0075356D"/>
    <w:rsid w:val="007535A0"/>
    <w:rsid w:val="00753619"/>
    <w:rsid w:val="00753786"/>
    <w:rsid w:val="00753823"/>
    <w:rsid w:val="00753870"/>
    <w:rsid w:val="00753882"/>
    <w:rsid w:val="00753915"/>
    <w:rsid w:val="00753B08"/>
    <w:rsid w:val="00753B7B"/>
    <w:rsid w:val="00753C6D"/>
    <w:rsid w:val="00753D44"/>
    <w:rsid w:val="00753EB1"/>
    <w:rsid w:val="00753ED2"/>
    <w:rsid w:val="00754011"/>
    <w:rsid w:val="0075402D"/>
    <w:rsid w:val="0075425B"/>
    <w:rsid w:val="00754303"/>
    <w:rsid w:val="0075430B"/>
    <w:rsid w:val="007543F6"/>
    <w:rsid w:val="00754418"/>
    <w:rsid w:val="0075450F"/>
    <w:rsid w:val="0075457F"/>
    <w:rsid w:val="007547FF"/>
    <w:rsid w:val="00754845"/>
    <w:rsid w:val="00754A66"/>
    <w:rsid w:val="00754E6A"/>
    <w:rsid w:val="00754EC3"/>
    <w:rsid w:val="007550CD"/>
    <w:rsid w:val="00755124"/>
    <w:rsid w:val="0075514C"/>
    <w:rsid w:val="007551B8"/>
    <w:rsid w:val="00755336"/>
    <w:rsid w:val="00755365"/>
    <w:rsid w:val="0075536C"/>
    <w:rsid w:val="007554F9"/>
    <w:rsid w:val="00755567"/>
    <w:rsid w:val="0075561A"/>
    <w:rsid w:val="00755753"/>
    <w:rsid w:val="00755781"/>
    <w:rsid w:val="00755852"/>
    <w:rsid w:val="00755889"/>
    <w:rsid w:val="00755BB8"/>
    <w:rsid w:val="00755D9F"/>
    <w:rsid w:val="00755EC5"/>
    <w:rsid w:val="00755FC1"/>
    <w:rsid w:val="00755FE3"/>
    <w:rsid w:val="00756108"/>
    <w:rsid w:val="00756185"/>
    <w:rsid w:val="00756378"/>
    <w:rsid w:val="00756428"/>
    <w:rsid w:val="00756497"/>
    <w:rsid w:val="00756573"/>
    <w:rsid w:val="00756575"/>
    <w:rsid w:val="0075658D"/>
    <w:rsid w:val="007565BD"/>
    <w:rsid w:val="007565E5"/>
    <w:rsid w:val="007566F1"/>
    <w:rsid w:val="0075673A"/>
    <w:rsid w:val="00756922"/>
    <w:rsid w:val="007569A7"/>
    <w:rsid w:val="007569AC"/>
    <w:rsid w:val="00756A83"/>
    <w:rsid w:val="00756B0D"/>
    <w:rsid w:val="00756C55"/>
    <w:rsid w:val="00756DBA"/>
    <w:rsid w:val="00756E1D"/>
    <w:rsid w:val="00756E47"/>
    <w:rsid w:val="007570CE"/>
    <w:rsid w:val="00757197"/>
    <w:rsid w:val="0075725D"/>
    <w:rsid w:val="007573D1"/>
    <w:rsid w:val="007574AE"/>
    <w:rsid w:val="007574C6"/>
    <w:rsid w:val="00757799"/>
    <w:rsid w:val="007579C0"/>
    <w:rsid w:val="00757AB2"/>
    <w:rsid w:val="00757B81"/>
    <w:rsid w:val="00757CD6"/>
    <w:rsid w:val="00757D06"/>
    <w:rsid w:val="00757D27"/>
    <w:rsid w:val="00757D34"/>
    <w:rsid w:val="00757F78"/>
    <w:rsid w:val="0076004E"/>
    <w:rsid w:val="0076011C"/>
    <w:rsid w:val="007602CA"/>
    <w:rsid w:val="007602E5"/>
    <w:rsid w:val="0076035C"/>
    <w:rsid w:val="007603CE"/>
    <w:rsid w:val="007603F6"/>
    <w:rsid w:val="0076041D"/>
    <w:rsid w:val="0076044C"/>
    <w:rsid w:val="007604C7"/>
    <w:rsid w:val="00760573"/>
    <w:rsid w:val="007605C7"/>
    <w:rsid w:val="007606A9"/>
    <w:rsid w:val="007606BD"/>
    <w:rsid w:val="00760757"/>
    <w:rsid w:val="00760766"/>
    <w:rsid w:val="007609C3"/>
    <w:rsid w:val="007609E4"/>
    <w:rsid w:val="00760A46"/>
    <w:rsid w:val="00760BD3"/>
    <w:rsid w:val="00760C58"/>
    <w:rsid w:val="00760CBE"/>
    <w:rsid w:val="00760D6A"/>
    <w:rsid w:val="00760DC4"/>
    <w:rsid w:val="00760DCA"/>
    <w:rsid w:val="00760E88"/>
    <w:rsid w:val="0076101C"/>
    <w:rsid w:val="00761053"/>
    <w:rsid w:val="00761218"/>
    <w:rsid w:val="0076144B"/>
    <w:rsid w:val="007615A2"/>
    <w:rsid w:val="0076168A"/>
    <w:rsid w:val="007618EC"/>
    <w:rsid w:val="007619F0"/>
    <w:rsid w:val="00761AB4"/>
    <w:rsid w:val="00761B81"/>
    <w:rsid w:val="00761C53"/>
    <w:rsid w:val="00761CA0"/>
    <w:rsid w:val="00761D1E"/>
    <w:rsid w:val="00761FCD"/>
    <w:rsid w:val="0076218A"/>
    <w:rsid w:val="007621CA"/>
    <w:rsid w:val="00762296"/>
    <w:rsid w:val="0076247B"/>
    <w:rsid w:val="007624F1"/>
    <w:rsid w:val="00762501"/>
    <w:rsid w:val="007625B0"/>
    <w:rsid w:val="00762762"/>
    <w:rsid w:val="00762785"/>
    <w:rsid w:val="007627D2"/>
    <w:rsid w:val="0076285C"/>
    <w:rsid w:val="00762A36"/>
    <w:rsid w:val="00762CD7"/>
    <w:rsid w:val="00762D30"/>
    <w:rsid w:val="00762DDF"/>
    <w:rsid w:val="00762F47"/>
    <w:rsid w:val="00763164"/>
    <w:rsid w:val="007631BF"/>
    <w:rsid w:val="007631DB"/>
    <w:rsid w:val="007632CD"/>
    <w:rsid w:val="00763385"/>
    <w:rsid w:val="00763418"/>
    <w:rsid w:val="007634D0"/>
    <w:rsid w:val="0076369F"/>
    <w:rsid w:val="007636E2"/>
    <w:rsid w:val="007637D4"/>
    <w:rsid w:val="0076391A"/>
    <w:rsid w:val="00763926"/>
    <w:rsid w:val="0076397E"/>
    <w:rsid w:val="00763989"/>
    <w:rsid w:val="007639B4"/>
    <w:rsid w:val="007639C9"/>
    <w:rsid w:val="007639CA"/>
    <w:rsid w:val="00763B23"/>
    <w:rsid w:val="00763B7C"/>
    <w:rsid w:val="00763D31"/>
    <w:rsid w:val="007640B7"/>
    <w:rsid w:val="00764199"/>
    <w:rsid w:val="007641D0"/>
    <w:rsid w:val="007642C0"/>
    <w:rsid w:val="007643F3"/>
    <w:rsid w:val="007644A0"/>
    <w:rsid w:val="007644D2"/>
    <w:rsid w:val="0076463C"/>
    <w:rsid w:val="0076469D"/>
    <w:rsid w:val="007646C4"/>
    <w:rsid w:val="00764734"/>
    <w:rsid w:val="007647BB"/>
    <w:rsid w:val="00764A11"/>
    <w:rsid w:val="00764B1B"/>
    <w:rsid w:val="00764B50"/>
    <w:rsid w:val="00764BA0"/>
    <w:rsid w:val="00764C0A"/>
    <w:rsid w:val="00764C51"/>
    <w:rsid w:val="00764C58"/>
    <w:rsid w:val="0076510F"/>
    <w:rsid w:val="0076511A"/>
    <w:rsid w:val="00765224"/>
    <w:rsid w:val="00765396"/>
    <w:rsid w:val="007656A1"/>
    <w:rsid w:val="00765721"/>
    <w:rsid w:val="007657D4"/>
    <w:rsid w:val="007658B8"/>
    <w:rsid w:val="00765978"/>
    <w:rsid w:val="007659A1"/>
    <w:rsid w:val="00765A45"/>
    <w:rsid w:val="00765AF5"/>
    <w:rsid w:val="00765BF5"/>
    <w:rsid w:val="00765C14"/>
    <w:rsid w:val="00765C5C"/>
    <w:rsid w:val="00765CC8"/>
    <w:rsid w:val="00765CCB"/>
    <w:rsid w:val="00765D71"/>
    <w:rsid w:val="00765DC9"/>
    <w:rsid w:val="00765F5B"/>
    <w:rsid w:val="00765FCE"/>
    <w:rsid w:val="00765FFF"/>
    <w:rsid w:val="00766098"/>
    <w:rsid w:val="00766143"/>
    <w:rsid w:val="007661CE"/>
    <w:rsid w:val="0076625D"/>
    <w:rsid w:val="00766353"/>
    <w:rsid w:val="007665E4"/>
    <w:rsid w:val="0076671E"/>
    <w:rsid w:val="007667C1"/>
    <w:rsid w:val="007669C2"/>
    <w:rsid w:val="00766AF7"/>
    <w:rsid w:val="00766B3E"/>
    <w:rsid w:val="00766B5E"/>
    <w:rsid w:val="00766C6B"/>
    <w:rsid w:val="00766DA0"/>
    <w:rsid w:val="00766E73"/>
    <w:rsid w:val="00766EE4"/>
    <w:rsid w:val="00766EEF"/>
    <w:rsid w:val="00766FA4"/>
    <w:rsid w:val="0076705F"/>
    <w:rsid w:val="007670EA"/>
    <w:rsid w:val="00767298"/>
    <w:rsid w:val="007673B1"/>
    <w:rsid w:val="0076756D"/>
    <w:rsid w:val="007675EA"/>
    <w:rsid w:val="00767622"/>
    <w:rsid w:val="007677FD"/>
    <w:rsid w:val="00767AC1"/>
    <w:rsid w:val="00767B03"/>
    <w:rsid w:val="00767B6D"/>
    <w:rsid w:val="00767C17"/>
    <w:rsid w:val="00767CBB"/>
    <w:rsid w:val="00767E66"/>
    <w:rsid w:val="00767F98"/>
    <w:rsid w:val="0077001F"/>
    <w:rsid w:val="0077007F"/>
    <w:rsid w:val="007700A5"/>
    <w:rsid w:val="00770243"/>
    <w:rsid w:val="00770307"/>
    <w:rsid w:val="0077032B"/>
    <w:rsid w:val="00770372"/>
    <w:rsid w:val="00770416"/>
    <w:rsid w:val="0077044A"/>
    <w:rsid w:val="00770599"/>
    <w:rsid w:val="00770759"/>
    <w:rsid w:val="00770858"/>
    <w:rsid w:val="00770876"/>
    <w:rsid w:val="007709EE"/>
    <w:rsid w:val="00770A6A"/>
    <w:rsid w:val="00770A7C"/>
    <w:rsid w:val="00770B59"/>
    <w:rsid w:val="00770C43"/>
    <w:rsid w:val="00770CEA"/>
    <w:rsid w:val="00770DFD"/>
    <w:rsid w:val="00770E77"/>
    <w:rsid w:val="007710D7"/>
    <w:rsid w:val="00771191"/>
    <w:rsid w:val="0077125C"/>
    <w:rsid w:val="0077135E"/>
    <w:rsid w:val="007714D0"/>
    <w:rsid w:val="007718EE"/>
    <w:rsid w:val="00771943"/>
    <w:rsid w:val="00771B3F"/>
    <w:rsid w:val="00771D89"/>
    <w:rsid w:val="00771DEB"/>
    <w:rsid w:val="00771F4E"/>
    <w:rsid w:val="007720E7"/>
    <w:rsid w:val="0077216A"/>
    <w:rsid w:val="007721FE"/>
    <w:rsid w:val="00772258"/>
    <w:rsid w:val="0077246F"/>
    <w:rsid w:val="00772540"/>
    <w:rsid w:val="007726AF"/>
    <w:rsid w:val="007726C1"/>
    <w:rsid w:val="0077284E"/>
    <w:rsid w:val="007728AF"/>
    <w:rsid w:val="00772A73"/>
    <w:rsid w:val="00772BC1"/>
    <w:rsid w:val="00772D39"/>
    <w:rsid w:val="00772DF9"/>
    <w:rsid w:val="00772EAB"/>
    <w:rsid w:val="00772F15"/>
    <w:rsid w:val="00772F27"/>
    <w:rsid w:val="00772F8E"/>
    <w:rsid w:val="00772FB2"/>
    <w:rsid w:val="00773195"/>
    <w:rsid w:val="00773350"/>
    <w:rsid w:val="00773360"/>
    <w:rsid w:val="00773374"/>
    <w:rsid w:val="007733D5"/>
    <w:rsid w:val="007734DD"/>
    <w:rsid w:val="00773544"/>
    <w:rsid w:val="00773546"/>
    <w:rsid w:val="007736A2"/>
    <w:rsid w:val="007736B4"/>
    <w:rsid w:val="0077377E"/>
    <w:rsid w:val="007737F6"/>
    <w:rsid w:val="0077385F"/>
    <w:rsid w:val="00773A9C"/>
    <w:rsid w:val="00773ADE"/>
    <w:rsid w:val="00773B7F"/>
    <w:rsid w:val="00773CAD"/>
    <w:rsid w:val="00773DC4"/>
    <w:rsid w:val="00773E34"/>
    <w:rsid w:val="00773E50"/>
    <w:rsid w:val="00773EDD"/>
    <w:rsid w:val="00773F84"/>
    <w:rsid w:val="007740A0"/>
    <w:rsid w:val="00774242"/>
    <w:rsid w:val="00774302"/>
    <w:rsid w:val="00774402"/>
    <w:rsid w:val="0077440A"/>
    <w:rsid w:val="00774424"/>
    <w:rsid w:val="0077451D"/>
    <w:rsid w:val="007745D9"/>
    <w:rsid w:val="007746F6"/>
    <w:rsid w:val="00774762"/>
    <w:rsid w:val="007747B7"/>
    <w:rsid w:val="007747BE"/>
    <w:rsid w:val="007747FD"/>
    <w:rsid w:val="00774AE3"/>
    <w:rsid w:val="00774B54"/>
    <w:rsid w:val="00774BB5"/>
    <w:rsid w:val="00774C3D"/>
    <w:rsid w:val="00774D49"/>
    <w:rsid w:val="00774E93"/>
    <w:rsid w:val="00774EF0"/>
    <w:rsid w:val="00774F82"/>
    <w:rsid w:val="0077504C"/>
    <w:rsid w:val="007751B0"/>
    <w:rsid w:val="0077530F"/>
    <w:rsid w:val="00775328"/>
    <w:rsid w:val="00775490"/>
    <w:rsid w:val="00775798"/>
    <w:rsid w:val="007757ED"/>
    <w:rsid w:val="00775BA9"/>
    <w:rsid w:val="00775BCC"/>
    <w:rsid w:val="00775CE5"/>
    <w:rsid w:val="00775FEA"/>
    <w:rsid w:val="00776022"/>
    <w:rsid w:val="00776200"/>
    <w:rsid w:val="00776300"/>
    <w:rsid w:val="00776554"/>
    <w:rsid w:val="007765F9"/>
    <w:rsid w:val="0077665E"/>
    <w:rsid w:val="007766F2"/>
    <w:rsid w:val="00776720"/>
    <w:rsid w:val="0077680C"/>
    <w:rsid w:val="00776953"/>
    <w:rsid w:val="00776969"/>
    <w:rsid w:val="0077697D"/>
    <w:rsid w:val="0077698C"/>
    <w:rsid w:val="00776BAF"/>
    <w:rsid w:val="00776DB1"/>
    <w:rsid w:val="00776E49"/>
    <w:rsid w:val="0077708E"/>
    <w:rsid w:val="00777126"/>
    <w:rsid w:val="00777184"/>
    <w:rsid w:val="007772E3"/>
    <w:rsid w:val="00777362"/>
    <w:rsid w:val="007773B1"/>
    <w:rsid w:val="00777575"/>
    <w:rsid w:val="007776F8"/>
    <w:rsid w:val="007777DA"/>
    <w:rsid w:val="0077782E"/>
    <w:rsid w:val="007778D4"/>
    <w:rsid w:val="00777979"/>
    <w:rsid w:val="00777A64"/>
    <w:rsid w:val="00777DCF"/>
    <w:rsid w:val="00777FB9"/>
    <w:rsid w:val="00780076"/>
    <w:rsid w:val="00780152"/>
    <w:rsid w:val="007801EC"/>
    <w:rsid w:val="007802EF"/>
    <w:rsid w:val="007803A9"/>
    <w:rsid w:val="00780469"/>
    <w:rsid w:val="00780567"/>
    <w:rsid w:val="007806BA"/>
    <w:rsid w:val="0078070D"/>
    <w:rsid w:val="0078074F"/>
    <w:rsid w:val="00780762"/>
    <w:rsid w:val="007807FE"/>
    <w:rsid w:val="007808B4"/>
    <w:rsid w:val="0078090F"/>
    <w:rsid w:val="00780969"/>
    <w:rsid w:val="00780ADF"/>
    <w:rsid w:val="00780B7B"/>
    <w:rsid w:val="00780BDE"/>
    <w:rsid w:val="00780C85"/>
    <w:rsid w:val="00780C9E"/>
    <w:rsid w:val="00780CA0"/>
    <w:rsid w:val="00780D18"/>
    <w:rsid w:val="00780D4C"/>
    <w:rsid w:val="00780FDA"/>
    <w:rsid w:val="0078104D"/>
    <w:rsid w:val="007810B4"/>
    <w:rsid w:val="00781182"/>
    <w:rsid w:val="00781208"/>
    <w:rsid w:val="0078124D"/>
    <w:rsid w:val="0078182E"/>
    <w:rsid w:val="007818AF"/>
    <w:rsid w:val="00781901"/>
    <w:rsid w:val="00781999"/>
    <w:rsid w:val="00781A80"/>
    <w:rsid w:val="00781AA7"/>
    <w:rsid w:val="00781AB1"/>
    <w:rsid w:val="00781E49"/>
    <w:rsid w:val="00781FB9"/>
    <w:rsid w:val="00782387"/>
    <w:rsid w:val="007824A8"/>
    <w:rsid w:val="007824F4"/>
    <w:rsid w:val="00782958"/>
    <w:rsid w:val="00782B43"/>
    <w:rsid w:val="00782B7A"/>
    <w:rsid w:val="00782C3B"/>
    <w:rsid w:val="00782C8C"/>
    <w:rsid w:val="00782D1B"/>
    <w:rsid w:val="007830BC"/>
    <w:rsid w:val="007830C7"/>
    <w:rsid w:val="007830EE"/>
    <w:rsid w:val="00783205"/>
    <w:rsid w:val="007833F8"/>
    <w:rsid w:val="00783667"/>
    <w:rsid w:val="007837CC"/>
    <w:rsid w:val="00783886"/>
    <w:rsid w:val="00783992"/>
    <w:rsid w:val="00783B41"/>
    <w:rsid w:val="00783BCC"/>
    <w:rsid w:val="00783BD3"/>
    <w:rsid w:val="00783DB0"/>
    <w:rsid w:val="007840B2"/>
    <w:rsid w:val="007840F1"/>
    <w:rsid w:val="007841D5"/>
    <w:rsid w:val="00784218"/>
    <w:rsid w:val="007842C7"/>
    <w:rsid w:val="0078440C"/>
    <w:rsid w:val="00784494"/>
    <w:rsid w:val="007844CE"/>
    <w:rsid w:val="00784553"/>
    <w:rsid w:val="007845DC"/>
    <w:rsid w:val="0078464F"/>
    <w:rsid w:val="0078468F"/>
    <w:rsid w:val="007846B8"/>
    <w:rsid w:val="0078472E"/>
    <w:rsid w:val="00784758"/>
    <w:rsid w:val="00784811"/>
    <w:rsid w:val="0078487D"/>
    <w:rsid w:val="007849B9"/>
    <w:rsid w:val="00784A1A"/>
    <w:rsid w:val="00784ADC"/>
    <w:rsid w:val="00784B08"/>
    <w:rsid w:val="00784E2F"/>
    <w:rsid w:val="00784F60"/>
    <w:rsid w:val="00785040"/>
    <w:rsid w:val="007850F3"/>
    <w:rsid w:val="00785163"/>
    <w:rsid w:val="007851E7"/>
    <w:rsid w:val="007851EA"/>
    <w:rsid w:val="007851F3"/>
    <w:rsid w:val="007855D2"/>
    <w:rsid w:val="00785637"/>
    <w:rsid w:val="00785757"/>
    <w:rsid w:val="00785874"/>
    <w:rsid w:val="007858CA"/>
    <w:rsid w:val="00785935"/>
    <w:rsid w:val="00785958"/>
    <w:rsid w:val="0078596E"/>
    <w:rsid w:val="00785984"/>
    <w:rsid w:val="00785A78"/>
    <w:rsid w:val="00785AC0"/>
    <w:rsid w:val="00785AD6"/>
    <w:rsid w:val="00785BE4"/>
    <w:rsid w:val="00785CEB"/>
    <w:rsid w:val="00785D11"/>
    <w:rsid w:val="00785EE7"/>
    <w:rsid w:val="00785F07"/>
    <w:rsid w:val="00785FC0"/>
    <w:rsid w:val="0078601A"/>
    <w:rsid w:val="007860FB"/>
    <w:rsid w:val="007862EF"/>
    <w:rsid w:val="007863DA"/>
    <w:rsid w:val="0078654B"/>
    <w:rsid w:val="0078674B"/>
    <w:rsid w:val="007867C9"/>
    <w:rsid w:val="007867D8"/>
    <w:rsid w:val="00786858"/>
    <w:rsid w:val="007869C6"/>
    <w:rsid w:val="007869E4"/>
    <w:rsid w:val="00786B73"/>
    <w:rsid w:val="00786B9D"/>
    <w:rsid w:val="00786D35"/>
    <w:rsid w:val="00786D76"/>
    <w:rsid w:val="00786D9F"/>
    <w:rsid w:val="00786DD6"/>
    <w:rsid w:val="00786DDA"/>
    <w:rsid w:val="00786E14"/>
    <w:rsid w:val="00786F78"/>
    <w:rsid w:val="0078706C"/>
    <w:rsid w:val="0078707B"/>
    <w:rsid w:val="007870FE"/>
    <w:rsid w:val="00787186"/>
    <w:rsid w:val="00787236"/>
    <w:rsid w:val="007872F0"/>
    <w:rsid w:val="00787429"/>
    <w:rsid w:val="007874DB"/>
    <w:rsid w:val="007875C7"/>
    <w:rsid w:val="00787649"/>
    <w:rsid w:val="0078769C"/>
    <w:rsid w:val="00787784"/>
    <w:rsid w:val="007877E9"/>
    <w:rsid w:val="00787833"/>
    <w:rsid w:val="0078792A"/>
    <w:rsid w:val="00787A57"/>
    <w:rsid w:val="00787B20"/>
    <w:rsid w:val="00787C60"/>
    <w:rsid w:val="00787C91"/>
    <w:rsid w:val="00787E8B"/>
    <w:rsid w:val="00787EB3"/>
    <w:rsid w:val="00787FD8"/>
    <w:rsid w:val="00790075"/>
    <w:rsid w:val="00790459"/>
    <w:rsid w:val="00790533"/>
    <w:rsid w:val="0079067C"/>
    <w:rsid w:val="00790738"/>
    <w:rsid w:val="0079099B"/>
    <w:rsid w:val="00790A5F"/>
    <w:rsid w:val="00790A64"/>
    <w:rsid w:val="00790A7A"/>
    <w:rsid w:val="00790D31"/>
    <w:rsid w:val="00790E36"/>
    <w:rsid w:val="00790ECB"/>
    <w:rsid w:val="007913CB"/>
    <w:rsid w:val="007914B8"/>
    <w:rsid w:val="0079157A"/>
    <w:rsid w:val="007915E9"/>
    <w:rsid w:val="00791738"/>
    <w:rsid w:val="007917A5"/>
    <w:rsid w:val="00791824"/>
    <w:rsid w:val="0079183E"/>
    <w:rsid w:val="00791899"/>
    <w:rsid w:val="007918EA"/>
    <w:rsid w:val="00791913"/>
    <w:rsid w:val="007919B7"/>
    <w:rsid w:val="00791A7B"/>
    <w:rsid w:val="00791AA0"/>
    <w:rsid w:val="00791DA1"/>
    <w:rsid w:val="00791EC9"/>
    <w:rsid w:val="00791F36"/>
    <w:rsid w:val="00791F44"/>
    <w:rsid w:val="0079203B"/>
    <w:rsid w:val="007920DA"/>
    <w:rsid w:val="007922A5"/>
    <w:rsid w:val="0079232F"/>
    <w:rsid w:val="007923DC"/>
    <w:rsid w:val="00792747"/>
    <w:rsid w:val="0079278B"/>
    <w:rsid w:val="007927FF"/>
    <w:rsid w:val="007928F7"/>
    <w:rsid w:val="00792974"/>
    <w:rsid w:val="00792B2D"/>
    <w:rsid w:val="00792D2C"/>
    <w:rsid w:val="00792D3D"/>
    <w:rsid w:val="00792D95"/>
    <w:rsid w:val="00792F95"/>
    <w:rsid w:val="007930BB"/>
    <w:rsid w:val="007930E3"/>
    <w:rsid w:val="007931E4"/>
    <w:rsid w:val="00793315"/>
    <w:rsid w:val="00793397"/>
    <w:rsid w:val="007933DD"/>
    <w:rsid w:val="00793480"/>
    <w:rsid w:val="007934C5"/>
    <w:rsid w:val="007934EB"/>
    <w:rsid w:val="007935F8"/>
    <w:rsid w:val="00793614"/>
    <w:rsid w:val="00793673"/>
    <w:rsid w:val="00793742"/>
    <w:rsid w:val="0079384F"/>
    <w:rsid w:val="00793862"/>
    <w:rsid w:val="007938E0"/>
    <w:rsid w:val="007938E9"/>
    <w:rsid w:val="00793971"/>
    <w:rsid w:val="007939D1"/>
    <w:rsid w:val="00793AA9"/>
    <w:rsid w:val="00793C9B"/>
    <w:rsid w:val="00793D14"/>
    <w:rsid w:val="00793DAD"/>
    <w:rsid w:val="00793E11"/>
    <w:rsid w:val="00793F60"/>
    <w:rsid w:val="00793FAF"/>
    <w:rsid w:val="007941AC"/>
    <w:rsid w:val="00794226"/>
    <w:rsid w:val="0079437D"/>
    <w:rsid w:val="007943C8"/>
    <w:rsid w:val="0079447A"/>
    <w:rsid w:val="007944BB"/>
    <w:rsid w:val="007944BD"/>
    <w:rsid w:val="00794662"/>
    <w:rsid w:val="0079471E"/>
    <w:rsid w:val="00794792"/>
    <w:rsid w:val="007947B1"/>
    <w:rsid w:val="00794970"/>
    <w:rsid w:val="00794998"/>
    <w:rsid w:val="00794A3B"/>
    <w:rsid w:val="00794AB7"/>
    <w:rsid w:val="00794ABC"/>
    <w:rsid w:val="00794AC5"/>
    <w:rsid w:val="00794BE6"/>
    <w:rsid w:val="00794D9A"/>
    <w:rsid w:val="00794DBC"/>
    <w:rsid w:val="00794FF4"/>
    <w:rsid w:val="00795041"/>
    <w:rsid w:val="00795075"/>
    <w:rsid w:val="007950E3"/>
    <w:rsid w:val="007951C4"/>
    <w:rsid w:val="007952B7"/>
    <w:rsid w:val="007958D4"/>
    <w:rsid w:val="00795A79"/>
    <w:rsid w:val="00795AC4"/>
    <w:rsid w:val="00795B14"/>
    <w:rsid w:val="00795BA2"/>
    <w:rsid w:val="00795CE6"/>
    <w:rsid w:val="00795E3E"/>
    <w:rsid w:val="00795E88"/>
    <w:rsid w:val="00795F8C"/>
    <w:rsid w:val="00795FB7"/>
    <w:rsid w:val="007960D5"/>
    <w:rsid w:val="00796198"/>
    <w:rsid w:val="0079629D"/>
    <w:rsid w:val="007962F2"/>
    <w:rsid w:val="00796376"/>
    <w:rsid w:val="0079643E"/>
    <w:rsid w:val="007964C4"/>
    <w:rsid w:val="00796543"/>
    <w:rsid w:val="0079658F"/>
    <w:rsid w:val="00796615"/>
    <w:rsid w:val="007968E5"/>
    <w:rsid w:val="007969F2"/>
    <w:rsid w:val="00796B7A"/>
    <w:rsid w:val="00796BD1"/>
    <w:rsid w:val="00796D0B"/>
    <w:rsid w:val="00796D85"/>
    <w:rsid w:val="00796DE7"/>
    <w:rsid w:val="00796E34"/>
    <w:rsid w:val="00796ED3"/>
    <w:rsid w:val="00796EDA"/>
    <w:rsid w:val="00796F01"/>
    <w:rsid w:val="0079702C"/>
    <w:rsid w:val="007971D2"/>
    <w:rsid w:val="007971D6"/>
    <w:rsid w:val="00797364"/>
    <w:rsid w:val="007973A1"/>
    <w:rsid w:val="007973B4"/>
    <w:rsid w:val="007973D7"/>
    <w:rsid w:val="00797518"/>
    <w:rsid w:val="0079756D"/>
    <w:rsid w:val="00797676"/>
    <w:rsid w:val="00797770"/>
    <w:rsid w:val="00797837"/>
    <w:rsid w:val="00797864"/>
    <w:rsid w:val="00797879"/>
    <w:rsid w:val="007978FC"/>
    <w:rsid w:val="00797950"/>
    <w:rsid w:val="00797954"/>
    <w:rsid w:val="007979A6"/>
    <w:rsid w:val="00797A0A"/>
    <w:rsid w:val="00797ABB"/>
    <w:rsid w:val="00797B63"/>
    <w:rsid w:val="00797BCB"/>
    <w:rsid w:val="00797C49"/>
    <w:rsid w:val="00797D13"/>
    <w:rsid w:val="00797E26"/>
    <w:rsid w:val="00797FAF"/>
    <w:rsid w:val="007A00F7"/>
    <w:rsid w:val="007A036E"/>
    <w:rsid w:val="007A038B"/>
    <w:rsid w:val="007A0398"/>
    <w:rsid w:val="007A039F"/>
    <w:rsid w:val="007A03FD"/>
    <w:rsid w:val="007A046C"/>
    <w:rsid w:val="007A0567"/>
    <w:rsid w:val="007A087E"/>
    <w:rsid w:val="007A0889"/>
    <w:rsid w:val="007A093B"/>
    <w:rsid w:val="007A0AD0"/>
    <w:rsid w:val="007A0CF5"/>
    <w:rsid w:val="007A0E33"/>
    <w:rsid w:val="007A0F04"/>
    <w:rsid w:val="007A1031"/>
    <w:rsid w:val="007A1055"/>
    <w:rsid w:val="007A10D9"/>
    <w:rsid w:val="007A12E8"/>
    <w:rsid w:val="007A163C"/>
    <w:rsid w:val="007A174B"/>
    <w:rsid w:val="007A1760"/>
    <w:rsid w:val="007A17A6"/>
    <w:rsid w:val="007A198C"/>
    <w:rsid w:val="007A1BCD"/>
    <w:rsid w:val="007A1C71"/>
    <w:rsid w:val="007A1F16"/>
    <w:rsid w:val="007A1F72"/>
    <w:rsid w:val="007A20B3"/>
    <w:rsid w:val="007A2129"/>
    <w:rsid w:val="007A22F5"/>
    <w:rsid w:val="007A2608"/>
    <w:rsid w:val="007A280F"/>
    <w:rsid w:val="007A28BE"/>
    <w:rsid w:val="007A2909"/>
    <w:rsid w:val="007A297B"/>
    <w:rsid w:val="007A2A6B"/>
    <w:rsid w:val="007A2AE4"/>
    <w:rsid w:val="007A2B50"/>
    <w:rsid w:val="007A2BF8"/>
    <w:rsid w:val="007A2CA9"/>
    <w:rsid w:val="007A2DC4"/>
    <w:rsid w:val="007A2F58"/>
    <w:rsid w:val="007A314F"/>
    <w:rsid w:val="007A320F"/>
    <w:rsid w:val="007A3244"/>
    <w:rsid w:val="007A3347"/>
    <w:rsid w:val="007A33B3"/>
    <w:rsid w:val="007A3534"/>
    <w:rsid w:val="007A36DF"/>
    <w:rsid w:val="007A379F"/>
    <w:rsid w:val="007A3860"/>
    <w:rsid w:val="007A39DC"/>
    <w:rsid w:val="007A3B20"/>
    <w:rsid w:val="007A3BD9"/>
    <w:rsid w:val="007A3D4D"/>
    <w:rsid w:val="007A3DE2"/>
    <w:rsid w:val="007A3EBB"/>
    <w:rsid w:val="007A4046"/>
    <w:rsid w:val="007A4201"/>
    <w:rsid w:val="007A4398"/>
    <w:rsid w:val="007A445B"/>
    <w:rsid w:val="007A4478"/>
    <w:rsid w:val="007A44B1"/>
    <w:rsid w:val="007A4593"/>
    <w:rsid w:val="007A461A"/>
    <w:rsid w:val="007A471B"/>
    <w:rsid w:val="007A477A"/>
    <w:rsid w:val="007A48A1"/>
    <w:rsid w:val="007A4B8D"/>
    <w:rsid w:val="007A4D9F"/>
    <w:rsid w:val="007A4DDB"/>
    <w:rsid w:val="007A4E64"/>
    <w:rsid w:val="007A514A"/>
    <w:rsid w:val="007A5196"/>
    <w:rsid w:val="007A51BB"/>
    <w:rsid w:val="007A5298"/>
    <w:rsid w:val="007A52FC"/>
    <w:rsid w:val="007A5440"/>
    <w:rsid w:val="007A551E"/>
    <w:rsid w:val="007A55C5"/>
    <w:rsid w:val="007A55FF"/>
    <w:rsid w:val="007A560D"/>
    <w:rsid w:val="007A57AA"/>
    <w:rsid w:val="007A5866"/>
    <w:rsid w:val="007A5868"/>
    <w:rsid w:val="007A5945"/>
    <w:rsid w:val="007A59F0"/>
    <w:rsid w:val="007A5A26"/>
    <w:rsid w:val="007A5AC9"/>
    <w:rsid w:val="007A5B9A"/>
    <w:rsid w:val="007A5C0F"/>
    <w:rsid w:val="007A5D02"/>
    <w:rsid w:val="007A5F34"/>
    <w:rsid w:val="007A5F92"/>
    <w:rsid w:val="007A61A1"/>
    <w:rsid w:val="007A6239"/>
    <w:rsid w:val="007A6386"/>
    <w:rsid w:val="007A63F5"/>
    <w:rsid w:val="007A6407"/>
    <w:rsid w:val="007A64B5"/>
    <w:rsid w:val="007A64F7"/>
    <w:rsid w:val="007A6529"/>
    <w:rsid w:val="007A668C"/>
    <w:rsid w:val="007A669F"/>
    <w:rsid w:val="007A6B50"/>
    <w:rsid w:val="007A6BA7"/>
    <w:rsid w:val="007A6C36"/>
    <w:rsid w:val="007A6C37"/>
    <w:rsid w:val="007A6E9C"/>
    <w:rsid w:val="007A7090"/>
    <w:rsid w:val="007A7117"/>
    <w:rsid w:val="007A7188"/>
    <w:rsid w:val="007A71CF"/>
    <w:rsid w:val="007A7411"/>
    <w:rsid w:val="007A74EC"/>
    <w:rsid w:val="007A7674"/>
    <w:rsid w:val="007A771F"/>
    <w:rsid w:val="007A775A"/>
    <w:rsid w:val="007A77AF"/>
    <w:rsid w:val="007A785E"/>
    <w:rsid w:val="007A787E"/>
    <w:rsid w:val="007A7B27"/>
    <w:rsid w:val="007A7E82"/>
    <w:rsid w:val="007A7E99"/>
    <w:rsid w:val="007B01B6"/>
    <w:rsid w:val="007B03A0"/>
    <w:rsid w:val="007B0402"/>
    <w:rsid w:val="007B0650"/>
    <w:rsid w:val="007B065C"/>
    <w:rsid w:val="007B07AB"/>
    <w:rsid w:val="007B07B8"/>
    <w:rsid w:val="007B0822"/>
    <w:rsid w:val="007B089F"/>
    <w:rsid w:val="007B0901"/>
    <w:rsid w:val="007B093B"/>
    <w:rsid w:val="007B09CC"/>
    <w:rsid w:val="007B09D5"/>
    <w:rsid w:val="007B09FF"/>
    <w:rsid w:val="007B0A16"/>
    <w:rsid w:val="007B0A70"/>
    <w:rsid w:val="007B0A79"/>
    <w:rsid w:val="007B0DB8"/>
    <w:rsid w:val="007B0DB9"/>
    <w:rsid w:val="007B0DEF"/>
    <w:rsid w:val="007B0EC9"/>
    <w:rsid w:val="007B106C"/>
    <w:rsid w:val="007B1145"/>
    <w:rsid w:val="007B127A"/>
    <w:rsid w:val="007B12A2"/>
    <w:rsid w:val="007B1378"/>
    <w:rsid w:val="007B1395"/>
    <w:rsid w:val="007B1412"/>
    <w:rsid w:val="007B146A"/>
    <w:rsid w:val="007B148D"/>
    <w:rsid w:val="007B1605"/>
    <w:rsid w:val="007B1620"/>
    <w:rsid w:val="007B174B"/>
    <w:rsid w:val="007B1A01"/>
    <w:rsid w:val="007B1A20"/>
    <w:rsid w:val="007B1A9F"/>
    <w:rsid w:val="007B1B04"/>
    <w:rsid w:val="007B1B3F"/>
    <w:rsid w:val="007B1B7B"/>
    <w:rsid w:val="007B1CFA"/>
    <w:rsid w:val="007B1E59"/>
    <w:rsid w:val="007B1F0B"/>
    <w:rsid w:val="007B1F50"/>
    <w:rsid w:val="007B1FC4"/>
    <w:rsid w:val="007B202A"/>
    <w:rsid w:val="007B2067"/>
    <w:rsid w:val="007B207E"/>
    <w:rsid w:val="007B2270"/>
    <w:rsid w:val="007B22C0"/>
    <w:rsid w:val="007B25F6"/>
    <w:rsid w:val="007B263C"/>
    <w:rsid w:val="007B266A"/>
    <w:rsid w:val="007B2971"/>
    <w:rsid w:val="007B2A5C"/>
    <w:rsid w:val="007B2AA4"/>
    <w:rsid w:val="007B2C06"/>
    <w:rsid w:val="007B2D10"/>
    <w:rsid w:val="007B2D79"/>
    <w:rsid w:val="007B2E33"/>
    <w:rsid w:val="007B2EA3"/>
    <w:rsid w:val="007B2EB8"/>
    <w:rsid w:val="007B2EE8"/>
    <w:rsid w:val="007B3104"/>
    <w:rsid w:val="007B32BB"/>
    <w:rsid w:val="007B33FF"/>
    <w:rsid w:val="007B34A9"/>
    <w:rsid w:val="007B3571"/>
    <w:rsid w:val="007B3729"/>
    <w:rsid w:val="007B3971"/>
    <w:rsid w:val="007B3981"/>
    <w:rsid w:val="007B3B3B"/>
    <w:rsid w:val="007B3D8D"/>
    <w:rsid w:val="007B3DA5"/>
    <w:rsid w:val="007B3E10"/>
    <w:rsid w:val="007B3F53"/>
    <w:rsid w:val="007B3FE8"/>
    <w:rsid w:val="007B407B"/>
    <w:rsid w:val="007B41BE"/>
    <w:rsid w:val="007B4285"/>
    <w:rsid w:val="007B42C2"/>
    <w:rsid w:val="007B42CB"/>
    <w:rsid w:val="007B44AA"/>
    <w:rsid w:val="007B44EA"/>
    <w:rsid w:val="007B4513"/>
    <w:rsid w:val="007B46BE"/>
    <w:rsid w:val="007B478D"/>
    <w:rsid w:val="007B4865"/>
    <w:rsid w:val="007B491E"/>
    <w:rsid w:val="007B49EA"/>
    <w:rsid w:val="007B4A0F"/>
    <w:rsid w:val="007B4B75"/>
    <w:rsid w:val="007B4E32"/>
    <w:rsid w:val="007B4E99"/>
    <w:rsid w:val="007B4FAF"/>
    <w:rsid w:val="007B5194"/>
    <w:rsid w:val="007B55BE"/>
    <w:rsid w:val="007B55ED"/>
    <w:rsid w:val="007B55F3"/>
    <w:rsid w:val="007B5702"/>
    <w:rsid w:val="007B579B"/>
    <w:rsid w:val="007B589A"/>
    <w:rsid w:val="007B5937"/>
    <w:rsid w:val="007B5A22"/>
    <w:rsid w:val="007B5BEC"/>
    <w:rsid w:val="007B5C6E"/>
    <w:rsid w:val="007B5CB5"/>
    <w:rsid w:val="007B5D59"/>
    <w:rsid w:val="007B5DAA"/>
    <w:rsid w:val="007B6036"/>
    <w:rsid w:val="007B6158"/>
    <w:rsid w:val="007B6211"/>
    <w:rsid w:val="007B6221"/>
    <w:rsid w:val="007B62AF"/>
    <w:rsid w:val="007B64E0"/>
    <w:rsid w:val="007B64F8"/>
    <w:rsid w:val="007B6507"/>
    <w:rsid w:val="007B6568"/>
    <w:rsid w:val="007B6587"/>
    <w:rsid w:val="007B65D3"/>
    <w:rsid w:val="007B66E4"/>
    <w:rsid w:val="007B67E6"/>
    <w:rsid w:val="007B683D"/>
    <w:rsid w:val="007B686C"/>
    <w:rsid w:val="007B68E1"/>
    <w:rsid w:val="007B68E7"/>
    <w:rsid w:val="007B6997"/>
    <w:rsid w:val="007B69D3"/>
    <w:rsid w:val="007B6B41"/>
    <w:rsid w:val="007B6B48"/>
    <w:rsid w:val="007B6C6A"/>
    <w:rsid w:val="007B6CC8"/>
    <w:rsid w:val="007B6D2D"/>
    <w:rsid w:val="007B6DC5"/>
    <w:rsid w:val="007B6F72"/>
    <w:rsid w:val="007B701F"/>
    <w:rsid w:val="007B7045"/>
    <w:rsid w:val="007B714A"/>
    <w:rsid w:val="007B7210"/>
    <w:rsid w:val="007B7319"/>
    <w:rsid w:val="007B73CF"/>
    <w:rsid w:val="007B7444"/>
    <w:rsid w:val="007B744E"/>
    <w:rsid w:val="007B7476"/>
    <w:rsid w:val="007B7579"/>
    <w:rsid w:val="007B75EB"/>
    <w:rsid w:val="007B766C"/>
    <w:rsid w:val="007B76C6"/>
    <w:rsid w:val="007B788B"/>
    <w:rsid w:val="007B7913"/>
    <w:rsid w:val="007B79CE"/>
    <w:rsid w:val="007B7C2D"/>
    <w:rsid w:val="007B7CFC"/>
    <w:rsid w:val="007B7E2A"/>
    <w:rsid w:val="007B7E76"/>
    <w:rsid w:val="007B7E92"/>
    <w:rsid w:val="007C0164"/>
    <w:rsid w:val="007C047B"/>
    <w:rsid w:val="007C04A2"/>
    <w:rsid w:val="007C04EF"/>
    <w:rsid w:val="007C052C"/>
    <w:rsid w:val="007C077C"/>
    <w:rsid w:val="007C0889"/>
    <w:rsid w:val="007C088D"/>
    <w:rsid w:val="007C0971"/>
    <w:rsid w:val="007C09ED"/>
    <w:rsid w:val="007C0B9B"/>
    <w:rsid w:val="007C0BB7"/>
    <w:rsid w:val="007C0C05"/>
    <w:rsid w:val="007C0E9B"/>
    <w:rsid w:val="007C0EF8"/>
    <w:rsid w:val="007C10C4"/>
    <w:rsid w:val="007C113F"/>
    <w:rsid w:val="007C1159"/>
    <w:rsid w:val="007C17B0"/>
    <w:rsid w:val="007C1815"/>
    <w:rsid w:val="007C1963"/>
    <w:rsid w:val="007C198E"/>
    <w:rsid w:val="007C1B93"/>
    <w:rsid w:val="007C1BD0"/>
    <w:rsid w:val="007C1D7E"/>
    <w:rsid w:val="007C1E18"/>
    <w:rsid w:val="007C1EC6"/>
    <w:rsid w:val="007C1F50"/>
    <w:rsid w:val="007C1FA4"/>
    <w:rsid w:val="007C2099"/>
    <w:rsid w:val="007C223A"/>
    <w:rsid w:val="007C22D1"/>
    <w:rsid w:val="007C22EA"/>
    <w:rsid w:val="007C2340"/>
    <w:rsid w:val="007C24F4"/>
    <w:rsid w:val="007C26E7"/>
    <w:rsid w:val="007C27B2"/>
    <w:rsid w:val="007C28DB"/>
    <w:rsid w:val="007C290B"/>
    <w:rsid w:val="007C2910"/>
    <w:rsid w:val="007C2918"/>
    <w:rsid w:val="007C2919"/>
    <w:rsid w:val="007C2939"/>
    <w:rsid w:val="007C2A16"/>
    <w:rsid w:val="007C2ABA"/>
    <w:rsid w:val="007C2B68"/>
    <w:rsid w:val="007C2DAF"/>
    <w:rsid w:val="007C3034"/>
    <w:rsid w:val="007C3062"/>
    <w:rsid w:val="007C326E"/>
    <w:rsid w:val="007C32D8"/>
    <w:rsid w:val="007C346C"/>
    <w:rsid w:val="007C347A"/>
    <w:rsid w:val="007C384E"/>
    <w:rsid w:val="007C3BCD"/>
    <w:rsid w:val="007C3C12"/>
    <w:rsid w:val="007C3CC5"/>
    <w:rsid w:val="007C3CD0"/>
    <w:rsid w:val="007C3FDC"/>
    <w:rsid w:val="007C4050"/>
    <w:rsid w:val="007C41A1"/>
    <w:rsid w:val="007C4343"/>
    <w:rsid w:val="007C43B3"/>
    <w:rsid w:val="007C44CC"/>
    <w:rsid w:val="007C4529"/>
    <w:rsid w:val="007C4823"/>
    <w:rsid w:val="007C48BA"/>
    <w:rsid w:val="007C4921"/>
    <w:rsid w:val="007C4A56"/>
    <w:rsid w:val="007C4C30"/>
    <w:rsid w:val="007C4E2C"/>
    <w:rsid w:val="007C4EB7"/>
    <w:rsid w:val="007C4EBF"/>
    <w:rsid w:val="007C4F5E"/>
    <w:rsid w:val="007C51AF"/>
    <w:rsid w:val="007C5231"/>
    <w:rsid w:val="007C52A2"/>
    <w:rsid w:val="007C5321"/>
    <w:rsid w:val="007C5441"/>
    <w:rsid w:val="007C5643"/>
    <w:rsid w:val="007C5670"/>
    <w:rsid w:val="007C5813"/>
    <w:rsid w:val="007C58BC"/>
    <w:rsid w:val="007C5952"/>
    <w:rsid w:val="007C59B2"/>
    <w:rsid w:val="007C5AC6"/>
    <w:rsid w:val="007C5ACD"/>
    <w:rsid w:val="007C5CBE"/>
    <w:rsid w:val="007C5D1B"/>
    <w:rsid w:val="007C5D4B"/>
    <w:rsid w:val="007C5EF2"/>
    <w:rsid w:val="007C6052"/>
    <w:rsid w:val="007C6058"/>
    <w:rsid w:val="007C62AF"/>
    <w:rsid w:val="007C62C3"/>
    <w:rsid w:val="007C62FE"/>
    <w:rsid w:val="007C6321"/>
    <w:rsid w:val="007C6409"/>
    <w:rsid w:val="007C659E"/>
    <w:rsid w:val="007C663F"/>
    <w:rsid w:val="007C6775"/>
    <w:rsid w:val="007C68CA"/>
    <w:rsid w:val="007C68D3"/>
    <w:rsid w:val="007C69FF"/>
    <w:rsid w:val="007C6A94"/>
    <w:rsid w:val="007C6AA9"/>
    <w:rsid w:val="007C6BB5"/>
    <w:rsid w:val="007C6BBF"/>
    <w:rsid w:val="007C6C1B"/>
    <w:rsid w:val="007C6CB7"/>
    <w:rsid w:val="007C6CBA"/>
    <w:rsid w:val="007C6D3F"/>
    <w:rsid w:val="007C6D75"/>
    <w:rsid w:val="007C6DAD"/>
    <w:rsid w:val="007C6F83"/>
    <w:rsid w:val="007C6FCE"/>
    <w:rsid w:val="007C7158"/>
    <w:rsid w:val="007C7240"/>
    <w:rsid w:val="007C75A1"/>
    <w:rsid w:val="007C7622"/>
    <w:rsid w:val="007C7687"/>
    <w:rsid w:val="007C7872"/>
    <w:rsid w:val="007C797B"/>
    <w:rsid w:val="007C7C1B"/>
    <w:rsid w:val="007C7D07"/>
    <w:rsid w:val="007C7DA0"/>
    <w:rsid w:val="007C7DD2"/>
    <w:rsid w:val="007D0024"/>
    <w:rsid w:val="007D008F"/>
    <w:rsid w:val="007D016C"/>
    <w:rsid w:val="007D0231"/>
    <w:rsid w:val="007D0310"/>
    <w:rsid w:val="007D03B2"/>
    <w:rsid w:val="007D03DF"/>
    <w:rsid w:val="007D04DF"/>
    <w:rsid w:val="007D065C"/>
    <w:rsid w:val="007D069C"/>
    <w:rsid w:val="007D0743"/>
    <w:rsid w:val="007D0AC4"/>
    <w:rsid w:val="007D0AD4"/>
    <w:rsid w:val="007D0C24"/>
    <w:rsid w:val="007D0CA3"/>
    <w:rsid w:val="007D0D02"/>
    <w:rsid w:val="007D0D67"/>
    <w:rsid w:val="007D0D95"/>
    <w:rsid w:val="007D10F5"/>
    <w:rsid w:val="007D114C"/>
    <w:rsid w:val="007D11D9"/>
    <w:rsid w:val="007D11DA"/>
    <w:rsid w:val="007D1392"/>
    <w:rsid w:val="007D139D"/>
    <w:rsid w:val="007D1455"/>
    <w:rsid w:val="007D1489"/>
    <w:rsid w:val="007D1528"/>
    <w:rsid w:val="007D1725"/>
    <w:rsid w:val="007D17E6"/>
    <w:rsid w:val="007D1915"/>
    <w:rsid w:val="007D1931"/>
    <w:rsid w:val="007D199E"/>
    <w:rsid w:val="007D19A6"/>
    <w:rsid w:val="007D1A35"/>
    <w:rsid w:val="007D1A8C"/>
    <w:rsid w:val="007D1B32"/>
    <w:rsid w:val="007D1BF4"/>
    <w:rsid w:val="007D1D03"/>
    <w:rsid w:val="007D1D77"/>
    <w:rsid w:val="007D1E9F"/>
    <w:rsid w:val="007D2169"/>
    <w:rsid w:val="007D216D"/>
    <w:rsid w:val="007D22A9"/>
    <w:rsid w:val="007D22ED"/>
    <w:rsid w:val="007D2350"/>
    <w:rsid w:val="007D24E5"/>
    <w:rsid w:val="007D27F5"/>
    <w:rsid w:val="007D2A14"/>
    <w:rsid w:val="007D2A2A"/>
    <w:rsid w:val="007D2A58"/>
    <w:rsid w:val="007D2ADE"/>
    <w:rsid w:val="007D2B1C"/>
    <w:rsid w:val="007D2CEE"/>
    <w:rsid w:val="007D2E1D"/>
    <w:rsid w:val="007D2E5A"/>
    <w:rsid w:val="007D2F3C"/>
    <w:rsid w:val="007D3030"/>
    <w:rsid w:val="007D316F"/>
    <w:rsid w:val="007D31CB"/>
    <w:rsid w:val="007D32F6"/>
    <w:rsid w:val="007D3331"/>
    <w:rsid w:val="007D33DB"/>
    <w:rsid w:val="007D348C"/>
    <w:rsid w:val="007D3700"/>
    <w:rsid w:val="007D371E"/>
    <w:rsid w:val="007D3778"/>
    <w:rsid w:val="007D377B"/>
    <w:rsid w:val="007D39D1"/>
    <w:rsid w:val="007D3A6D"/>
    <w:rsid w:val="007D3A8A"/>
    <w:rsid w:val="007D3B6A"/>
    <w:rsid w:val="007D3C2F"/>
    <w:rsid w:val="007D3C89"/>
    <w:rsid w:val="007D3CD4"/>
    <w:rsid w:val="007D3D29"/>
    <w:rsid w:val="007D3F9E"/>
    <w:rsid w:val="007D40B0"/>
    <w:rsid w:val="007D4108"/>
    <w:rsid w:val="007D4145"/>
    <w:rsid w:val="007D4197"/>
    <w:rsid w:val="007D4266"/>
    <w:rsid w:val="007D4345"/>
    <w:rsid w:val="007D4545"/>
    <w:rsid w:val="007D4588"/>
    <w:rsid w:val="007D45D6"/>
    <w:rsid w:val="007D462F"/>
    <w:rsid w:val="007D4698"/>
    <w:rsid w:val="007D46B2"/>
    <w:rsid w:val="007D46E8"/>
    <w:rsid w:val="007D470B"/>
    <w:rsid w:val="007D4749"/>
    <w:rsid w:val="007D478D"/>
    <w:rsid w:val="007D479A"/>
    <w:rsid w:val="007D4A1E"/>
    <w:rsid w:val="007D4AE7"/>
    <w:rsid w:val="007D4C50"/>
    <w:rsid w:val="007D4D79"/>
    <w:rsid w:val="007D4E5D"/>
    <w:rsid w:val="007D508E"/>
    <w:rsid w:val="007D5271"/>
    <w:rsid w:val="007D536B"/>
    <w:rsid w:val="007D5396"/>
    <w:rsid w:val="007D5414"/>
    <w:rsid w:val="007D54AA"/>
    <w:rsid w:val="007D5562"/>
    <w:rsid w:val="007D5658"/>
    <w:rsid w:val="007D58CF"/>
    <w:rsid w:val="007D5AEB"/>
    <w:rsid w:val="007D5B9F"/>
    <w:rsid w:val="007D5BD6"/>
    <w:rsid w:val="007D5C67"/>
    <w:rsid w:val="007D5CA0"/>
    <w:rsid w:val="007D5DFB"/>
    <w:rsid w:val="007D5EE8"/>
    <w:rsid w:val="007D5F51"/>
    <w:rsid w:val="007D6008"/>
    <w:rsid w:val="007D60F2"/>
    <w:rsid w:val="007D614A"/>
    <w:rsid w:val="007D6177"/>
    <w:rsid w:val="007D6197"/>
    <w:rsid w:val="007D6247"/>
    <w:rsid w:val="007D6287"/>
    <w:rsid w:val="007D6349"/>
    <w:rsid w:val="007D6412"/>
    <w:rsid w:val="007D65C9"/>
    <w:rsid w:val="007D6662"/>
    <w:rsid w:val="007D68C3"/>
    <w:rsid w:val="007D696B"/>
    <w:rsid w:val="007D6A06"/>
    <w:rsid w:val="007D6A27"/>
    <w:rsid w:val="007D6A48"/>
    <w:rsid w:val="007D6AC3"/>
    <w:rsid w:val="007D6AD6"/>
    <w:rsid w:val="007D6B86"/>
    <w:rsid w:val="007D6CCC"/>
    <w:rsid w:val="007D6D27"/>
    <w:rsid w:val="007D6DB5"/>
    <w:rsid w:val="007D6E14"/>
    <w:rsid w:val="007D6EE9"/>
    <w:rsid w:val="007D6EF0"/>
    <w:rsid w:val="007D6FB0"/>
    <w:rsid w:val="007D7044"/>
    <w:rsid w:val="007D7060"/>
    <w:rsid w:val="007D7226"/>
    <w:rsid w:val="007D729C"/>
    <w:rsid w:val="007D7304"/>
    <w:rsid w:val="007D7393"/>
    <w:rsid w:val="007D7490"/>
    <w:rsid w:val="007D74D5"/>
    <w:rsid w:val="007D7528"/>
    <w:rsid w:val="007D766F"/>
    <w:rsid w:val="007D76CA"/>
    <w:rsid w:val="007D774A"/>
    <w:rsid w:val="007D797A"/>
    <w:rsid w:val="007D79F2"/>
    <w:rsid w:val="007D7A5E"/>
    <w:rsid w:val="007D7B05"/>
    <w:rsid w:val="007D7B79"/>
    <w:rsid w:val="007D7D3C"/>
    <w:rsid w:val="007D7E47"/>
    <w:rsid w:val="007D7FC0"/>
    <w:rsid w:val="007E02A1"/>
    <w:rsid w:val="007E032A"/>
    <w:rsid w:val="007E03F1"/>
    <w:rsid w:val="007E0566"/>
    <w:rsid w:val="007E07E8"/>
    <w:rsid w:val="007E0960"/>
    <w:rsid w:val="007E09D1"/>
    <w:rsid w:val="007E0B91"/>
    <w:rsid w:val="007E0C17"/>
    <w:rsid w:val="007E0CA0"/>
    <w:rsid w:val="007E0D4E"/>
    <w:rsid w:val="007E0D53"/>
    <w:rsid w:val="007E0E47"/>
    <w:rsid w:val="007E0F98"/>
    <w:rsid w:val="007E10C3"/>
    <w:rsid w:val="007E1130"/>
    <w:rsid w:val="007E1152"/>
    <w:rsid w:val="007E128A"/>
    <w:rsid w:val="007E12F0"/>
    <w:rsid w:val="007E1368"/>
    <w:rsid w:val="007E1599"/>
    <w:rsid w:val="007E1699"/>
    <w:rsid w:val="007E1949"/>
    <w:rsid w:val="007E19AF"/>
    <w:rsid w:val="007E1F2D"/>
    <w:rsid w:val="007E1F92"/>
    <w:rsid w:val="007E21EB"/>
    <w:rsid w:val="007E2206"/>
    <w:rsid w:val="007E2398"/>
    <w:rsid w:val="007E23FB"/>
    <w:rsid w:val="007E242D"/>
    <w:rsid w:val="007E25CA"/>
    <w:rsid w:val="007E2797"/>
    <w:rsid w:val="007E27B3"/>
    <w:rsid w:val="007E27DA"/>
    <w:rsid w:val="007E2826"/>
    <w:rsid w:val="007E28AE"/>
    <w:rsid w:val="007E28DF"/>
    <w:rsid w:val="007E2A11"/>
    <w:rsid w:val="007E2BFA"/>
    <w:rsid w:val="007E2C15"/>
    <w:rsid w:val="007E2C6A"/>
    <w:rsid w:val="007E2EFC"/>
    <w:rsid w:val="007E2F1B"/>
    <w:rsid w:val="007E2F5D"/>
    <w:rsid w:val="007E31AE"/>
    <w:rsid w:val="007E322A"/>
    <w:rsid w:val="007E3421"/>
    <w:rsid w:val="007E34B9"/>
    <w:rsid w:val="007E34E5"/>
    <w:rsid w:val="007E35CA"/>
    <w:rsid w:val="007E3663"/>
    <w:rsid w:val="007E3683"/>
    <w:rsid w:val="007E3726"/>
    <w:rsid w:val="007E3766"/>
    <w:rsid w:val="007E38F5"/>
    <w:rsid w:val="007E38F8"/>
    <w:rsid w:val="007E3974"/>
    <w:rsid w:val="007E3A12"/>
    <w:rsid w:val="007E3B9D"/>
    <w:rsid w:val="007E3CB4"/>
    <w:rsid w:val="007E3D84"/>
    <w:rsid w:val="007E3F8F"/>
    <w:rsid w:val="007E3FCF"/>
    <w:rsid w:val="007E4049"/>
    <w:rsid w:val="007E4086"/>
    <w:rsid w:val="007E40FE"/>
    <w:rsid w:val="007E4154"/>
    <w:rsid w:val="007E4240"/>
    <w:rsid w:val="007E42B2"/>
    <w:rsid w:val="007E4470"/>
    <w:rsid w:val="007E4589"/>
    <w:rsid w:val="007E4861"/>
    <w:rsid w:val="007E48F2"/>
    <w:rsid w:val="007E491C"/>
    <w:rsid w:val="007E49D3"/>
    <w:rsid w:val="007E4AF5"/>
    <w:rsid w:val="007E4AF8"/>
    <w:rsid w:val="007E4DFB"/>
    <w:rsid w:val="007E4FAB"/>
    <w:rsid w:val="007E4FDD"/>
    <w:rsid w:val="007E504D"/>
    <w:rsid w:val="007E51A7"/>
    <w:rsid w:val="007E5260"/>
    <w:rsid w:val="007E54D7"/>
    <w:rsid w:val="007E5554"/>
    <w:rsid w:val="007E5570"/>
    <w:rsid w:val="007E557B"/>
    <w:rsid w:val="007E5588"/>
    <w:rsid w:val="007E560E"/>
    <w:rsid w:val="007E58FB"/>
    <w:rsid w:val="007E5B16"/>
    <w:rsid w:val="007E5B48"/>
    <w:rsid w:val="007E5D73"/>
    <w:rsid w:val="007E5EAF"/>
    <w:rsid w:val="007E60EF"/>
    <w:rsid w:val="007E612D"/>
    <w:rsid w:val="007E617F"/>
    <w:rsid w:val="007E6194"/>
    <w:rsid w:val="007E647B"/>
    <w:rsid w:val="007E649E"/>
    <w:rsid w:val="007E6753"/>
    <w:rsid w:val="007E679E"/>
    <w:rsid w:val="007E6858"/>
    <w:rsid w:val="007E68B6"/>
    <w:rsid w:val="007E68C5"/>
    <w:rsid w:val="007E695A"/>
    <w:rsid w:val="007E697D"/>
    <w:rsid w:val="007E6A63"/>
    <w:rsid w:val="007E6B18"/>
    <w:rsid w:val="007E6B1A"/>
    <w:rsid w:val="007E6C6C"/>
    <w:rsid w:val="007E6D05"/>
    <w:rsid w:val="007E6E8F"/>
    <w:rsid w:val="007E6F10"/>
    <w:rsid w:val="007E6F9A"/>
    <w:rsid w:val="007E6FD1"/>
    <w:rsid w:val="007E70EF"/>
    <w:rsid w:val="007E714C"/>
    <w:rsid w:val="007E722D"/>
    <w:rsid w:val="007E72AD"/>
    <w:rsid w:val="007E72C0"/>
    <w:rsid w:val="007E730E"/>
    <w:rsid w:val="007E73DD"/>
    <w:rsid w:val="007E73DF"/>
    <w:rsid w:val="007E7467"/>
    <w:rsid w:val="007E7495"/>
    <w:rsid w:val="007E76AF"/>
    <w:rsid w:val="007E76F5"/>
    <w:rsid w:val="007E77FE"/>
    <w:rsid w:val="007E7883"/>
    <w:rsid w:val="007E78F5"/>
    <w:rsid w:val="007E7907"/>
    <w:rsid w:val="007E7ADD"/>
    <w:rsid w:val="007F00A6"/>
    <w:rsid w:val="007F0199"/>
    <w:rsid w:val="007F0572"/>
    <w:rsid w:val="007F06CC"/>
    <w:rsid w:val="007F06DA"/>
    <w:rsid w:val="007F0B76"/>
    <w:rsid w:val="007F0B88"/>
    <w:rsid w:val="007F0C4B"/>
    <w:rsid w:val="007F0D25"/>
    <w:rsid w:val="007F0E78"/>
    <w:rsid w:val="007F0EBE"/>
    <w:rsid w:val="007F0F76"/>
    <w:rsid w:val="007F0FAD"/>
    <w:rsid w:val="007F1015"/>
    <w:rsid w:val="007F1036"/>
    <w:rsid w:val="007F10D7"/>
    <w:rsid w:val="007F10EB"/>
    <w:rsid w:val="007F1128"/>
    <w:rsid w:val="007F11C0"/>
    <w:rsid w:val="007F15DC"/>
    <w:rsid w:val="007F167C"/>
    <w:rsid w:val="007F16D2"/>
    <w:rsid w:val="007F175D"/>
    <w:rsid w:val="007F186E"/>
    <w:rsid w:val="007F18E7"/>
    <w:rsid w:val="007F19AF"/>
    <w:rsid w:val="007F19E0"/>
    <w:rsid w:val="007F19F0"/>
    <w:rsid w:val="007F1A8B"/>
    <w:rsid w:val="007F1B7B"/>
    <w:rsid w:val="007F1BCB"/>
    <w:rsid w:val="007F1BE9"/>
    <w:rsid w:val="007F1CF8"/>
    <w:rsid w:val="007F1D1D"/>
    <w:rsid w:val="007F1E00"/>
    <w:rsid w:val="007F1EA9"/>
    <w:rsid w:val="007F1F75"/>
    <w:rsid w:val="007F1F8C"/>
    <w:rsid w:val="007F2051"/>
    <w:rsid w:val="007F213F"/>
    <w:rsid w:val="007F223C"/>
    <w:rsid w:val="007F2264"/>
    <w:rsid w:val="007F231E"/>
    <w:rsid w:val="007F2585"/>
    <w:rsid w:val="007F2588"/>
    <w:rsid w:val="007F264A"/>
    <w:rsid w:val="007F2659"/>
    <w:rsid w:val="007F28D7"/>
    <w:rsid w:val="007F294D"/>
    <w:rsid w:val="007F29A3"/>
    <w:rsid w:val="007F2B22"/>
    <w:rsid w:val="007F2E4F"/>
    <w:rsid w:val="007F2ED3"/>
    <w:rsid w:val="007F2EF2"/>
    <w:rsid w:val="007F3023"/>
    <w:rsid w:val="007F3058"/>
    <w:rsid w:val="007F3173"/>
    <w:rsid w:val="007F3253"/>
    <w:rsid w:val="007F325C"/>
    <w:rsid w:val="007F33EF"/>
    <w:rsid w:val="007F3865"/>
    <w:rsid w:val="007F3879"/>
    <w:rsid w:val="007F3A89"/>
    <w:rsid w:val="007F3AE3"/>
    <w:rsid w:val="007F3B11"/>
    <w:rsid w:val="007F3C8F"/>
    <w:rsid w:val="007F3C90"/>
    <w:rsid w:val="007F3CCA"/>
    <w:rsid w:val="007F3D6A"/>
    <w:rsid w:val="007F3EA5"/>
    <w:rsid w:val="007F3F89"/>
    <w:rsid w:val="007F401F"/>
    <w:rsid w:val="007F40C2"/>
    <w:rsid w:val="007F41AE"/>
    <w:rsid w:val="007F4353"/>
    <w:rsid w:val="007F43FA"/>
    <w:rsid w:val="007F4410"/>
    <w:rsid w:val="007F442B"/>
    <w:rsid w:val="007F44F2"/>
    <w:rsid w:val="007F450E"/>
    <w:rsid w:val="007F4685"/>
    <w:rsid w:val="007F46D3"/>
    <w:rsid w:val="007F4752"/>
    <w:rsid w:val="007F475F"/>
    <w:rsid w:val="007F47DF"/>
    <w:rsid w:val="007F49FD"/>
    <w:rsid w:val="007F4A39"/>
    <w:rsid w:val="007F4B95"/>
    <w:rsid w:val="007F4C01"/>
    <w:rsid w:val="007F4CA2"/>
    <w:rsid w:val="007F4DA7"/>
    <w:rsid w:val="007F4F66"/>
    <w:rsid w:val="007F4F7F"/>
    <w:rsid w:val="007F4F81"/>
    <w:rsid w:val="007F4FB6"/>
    <w:rsid w:val="007F4FF2"/>
    <w:rsid w:val="007F509B"/>
    <w:rsid w:val="007F51C1"/>
    <w:rsid w:val="007F5223"/>
    <w:rsid w:val="007F5242"/>
    <w:rsid w:val="007F5496"/>
    <w:rsid w:val="007F54C9"/>
    <w:rsid w:val="007F557D"/>
    <w:rsid w:val="007F55A6"/>
    <w:rsid w:val="007F55C7"/>
    <w:rsid w:val="007F5638"/>
    <w:rsid w:val="007F56A1"/>
    <w:rsid w:val="007F5721"/>
    <w:rsid w:val="007F577D"/>
    <w:rsid w:val="007F58EA"/>
    <w:rsid w:val="007F5918"/>
    <w:rsid w:val="007F5A5C"/>
    <w:rsid w:val="007F5B77"/>
    <w:rsid w:val="007F5BDE"/>
    <w:rsid w:val="007F5D8D"/>
    <w:rsid w:val="007F5DB8"/>
    <w:rsid w:val="007F5DC0"/>
    <w:rsid w:val="007F5E41"/>
    <w:rsid w:val="007F5F0F"/>
    <w:rsid w:val="007F5F2E"/>
    <w:rsid w:val="007F5F50"/>
    <w:rsid w:val="007F5FBA"/>
    <w:rsid w:val="007F5FE9"/>
    <w:rsid w:val="007F6001"/>
    <w:rsid w:val="007F606E"/>
    <w:rsid w:val="007F60B6"/>
    <w:rsid w:val="007F611D"/>
    <w:rsid w:val="007F62C9"/>
    <w:rsid w:val="007F637E"/>
    <w:rsid w:val="007F63C0"/>
    <w:rsid w:val="007F657B"/>
    <w:rsid w:val="007F659A"/>
    <w:rsid w:val="007F65E6"/>
    <w:rsid w:val="007F6617"/>
    <w:rsid w:val="007F666A"/>
    <w:rsid w:val="007F669C"/>
    <w:rsid w:val="007F6715"/>
    <w:rsid w:val="007F6794"/>
    <w:rsid w:val="007F67BA"/>
    <w:rsid w:val="007F68A1"/>
    <w:rsid w:val="007F68FD"/>
    <w:rsid w:val="007F6A3E"/>
    <w:rsid w:val="007F6A9F"/>
    <w:rsid w:val="007F6AC9"/>
    <w:rsid w:val="007F6B4B"/>
    <w:rsid w:val="007F6C0B"/>
    <w:rsid w:val="007F6C2F"/>
    <w:rsid w:val="007F6CB4"/>
    <w:rsid w:val="007F6DBD"/>
    <w:rsid w:val="007F6F32"/>
    <w:rsid w:val="007F7098"/>
    <w:rsid w:val="007F7138"/>
    <w:rsid w:val="007F7292"/>
    <w:rsid w:val="007F7324"/>
    <w:rsid w:val="007F7391"/>
    <w:rsid w:val="007F7497"/>
    <w:rsid w:val="007F77B4"/>
    <w:rsid w:val="007F77FB"/>
    <w:rsid w:val="007F7868"/>
    <w:rsid w:val="007F788A"/>
    <w:rsid w:val="007F796E"/>
    <w:rsid w:val="007F7A21"/>
    <w:rsid w:val="007F7C9F"/>
    <w:rsid w:val="007F7DCE"/>
    <w:rsid w:val="007F7E10"/>
    <w:rsid w:val="007F7EE5"/>
    <w:rsid w:val="008000F1"/>
    <w:rsid w:val="00800180"/>
    <w:rsid w:val="0080022C"/>
    <w:rsid w:val="00800246"/>
    <w:rsid w:val="0080024F"/>
    <w:rsid w:val="008002E0"/>
    <w:rsid w:val="00800430"/>
    <w:rsid w:val="008006A0"/>
    <w:rsid w:val="008006F4"/>
    <w:rsid w:val="0080095D"/>
    <w:rsid w:val="00800A18"/>
    <w:rsid w:val="00800B85"/>
    <w:rsid w:val="00800BF9"/>
    <w:rsid w:val="00800EB6"/>
    <w:rsid w:val="00801020"/>
    <w:rsid w:val="008010C8"/>
    <w:rsid w:val="00801176"/>
    <w:rsid w:val="00801204"/>
    <w:rsid w:val="008012A0"/>
    <w:rsid w:val="008013BF"/>
    <w:rsid w:val="008013CC"/>
    <w:rsid w:val="0080144F"/>
    <w:rsid w:val="008014AE"/>
    <w:rsid w:val="00801548"/>
    <w:rsid w:val="008015C2"/>
    <w:rsid w:val="008017A2"/>
    <w:rsid w:val="00801A40"/>
    <w:rsid w:val="00801B56"/>
    <w:rsid w:val="00801C43"/>
    <w:rsid w:val="00801CE8"/>
    <w:rsid w:val="00801D01"/>
    <w:rsid w:val="00801D41"/>
    <w:rsid w:val="00801E37"/>
    <w:rsid w:val="00801ED6"/>
    <w:rsid w:val="00801F58"/>
    <w:rsid w:val="00801F73"/>
    <w:rsid w:val="00801FC7"/>
    <w:rsid w:val="00802099"/>
    <w:rsid w:val="00802120"/>
    <w:rsid w:val="008021E1"/>
    <w:rsid w:val="00802228"/>
    <w:rsid w:val="008022C0"/>
    <w:rsid w:val="0080248E"/>
    <w:rsid w:val="008024B6"/>
    <w:rsid w:val="0080259E"/>
    <w:rsid w:val="00802618"/>
    <w:rsid w:val="00802812"/>
    <w:rsid w:val="00802854"/>
    <w:rsid w:val="008029AE"/>
    <w:rsid w:val="008029C5"/>
    <w:rsid w:val="008029EC"/>
    <w:rsid w:val="00802A5D"/>
    <w:rsid w:val="00802AEB"/>
    <w:rsid w:val="00802BDC"/>
    <w:rsid w:val="00802D90"/>
    <w:rsid w:val="00802DBC"/>
    <w:rsid w:val="00802DE3"/>
    <w:rsid w:val="0080308F"/>
    <w:rsid w:val="00803169"/>
    <w:rsid w:val="0080324F"/>
    <w:rsid w:val="00803310"/>
    <w:rsid w:val="0080339B"/>
    <w:rsid w:val="00803434"/>
    <w:rsid w:val="008034C4"/>
    <w:rsid w:val="008035C2"/>
    <w:rsid w:val="008036D5"/>
    <w:rsid w:val="00803725"/>
    <w:rsid w:val="00803754"/>
    <w:rsid w:val="008037A2"/>
    <w:rsid w:val="0080380D"/>
    <w:rsid w:val="0080386E"/>
    <w:rsid w:val="00803D26"/>
    <w:rsid w:val="00803E8A"/>
    <w:rsid w:val="00803F31"/>
    <w:rsid w:val="00803F32"/>
    <w:rsid w:val="008041F1"/>
    <w:rsid w:val="00804221"/>
    <w:rsid w:val="00804293"/>
    <w:rsid w:val="00804344"/>
    <w:rsid w:val="008043FD"/>
    <w:rsid w:val="00804441"/>
    <w:rsid w:val="00804557"/>
    <w:rsid w:val="008046EF"/>
    <w:rsid w:val="00804935"/>
    <w:rsid w:val="00804990"/>
    <w:rsid w:val="00804A11"/>
    <w:rsid w:val="00804A64"/>
    <w:rsid w:val="00804AA0"/>
    <w:rsid w:val="00804BCD"/>
    <w:rsid w:val="00804C29"/>
    <w:rsid w:val="00804D81"/>
    <w:rsid w:val="00804DAC"/>
    <w:rsid w:val="00804F38"/>
    <w:rsid w:val="00804F77"/>
    <w:rsid w:val="00805025"/>
    <w:rsid w:val="00805110"/>
    <w:rsid w:val="00805164"/>
    <w:rsid w:val="00805190"/>
    <w:rsid w:val="00805217"/>
    <w:rsid w:val="008053BC"/>
    <w:rsid w:val="00805532"/>
    <w:rsid w:val="0080558A"/>
    <w:rsid w:val="008056E8"/>
    <w:rsid w:val="00805742"/>
    <w:rsid w:val="008057E7"/>
    <w:rsid w:val="0080580F"/>
    <w:rsid w:val="0080585F"/>
    <w:rsid w:val="00805A4B"/>
    <w:rsid w:val="00805B11"/>
    <w:rsid w:val="00805B75"/>
    <w:rsid w:val="00805B99"/>
    <w:rsid w:val="00805C12"/>
    <w:rsid w:val="00805CA9"/>
    <w:rsid w:val="00805D45"/>
    <w:rsid w:val="00805E5D"/>
    <w:rsid w:val="00805FAA"/>
    <w:rsid w:val="00805FB5"/>
    <w:rsid w:val="00806056"/>
    <w:rsid w:val="008060EA"/>
    <w:rsid w:val="0080612D"/>
    <w:rsid w:val="00806132"/>
    <w:rsid w:val="0080618A"/>
    <w:rsid w:val="0080620B"/>
    <w:rsid w:val="008063CC"/>
    <w:rsid w:val="00806426"/>
    <w:rsid w:val="008064C0"/>
    <w:rsid w:val="00806500"/>
    <w:rsid w:val="008065F8"/>
    <w:rsid w:val="0080672F"/>
    <w:rsid w:val="008067A0"/>
    <w:rsid w:val="008068DA"/>
    <w:rsid w:val="008069A7"/>
    <w:rsid w:val="00806A40"/>
    <w:rsid w:val="00806B1C"/>
    <w:rsid w:val="00806B2B"/>
    <w:rsid w:val="00806B63"/>
    <w:rsid w:val="00806B6E"/>
    <w:rsid w:val="00806C33"/>
    <w:rsid w:val="00806E19"/>
    <w:rsid w:val="00806E1C"/>
    <w:rsid w:val="00806E98"/>
    <w:rsid w:val="0080705E"/>
    <w:rsid w:val="00807181"/>
    <w:rsid w:val="0080750D"/>
    <w:rsid w:val="008075F2"/>
    <w:rsid w:val="00807957"/>
    <w:rsid w:val="008079F6"/>
    <w:rsid w:val="00807A15"/>
    <w:rsid w:val="00807AD1"/>
    <w:rsid w:val="00807BA4"/>
    <w:rsid w:val="00807C5A"/>
    <w:rsid w:val="00807DC5"/>
    <w:rsid w:val="00807EE3"/>
    <w:rsid w:val="00807FDE"/>
    <w:rsid w:val="00810015"/>
    <w:rsid w:val="0081012F"/>
    <w:rsid w:val="008101A3"/>
    <w:rsid w:val="008101FA"/>
    <w:rsid w:val="00810259"/>
    <w:rsid w:val="00810376"/>
    <w:rsid w:val="0081050F"/>
    <w:rsid w:val="00810617"/>
    <w:rsid w:val="00810688"/>
    <w:rsid w:val="008108A0"/>
    <w:rsid w:val="008108D6"/>
    <w:rsid w:val="00810915"/>
    <w:rsid w:val="00810AED"/>
    <w:rsid w:val="00810B37"/>
    <w:rsid w:val="00810CA7"/>
    <w:rsid w:val="00810D2D"/>
    <w:rsid w:val="00810DDE"/>
    <w:rsid w:val="00810E1A"/>
    <w:rsid w:val="00810FF3"/>
    <w:rsid w:val="00811033"/>
    <w:rsid w:val="0081103A"/>
    <w:rsid w:val="0081106B"/>
    <w:rsid w:val="0081118A"/>
    <w:rsid w:val="00811352"/>
    <w:rsid w:val="0081142B"/>
    <w:rsid w:val="00811471"/>
    <w:rsid w:val="008115A5"/>
    <w:rsid w:val="0081170A"/>
    <w:rsid w:val="00811844"/>
    <w:rsid w:val="00811984"/>
    <w:rsid w:val="00811B9D"/>
    <w:rsid w:val="00811D2F"/>
    <w:rsid w:val="00811D47"/>
    <w:rsid w:val="00811D6B"/>
    <w:rsid w:val="00812147"/>
    <w:rsid w:val="0081214E"/>
    <w:rsid w:val="008121D1"/>
    <w:rsid w:val="008123CD"/>
    <w:rsid w:val="0081241B"/>
    <w:rsid w:val="00812499"/>
    <w:rsid w:val="008124BF"/>
    <w:rsid w:val="008124D3"/>
    <w:rsid w:val="0081296D"/>
    <w:rsid w:val="00812BCA"/>
    <w:rsid w:val="00812BDB"/>
    <w:rsid w:val="00812C8E"/>
    <w:rsid w:val="00812FE0"/>
    <w:rsid w:val="0081303F"/>
    <w:rsid w:val="00813088"/>
    <w:rsid w:val="00813176"/>
    <w:rsid w:val="0081317D"/>
    <w:rsid w:val="008132E4"/>
    <w:rsid w:val="008132F4"/>
    <w:rsid w:val="008133FD"/>
    <w:rsid w:val="008134AC"/>
    <w:rsid w:val="008134BA"/>
    <w:rsid w:val="008136EA"/>
    <w:rsid w:val="008136F4"/>
    <w:rsid w:val="00813790"/>
    <w:rsid w:val="0081383F"/>
    <w:rsid w:val="0081396E"/>
    <w:rsid w:val="008139C5"/>
    <w:rsid w:val="00813B4B"/>
    <w:rsid w:val="00813B90"/>
    <w:rsid w:val="00813BE3"/>
    <w:rsid w:val="00813C35"/>
    <w:rsid w:val="00813C52"/>
    <w:rsid w:val="00813C8B"/>
    <w:rsid w:val="0081401B"/>
    <w:rsid w:val="0081410B"/>
    <w:rsid w:val="00814233"/>
    <w:rsid w:val="00814315"/>
    <w:rsid w:val="00814447"/>
    <w:rsid w:val="008144E3"/>
    <w:rsid w:val="00814578"/>
    <w:rsid w:val="008145D7"/>
    <w:rsid w:val="0081463A"/>
    <w:rsid w:val="00814687"/>
    <w:rsid w:val="008146C1"/>
    <w:rsid w:val="008147EA"/>
    <w:rsid w:val="0081485F"/>
    <w:rsid w:val="0081491F"/>
    <w:rsid w:val="00814AEB"/>
    <w:rsid w:val="00814B04"/>
    <w:rsid w:val="00814C0D"/>
    <w:rsid w:val="00814D92"/>
    <w:rsid w:val="00814DFF"/>
    <w:rsid w:val="00814E99"/>
    <w:rsid w:val="00814F43"/>
    <w:rsid w:val="00814F97"/>
    <w:rsid w:val="00815085"/>
    <w:rsid w:val="008151BC"/>
    <w:rsid w:val="008152A2"/>
    <w:rsid w:val="008152A8"/>
    <w:rsid w:val="00815447"/>
    <w:rsid w:val="00815458"/>
    <w:rsid w:val="008154B4"/>
    <w:rsid w:val="00815698"/>
    <w:rsid w:val="0081574E"/>
    <w:rsid w:val="008157B3"/>
    <w:rsid w:val="00815844"/>
    <w:rsid w:val="00815904"/>
    <w:rsid w:val="00815B8F"/>
    <w:rsid w:val="00815BC9"/>
    <w:rsid w:val="00815DB6"/>
    <w:rsid w:val="00815E7B"/>
    <w:rsid w:val="00815F2D"/>
    <w:rsid w:val="0081601F"/>
    <w:rsid w:val="00816294"/>
    <w:rsid w:val="008162BC"/>
    <w:rsid w:val="0081638F"/>
    <w:rsid w:val="00816398"/>
    <w:rsid w:val="00816480"/>
    <w:rsid w:val="0081675C"/>
    <w:rsid w:val="00816B7F"/>
    <w:rsid w:val="00816C73"/>
    <w:rsid w:val="00816C87"/>
    <w:rsid w:val="00816D6C"/>
    <w:rsid w:val="00816DBA"/>
    <w:rsid w:val="00816E36"/>
    <w:rsid w:val="00816F26"/>
    <w:rsid w:val="00816FA7"/>
    <w:rsid w:val="0081700F"/>
    <w:rsid w:val="00817029"/>
    <w:rsid w:val="008171BA"/>
    <w:rsid w:val="008173AB"/>
    <w:rsid w:val="00817506"/>
    <w:rsid w:val="0081772F"/>
    <w:rsid w:val="0081774E"/>
    <w:rsid w:val="008177D1"/>
    <w:rsid w:val="0081796A"/>
    <w:rsid w:val="008179AF"/>
    <w:rsid w:val="008179FF"/>
    <w:rsid w:val="00817B12"/>
    <w:rsid w:val="00817C65"/>
    <w:rsid w:val="00817DA6"/>
    <w:rsid w:val="00817EE5"/>
    <w:rsid w:val="00820039"/>
    <w:rsid w:val="00820181"/>
    <w:rsid w:val="0082023B"/>
    <w:rsid w:val="008203F7"/>
    <w:rsid w:val="00820402"/>
    <w:rsid w:val="00820556"/>
    <w:rsid w:val="00820677"/>
    <w:rsid w:val="00820AA0"/>
    <w:rsid w:val="00820AA2"/>
    <w:rsid w:val="00820ADF"/>
    <w:rsid w:val="00820AF4"/>
    <w:rsid w:val="00820E8F"/>
    <w:rsid w:val="00820F08"/>
    <w:rsid w:val="0082105B"/>
    <w:rsid w:val="008211DD"/>
    <w:rsid w:val="008215A1"/>
    <w:rsid w:val="008215D8"/>
    <w:rsid w:val="00821648"/>
    <w:rsid w:val="00821723"/>
    <w:rsid w:val="0082186B"/>
    <w:rsid w:val="00821870"/>
    <w:rsid w:val="00821923"/>
    <w:rsid w:val="0082195E"/>
    <w:rsid w:val="00821A11"/>
    <w:rsid w:val="00821A76"/>
    <w:rsid w:val="00821A8C"/>
    <w:rsid w:val="00821AEA"/>
    <w:rsid w:val="00821B62"/>
    <w:rsid w:val="00821B64"/>
    <w:rsid w:val="00821B84"/>
    <w:rsid w:val="00821C83"/>
    <w:rsid w:val="00821C9D"/>
    <w:rsid w:val="00821D15"/>
    <w:rsid w:val="00821EDC"/>
    <w:rsid w:val="00821F0E"/>
    <w:rsid w:val="00821F80"/>
    <w:rsid w:val="00822108"/>
    <w:rsid w:val="00822340"/>
    <w:rsid w:val="00822386"/>
    <w:rsid w:val="008227C4"/>
    <w:rsid w:val="00822B21"/>
    <w:rsid w:val="00822DF8"/>
    <w:rsid w:val="00822E6A"/>
    <w:rsid w:val="00822FEB"/>
    <w:rsid w:val="00822FFC"/>
    <w:rsid w:val="00823030"/>
    <w:rsid w:val="00823143"/>
    <w:rsid w:val="008231C8"/>
    <w:rsid w:val="0082321C"/>
    <w:rsid w:val="008232D8"/>
    <w:rsid w:val="00823325"/>
    <w:rsid w:val="00823551"/>
    <w:rsid w:val="00823573"/>
    <w:rsid w:val="0082366E"/>
    <w:rsid w:val="0082367F"/>
    <w:rsid w:val="00823779"/>
    <w:rsid w:val="008237B6"/>
    <w:rsid w:val="00823843"/>
    <w:rsid w:val="00823972"/>
    <w:rsid w:val="0082398D"/>
    <w:rsid w:val="00823B91"/>
    <w:rsid w:val="00823CC7"/>
    <w:rsid w:val="00823CE0"/>
    <w:rsid w:val="00823D2D"/>
    <w:rsid w:val="00823D6D"/>
    <w:rsid w:val="0082400F"/>
    <w:rsid w:val="0082411F"/>
    <w:rsid w:val="0082417C"/>
    <w:rsid w:val="008241EC"/>
    <w:rsid w:val="00824211"/>
    <w:rsid w:val="008242F6"/>
    <w:rsid w:val="00824359"/>
    <w:rsid w:val="008244E5"/>
    <w:rsid w:val="00824831"/>
    <w:rsid w:val="008249A4"/>
    <w:rsid w:val="00824A84"/>
    <w:rsid w:val="00824BE9"/>
    <w:rsid w:val="00824C05"/>
    <w:rsid w:val="00824C2D"/>
    <w:rsid w:val="00824CA0"/>
    <w:rsid w:val="00824E43"/>
    <w:rsid w:val="00824EAB"/>
    <w:rsid w:val="00824FCD"/>
    <w:rsid w:val="00824FDE"/>
    <w:rsid w:val="00825093"/>
    <w:rsid w:val="008250D3"/>
    <w:rsid w:val="00825164"/>
    <w:rsid w:val="00825177"/>
    <w:rsid w:val="00825269"/>
    <w:rsid w:val="0082531E"/>
    <w:rsid w:val="00825409"/>
    <w:rsid w:val="008254C2"/>
    <w:rsid w:val="00825545"/>
    <w:rsid w:val="00825662"/>
    <w:rsid w:val="00825805"/>
    <w:rsid w:val="00825A78"/>
    <w:rsid w:val="00825BAD"/>
    <w:rsid w:val="00825C5E"/>
    <w:rsid w:val="0082612A"/>
    <w:rsid w:val="00826214"/>
    <w:rsid w:val="00826253"/>
    <w:rsid w:val="0082635F"/>
    <w:rsid w:val="00826371"/>
    <w:rsid w:val="008263DA"/>
    <w:rsid w:val="008263FB"/>
    <w:rsid w:val="008264FB"/>
    <w:rsid w:val="008267DE"/>
    <w:rsid w:val="008268BC"/>
    <w:rsid w:val="008269A6"/>
    <w:rsid w:val="008269CE"/>
    <w:rsid w:val="008269E2"/>
    <w:rsid w:val="00826A38"/>
    <w:rsid w:val="00826A70"/>
    <w:rsid w:val="00826B66"/>
    <w:rsid w:val="00826BFE"/>
    <w:rsid w:val="00826CB5"/>
    <w:rsid w:val="00826CF5"/>
    <w:rsid w:val="00826D9B"/>
    <w:rsid w:val="00826FDB"/>
    <w:rsid w:val="008270E1"/>
    <w:rsid w:val="008271F8"/>
    <w:rsid w:val="0082726A"/>
    <w:rsid w:val="0082727F"/>
    <w:rsid w:val="00827310"/>
    <w:rsid w:val="0082732D"/>
    <w:rsid w:val="0082739E"/>
    <w:rsid w:val="00827440"/>
    <w:rsid w:val="00827786"/>
    <w:rsid w:val="00827A1A"/>
    <w:rsid w:val="00827A86"/>
    <w:rsid w:val="00827BC7"/>
    <w:rsid w:val="00827C1A"/>
    <w:rsid w:val="00827C73"/>
    <w:rsid w:val="00827CF4"/>
    <w:rsid w:val="00827DEC"/>
    <w:rsid w:val="00827FD6"/>
    <w:rsid w:val="008300C6"/>
    <w:rsid w:val="00830110"/>
    <w:rsid w:val="00830283"/>
    <w:rsid w:val="008302C3"/>
    <w:rsid w:val="008302EF"/>
    <w:rsid w:val="0083038A"/>
    <w:rsid w:val="00830757"/>
    <w:rsid w:val="008307BE"/>
    <w:rsid w:val="008308A7"/>
    <w:rsid w:val="0083097B"/>
    <w:rsid w:val="0083099A"/>
    <w:rsid w:val="008309DA"/>
    <w:rsid w:val="00830C36"/>
    <w:rsid w:val="00830DD5"/>
    <w:rsid w:val="00830EAA"/>
    <w:rsid w:val="00830F1F"/>
    <w:rsid w:val="0083105F"/>
    <w:rsid w:val="008310A4"/>
    <w:rsid w:val="00831127"/>
    <w:rsid w:val="0083115C"/>
    <w:rsid w:val="008311B2"/>
    <w:rsid w:val="00831242"/>
    <w:rsid w:val="00831445"/>
    <w:rsid w:val="00831566"/>
    <w:rsid w:val="0083159E"/>
    <w:rsid w:val="008315A6"/>
    <w:rsid w:val="00831729"/>
    <w:rsid w:val="00831785"/>
    <w:rsid w:val="00831787"/>
    <w:rsid w:val="0083195F"/>
    <w:rsid w:val="008319B6"/>
    <w:rsid w:val="00831A6A"/>
    <w:rsid w:val="00831C16"/>
    <w:rsid w:val="00831CB9"/>
    <w:rsid w:val="00831D2B"/>
    <w:rsid w:val="00831DA7"/>
    <w:rsid w:val="00831F74"/>
    <w:rsid w:val="00831FF0"/>
    <w:rsid w:val="00832149"/>
    <w:rsid w:val="008321D6"/>
    <w:rsid w:val="0083227B"/>
    <w:rsid w:val="00832402"/>
    <w:rsid w:val="008324C5"/>
    <w:rsid w:val="008326D3"/>
    <w:rsid w:val="00832850"/>
    <w:rsid w:val="0083287B"/>
    <w:rsid w:val="008328F7"/>
    <w:rsid w:val="00832A90"/>
    <w:rsid w:val="00832BA2"/>
    <w:rsid w:val="00832BD4"/>
    <w:rsid w:val="00832C31"/>
    <w:rsid w:val="00832C71"/>
    <w:rsid w:val="00832C7E"/>
    <w:rsid w:val="00832C91"/>
    <w:rsid w:val="00832CA9"/>
    <w:rsid w:val="00832D51"/>
    <w:rsid w:val="00832E45"/>
    <w:rsid w:val="00832EA2"/>
    <w:rsid w:val="00832ED9"/>
    <w:rsid w:val="00832F94"/>
    <w:rsid w:val="00832FB8"/>
    <w:rsid w:val="00832FCF"/>
    <w:rsid w:val="008330D1"/>
    <w:rsid w:val="0083314C"/>
    <w:rsid w:val="00833211"/>
    <w:rsid w:val="00833315"/>
    <w:rsid w:val="00833336"/>
    <w:rsid w:val="0083338A"/>
    <w:rsid w:val="00833440"/>
    <w:rsid w:val="0083346A"/>
    <w:rsid w:val="008335A1"/>
    <w:rsid w:val="008336F9"/>
    <w:rsid w:val="008337C2"/>
    <w:rsid w:val="00833883"/>
    <w:rsid w:val="00833AE8"/>
    <w:rsid w:val="00833B37"/>
    <w:rsid w:val="00833B7C"/>
    <w:rsid w:val="00833D60"/>
    <w:rsid w:val="00833E51"/>
    <w:rsid w:val="00833FAB"/>
    <w:rsid w:val="00834004"/>
    <w:rsid w:val="00834178"/>
    <w:rsid w:val="00834179"/>
    <w:rsid w:val="008341BC"/>
    <w:rsid w:val="008341BF"/>
    <w:rsid w:val="0083420A"/>
    <w:rsid w:val="00834271"/>
    <w:rsid w:val="0083431B"/>
    <w:rsid w:val="00834412"/>
    <w:rsid w:val="00834518"/>
    <w:rsid w:val="00834528"/>
    <w:rsid w:val="0083464D"/>
    <w:rsid w:val="00834985"/>
    <w:rsid w:val="00834AAE"/>
    <w:rsid w:val="00834B29"/>
    <w:rsid w:val="00834B39"/>
    <w:rsid w:val="00834C72"/>
    <w:rsid w:val="00834E2F"/>
    <w:rsid w:val="00834E84"/>
    <w:rsid w:val="00835294"/>
    <w:rsid w:val="008357AE"/>
    <w:rsid w:val="0083583A"/>
    <w:rsid w:val="008358F4"/>
    <w:rsid w:val="00835948"/>
    <w:rsid w:val="008359A7"/>
    <w:rsid w:val="008359BE"/>
    <w:rsid w:val="00835C10"/>
    <w:rsid w:val="00835C3C"/>
    <w:rsid w:val="00835C61"/>
    <w:rsid w:val="00835CC7"/>
    <w:rsid w:val="00835D4A"/>
    <w:rsid w:val="00835E1F"/>
    <w:rsid w:val="00835EFF"/>
    <w:rsid w:val="00835F21"/>
    <w:rsid w:val="00835F4E"/>
    <w:rsid w:val="00835FEE"/>
    <w:rsid w:val="008360ED"/>
    <w:rsid w:val="00836145"/>
    <w:rsid w:val="00836253"/>
    <w:rsid w:val="0083629C"/>
    <w:rsid w:val="00836782"/>
    <w:rsid w:val="00836805"/>
    <w:rsid w:val="00836869"/>
    <w:rsid w:val="00836880"/>
    <w:rsid w:val="008368AA"/>
    <w:rsid w:val="008369BF"/>
    <w:rsid w:val="00836A1A"/>
    <w:rsid w:val="00836B1B"/>
    <w:rsid w:val="00836BEE"/>
    <w:rsid w:val="00836C9E"/>
    <w:rsid w:val="00836D88"/>
    <w:rsid w:val="00836FFF"/>
    <w:rsid w:val="00837001"/>
    <w:rsid w:val="00837283"/>
    <w:rsid w:val="008373A6"/>
    <w:rsid w:val="008373DC"/>
    <w:rsid w:val="008374EA"/>
    <w:rsid w:val="00837544"/>
    <w:rsid w:val="00837579"/>
    <w:rsid w:val="0083767D"/>
    <w:rsid w:val="0083784A"/>
    <w:rsid w:val="0083789D"/>
    <w:rsid w:val="0083790E"/>
    <w:rsid w:val="00837B10"/>
    <w:rsid w:val="00837BA2"/>
    <w:rsid w:val="00837C08"/>
    <w:rsid w:val="00837CD0"/>
    <w:rsid w:val="00837CE7"/>
    <w:rsid w:val="00837D64"/>
    <w:rsid w:val="00837EC3"/>
    <w:rsid w:val="00837EE9"/>
    <w:rsid w:val="0084008A"/>
    <w:rsid w:val="008400B1"/>
    <w:rsid w:val="00840561"/>
    <w:rsid w:val="00840631"/>
    <w:rsid w:val="00840652"/>
    <w:rsid w:val="008407D0"/>
    <w:rsid w:val="00840946"/>
    <w:rsid w:val="008409A7"/>
    <w:rsid w:val="00840A5C"/>
    <w:rsid w:val="00840BD4"/>
    <w:rsid w:val="00840C40"/>
    <w:rsid w:val="00840CD0"/>
    <w:rsid w:val="00840CD2"/>
    <w:rsid w:val="00840F8C"/>
    <w:rsid w:val="00840FC5"/>
    <w:rsid w:val="00840FF4"/>
    <w:rsid w:val="00841021"/>
    <w:rsid w:val="00841048"/>
    <w:rsid w:val="008411D3"/>
    <w:rsid w:val="0084123C"/>
    <w:rsid w:val="0084135F"/>
    <w:rsid w:val="00841376"/>
    <w:rsid w:val="008415F9"/>
    <w:rsid w:val="0084161B"/>
    <w:rsid w:val="0084172A"/>
    <w:rsid w:val="008417F1"/>
    <w:rsid w:val="00841827"/>
    <w:rsid w:val="008418BF"/>
    <w:rsid w:val="00841B81"/>
    <w:rsid w:val="00841D9B"/>
    <w:rsid w:val="00841E3A"/>
    <w:rsid w:val="00841E68"/>
    <w:rsid w:val="00841E6C"/>
    <w:rsid w:val="00841EDD"/>
    <w:rsid w:val="00841F49"/>
    <w:rsid w:val="00842002"/>
    <w:rsid w:val="00842055"/>
    <w:rsid w:val="008422D6"/>
    <w:rsid w:val="008422D9"/>
    <w:rsid w:val="00842373"/>
    <w:rsid w:val="008423CD"/>
    <w:rsid w:val="00842504"/>
    <w:rsid w:val="008425FF"/>
    <w:rsid w:val="008427F5"/>
    <w:rsid w:val="00842935"/>
    <w:rsid w:val="00842A94"/>
    <w:rsid w:val="00842AF8"/>
    <w:rsid w:val="00842C27"/>
    <w:rsid w:val="00842C85"/>
    <w:rsid w:val="00842CD5"/>
    <w:rsid w:val="00842EF0"/>
    <w:rsid w:val="00842F04"/>
    <w:rsid w:val="00843093"/>
    <w:rsid w:val="00843096"/>
    <w:rsid w:val="008431A4"/>
    <w:rsid w:val="00843316"/>
    <w:rsid w:val="0084343A"/>
    <w:rsid w:val="008434F3"/>
    <w:rsid w:val="00843672"/>
    <w:rsid w:val="00843760"/>
    <w:rsid w:val="0084380D"/>
    <w:rsid w:val="00843916"/>
    <w:rsid w:val="00843C8C"/>
    <w:rsid w:val="00843CA3"/>
    <w:rsid w:val="00843D81"/>
    <w:rsid w:val="00843EA1"/>
    <w:rsid w:val="0084410D"/>
    <w:rsid w:val="0084414A"/>
    <w:rsid w:val="0084416B"/>
    <w:rsid w:val="008442C2"/>
    <w:rsid w:val="008442E4"/>
    <w:rsid w:val="008443E0"/>
    <w:rsid w:val="008445F0"/>
    <w:rsid w:val="00844658"/>
    <w:rsid w:val="008446CE"/>
    <w:rsid w:val="00844757"/>
    <w:rsid w:val="008447E9"/>
    <w:rsid w:val="0084481D"/>
    <w:rsid w:val="00844A90"/>
    <w:rsid w:val="00844B59"/>
    <w:rsid w:val="00844D8A"/>
    <w:rsid w:val="00844DAB"/>
    <w:rsid w:val="0084518F"/>
    <w:rsid w:val="00845263"/>
    <w:rsid w:val="00845272"/>
    <w:rsid w:val="008452FB"/>
    <w:rsid w:val="008453F7"/>
    <w:rsid w:val="0084542D"/>
    <w:rsid w:val="00845479"/>
    <w:rsid w:val="008455DB"/>
    <w:rsid w:val="00845657"/>
    <w:rsid w:val="0084565C"/>
    <w:rsid w:val="008456D8"/>
    <w:rsid w:val="0084572D"/>
    <w:rsid w:val="008457AA"/>
    <w:rsid w:val="0084586E"/>
    <w:rsid w:val="00845927"/>
    <w:rsid w:val="0084597F"/>
    <w:rsid w:val="00845A10"/>
    <w:rsid w:val="00845BD4"/>
    <w:rsid w:val="00845C91"/>
    <w:rsid w:val="00845D22"/>
    <w:rsid w:val="00845E6A"/>
    <w:rsid w:val="00846046"/>
    <w:rsid w:val="0084608D"/>
    <w:rsid w:val="008460C2"/>
    <w:rsid w:val="008461A5"/>
    <w:rsid w:val="00846428"/>
    <w:rsid w:val="0084645A"/>
    <w:rsid w:val="00846507"/>
    <w:rsid w:val="008465B1"/>
    <w:rsid w:val="0084678D"/>
    <w:rsid w:val="00846B3F"/>
    <w:rsid w:val="00846B47"/>
    <w:rsid w:val="00846B57"/>
    <w:rsid w:val="00846C3F"/>
    <w:rsid w:val="00846C97"/>
    <w:rsid w:val="00846D17"/>
    <w:rsid w:val="00846D48"/>
    <w:rsid w:val="00846F81"/>
    <w:rsid w:val="00846F92"/>
    <w:rsid w:val="008471B3"/>
    <w:rsid w:val="0084743A"/>
    <w:rsid w:val="0084750C"/>
    <w:rsid w:val="008477F2"/>
    <w:rsid w:val="00847813"/>
    <w:rsid w:val="0084794B"/>
    <w:rsid w:val="00847A4F"/>
    <w:rsid w:val="00847A7E"/>
    <w:rsid w:val="00847A87"/>
    <w:rsid w:val="00847D31"/>
    <w:rsid w:val="00847F64"/>
    <w:rsid w:val="00847F8B"/>
    <w:rsid w:val="00850067"/>
    <w:rsid w:val="00850118"/>
    <w:rsid w:val="00850131"/>
    <w:rsid w:val="00850337"/>
    <w:rsid w:val="00850429"/>
    <w:rsid w:val="008504CC"/>
    <w:rsid w:val="00850513"/>
    <w:rsid w:val="00850570"/>
    <w:rsid w:val="00850802"/>
    <w:rsid w:val="008508A0"/>
    <w:rsid w:val="008509B0"/>
    <w:rsid w:val="008509FE"/>
    <w:rsid w:val="00850A60"/>
    <w:rsid w:val="00850E0E"/>
    <w:rsid w:val="00850E4E"/>
    <w:rsid w:val="00850E99"/>
    <w:rsid w:val="00851033"/>
    <w:rsid w:val="00851061"/>
    <w:rsid w:val="008510A7"/>
    <w:rsid w:val="008512B6"/>
    <w:rsid w:val="00851393"/>
    <w:rsid w:val="008513AA"/>
    <w:rsid w:val="0085146F"/>
    <w:rsid w:val="00851471"/>
    <w:rsid w:val="00851555"/>
    <w:rsid w:val="008515CA"/>
    <w:rsid w:val="008516AC"/>
    <w:rsid w:val="0085182F"/>
    <w:rsid w:val="00851942"/>
    <w:rsid w:val="00851A45"/>
    <w:rsid w:val="00851AE8"/>
    <w:rsid w:val="00851BE5"/>
    <w:rsid w:val="00851E0B"/>
    <w:rsid w:val="00851EE0"/>
    <w:rsid w:val="00851EF1"/>
    <w:rsid w:val="00851FA1"/>
    <w:rsid w:val="00852058"/>
    <w:rsid w:val="00852173"/>
    <w:rsid w:val="00852239"/>
    <w:rsid w:val="00852320"/>
    <w:rsid w:val="008523F4"/>
    <w:rsid w:val="0085273A"/>
    <w:rsid w:val="0085296C"/>
    <w:rsid w:val="00852A2E"/>
    <w:rsid w:val="00852A48"/>
    <w:rsid w:val="00852A7F"/>
    <w:rsid w:val="00852AFE"/>
    <w:rsid w:val="00852C7B"/>
    <w:rsid w:val="00852D71"/>
    <w:rsid w:val="00852D99"/>
    <w:rsid w:val="00852DD2"/>
    <w:rsid w:val="00852F36"/>
    <w:rsid w:val="0085308E"/>
    <w:rsid w:val="008530BE"/>
    <w:rsid w:val="008531A5"/>
    <w:rsid w:val="008531B2"/>
    <w:rsid w:val="00853282"/>
    <w:rsid w:val="008532F6"/>
    <w:rsid w:val="00853677"/>
    <w:rsid w:val="008536B4"/>
    <w:rsid w:val="00853768"/>
    <w:rsid w:val="00853773"/>
    <w:rsid w:val="008537D7"/>
    <w:rsid w:val="00853875"/>
    <w:rsid w:val="008538B0"/>
    <w:rsid w:val="008538C9"/>
    <w:rsid w:val="0085393B"/>
    <w:rsid w:val="00853C0E"/>
    <w:rsid w:val="00853C8D"/>
    <w:rsid w:val="00853D03"/>
    <w:rsid w:val="00853D8E"/>
    <w:rsid w:val="00853E28"/>
    <w:rsid w:val="00853F25"/>
    <w:rsid w:val="008540E6"/>
    <w:rsid w:val="0085443F"/>
    <w:rsid w:val="00854440"/>
    <w:rsid w:val="00854507"/>
    <w:rsid w:val="0085451C"/>
    <w:rsid w:val="00854564"/>
    <w:rsid w:val="0085472B"/>
    <w:rsid w:val="00854CB6"/>
    <w:rsid w:val="00854E95"/>
    <w:rsid w:val="00854EB6"/>
    <w:rsid w:val="00854F06"/>
    <w:rsid w:val="00854FE0"/>
    <w:rsid w:val="00855008"/>
    <w:rsid w:val="008550F9"/>
    <w:rsid w:val="00855127"/>
    <w:rsid w:val="00855152"/>
    <w:rsid w:val="0085518A"/>
    <w:rsid w:val="00855255"/>
    <w:rsid w:val="008553F9"/>
    <w:rsid w:val="00855444"/>
    <w:rsid w:val="0085563C"/>
    <w:rsid w:val="0085571F"/>
    <w:rsid w:val="00855795"/>
    <w:rsid w:val="008557E5"/>
    <w:rsid w:val="00855966"/>
    <w:rsid w:val="008559B9"/>
    <w:rsid w:val="00855AA6"/>
    <w:rsid w:val="00855AB6"/>
    <w:rsid w:val="00855B01"/>
    <w:rsid w:val="00855F0E"/>
    <w:rsid w:val="00855FD7"/>
    <w:rsid w:val="00856115"/>
    <w:rsid w:val="0085616F"/>
    <w:rsid w:val="008561D4"/>
    <w:rsid w:val="008562B5"/>
    <w:rsid w:val="008563AD"/>
    <w:rsid w:val="00856603"/>
    <w:rsid w:val="00856833"/>
    <w:rsid w:val="00856850"/>
    <w:rsid w:val="008568EC"/>
    <w:rsid w:val="00856919"/>
    <w:rsid w:val="00856A90"/>
    <w:rsid w:val="00856ABC"/>
    <w:rsid w:val="00856BE9"/>
    <w:rsid w:val="00856DDE"/>
    <w:rsid w:val="00856E01"/>
    <w:rsid w:val="00856E38"/>
    <w:rsid w:val="00856E51"/>
    <w:rsid w:val="00857008"/>
    <w:rsid w:val="00857049"/>
    <w:rsid w:val="008570B4"/>
    <w:rsid w:val="00857129"/>
    <w:rsid w:val="00857131"/>
    <w:rsid w:val="00857185"/>
    <w:rsid w:val="0085719D"/>
    <w:rsid w:val="008571D0"/>
    <w:rsid w:val="008575E6"/>
    <w:rsid w:val="008576B8"/>
    <w:rsid w:val="008576D1"/>
    <w:rsid w:val="00857753"/>
    <w:rsid w:val="008577B0"/>
    <w:rsid w:val="0085781D"/>
    <w:rsid w:val="0085789F"/>
    <w:rsid w:val="00857906"/>
    <w:rsid w:val="00857908"/>
    <w:rsid w:val="00857B7C"/>
    <w:rsid w:val="00857BF5"/>
    <w:rsid w:val="00857D27"/>
    <w:rsid w:val="00857E92"/>
    <w:rsid w:val="0086002A"/>
    <w:rsid w:val="00860087"/>
    <w:rsid w:val="008600AD"/>
    <w:rsid w:val="008600B1"/>
    <w:rsid w:val="008600E8"/>
    <w:rsid w:val="00860168"/>
    <w:rsid w:val="008601DE"/>
    <w:rsid w:val="008601DF"/>
    <w:rsid w:val="00860238"/>
    <w:rsid w:val="008602E6"/>
    <w:rsid w:val="008603D1"/>
    <w:rsid w:val="0086049A"/>
    <w:rsid w:val="008605A0"/>
    <w:rsid w:val="00860706"/>
    <w:rsid w:val="00860797"/>
    <w:rsid w:val="008607DE"/>
    <w:rsid w:val="0086092B"/>
    <w:rsid w:val="00860A06"/>
    <w:rsid w:val="00860AAC"/>
    <w:rsid w:val="00860BA9"/>
    <w:rsid w:val="00860BB4"/>
    <w:rsid w:val="00860C54"/>
    <w:rsid w:val="00860CC8"/>
    <w:rsid w:val="00860F0D"/>
    <w:rsid w:val="00860FA3"/>
    <w:rsid w:val="0086124F"/>
    <w:rsid w:val="0086130E"/>
    <w:rsid w:val="00861314"/>
    <w:rsid w:val="008613DF"/>
    <w:rsid w:val="0086167F"/>
    <w:rsid w:val="008616C6"/>
    <w:rsid w:val="00861A10"/>
    <w:rsid w:val="00861AFE"/>
    <w:rsid w:val="00861C9E"/>
    <w:rsid w:val="00861DFE"/>
    <w:rsid w:val="00861EFC"/>
    <w:rsid w:val="00861F3E"/>
    <w:rsid w:val="008620FC"/>
    <w:rsid w:val="00862206"/>
    <w:rsid w:val="00862591"/>
    <w:rsid w:val="008626AC"/>
    <w:rsid w:val="008629E5"/>
    <w:rsid w:val="00862AE1"/>
    <w:rsid w:val="00862C50"/>
    <w:rsid w:val="00862D1E"/>
    <w:rsid w:val="00862E01"/>
    <w:rsid w:val="00862FE1"/>
    <w:rsid w:val="00862FE5"/>
    <w:rsid w:val="00863240"/>
    <w:rsid w:val="0086332C"/>
    <w:rsid w:val="0086336C"/>
    <w:rsid w:val="0086345C"/>
    <w:rsid w:val="00863487"/>
    <w:rsid w:val="00863615"/>
    <w:rsid w:val="00863635"/>
    <w:rsid w:val="0086387D"/>
    <w:rsid w:val="00863A63"/>
    <w:rsid w:val="00863AA0"/>
    <w:rsid w:val="00863B41"/>
    <w:rsid w:val="00863C75"/>
    <w:rsid w:val="00863F19"/>
    <w:rsid w:val="0086403D"/>
    <w:rsid w:val="0086407A"/>
    <w:rsid w:val="00864084"/>
    <w:rsid w:val="0086423B"/>
    <w:rsid w:val="008642A1"/>
    <w:rsid w:val="0086465F"/>
    <w:rsid w:val="00864797"/>
    <w:rsid w:val="00864950"/>
    <w:rsid w:val="008649FE"/>
    <w:rsid w:val="00864C03"/>
    <w:rsid w:val="00864C23"/>
    <w:rsid w:val="00864C67"/>
    <w:rsid w:val="00864D93"/>
    <w:rsid w:val="00864DA3"/>
    <w:rsid w:val="00864E4F"/>
    <w:rsid w:val="00864E5F"/>
    <w:rsid w:val="00864F7A"/>
    <w:rsid w:val="0086502B"/>
    <w:rsid w:val="008651FF"/>
    <w:rsid w:val="008652DE"/>
    <w:rsid w:val="00865370"/>
    <w:rsid w:val="00865384"/>
    <w:rsid w:val="0086538F"/>
    <w:rsid w:val="0086552B"/>
    <w:rsid w:val="0086556A"/>
    <w:rsid w:val="00865879"/>
    <w:rsid w:val="00865892"/>
    <w:rsid w:val="008658B7"/>
    <w:rsid w:val="008658C3"/>
    <w:rsid w:val="008658F7"/>
    <w:rsid w:val="00865998"/>
    <w:rsid w:val="00865A20"/>
    <w:rsid w:val="00865A24"/>
    <w:rsid w:val="00865A39"/>
    <w:rsid w:val="00865BD5"/>
    <w:rsid w:val="00865BFB"/>
    <w:rsid w:val="00865CF8"/>
    <w:rsid w:val="00865E9C"/>
    <w:rsid w:val="00865EDD"/>
    <w:rsid w:val="00866049"/>
    <w:rsid w:val="00866124"/>
    <w:rsid w:val="0086622E"/>
    <w:rsid w:val="0086625F"/>
    <w:rsid w:val="00866307"/>
    <w:rsid w:val="00866357"/>
    <w:rsid w:val="00866389"/>
    <w:rsid w:val="0086639E"/>
    <w:rsid w:val="008663B2"/>
    <w:rsid w:val="008664CC"/>
    <w:rsid w:val="008667AB"/>
    <w:rsid w:val="00866801"/>
    <w:rsid w:val="00866A18"/>
    <w:rsid w:val="00866A8D"/>
    <w:rsid w:val="00866B15"/>
    <w:rsid w:val="00866DF8"/>
    <w:rsid w:val="00866E51"/>
    <w:rsid w:val="00867005"/>
    <w:rsid w:val="00867214"/>
    <w:rsid w:val="0086723E"/>
    <w:rsid w:val="008672EE"/>
    <w:rsid w:val="0086744F"/>
    <w:rsid w:val="00867653"/>
    <w:rsid w:val="00867910"/>
    <w:rsid w:val="00867B75"/>
    <w:rsid w:val="00867C89"/>
    <w:rsid w:val="00867DE3"/>
    <w:rsid w:val="00867F10"/>
    <w:rsid w:val="0087001F"/>
    <w:rsid w:val="00870283"/>
    <w:rsid w:val="008702AF"/>
    <w:rsid w:val="00870359"/>
    <w:rsid w:val="008705BE"/>
    <w:rsid w:val="00870650"/>
    <w:rsid w:val="00870693"/>
    <w:rsid w:val="008706C4"/>
    <w:rsid w:val="008707DE"/>
    <w:rsid w:val="0087085F"/>
    <w:rsid w:val="008708F8"/>
    <w:rsid w:val="00870B84"/>
    <w:rsid w:val="00870B90"/>
    <w:rsid w:val="00870C7A"/>
    <w:rsid w:val="00870CC0"/>
    <w:rsid w:val="00870D1C"/>
    <w:rsid w:val="00870FF7"/>
    <w:rsid w:val="0087110F"/>
    <w:rsid w:val="00871253"/>
    <w:rsid w:val="00871290"/>
    <w:rsid w:val="008713DF"/>
    <w:rsid w:val="0087146A"/>
    <w:rsid w:val="0087175F"/>
    <w:rsid w:val="0087186B"/>
    <w:rsid w:val="008718A0"/>
    <w:rsid w:val="00871A3B"/>
    <w:rsid w:val="00871AAA"/>
    <w:rsid w:val="00871B4E"/>
    <w:rsid w:val="00871DF5"/>
    <w:rsid w:val="00871E18"/>
    <w:rsid w:val="00871E5F"/>
    <w:rsid w:val="00871EE1"/>
    <w:rsid w:val="008720EA"/>
    <w:rsid w:val="008721D0"/>
    <w:rsid w:val="008721D5"/>
    <w:rsid w:val="0087254A"/>
    <w:rsid w:val="008725D7"/>
    <w:rsid w:val="00872652"/>
    <w:rsid w:val="0087299B"/>
    <w:rsid w:val="00872A3C"/>
    <w:rsid w:val="00872AAD"/>
    <w:rsid w:val="00872C34"/>
    <w:rsid w:val="00872DA0"/>
    <w:rsid w:val="00872E18"/>
    <w:rsid w:val="00872F91"/>
    <w:rsid w:val="008730C5"/>
    <w:rsid w:val="008731E7"/>
    <w:rsid w:val="0087321C"/>
    <w:rsid w:val="0087329E"/>
    <w:rsid w:val="0087338A"/>
    <w:rsid w:val="0087365F"/>
    <w:rsid w:val="00873714"/>
    <w:rsid w:val="008737F6"/>
    <w:rsid w:val="00873811"/>
    <w:rsid w:val="008738A6"/>
    <w:rsid w:val="008738FB"/>
    <w:rsid w:val="0087390B"/>
    <w:rsid w:val="00873C2F"/>
    <w:rsid w:val="00873CCB"/>
    <w:rsid w:val="00873F04"/>
    <w:rsid w:val="00873F23"/>
    <w:rsid w:val="008740AA"/>
    <w:rsid w:val="00874156"/>
    <w:rsid w:val="008741B8"/>
    <w:rsid w:val="0087427D"/>
    <w:rsid w:val="00874284"/>
    <w:rsid w:val="0087429E"/>
    <w:rsid w:val="00874648"/>
    <w:rsid w:val="0087476C"/>
    <w:rsid w:val="008747CE"/>
    <w:rsid w:val="00874AC1"/>
    <w:rsid w:val="00874B09"/>
    <w:rsid w:val="00874BFF"/>
    <w:rsid w:val="00874C19"/>
    <w:rsid w:val="00874E08"/>
    <w:rsid w:val="00874ECD"/>
    <w:rsid w:val="00874EE9"/>
    <w:rsid w:val="00874F44"/>
    <w:rsid w:val="00874FE7"/>
    <w:rsid w:val="008752CB"/>
    <w:rsid w:val="00875325"/>
    <w:rsid w:val="0087536D"/>
    <w:rsid w:val="00875456"/>
    <w:rsid w:val="00875500"/>
    <w:rsid w:val="00875507"/>
    <w:rsid w:val="00875542"/>
    <w:rsid w:val="00875543"/>
    <w:rsid w:val="008756BA"/>
    <w:rsid w:val="00875863"/>
    <w:rsid w:val="008758B2"/>
    <w:rsid w:val="00875A76"/>
    <w:rsid w:val="00875ABF"/>
    <w:rsid w:val="00875B09"/>
    <w:rsid w:val="00875B22"/>
    <w:rsid w:val="00875B73"/>
    <w:rsid w:val="00875BD5"/>
    <w:rsid w:val="00875CF8"/>
    <w:rsid w:val="00875E8E"/>
    <w:rsid w:val="008760CC"/>
    <w:rsid w:val="0087621B"/>
    <w:rsid w:val="0087634B"/>
    <w:rsid w:val="008763EC"/>
    <w:rsid w:val="008763EE"/>
    <w:rsid w:val="00876528"/>
    <w:rsid w:val="00876696"/>
    <w:rsid w:val="00876701"/>
    <w:rsid w:val="0087671C"/>
    <w:rsid w:val="008767B2"/>
    <w:rsid w:val="0087681C"/>
    <w:rsid w:val="00876837"/>
    <w:rsid w:val="00876875"/>
    <w:rsid w:val="008769FD"/>
    <w:rsid w:val="00876B54"/>
    <w:rsid w:val="00876DDE"/>
    <w:rsid w:val="00876E06"/>
    <w:rsid w:val="00876EA5"/>
    <w:rsid w:val="00876EAD"/>
    <w:rsid w:val="00876EBB"/>
    <w:rsid w:val="00876F2F"/>
    <w:rsid w:val="00876FBF"/>
    <w:rsid w:val="00876FC0"/>
    <w:rsid w:val="00877272"/>
    <w:rsid w:val="00877456"/>
    <w:rsid w:val="008774FE"/>
    <w:rsid w:val="00877523"/>
    <w:rsid w:val="008775A1"/>
    <w:rsid w:val="008775FC"/>
    <w:rsid w:val="008776B1"/>
    <w:rsid w:val="0087775B"/>
    <w:rsid w:val="008777A2"/>
    <w:rsid w:val="00877841"/>
    <w:rsid w:val="008778FF"/>
    <w:rsid w:val="008779D1"/>
    <w:rsid w:val="00877A91"/>
    <w:rsid w:val="00877B71"/>
    <w:rsid w:val="00877B91"/>
    <w:rsid w:val="00877F14"/>
    <w:rsid w:val="00880070"/>
    <w:rsid w:val="00880110"/>
    <w:rsid w:val="00880468"/>
    <w:rsid w:val="00880496"/>
    <w:rsid w:val="008804D6"/>
    <w:rsid w:val="008805B1"/>
    <w:rsid w:val="008805DA"/>
    <w:rsid w:val="008806CE"/>
    <w:rsid w:val="00880747"/>
    <w:rsid w:val="0088082B"/>
    <w:rsid w:val="00880843"/>
    <w:rsid w:val="00880950"/>
    <w:rsid w:val="008809D2"/>
    <w:rsid w:val="00880A4F"/>
    <w:rsid w:val="00880CBD"/>
    <w:rsid w:val="00880D3C"/>
    <w:rsid w:val="00880D52"/>
    <w:rsid w:val="00880EC5"/>
    <w:rsid w:val="00880ECC"/>
    <w:rsid w:val="00880EEF"/>
    <w:rsid w:val="00881077"/>
    <w:rsid w:val="008812AF"/>
    <w:rsid w:val="00881491"/>
    <w:rsid w:val="008814AE"/>
    <w:rsid w:val="0088150D"/>
    <w:rsid w:val="00881565"/>
    <w:rsid w:val="0088158A"/>
    <w:rsid w:val="00881612"/>
    <w:rsid w:val="00881645"/>
    <w:rsid w:val="008817BD"/>
    <w:rsid w:val="00881958"/>
    <w:rsid w:val="0088198C"/>
    <w:rsid w:val="00881ACD"/>
    <w:rsid w:val="00881B23"/>
    <w:rsid w:val="00881D73"/>
    <w:rsid w:val="00881DEC"/>
    <w:rsid w:val="00882001"/>
    <w:rsid w:val="00882026"/>
    <w:rsid w:val="00882061"/>
    <w:rsid w:val="008821B9"/>
    <w:rsid w:val="00882717"/>
    <w:rsid w:val="0088278D"/>
    <w:rsid w:val="0088279D"/>
    <w:rsid w:val="008827A9"/>
    <w:rsid w:val="00882810"/>
    <w:rsid w:val="0088288F"/>
    <w:rsid w:val="008829A4"/>
    <w:rsid w:val="00882C3F"/>
    <w:rsid w:val="00882C4A"/>
    <w:rsid w:val="00882C7A"/>
    <w:rsid w:val="00882CE5"/>
    <w:rsid w:val="00882DED"/>
    <w:rsid w:val="0088313E"/>
    <w:rsid w:val="008831FE"/>
    <w:rsid w:val="00883305"/>
    <w:rsid w:val="0088333C"/>
    <w:rsid w:val="008833C0"/>
    <w:rsid w:val="008833EC"/>
    <w:rsid w:val="00883496"/>
    <w:rsid w:val="0088353E"/>
    <w:rsid w:val="00883803"/>
    <w:rsid w:val="0088384F"/>
    <w:rsid w:val="00883986"/>
    <w:rsid w:val="008839A6"/>
    <w:rsid w:val="008839D3"/>
    <w:rsid w:val="00883A93"/>
    <w:rsid w:val="00883B74"/>
    <w:rsid w:val="00883DE1"/>
    <w:rsid w:val="00883DF4"/>
    <w:rsid w:val="008842FE"/>
    <w:rsid w:val="008843C5"/>
    <w:rsid w:val="008843DF"/>
    <w:rsid w:val="0088445A"/>
    <w:rsid w:val="00884534"/>
    <w:rsid w:val="00884563"/>
    <w:rsid w:val="008845F5"/>
    <w:rsid w:val="008846C3"/>
    <w:rsid w:val="0088481B"/>
    <w:rsid w:val="00884888"/>
    <w:rsid w:val="008849D5"/>
    <w:rsid w:val="00884AC0"/>
    <w:rsid w:val="00884B13"/>
    <w:rsid w:val="00884BCB"/>
    <w:rsid w:val="00884C6A"/>
    <w:rsid w:val="00884D59"/>
    <w:rsid w:val="00884DCE"/>
    <w:rsid w:val="00884E78"/>
    <w:rsid w:val="00884FD9"/>
    <w:rsid w:val="008850B7"/>
    <w:rsid w:val="0088518F"/>
    <w:rsid w:val="00885609"/>
    <w:rsid w:val="008857E6"/>
    <w:rsid w:val="00885837"/>
    <w:rsid w:val="0088584F"/>
    <w:rsid w:val="0088587C"/>
    <w:rsid w:val="00885962"/>
    <w:rsid w:val="00885A37"/>
    <w:rsid w:val="00885A58"/>
    <w:rsid w:val="00885A5D"/>
    <w:rsid w:val="00885C4A"/>
    <w:rsid w:val="00885C57"/>
    <w:rsid w:val="00885D48"/>
    <w:rsid w:val="00885FFB"/>
    <w:rsid w:val="00886103"/>
    <w:rsid w:val="008861A2"/>
    <w:rsid w:val="008862DA"/>
    <w:rsid w:val="00886603"/>
    <w:rsid w:val="00886A3A"/>
    <w:rsid w:val="00886CC9"/>
    <w:rsid w:val="00886DC9"/>
    <w:rsid w:val="00886E02"/>
    <w:rsid w:val="00886E89"/>
    <w:rsid w:val="008870AD"/>
    <w:rsid w:val="0088712A"/>
    <w:rsid w:val="0088715A"/>
    <w:rsid w:val="008873A5"/>
    <w:rsid w:val="0088742F"/>
    <w:rsid w:val="008874C5"/>
    <w:rsid w:val="0088757A"/>
    <w:rsid w:val="0088765C"/>
    <w:rsid w:val="00887751"/>
    <w:rsid w:val="00887779"/>
    <w:rsid w:val="00887849"/>
    <w:rsid w:val="00887BFA"/>
    <w:rsid w:val="00887C03"/>
    <w:rsid w:val="00887E3D"/>
    <w:rsid w:val="00890255"/>
    <w:rsid w:val="00890356"/>
    <w:rsid w:val="00890410"/>
    <w:rsid w:val="0089045B"/>
    <w:rsid w:val="008904C6"/>
    <w:rsid w:val="00890508"/>
    <w:rsid w:val="008905BB"/>
    <w:rsid w:val="00890703"/>
    <w:rsid w:val="0089076C"/>
    <w:rsid w:val="008907BC"/>
    <w:rsid w:val="0089091A"/>
    <w:rsid w:val="00890934"/>
    <w:rsid w:val="00890A2C"/>
    <w:rsid w:val="00890D04"/>
    <w:rsid w:val="00890D28"/>
    <w:rsid w:val="00890DC9"/>
    <w:rsid w:val="00890F1A"/>
    <w:rsid w:val="008910FB"/>
    <w:rsid w:val="00891124"/>
    <w:rsid w:val="00891229"/>
    <w:rsid w:val="00891339"/>
    <w:rsid w:val="00891390"/>
    <w:rsid w:val="00891444"/>
    <w:rsid w:val="00891473"/>
    <w:rsid w:val="00891749"/>
    <w:rsid w:val="008917CA"/>
    <w:rsid w:val="008918DB"/>
    <w:rsid w:val="008919AC"/>
    <w:rsid w:val="00891ABF"/>
    <w:rsid w:val="00891BB0"/>
    <w:rsid w:val="00891BD3"/>
    <w:rsid w:val="00891CD8"/>
    <w:rsid w:val="00891DD0"/>
    <w:rsid w:val="00892059"/>
    <w:rsid w:val="008920CD"/>
    <w:rsid w:val="00892145"/>
    <w:rsid w:val="00892163"/>
    <w:rsid w:val="00892282"/>
    <w:rsid w:val="0089235B"/>
    <w:rsid w:val="008923FA"/>
    <w:rsid w:val="008924CE"/>
    <w:rsid w:val="0089259C"/>
    <w:rsid w:val="008925C6"/>
    <w:rsid w:val="0089274B"/>
    <w:rsid w:val="00892813"/>
    <w:rsid w:val="0089284B"/>
    <w:rsid w:val="0089287A"/>
    <w:rsid w:val="008928A9"/>
    <w:rsid w:val="00892920"/>
    <w:rsid w:val="0089293C"/>
    <w:rsid w:val="0089298A"/>
    <w:rsid w:val="00892BAC"/>
    <w:rsid w:val="00892E94"/>
    <w:rsid w:val="00892F02"/>
    <w:rsid w:val="00892FC2"/>
    <w:rsid w:val="0089333E"/>
    <w:rsid w:val="00893454"/>
    <w:rsid w:val="00893505"/>
    <w:rsid w:val="0089365A"/>
    <w:rsid w:val="00893709"/>
    <w:rsid w:val="00893739"/>
    <w:rsid w:val="0089373F"/>
    <w:rsid w:val="00893899"/>
    <w:rsid w:val="00893A58"/>
    <w:rsid w:val="00893A78"/>
    <w:rsid w:val="00893A8F"/>
    <w:rsid w:val="00893B52"/>
    <w:rsid w:val="00893C3A"/>
    <w:rsid w:val="00893C8A"/>
    <w:rsid w:val="00893E0A"/>
    <w:rsid w:val="00893E3E"/>
    <w:rsid w:val="00893F37"/>
    <w:rsid w:val="00893FF1"/>
    <w:rsid w:val="0089419A"/>
    <w:rsid w:val="00894204"/>
    <w:rsid w:val="0089427C"/>
    <w:rsid w:val="008942AC"/>
    <w:rsid w:val="00894300"/>
    <w:rsid w:val="0089440E"/>
    <w:rsid w:val="00894570"/>
    <w:rsid w:val="008945E7"/>
    <w:rsid w:val="008945FD"/>
    <w:rsid w:val="00894652"/>
    <w:rsid w:val="008946B9"/>
    <w:rsid w:val="008946DA"/>
    <w:rsid w:val="00894746"/>
    <w:rsid w:val="008948F3"/>
    <w:rsid w:val="00894964"/>
    <w:rsid w:val="00894AEE"/>
    <w:rsid w:val="00894C2F"/>
    <w:rsid w:val="00895112"/>
    <w:rsid w:val="008951F5"/>
    <w:rsid w:val="008952A2"/>
    <w:rsid w:val="00895493"/>
    <w:rsid w:val="00895842"/>
    <w:rsid w:val="00895A01"/>
    <w:rsid w:val="00895A70"/>
    <w:rsid w:val="00895B24"/>
    <w:rsid w:val="00895CD3"/>
    <w:rsid w:val="00895EB0"/>
    <w:rsid w:val="00895F98"/>
    <w:rsid w:val="00896125"/>
    <w:rsid w:val="008961DF"/>
    <w:rsid w:val="008962DA"/>
    <w:rsid w:val="00896315"/>
    <w:rsid w:val="00896634"/>
    <w:rsid w:val="008966EF"/>
    <w:rsid w:val="0089673B"/>
    <w:rsid w:val="00896776"/>
    <w:rsid w:val="0089677A"/>
    <w:rsid w:val="00896E9B"/>
    <w:rsid w:val="00896FAE"/>
    <w:rsid w:val="00896FF2"/>
    <w:rsid w:val="00896FFB"/>
    <w:rsid w:val="00897137"/>
    <w:rsid w:val="00897159"/>
    <w:rsid w:val="00897214"/>
    <w:rsid w:val="00897219"/>
    <w:rsid w:val="00897379"/>
    <w:rsid w:val="00897482"/>
    <w:rsid w:val="0089751B"/>
    <w:rsid w:val="0089763F"/>
    <w:rsid w:val="008976A4"/>
    <w:rsid w:val="008976F4"/>
    <w:rsid w:val="00897723"/>
    <w:rsid w:val="00897803"/>
    <w:rsid w:val="0089782D"/>
    <w:rsid w:val="00897919"/>
    <w:rsid w:val="0089793F"/>
    <w:rsid w:val="0089796D"/>
    <w:rsid w:val="00897B2B"/>
    <w:rsid w:val="00897D19"/>
    <w:rsid w:val="00897D40"/>
    <w:rsid w:val="008A0409"/>
    <w:rsid w:val="008A0468"/>
    <w:rsid w:val="008A0491"/>
    <w:rsid w:val="008A05EA"/>
    <w:rsid w:val="008A0868"/>
    <w:rsid w:val="008A08B9"/>
    <w:rsid w:val="008A0938"/>
    <w:rsid w:val="008A09D6"/>
    <w:rsid w:val="008A0AF5"/>
    <w:rsid w:val="008A0CA9"/>
    <w:rsid w:val="008A0D34"/>
    <w:rsid w:val="008A0D9C"/>
    <w:rsid w:val="008A0F02"/>
    <w:rsid w:val="008A118C"/>
    <w:rsid w:val="008A124D"/>
    <w:rsid w:val="008A12DD"/>
    <w:rsid w:val="008A1361"/>
    <w:rsid w:val="008A1364"/>
    <w:rsid w:val="008A13ED"/>
    <w:rsid w:val="008A1408"/>
    <w:rsid w:val="008A1426"/>
    <w:rsid w:val="008A14F8"/>
    <w:rsid w:val="008A152A"/>
    <w:rsid w:val="008A1794"/>
    <w:rsid w:val="008A1886"/>
    <w:rsid w:val="008A19B9"/>
    <w:rsid w:val="008A1AEC"/>
    <w:rsid w:val="008A1B54"/>
    <w:rsid w:val="008A1D4E"/>
    <w:rsid w:val="008A1DCA"/>
    <w:rsid w:val="008A1EA0"/>
    <w:rsid w:val="008A1F49"/>
    <w:rsid w:val="008A1FCD"/>
    <w:rsid w:val="008A1FF2"/>
    <w:rsid w:val="008A212B"/>
    <w:rsid w:val="008A2150"/>
    <w:rsid w:val="008A22BC"/>
    <w:rsid w:val="008A23BF"/>
    <w:rsid w:val="008A24D7"/>
    <w:rsid w:val="008A2739"/>
    <w:rsid w:val="008A27A2"/>
    <w:rsid w:val="008A27C9"/>
    <w:rsid w:val="008A27E7"/>
    <w:rsid w:val="008A27EA"/>
    <w:rsid w:val="008A2950"/>
    <w:rsid w:val="008A2A90"/>
    <w:rsid w:val="008A2ABE"/>
    <w:rsid w:val="008A2AED"/>
    <w:rsid w:val="008A2B31"/>
    <w:rsid w:val="008A2BAD"/>
    <w:rsid w:val="008A2D34"/>
    <w:rsid w:val="008A2E8F"/>
    <w:rsid w:val="008A2E9B"/>
    <w:rsid w:val="008A2FFF"/>
    <w:rsid w:val="008A31F5"/>
    <w:rsid w:val="008A33DE"/>
    <w:rsid w:val="008A3420"/>
    <w:rsid w:val="008A342E"/>
    <w:rsid w:val="008A3464"/>
    <w:rsid w:val="008A34BD"/>
    <w:rsid w:val="008A3505"/>
    <w:rsid w:val="008A35CD"/>
    <w:rsid w:val="008A361B"/>
    <w:rsid w:val="008A3627"/>
    <w:rsid w:val="008A36D2"/>
    <w:rsid w:val="008A36DD"/>
    <w:rsid w:val="008A36ED"/>
    <w:rsid w:val="008A395D"/>
    <w:rsid w:val="008A3989"/>
    <w:rsid w:val="008A399A"/>
    <w:rsid w:val="008A39E2"/>
    <w:rsid w:val="008A3A0C"/>
    <w:rsid w:val="008A3A98"/>
    <w:rsid w:val="008A3B22"/>
    <w:rsid w:val="008A3C94"/>
    <w:rsid w:val="008A3C96"/>
    <w:rsid w:val="008A3CA4"/>
    <w:rsid w:val="008A3F39"/>
    <w:rsid w:val="008A3F43"/>
    <w:rsid w:val="008A3F56"/>
    <w:rsid w:val="008A4150"/>
    <w:rsid w:val="008A41C0"/>
    <w:rsid w:val="008A41C4"/>
    <w:rsid w:val="008A4363"/>
    <w:rsid w:val="008A44CE"/>
    <w:rsid w:val="008A46BE"/>
    <w:rsid w:val="008A48A5"/>
    <w:rsid w:val="008A4A15"/>
    <w:rsid w:val="008A4AF3"/>
    <w:rsid w:val="008A4DD6"/>
    <w:rsid w:val="008A4EB4"/>
    <w:rsid w:val="008A507D"/>
    <w:rsid w:val="008A50E2"/>
    <w:rsid w:val="008A5296"/>
    <w:rsid w:val="008A5372"/>
    <w:rsid w:val="008A5520"/>
    <w:rsid w:val="008A55DC"/>
    <w:rsid w:val="008A5696"/>
    <w:rsid w:val="008A56A0"/>
    <w:rsid w:val="008A56B4"/>
    <w:rsid w:val="008A57B4"/>
    <w:rsid w:val="008A5982"/>
    <w:rsid w:val="008A59E4"/>
    <w:rsid w:val="008A5AFE"/>
    <w:rsid w:val="008A5B51"/>
    <w:rsid w:val="008A5C92"/>
    <w:rsid w:val="008A5CB1"/>
    <w:rsid w:val="008A5D6B"/>
    <w:rsid w:val="008A5E0C"/>
    <w:rsid w:val="008A5F69"/>
    <w:rsid w:val="008A631C"/>
    <w:rsid w:val="008A646B"/>
    <w:rsid w:val="008A6491"/>
    <w:rsid w:val="008A6515"/>
    <w:rsid w:val="008A6547"/>
    <w:rsid w:val="008A65F5"/>
    <w:rsid w:val="008A6764"/>
    <w:rsid w:val="008A6840"/>
    <w:rsid w:val="008A685F"/>
    <w:rsid w:val="008A6974"/>
    <w:rsid w:val="008A6BE4"/>
    <w:rsid w:val="008A6C12"/>
    <w:rsid w:val="008A6CDA"/>
    <w:rsid w:val="008A6EF4"/>
    <w:rsid w:val="008A6F31"/>
    <w:rsid w:val="008A70F3"/>
    <w:rsid w:val="008A717F"/>
    <w:rsid w:val="008A718B"/>
    <w:rsid w:val="008A71A0"/>
    <w:rsid w:val="008A72A6"/>
    <w:rsid w:val="008A72D3"/>
    <w:rsid w:val="008A72FC"/>
    <w:rsid w:val="008A7454"/>
    <w:rsid w:val="008A75B1"/>
    <w:rsid w:val="008A7698"/>
    <w:rsid w:val="008A769D"/>
    <w:rsid w:val="008A7714"/>
    <w:rsid w:val="008A7890"/>
    <w:rsid w:val="008A7A1C"/>
    <w:rsid w:val="008A7B09"/>
    <w:rsid w:val="008A7B5E"/>
    <w:rsid w:val="008A7B9C"/>
    <w:rsid w:val="008A7BE0"/>
    <w:rsid w:val="008A7C32"/>
    <w:rsid w:val="008A7C3D"/>
    <w:rsid w:val="008A7C5F"/>
    <w:rsid w:val="008A7CD6"/>
    <w:rsid w:val="008A7D54"/>
    <w:rsid w:val="008A7DFE"/>
    <w:rsid w:val="008A7E13"/>
    <w:rsid w:val="008A7F06"/>
    <w:rsid w:val="008B02B6"/>
    <w:rsid w:val="008B036F"/>
    <w:rsid w:val="008B0386"/>
    <w:rsid w:val="008B03A1"/>
    <w:rsid w:val="008B03BC"/>
    <w:rsid w:val="008B054A"/>
    <w:rsid w:val="008B05B5"/>
    <w:rsid w:val="008B0634"/>
    <w:rsid w:val="008B08A7"/>
    <w:rsid w:val="008B091B"/>
    <w:rsid w:val="008B0922"/>
    <w:rsid w:val="008B098E"/>
    <w:rsid w:val="008B0A38"/>
    <w:rsid w:val="008B0AA4"/>
    <w:rsid w:val="008B0ACF"/>
    <w:rsid w:val="008B0BA6"/>
    <w:rsid w:val="008B0C07"/>
    <w:rsid w:val="008B0D4D"/>
    <w:rsid w:val="008B0DD1"/>
    <w:rsid w:val="008B0ECC"/>
    <w:rsid w:val="008B1001"/>
    <w:rsid w:val="008B100E"/>
    <w:rsid w:val="008B10FC"/>
    <w:rsid w:val="008B1425"/>
    <w:rsid w:val="008B1433"/>
    <w:rsid w:val="008B16C4"/>
    <w:rsid w:val="008B1727"/>
    <w:rsid w:val="008B1814"/>
    <w:rsid w:val="008B1AEC"/>
    <w:rsid w:val="008B1B15"/>
    <w:rsid w:val="008B1B30"/>
    <w:rsid w:val="008B1BBC"/>
    <w:rsid w:val="008B1D11"/>
    <w:rsid w:val="008B1F86"/>
    <w:rsid w:val="008B1FCD"/>
    <w:rsid w:val="008B212B"/>
    <w:rsid w:val="008B2131"/>
    <w:rsid w:val="008B2264"/>
    <w:rsid w:val="008B264A"/>
    <w:rsid w:val="008B2684"/>
    <w:rsid w:val="008B26B1"/>
    <w:rsid w:val="008B270A"/>
    <w:rsid w:val="008B275D"/>
    <w:rsid w:val="008B27D7"/>
    <w:rsid w:val="008B27F7"/>
    <w:rsid w:val="008B297E"/>
    <w:rsid w:val="008B29D2"/>
    <w:rsid w:val="008B2A60"/>
    <w:rsid w:val="008B2AA3"/>
    <w:rsid w:val="008B2B04"/>
    <w:rsid w:val="008B2D1B"/>
    <w:rsid w:val="008B2D36"/>
    <w:rsid w:val="008B2D58"/>
    <w:rsid w:val="008B2F7F"/>
    <w:rsid w:val="008B305B"/>
    <w:rsid w:val="008B306D"/>
    <w:rsid w:val="008B3072"/>
    <w:rsid w:val="008B3094"/>
    <w:rsid w:val="008B3213"/>
    <w:rsid w:val="008B3371"/>
    <w:rsid w:val="008B33E8"/>
    <w:rsid w:val="008B3491"/>
    <w:rsid w:val="008B3498"/>
    <w:rsid w:val="008B358E"/>
    <w:rsid w:val="008B3696"/>
    <w:rsid w:val="008B3703"/>
    <w:rsid w:val="008B3842"/>
    <w:rsid w:val="008B3862"/>
    <w:rsid w:val="008B3873"/>
    <w:rsid w:val="008B38E5"/>
    <w:rsid w:val="008B39EB"/>
    <w:rsid w:val="008B3A1F"/>
    <w:rsid w:val="008B3B51"/>
    <w:rsid w:val="008B3B78"/>
    <w:rsid w:val="008B3CDE"/>
    <w:rsid w:val="008B3F0E"/>
    <w:rsid w:val="008B3F7F"/>
    <w:rsid w:val="008B4085"/>
    <w:rsid w:val="008B4113"/>
    <w:rsid w:val="008B420F"/>
    <w:rsid w:val="008B42E5"/>
    <w:rsid w:val="008B434B"/>
    <w:rsid w:val="008B441B"/>
    <w:rsid w:val="008B4495"/>
    <w:rsid w:val="008B46F8"/>
    <w:rsid w:val="008B4B16"/>
    <w:rsid w:val="008B4C29"/>
    <w:rsid w:val="008B4DED"/>
    <w:rsid w:val="008B4E58"/>
    <w:rsid w:val="008B4ECD"/>
    <w:rsid w:val="008B4FDE"/>
    <w:rsid w:val="008B50A7"/>
    <w:rsid w:val="008B53F4"/>
    <w:rsid w:val="008B541D"/>
    <w:rsid w:val="008B544E"/>
    <w:rsid w:val="008B54E0"/>
    <w:rsid w:val="008B5528"/>
    <w:rsid w:val="008B56F2"/>
    <w:rsid w:val="008B58A6"/>
    <w:rsid w:val="008B590A"/>
    <w:rsid w:val="008B5B24"/>
    <w:rsid w:val="008B5B3B"/>
    <w:rsid w:val="008B5C10"/>
    <w:rsid w:val="008B5DB7"/>
    <w:rsid w:val="008B5E6C"/>
    <w:rsid w:val="008B6041"/>
    <w:rsid w:val="008B6059"/>
    <w:rsid w:val="008B6173"/>
    <w:rsid w:val="008B6186"/>
    <w:rsid w:val="008B61C1"/>
    <w:rsid w:val="008B6466"/>
    <w:rsid w:val="008B67A3"/>
    <w:rsid w:val="008B6835"/>
    <w:rsid w:val="008B68F0"/>
    <w:rsid w:val="008B6985"/>
    <w:rsid w:val="008B69EC"/>
    <w:rsid w:val="008B6ACF"/>
    <w:rsid w:val="008B6BF5"/>
    <w:rsid w:val="008B6D8E"/>
    <w:rsid w:val="008B6E0D"/>
    <w:rsid w:val="008B6E38"/>
    <w:rsid w:val="008B6E9F"/>
    <w:rsid w:val="008B6F5C"/>
    <w:rsid w:val="008B7015"/>
    <w:rsid w:val="008B7018"/>
    <w:rsid w:val="008B703C"/>
    <w:rsid w:val="008B7052"/>
    <w:rsid w:val="008B7096"/>
    <w:rsid w:val="008B710F"/>
    <w:rsid w:val="008B71D0"/>
    <w:rsid w:val="008B71D7"/>
    <w:rsid w:val="008B725B"/>
    <w:rsid w:val="008B7556"/>
    <w:rsid w:val="008B75DC"/>
    <w:rsid w:val="008B782E"/>
    <w:rsid w:val="008B7850"/>
    <w:rsid w:val="008B78CD"/>
    <w:rsid w:val="008B7A31"/>
    <w:rsid w:val="008B7A88"/>
    <w:rsid w:val="008B7B1B"/>
    <w:rsid w:val="008B7B94"/>
    <w:rsid w:val="008B7BB9"/>
    <w:rsid w:val="008B7BF4"/>
    <w:rsid w:val="008B7C96"/>
    <w:rsid w:val="008B7CBF"/>
    <w:rsid w:val="008B7CF2"/>
    <w:rsid w:val="008B7E10"/>
    <w:rsid w:val="008B7F06"/>
    <w:rsid w:val="008C00C7"/>
    <w:rsid w:val="008C01CD"/>
    <w:rsid w:val="008C02CB"/>
    <w:rsid w:val="008C02E5"/>
    <w:rsid w:val="008C0314"/>
    <w:rsid w:val="008C037D"/>
    <w:rsid w:val="008C039B"/>
    <w:rsid w:val="008C041A"/>
    <w:rsid w:val="008C0484"/>
    <w:rsid w:val="008C04C3"/>
    <w:rsid w:val="008C04F3"/>
    <w:rsid w:val="008C0552"/>
    <w:rsid w:val="008C0601"/>
    <w:rsid w:val="008C0678"/>
    <w:rsid w:val="008C0B1C"/>
    <w:rsid w:val="008C0C6D"/>
    <w:rsid w:val="008C0D29"/>
    <w:rsid w:val="008C0D3E"/>
    <w:rsid w:val="008C0DA0"/>
    <w:rsid w:val="008C0E5F"/>
    <w:rsid w:val="008C109A"/>
    <w:rsid w:val="008C1134"/>
    <w:rsid w:val="008C151E"/>
    <w:rsid w:val="008C1745"/>
    <w:rsid w:val="008C1849"/>
    <w:rsid w:val="008C1857"/>
    <w:rsid w:val="008C197B"/>
    <w:rsid w:val="008C1B17"/>
    <w:rsid w:val="008C1BBF"/>
    <w:rsid w:val="008C1BF7"/>
    <w:rsid w:val="008C1C5B"/>
    <w:rsid w:val="008C1D4D"/>
    <w:rsid w:val="008C1DA0"/>
    <w:rsid w:val="008C1DD3"/>
    <w:rsid w:val="008C1E3F"/>
    <w:rsid w:val="008C1F2C"/>
    <w:rsid w:val="008C2094"/>
    <w:rsid w:val="008C2168"/>
    <w:rsid w:val="008C2247"/>
    <w:rsid w:val="008C227E"/>
    <w:rsid w:val="008C22BA"/>
    <w:rsid w:val="008C2353"/>
    <w:rsid w:val="008C23CA"/>
    <w:rsid w:val="008C2402"/>
    <w:rsid w:val="008C258C"/>
    <w:rsid w:val="008C26CE"/>
    <w:rsid w:val="008C2755"/>
    <w:rsid w:val="008C2790"/>
    <w:rsid w:val="008C2A8F"/>
    <w:rsid w:val="008C2B57"/>
    <w:rsid w:val="008C2B7A"/>
    <w:rsid w:val="008C2C2E"/>
    <w:rsid w:val="008C2D3A"/>
    <w:rsid w:val="008C2FBC"/>
    <w:rsid w:val="008C2FF6"/>
    <w:rsid w:val="008C3300"/>
    <w:rsid w:val="008C358B"/>
    <w:rsid w:val="008C364B"/>
    <w:rsid w:val="008C3827"/>
    <w:rsid w:val="008C3A8A"/>
    <w:rsid w:val="008C3ACB"/>
    <w:rsid w:val="008C3B04"/>
    <w:rsid w:val="008C3CE6"/>
    <w:rsid w:val="008C409D"/>
    <w:rsid w:val="008C4220"/>
    <w:rsid w:val="008C4223"/>
    <w:rsid w:val="008C438D"/>
    <w:rsid w:val="008C43CA"/>
    <w:rsid w:val="008C44A2"/>
    <w:rsid w:val="008C450A"/>
    <w:rsid w:val="008C46E7"/>
    <w:rsid w:val="008C4727"/>
    <w:rsid w:val="008C48DF"/>
    <w:rsid w:val="008C494B"/>
    <w:rsid w:val="008C4B0B"/>
    <w:rsid w:val="008C4C4C"/>
    <w:rsid w:val="008C4D2F"/>
    <w:rsid w:val="008C5133"/>
    <w:rsid w:val="008C5239"/>
    <w:rsid w:val="008C52EF"/>
    <w:rsid w:val="008C5315"/>
    <w:rsid w:val="008C53AA"/>
    <w:rsid w:val="008C53E3"/>
    <w:rsid w:val="008C5419"/>
    <w:rsid w:val="008C5494"/>
    <w:rsid w:val="008C5499"/>
    <w:rsid w:val="008C568B"/>
    <w:rsid w:val="008C5700"/>
    <w:rsid w:val="008C58C9"/>
    <w:rsid w:val="008C5C2A"/>
    <w:rsid w:val="008C5C5C"/>
    <w:rsid w:val="008C5DED"/>
    <w:rsid w:val="008C5DF2"/>
    <w:rsid w:val="008C5E47"/>
    <w:rsid w:val="008C6024"/>
    <w:rsid w:val="008C61D0"/>
    <w:rsid w:val="008C62D6"/>
    <w:rsid w:val="008C62EF"/>
    <w:rsid w:val="008C65A1"/>
    <w:rsid w:val="008C66E7"/>
    <w:rsid w:val="008C683C"/>
    <w:rsid w:val="008C6B14"/>
    <w:rsid w:val="008C6B2B"/>
    <w:rsid w:val="008C6BCD"/>
    <w:rsid w:val="008C6C65"/>
    <w:rsid w:val="008C6C92"/>
    <w:rsid w:val="008C6DC4"/>
    <w:rsid w:val="008C6E1C"/>
    <w:rsid w:val="008C6EBC"/>
    <w:rsid w:val="008C7022"/>
    <w:rsid w:val="008C7193"/>
    <w:rsid w:val="008C723E"/>
    <w:rsid w:val="008C7258"/>
    <w:rsid w:val="008C726F"/>
    <w:rsid w:val="008C72E2"/>
    <w:rsid w:val="008C73A1"/>
    <w:rsid w:val="008C7460"/>
    <w:rsid w:val="008C76CE"/>
    <w:rsid w:val="008C789D"/>
    <w:rsid w:val="008C78E8"/>
    <w:rsid w:val="008C7AD5"/>
    <w:rsid w:val="008C7AFC"/>
    <w:rsid w:val="008C7BD0"/>
    <w:rsid w:val="008D0055"/>
    <w:rsid w:val="008D0118"/>
    <w:rsid w:val="008D0216"/>
    <w:rsid w:val="008D0259"/>
    <w:rsid w:val="008D03BF"/>
    <w:rsid w:val="008D0428"/>
    <w:rsid w:val="008D05F0"/>
    <w:rsid w:val="008D061D"/>
    <w:rsid w:val="008D0643"/>
    <w:rsid w:val="008D064B"/>
    <w:rsid w:val="008D071C"/>
    <w:rsid w:val="008D090B"/>
    <w:rsid w:val="008D0A4C"/>
    <w:rsid w:val="008D0A4E"/>
    <w:rsid w:val="008D0C87"/>
    <w:rsid w:val="008D0D09"/>
    <w:rsid w:val="008D0D55"/>
    <w:rsid w:val="008D0D93"/>
    <w:rsid w:val="008D0DF9"/>
    <w:rsid w:val="008D0EDF"/>
    <w:rsid w:val="008D0F29"/>
    <w:rsid w:val="008D140D"/>
    <w:rsid w:val="008D1482"/>
    <w:rsid w:val="008D1526"/>
    <w:rsid w:val="008D15E2"/>
    <w:rsid w:val="008D1649"/>
    <w:rsid w:val="008D168E"/>
    <w:rsid w:val="008D1760"/>
    <w:rsid w:val="008D17EB"/>
    <w:rsid w:val="008D1841"/>
    <w:rsid w:val="008D1897"/>
    <w:rsid w:val="008D1AEA"/>
    <w:rsid w:val="008D1E03"/>
    <w:rsid w:val="008D1E9B"/>
    <w:rsid w:val="008D1F8B"/>
    <w:rsid w:val="008D22B1"/>
    <w:rsid w:val="008D22FC"/>
    <w:rsid w:val="008D2347"/>
    <w:rsid w:val="008D238B"/>
    <w:rsid w:val="008D23A4"/>
    <w:rsid w:val="008D265B"/>
    <w:rsid w:val="008D27FF"/>
    <w:rsid w:val="008D2805"/>
    <w:rsid w:val="008D2991"/>
    <w:rsid w:val="008D2A47"/>
    <w:rsid w:val="008D2AE7"/>
    <w:rsid w:val="008D2B48"/>
    <w:rsid w:val="008D2B6E"/>
    <w:rsid w:val="008D2C88"/>
    <w:rsid w:val="008D2DD6"/>
    <w:rsid w:val="008D2EDA"/>
    <w:rsid w:val="008D300C"/>
    <w:rsid w:val="008D30C9"/>
    <w:rsid w:val="008D337E"/>
    <w:rsid w:val="008D3541"/>
    <w:rsid w:val="008D36A0"/>
    <w:rsid w:val="008D36D5"/>
    <w:rsid w:val="008D36DA"/>
    <w:rsid w:val="008D376B"/>
    <w:rsid w:val="008D38C9"/>
    <w:rsid w:val="008D3925"/>
    <w:rsid w:val="008D39CE"/>
    <w:rsid w:val="008D39E5"/>
    <w:rsid w:val="008D3A80"/>
    <w:rsid w:val="008D3B82"/>
    <w:rsid w:val="008D3BA5"/>
    <w:rsid w:val="008D3C6A"/>
    <w:rsid w:val="008D3E4C"/>
    <w:rsid w:val="008D3EA5"/>
    <w:rsid w:val="008D3FBA"/>
    <w:rsid w:val="008D417E"/>
    <w:rsid w:val="008D4281"/>
    <w:rsid w:val="008D4290"/>
    <w:rsid w:val="008D42FC"/>
    <w:rsid w:val="008D4330"/>
    <w:rsid w:val="008D43E1"/>
    <w:rsid w:val="008D459B"/>
    <w:rsid w:val="008D45B2"/>
    <w:rsid w:val="008D45B6"/>
    <w:rsid w:val="008D45B9"/>
    <w:rsid w:val="008D45D7"/>
    <w:rsid w:val="008D4686"/>
    <w:rsid w:val="008D4725"/>
    <w:rsid w:val="008D4871"/>
    <w:rsid w:val="008D4AFB"/>
    <w:rsid w:val="008D4B4D"/>
    <w:rsid w:val="008D4D02"/>
    <w:rsid w:val="008D4D03"/>
    <w:rsid w:val="008D4D1A"/>
    <w:rsid w:val="008D4D58"/>
    <w:rsid w:val="008D4D71"/>
    <w:rsid w:val="008D4F32"/>
    <w:rsid w:val="008D50D9"/>
    <w:rsid w:val="008D53D7"/>
    <w:rsid w:val="008D5702"/>
    <w:rsid w:val="008D5763"/>
    <w:rsid w:val="008D578E"/>
    <w:rsid w:val="008D5861"/>
    <w:rsid w:val="008D5A61"/>
    <w:rsid w:val="008D5BBE"/>
    <w:rsid w:val="008D5C78"/>
    <w:rsid w:val="008D5CA5"/>
    <w:rsid w:val="008D5DB4"/>
    <w:rsid w:val="008D5E7D"/>
    <w:rsid w:val="008D6177"/>
    <w:rsid w:val="008D6178"/>
    <w:rsid w:val="008D621C"/>
    <w:rsid w:val="008D6362"/>
    <w:rsid w:val="008D63B7"/>
    <w:rsid w:val="008D6630"/>
    <w:rsid w:val="008D6684"/>
    <w:rsid w:val="008D6717"/>
    <w:rsid w:val="008D6818"/>
    <w:rsid w:val="008D69EF"/>
    <w:rsid w:val="008D6A38"/>
    <w:rsid w:val="008D6C64"/>
    <w:rsid w:val="008D6D1F"/>
    <w:rsid w:val="008D6ECC"/>
    <w:rsid w:val="008D6F18"/>
    <w:rsid w:val="008D6F1A"/>
    <w:rsid w:val="008D6F1B"/>
    <w:rsid w:val="008D6FB4"/>
    <w:rsid w:val="008D7137"/>
    <w:rsid w:val="008D718F"/>
    <w:rsid w:val="008D7227"/>
    <w:rsid w:val="008D7360"/>
    <w:rsid w:val="008D7453"/>
    <w:rsid w:val="008D75F7"/>
    <w:rsid w:val="008D76AD"/>
    <w:rsid w:val="008D76E3"/>
    <w:rsid w:val="008D775B"/>
    <w:rsid w:val="008D77D0"/>
    <w:rsid w:val="008D78C9"/>
    <w:rsid w:val="008D79F5"/>
    <w:rsid w:val="008D7BC4"/>
    <w:rsid w:val="008D7D6F"/>
    <w:rsid w:val="008D7ED4"/>
    <w:rsid w:val="008D7EE5"/>
    <w:rsid w:val="008D7FB4"/>
    <w:rsid w:val="008E01A4"/>
    <w:rsid w:val="008E024B"/>
    <w:rsid w:val="008E03FB"/>
    <w:rsid w:val="008E04C7"/>
    <w:rsid w:val="008E0587"/>
    <w:rsid w:val="008E0643"/>
    <w:rsid w:val="008E065D"/>
    <w:rsid w:val="008E0699"/>
    <w:rsid w:val="008E0862"/>
    <w:rsid w:val="008E0894"/>
    <w:rsid w:val="008E0984"/>
    <w:rsid w:val="008E0A48"/>
    <w:rsid w:val="008E0A5A"/>
    <w:rsid w:val="008E0B62"/>
    <w:rsid w:val="008E0BC8"/>
    <w:rsid w:val="008E0C80"/>
    <w:rsid w:val="008E0CAF"/>
    <w:rsid w:val="008E0D11"/>
    <w:rsid w:val="008E0D8A"/>
    <w:rsid w:val="008E0E60"/>
    <w:rsid w:val="008E0FED"/>
    <w:rsid w:val="008E0FF1"/>
    <w:rsid w:val="008E106A"/>
    <w:rsid w:val="008E10B9"/>
    <w:rsid w:val="008E1106"/>
    <w:rsid w:val="008E120B"/>
    <w:rsid w:val="008E1287"/>
    <w:rsid w:val="008E129C"/>
    <w:rsid w:val="008E133E"/>
    <w:rsid w:val="008E16C9"/>
    <w:rsid w:val="008E188F"/>
    <w:rsid w:val="008E1982"/>
    <w:rsid w:val="008E19CB"/>
    <w:rsid w:val="008E1A3F"/>
    <w:rsid w:val="008E1C36"/>
    <w:rsid w:val="008E1D1A"/>
    <w:rsid w:val="008E1DF8"/>
    <w:rsid w:val="008E1E14"/>
    <w:rsid w:val="008E1EA1"/>
    <w:rsid w:val="008E1EE4"/>
    <w:rsid w:val="008E209D"/>
    <w:rsid w:val="008E213A"/>
    <w:rsid w:val="008E2194"/>
    <w:rsid w:val="008E266A"/>
    <w:rsid w:val="008E268B"/>
    <w:rsid w:val="008E291D"/>
    <w:rsid w:val="008E2936"/>
    <w:rsid w:val="008E29B4"/>
    <w:rsid w:val="008E2A6C"/>
    <w:rsid w:val="008E2B0F"/>
    <w:rsid w:val="008E2C41"/>
    <w:rsid w:val="008E2C5E"/>
    <w:rsid w:val="008E2FBA"/>
    <w:rsid w:val="008E3010"/>
    <w:rsid w:val="008E3171"/>
    <w:rsid w:val="008E319A"/>
    <w:rsid w:val="008E31CF"/>
    <w:rsid w:val="008E31DB"/>
    <w:rsid w:val="008E31DD"/>
    <w:rsid w:val="008E32F4"/>
    <w:rsid w:val="008E33D8"/>
    <w:rsid w:val="008E36CE"/>
    <w:rsid w:val="008E3743"/>
    <w:rsid w:val="008E389E"/>
    <w:rsid w:val="008E38FB"/>
    <w:rsid w:val="008E392F"/>
    <w:rsid w:val="008E3950"/>
    <w:rsid w:val="008E397F"/>
    <w:rsid w:val="008E3A7E"/>
    <w:rsid w:val="008E3AEF"/>
    <w:rsid w:val="008E3DB0"/>
    <w:rsid w:val="008E3E06"/>
    <w:rsid w:val="008E3EEB"/>
    <w:rsid w:val="008E3F9E"/>
    <w:rsid w:val="008E4062"/>
    <w:rsid w:val="008E4173"/>
    <w:rsid w:val="008E424B"/>
    <w:rsid w:val="008E433F"/>
    <w:rsid w:val="008E43D3"/>
    <w:rsid w:val="008E4492"/>
    <w:rsid w:val="008E45C0"/>
    <w:rsid w:val="008E4669"/>
    <w:rsid w:val="008E46B2"/>
    <w:rsid w:val="008E4744"/>
    <w:rsid w:val="008E4892"/>
    <w:rsid w:val="008E48CB"/>
    <w:rsid w:val="008E4996"/>
    <w:rsid w:val="008E49D5"/>
    <w:rsid w:val="008E4AB6"/>
    <w:rsid w:val="008E4AF7"/>
    <w:rsid w:val="008E4B28"/>
    <w:rsid w:val="008E4B41"/>
    <w:rsid w:val="008E4BF3"/>
    <w:rsid w:val="008E4C33"/>
    <w:rsid w:val="008E4C41"/>
    <w:rsid w:val="008E4F9E"/>
    <w:rsid w:val="008E5014"/>
    <w:rsid w:val="008E5057"/>
    <w:rsid w:val="008E508A"/>
    <w:rsid w:val="008E509C"/>
    <w:rsid w:val="008E50B9"/>
    <w:rsid w:val="008E52D6"/>
    <w:rsid w:val="008E5463"/>
    <w:rsid w:val="008E54E6"/>
    <w:rsid w:val="008E5691"/>
    <w:rsid w:val="008E58E2"/>
    <w:rsid w:val="008E5C6B"/>
    <w:rsid w:val="008E5D3C"/>
    <w:rsid w:val="008E5EDC"/>
    <w:rsid w:val="008E5F2F"/>
    <w:rsid w:val="008E6122"/>
    <w:rsid w:val="008E6228"/>
    <w:rsid w:val="008E626E"/>
    <w:rsid w:val="008E6295"/>
    <w:rsid w:val="008E6335"/>
    <w:rsid w:val="008E63B3"/>
    <w:rsid w:val="008E63D5"/>
    <w:rsid w:val="008E6470"/>
    <w:rsid w:val="008E669D"/>
    <w:rsid w:val="008E66EC"/>
    <w:rsid w:val="008E6940"/>
    <w:rsid w:val="008E6A27"/>
    <w:rsid w:val="008E6DFF"/>
    <w:rsid w:val="008E6F8B"/>
    <w:rsid w:val="008E7083"/>
    <w:rsid w:val="008E7103"/>
    <w:rsid w:val="008E73A3"/>
    <w:rsid w:val="008E7468"/>
    <w:rsid w:val="008E7547"/>
    <w:rsid w:val="008E7581"/>
    <w:rsid w:val="008E7627"/>
    <w:rsid w:val="008E76F8"/>
    <w:rsid w:val="008E784B"/>
    <w:rsid w:val="008E7A0D"/>
    <w:rsid w:val="008E7A7E"/>
    <w:rsid w:val="008E7A80"/>
    <w:rsid w:val="008E7AC9"/>
    <w:rsid w:val="008E7C27"/>
    <w:rsid w:val="008E7ED7"/>
    <w:rsid w:val="008E7F3D"/>
    <w:rsid w:val="008E7FAE"/>
    <w:rsid w:val="008F00CB"/>
    <w:rsid w:val="008F0117"/>
    <w:rsid w:val="008F0122"/>
    <w:rsid w:val="008F0266"/>
    <w:rsid w:val="008F02D0"/>
    <w:rsid w:val="008F03A0"/>
    <w:rsid w:val="008F03D6"/>
    <w:rsid w:val="008F0492"/>
    <w:rsid w:val="008F056B"/>
    <w:rsid w:val="008F084B"/>
    <w:rsid w:val="008F0954"/>
    <w:rsid w:val="008F09B3"/>
    <w:rsid w:val="008F0AB0"/>
    <w:rsid w:val="008F0CA2"/>
    <w:rsid w:val="008F0CC1"/>
    <w:rsid w:val="008F0D75"/>
    <w:rsid w:val="008F0DA3"/>
    <w:rsid w:val="008F0F9A"/>
    <w:rsid w:val="008F102C"/>
    <w:rsid w:val="008F10D0"/>
    <w:rsid w:val="008F11EA"/>
    <w:rsid w:val="008F1205"/>
    <w:rsid w:val="008F1257"/>
    <w:rsid w:val="008F1269"/>
    <w:rsid w:val="008F13E5"/>
    <w:rsid w:val="008F1482"/>
    <w:rsid w:val="008F160B"/>
    <w:rsid w:val="008F1681"/>
    <w:rsid w:val="008F16DF"/>
    <w:rsid w:val="008F17C0"/>
    <w:rsid w:val="008F17C9"/>
    <w:rsid w:val="008F1815"/>
    <w:rsid w:val="008F186F"/>
    <w:rsid w:val="008F19C7"/>
    <w:rsid w:val="008F1A74"/>
    <w:rsid w:val="008F1A7C"/>
    <w:rsid w:val="008F1AE8"/>
    <w:rsid w:val="008F1B2D"/>
    <w:rsid w:val="008F1BEA"/>
    <w:rsid w:val="008F1E50"/>
    <w:rsid w:val="008F1E8F"/>
    <w:rsid w:val="008F1EE4"/>
    <w:rsid w:val="008F1F23"/>
    <w:rsid w:val="008F232F"/>
    <w:rsid w:val="008F23FE"/>
    <w:rsid w:val="008F2480"/>
    <w:rsid w:val="008F2505"/>
    <w:rsid w:val="008F290F"/>
    <w:rsid w:val="008F291D"/>
    <w:rsid w:val="008F2A1F"/>
    <w:rsid w:val="008F2A5A"/>
    <w:rsid w:val="008F2B0D"/>
    <w:rsid w:val="008F2B75"/>
    <w:rsid w:val="008F2B86"/>
    <w:rsid w:val="008F2BC1"/>
    <w:rsid w:val="008F2BEE"/>
    <w:rsid w:val="008F2DC7"/>
    <w:rsid w:val="008F2E1B"/>
    <w:rsid w:val="008F2F19"/>
    <w:rsid w:val="008F2FFA"/>
    <w:rsid w:val="008F30FE"/>
    <w:rsid w:val="008F3125"/>
    <w:rsid w:val="008F3160"/>
    <w:rsid w:val="008F316C"/>
    <w:rsid w:val="008F3424"/>
    <w:rsid w:val="008F3534"/>
    <w:rsid w:val="008F3560"/>
    <w:rsid w:val="008F35E4"/>
    <w:rsid w:val="008F3604"/>
    <w:rsid w:val="008F3607"/>
    <w:rsid w:val="008F364D"/>
    <w:rsid w:val="008F3671"/>
    <w:rsid w:val="008F368F"/>
    <w:rsid w:val="008F372F"/>
    <w:rsid w:val="008F37AF"/>
    <w:rsid w:val="008F386A"/>
    <w:rsid w:val="008F394B"/>
    <w:rsid w:val="008F3994"/>
    <w:rsid w:val="008F39E1"/>
    <w:rsid w:val="008F3A9D"/>
    <w:rsid w:val="008F3BF2"/>
    <w:rsid w:val="008F3C1B"/>
    <w:rsid w:val="008F3C8E"/>
    <w:rsid w:val="008F3D10"/>
    <w:rsid w:val="008F3DD6"/>
    <w:rsid w:val="008F3FE3"/>
    <w:rsid w:val="008F42B5"/>
    <w:rsid w:val="008F4326"/>
    <w:rsid w:val="008F441B"/>
    <w:rsid w:val="008F44B6"/>
    <w:rsid w:val="008F4581"/>
    <w:rsid w:val="008F4588"/>
    <w:rsid w:val="008F4594"/>
    <w:rsid w:val="008F4934"/>
    <w:rsid w:val="008F4997"/>
    <w:rsid w:val="008F49C1"/>
    <w:rsid w:val="008F4A56"/>
    <w:rsid w:val="008F4ACD"/>
    <w:rsid w:val="008F4B7C"/>
    <w:rsid w:val="008F4C22"/>
    <w:rsid w:val="008F4CE6"/>
    <w:rsid w:val="008F4D06"/>
    <w:rsid w:val="008F4E06"/>
    <w:rsid w:val="008F4F07"/>
    <w:rsid w:val="008F5021"/>
    <w:rsid w:val="008F5040"/>
    <w:rsid w:val="008F5106"/>
    <w:rsid w:val="008F5138"/>
    <w:rsid w:val="008F51CC"/>
    <w:rsid w:val="008F5302"/>
    <w:rsid w:val="008F5481"/>
    <w:rsid w:val="008F54F4"/>
    <w:rsid w:val="008F55AB"/>
    <w:rsid w:val="008F55B9"/>
    <w:rsid w:val="008F55BD"/>
    <w:rsid w:val="008F560A"/>
    <w:rsid w:val="008F5647"/>
    <w:rsid w:val="008F5874"/>
    <w:rsid w:val="008F5894"/>
    <w:rsid w:val="008F5B06"/>
    <w:rsid w:val="008F5B0C"/>
    <w:rsid w:val="008F5B4F"/>
    <w:rsid w:val="008F5BE5"/>
    <w:rsid w:val="008F5C2F"/>
    <w:rsid w:val="008F5CB0"/>
    <w:rsid w:val="008F5CD1"/>
    <w:rsid w:val="008F5CD4"/>
    <w:rsid w:val="008F5D7E"/>
    <w:rsid w:val="008F5EFE"/>
    <w:rsid w:val="008F5F31"/>
    <w:rsid w:val="008F610F"/>
    <w:rsid w:val="008F6146"/>
    <w:rsid w:val="008F6155"/>
    <w:rsid w:val="008F616E"/>
    <w:rsid w:val="008F62A4"/>
    <w:rsid w:val="008F62AC"/>
    <w:rsid w:val="008F6324"/>
    <w:rsid w:val="008F64D1"/>
    <w:rsid w:val="008F6610"/>
    <w:rsid w:val="008F667F"/>
    <w:rsid w:val="008F66CB"/>
    <w:rsid w:val="008F6888"/>
    <w:rsid w:val="008F68FD"/>
    <w:rsid w:val="008F6C1D"/>
    <w:rsid w:val="008F6CD4"/>
    <w:rsid w:val="008F6D65"/>
    <w:rsid w:val="008F6E96"/>
    <w:rsid w:val="008F6F32"/>
    <w:rsid w:val="008F703E"/>
    <w:rsid w:val="008F70C8"/>
    <w:rsid w:val="008F7215"/>
    <w:rsid w:val="008F7285"/>
    <w:rsid w:val="008F72B5"/>
    <w:rsid w:val="008F72D5"/>
    <w:rsid w:val="008F7775"/>
    <w:rsid w:val="008F77D8"/>
    <w:rsid w:val="008F785A"/>
    <w:rsid w:val="008F7C1E"/>
    <w:rsid w:val="008F7D4B"/>
    <w:rsid w:val="008F7DD1"/>
    <w:rsid w:val="008F7E33"/>
    <w:rsid w:val="008F7F01"/>
    <w:rsid w:val="008F7F85"/>
    <w:rsid w:val="009001D3"/>
    <w:rsid w:val="009003C3"/>
    <w:rsid w:val="009003D1"/>
    <w:rsid w:val="009003E7"/>
    <w:rsid w:val="009003F5"/>
    <w:rsid w:val="009005C0"/>
    <w:rsid w:val="009005D3"/>
    <w:rsid w:val="009005D5"/>
    <w:rsid w:val="00900639"/>
    <w:rsid w:val="0090064C"/>
    <w:rsid w:val="0090071B"/>
    <w:rsid w:val="0090079A"/>
    <w:rsid w:val="0090085B"/>
    <w:rsid w:val="00900919"/>
    <w:rsid w:val="00900C62"/>
    <w:rsid w:val="00900C9D"/>
    <w:rsid w:val="00900D61"/>
    <w:rsid w:val="00900D76"/>
    <w:rsid w:val="00900D7B"/>
    <w:rsid w:val="00900DC1"/>
    <w:rsid w:val="00900FD2"/>
    <w:rsid w:val="00900FFE"/>
    <w:rsid w:val="00901011"/>
    <w:rsid w:val="0090114B"/>
    <w:rsid w:val="0090141E"/>
    <w:rsid w:val="0090149D"/>
    <w:rsid w:val="00901511"/>
    <w:rsid w:val="0090152A"/>
    <w:rsid w:val="009016B1"/>
    <w:rsid w:val="00901979"/>
    <w:rsid w:val="00901A00"/>
    <w:rsid w:val="00901BAD"/>
    <w:rsid w:val="00901C7C"/>
    <w:rsid w:val="00901DF2"/>
    <w:rsid w:val="00901E67"/>
    <w:rsid w:val="00901FB8"/>
    <w:rsid w:val="00901FD4"/>
    <w:rsid w:val="00902168"/>
    <w:rsid w:val="00902170"/>
    <w:rsid w:val="009021B5"/>
    <w:rsid w:val="009022C8"/>
    <w:rsid w:val="00902387"/>
    <w:rsid w:val="00902430"/>
    <w:rsid w:val="0090249C"/>
    <w:rsid w:val="009024F4"/>
    <w:rsid w:val="00902513"/>
    <w:rsid w:val="0090251C"/>
    <w:rsid w:val="009025E0"/>
    <w:rsid w:val="009025E4"/>
    <w:rsid w:val="009025FE"/>
    <w:rsid w:val="009027B8"/>
    <w:rsid w:val="00902840"/>
    <w:rsid w:val="009029A4"/>
    <w:rsid w:val="009029CD"/>
    <w:rsid w:val="009029E5"/>
    <w:rsid w:val="00902A0D"/>
    <w:rsid w:val="00902A95"/>
    <w:rsid w:val="00902BAB"/>
    <w:rsid w:val="00902BC3"/>
    <w:rsid w:val="00902CF4"/>
    <w:rsid w:val="00902F24"/>
    <w:rsid w:val="00902F54"/>
    <w:rsid w:val="00903101"/>
    <w:rsid w:val="0090319D"/>
    <w:rsid w:val="0090320A"/>
    <w:rsid w:val="009033D7"/>
    <w:rsid w:val="00903457"/>
    <w:rsid w:val="00903570"/>
    <w:rsid w:val="009035BD"/>
    <w:rsid w:val="009037CE"/>
    <w:rsid w:val="00903AB8"/>
    <w:rsid w:val="00903B1E"/>
    <w:rsid w:val="00903BB5"/>
    <w:rsid w:val="00903D1E"/>
    <w:rsid w:val="00903D4A"/>
    <w:rsid w:val="00903DB8"/>
    <w:rsid w:val="00903DDC"/>
    <w:rsid w:val="00903E3C"/>
    <w:rsid w:val="00903E6D"/>
    <w:rsid w:val="00904017"/>
    <w:rsid w:val="0090405E"/>
    <w:rsid w:val="00904087"/>
    <w:rsid w:val="00904123"/>
    <w:rsid w:val="00904418"/>
    <w:rsid w:val="00904648"/>
    <w:rsid w:val="009046CD"/>
    <w:rsid w:val="0090482A"/>
    <w:rsid w:val="0090483B"/>
    <w:rsid w:val="00904D05"/>
    <w:rsid w:val="009050A0"/>
    <w:rsid w:val="009050A9"/>
    <w:rsid w:val="009050CF"/>
    <w:rsid w:val="009050F3"/>
    <w:rsid w:val="009052DD"/>
    <w:rsid w:val="009052FD"/>
    <w:rsid w:val="0090549C"/>
    <w:rsid w:val="009054A7"/>
    <w:rsid w:val="0090554E"/>
    <w:rsid w:val="009056EC"/>
    <w:rsid w:val="0090578A"/>
    <w:rsid w:val="0090585A"/>
    <w:rsid w:val="00905945"/>
    <w:rsid w:val="009059F4"/>
    <w:rsid w:val="00905AB0"/>
    <w:rsid w:val="00905ABB"/>
    <w:rsid w:val="00905C80"/>
    <w:rsid w:val="00905CAF"/>
    <w:rsid w:val="00905DD8"/>
    <w:rsid w:val="00905E7B"/>
    <w:rsid w:val="00905EB9"/>
    <w:rsid w:val="00906152"/>
    <w:rsid w:val="009062D1"/>
    <w:rsid w:val="0090647C"/>
    <w:rsid w:val="009064AB"/>
    <w:rsid w:val="00906699"/>
    <w:rsid w:val="009066B4"/>
    <w:rsid w:val="00906738"/>
    <w:rsid w:val="0090683F"/>
    <w:rsid w:val="00906852"/>
    <w:rsid w:val="009068ED"/>
    <w:rsid w:val="00906925"/>
    <w:rsid w:val="00906965"/>
    <w:rsid w:val="00906A87"/>
    <w:rsid w:val="00906BCE"/>
    <w:rsid w:val="00906CB3"/>
    <w:rsid w:val="00906F0F"/>
    <w:rsid w:val="00906F32"/>
    <w:rsid w:val="00907032"/>
    <w:rsid w:val="0090705B"/>
    <w:rsid w:val="00907136"/>
    <w:rsid w:val="0090713C"/>
    <w:rsid w:val="0090747B"/>
    <w:rsid w:val="009074AF"/>
    <w:rsid w:val="0090766E"/>
    <w:rsid w:val="0090772C"/>
    <w:rsid w:val="00907AC8"/>
    <w:rsid w:val="00907AD5"/>
    <w:rsid w:val="00907C15"/>
    <w:rsid w:val="00907C7B"/>
    <w:rsid w:val="00907CCE"/>
    <w:rsid w:val="00907D09"/>
    <w:rsid w:val="00907D5A"/>
    <w:rsid w:val="00910194"/>
    <w:rsid w:val="0091023F"/>
    <w:rsid w:val="009102D2"/>
    <w:rsid w:val="00910306"/>
    <w:rsid w:val="0091033F"/>
    <w:rsid w:val="00910378"/>
    <w:rsid w:val="009103A4"/>
    <w:rsid w:val="009103CB"/>
    <w:rsid w:val="0091072A"/>
    <w:rsid w:val="009108AA"/>
    <w:rsid w:val="0091099C"/>
    <w:rsid w:val="00910A6B"/>
    <w:rsid w:val="00910B33"/>
    <w:rsid w:val="00910CB2"/>
    <w:rsid w:val="00910D24"/>
    <w:rsid w:val="00910D82"/>
    <w:rsid w:val="00910D9A"/>
    <w:rsid w:val="00910DB7"/>
    <w:rsid w:val="00910DEA"/>
    <w:rsid w:val="00910EB5"/>
    <w:rsid w:val="00910FC9"/>
    <w:rsid w:val="0091114B"/>
    <w:rsid w:val="009111F5"/>
    <w:rsid w:val="00911250"/>
    <w:rsid w:val="009112A3"/>
    <w:rsid w:val="009114B9"/>
    <w:rsid w:val="009114D7"/>
    <w:rsid w:val="009115CA"/>
    <w:rsid w:val="009117D5"/>
    <w:rsid w:val="009119BD"/>
    <w:rsid w:val="00911A1D"/>
    <w:rsid w:val="00911B2E"/>
    <w:rsid w:val="00911BCD"/>
    <w:rsid w:val="00911D3A"/>
    <w:rsid w:val="00911DA7"/>
    <w:rsid w:val="00911E91"/>
    <w:rsid w:val="00911F3F"/>
    <w:rsid w:val="00911FE6"/>
    <w:rsid w:val="0091232A"/>
    <w:rsid w:val="00912425"/>
    <w:rsid w:val="0091244D"/>
    <w:rsid w:val="00912484"/>
    <w:rsid w:val="009129FC"/>
    <w:rsid w:val="00912AC9"/>
    <w:rsid w:val="00912DDF"/>
    <w:rsid w:val="00912E55"/>
    <w:rsid w:val="00912ECE"/>
    <w:rsid w:val="00913230"/>
    <w:rsid w:val="0091327F"/>
    <w:rsid w:val="009132B0"/>
    <w:rsid w:val="00913344"/>
    <w:rsid w:val="00913526"/>
    <w:rsid w:val="009135A8"/>
    <w:rsid w:val="00913787"/>
    <w:rsid w:val="00913875"/>
    <w:rsid w:val="0091390E"/>
    <w:rsid w:val="00913A8A"/>
    <w:rsid w:val="00913AD1"/>
    <w:rsid w:val="00913BAE"/>
    <w:rsid w:val="00913E98"/>
    <w:rsid w:val="00913FE0"/>
    <w:rsid w:val="0091405E"/>
    <w:rsid w:val="0091411E"/>
    <w:rsid w:val="009141F9"/>
    <w:rsid w:val="0091430A"/>
    <w:rsid w:val="0091432C"/>
    <w:rsid w:val="00914579"/>
    <w:rsid w:val="009145DD"/>
    <w:rsid w:val="00914653"/>
    <w:rsid w:val="0091469E"/>
    <w:rsid w:val="0091473E"/>
    <w:rsid w:val="009147C3"/>
    <w:rsid w:val="00914851"/>
    <w:rsid w:val="00914858"/>
    <w:rsid w:val="009148CA"/>
    <w:rsid w:val="00914A9E"/>
    <w:rsid w:val="00914B0D"/>
    <w:rsid w:val="00914C52"/>
    <w:rsid w:val="00914D62"/>
    <w:rsid w:val="00914DE7"/>
    <w:rsid w:val="00914EE7"/>
    <w:rsid w:val="00914F1C"/>
    <w:rsid w:val="00914F70"/>
    <w:rsid w:val="009150CB"/>
    <w:rsid w:val="009152C1"/>
    <w:rsid w:val="0091545B"/>
    <w:rsid w:val="00915526"/>
    <w:rsid w:val="0091554D"/>
    <w:rsid w:val="0091563B"/>
    <w:rsid w:val="00915701"/>
    <w:rsid w:val="00915715"/>
    <w:rsid w:val="009157FC"/>
    <w:rsid w:val="0091584B"/>
    <w:rsid w:val="00915920"/>
    <w:rsid w:val="009159D3"/>
    <w:rsid w:val="00915B07"/>
    <w:rsid w:val="00915C22"/>
    <w:rsid w:val="00915C6E"/>
    <w:rsid w:val="00915D35"/>
    <w:rsid w:val="00915E53"/>
    <w:rsid w:val="00916062"/>
    <w:rsid w:val="0091634B"/>
    <w:rsid w:val="00916403"/>
    <w:rsid w:val="00916441"/>
    <w:rsid w:val="00916449"/>
    <w:rsid w:val="009164B5"/>
    <w:rsid w:val="00916667"/>
    <w:rsid w:val="00916791"/>
    <w:rsid w:val="00916933"/>
    <w:rsid w:val="00916A9B"/>
    <w:rsid w:val="00916B37"/>
    <w:rsid w:val="00916BFA"/>
    <w:rsid w:val="00916CFA"/>
    <w:rsid w:val="00916FD7"/>
    <w:rsid w:val="0091719B"/>
    <w:rsid w:val="00917281"/>
    <w:rsid w:val="0091736A"/>
    <w:rsid w:val="009174FB"/>
    <w:rsid w:val="0091758C"/>
    <w:rsid w:val="00917631"/>
    <w:rsid w:val="00917643"/>
    <w:rsid w:val="00917677"/>
    <w:rsid w:val="00917996"/>
    <w:rsid w:val="00917A87"/>
    <w:rsid w:val="00917ACC"/>
    <w:rsid w:val="00917CA4"/>
    <w:rsid w:val="00917D0E"/>
    <w:rsid w:val="00917D8E"/>
    <w:rsid w:val="0092002E"/>
    <w:rsid w:val="00920248"/>
    <w:rsid w:val="009203BF"/>
    <w:rsid w:val="009205F7"/>
    <w:rsid w:val="0092072A"/>
    <w:rsid w:val="00920907"/>
    <w:rsid w:val="00920967"/>
    <w:rsid w:val="00920A0A"/>
    <w:rsid w:val="00920AED"/>
    <w:rsid w:val="00920B51"/>
    <w:rsid w:val="00920EC6"/>
    <w:rsid w:val="00920ED7"/>
    <w:rsid w:val="00920FEB"/>
    <w:rsid w:val="00921018"/>
    <w:rsid w:val="0092107C"/>
    <w:rsid w:val="00921106"/>
    <w:rsid w:val="00921261"/>
    <w:rsid w:val="00921310"/>
    <w:rsid w:val="009214AD"/>
    <w:rsid w:val="009214F6"/>
    <w:rsid w:val="00921706"/>
    <w:rsid w:val="00921731"/>
    <w:rsid w:val="00921A3B"/>
    <w:rsid w:val="00921A7C"/>
    <w:rsid w:val="00921CB7"/>
    <w:rsid w:val="00922118"/>
    <w:rsid w:val="0092212A"/>
    <w:rsid w:val="009221B7"/>
    <w:rsid w:val="009221CA"/>
    <w:rsid w:val="00922237"/>
    <w:rsid w:val="009222EE"/>
    <w:rsid w:val="0092235C"/>
    <w:rsid w:val="009223E6"/>
    <w:rsid w:val="009223E9"/>
    <w:rsid w:val="0092244A"/>
    <w:rsid w:val="009225EC"/>
    <w:rsid w:val="009227E8"/>
    <w:rsid w:val="009229A9"/>
    <w:rsid w:val="009229CE"/>
    <w:rsid w:val="00922AFD"/>
    <w:rsid w:val="00922B04"/>
    <w:rsid w:val="00922B09"/>
    <w:rsid w:val="00922EC7"/>
    <w:rsid w:val="00922FB9"/>
    <w:rsid w:val="00922FE5"/>
    <w:rsid w:val="00923106"/>
    <w:rsid w:val="0092317C"/>
    <w:rsid w:val="009231CA"/>
    <w:rsid w:val="00923307"/>
    <w:rsid w:val="009233DE"/>
    <w:rsid w:val="009233F3"/>
    <w:rsid w:val="00923484"/>
    <w:rsid w:val="009236AE"/>
    <w:rsid w:val="009236E7"/>
    <w:rsid w:val="00923863"/>
    <w:rsid w:val="00923911"/>
    <w:rsid w:val="00923918"/>
    <w:rsid w:val="00923993"/>
    <w:rsid w:val="00923AF3"/>
    <w:rsid w:val="00923B1E"/>
    <w:rsid w:val="00923B97"/>
    <w:rsid w:val="00923ED0"/>
    <w:rsid w:val="00923EDF"/>
    <w:rsid w:val="00923EF5"/>
    <w:rsid w:val="00923EF8"/>
    <w:rsid w:val="00924108"/>
    <w:rsid w:val="00924152"/>
    <w:rsid w:val="0092417E"/>
    <w:rsid w:val="009242B5"/>
    <w:rsid w:val="0092443A"/>
    <w:rsid w:val="0092443C"/>
    <w:rsid w:val="009244DA"/>
    <w:rsid w:val="0092453E"/>
    <w:rsid w:val="009245C2"/>
    <w:rsid w:val="0092471E"/>
    <w:rsid w:val="00924A55"/>
    <w:rsid w:val="00924A7F"/>
    <w:rsid w:val="00924B74"/>
    <w:rsid w:val="00924CB6"/>
    <w:rsid w:val="00924D0B"/>
    <w:rsid w:val="00924D34"/>
    <w:rsid w:val="00924E27"/>
    <w:rsid w:val="00924E38"/>
    <w:rsid w:val="00924F5B"/>
    <w:rsid w:val="00924FAC"/>
    <w:rsid w:val="0092504C"/>
    <w:rsid w:val="00925158"/>
    <w:rsid w:val="009251FF"/>
    <w:rsid w:val="00925264"/>
    <w:rsid w:val="0092530C"/>
    <w:rsid w:val="0092547E"/>
    <w:rsid w:val="009255E6"/>
    <w:rsid w:val="00925692"/>
    <w:rsid w:val="00925927"/>
    <w:rsid w:val="00925941"/>
    <w:rsid w:val="009259E7"/>
    <w:rsid w:val="00925A76"/>
    <w:rsid w:val="00925C2E"/>
    <w:rsid w:val="00925C35"/>
    <w:rsid w:val="00925D8C"/>
    <w:rsid w:val="00925E3A"/>
    <w:rsid w:val="00926021"/>
    <w:rsid w:val="00926091"/>
    <w:rsid w:val="00926156"/>
    <w:rsid w:val="00926194"/>
    <w:rsid w:val="009261C2"/>
    <w:rsid w:val="00926266"/>
    <w:rsid w:val="009262AA"/>
    <w:rsid w:val="009262DE"/>
    <w:rsid w:val="00926318"/>
    <w:rsid w:val="009263A7"/>
    <w:rsid w:val="00926526"/>
    <w:rsid w:val="0092663D"/>
    <w:rsid w:val="0092673F"/>
    <w:rsid w:val="00926748"/>
    <w:rsid w:val="009267B5"/>
    <w:rsid w:val="00926828"/>
    <w:rsid w:val="00926B80"/>
    <w:rsid w:val="00926BAB"/>
    <w:rsid w:val="00926BBB"/>
    <w:rsid w:val="00926BD9"/>
    <w:rsid w:val="00926CA9"/>
    <w:rsid w:val="00926DE3"/>
    <w:rsid w:val="00926EF4"/>
    <w:rsid w:val="00926FEE"/>
    <w:rsid w:val="009271CD"/>
    <w:rsid w:val="009271F3"/>
    <w:rsid w:val="009271FF"/>
    <w:rsid w:val="00927226"/>
    <w:rsid w:val="0092726F"/>
    <w:rsid w:val="00927344"/>
    <w:rsid w:val="0092734D"/>
    <w:rsid w:val="0092739F"/>
    <w:rsid w:val="009273B7"/>
    <w:rsid w:val="00927492"/>
    <w:rsid w:val="009275E2"/>
    <w:rsid w:val="00927645"/>
    <w:rsid w:val="00927656"/>
    <w:rsid w:val="009277EC"/>
    <w:rsid w:val="0092783E"/>
    <w:rsid w:val="009278A1"/>
    <w:rsid w:val="009278D5"/>
    <w:rsid w:val="00927A7F"/>
    <w:rsid w:val="00927D59"/>
    <w:rsid w:val="00927F64"/>
    <w:rsid w:val="00927FE0"/>
    <w:rsid w:val="00927FEB"/>
    <w:rsid w:val="009300B5"/>
    <w:rsid w:val="009300D3"/>
    <w:rsid w:val="0093012B"/>
    <w:rsid w:val="0093012E"/>
    <w:rsid w:val="0093023F"/>
    <w:rsid w:val="0093037D"/>
    <w:rsid w:val="009305B1"/>
    <w:rsid w:val="0093076E"/>
    <w:rsid w:val="009308C2"/>
    <w:rsid w:val="009308DB"/>
    <w:rsid w:val="009308F4"/>
    <w:rsid w:val="00930931"/>
    <w:rsid w:val="00930998"/>
    <w:rsid w:val="00930A42"/>
    <w:rsid w:val="00930ACE"/>
    <w:rsid w:val="00930ADB"/>
    <w:rsid w:val="00930AE3"/>
    <w:rsid w:val="00930C33"/>
    <w:rsid w:val="00930C7D"/>
    <w:rsid w:val="00930FF5"/>
    <w:rsid w:val="009311DC"/>
    <w:rsid w:val="00931420"/>
    <w:rsid w:val="0093144B"/>
    <w:rsid w:val="00931830"/>
    <w:rsid w:val="00931831"/>
    <w:rsid w:val="00931995"/>
    <w:rsid w:val="009319CD"/>
    <w:rsid w:val="00931DE8"/>
    <w:rsid w:val="00931DFA"/>
    <w:rsid w:val="00931E03"/>
    <w:rsid w:val="00932027"/>
    <w:rsid w:val="0093205B"/>
    <w:rsid w:val="00932175"/>
    <w:rsid w:val="00932193"/>
    <w:rsid w:val="00932198"/>
    <w:rsid w:val="009325BD"/>
    <w:rsid w:val="009325DB"/>
    <w:rsid w:val="0093263E"/>
    <w:rsid w:val="00932960"/>
    <w:rsid w:val="009329CE"/>
    <w:rsid w:val="00932B37"/>
    <w:rsid w:val="00932D5C"/>
    <w:rsid w:val="00932D75"/>
    <w:rsid w:val="00932EA3"/>
    <w:rsid w:val="00932F55"/>
    <w:rsid w:val="0093309D"/>
    <w:rsid w:val="00933327"/>
    <w:rsid w:val="009333F4"/>
    <w:rsid w:val="00933464"/>
    <w:rsid w:val="00933552"/>
    <w:rsid w:val="00933563"/>
    <w:rsid w:val="0093372E"/>
    <w:rsid w:val="009337BC"/>
    <w:rsid w:val="0093382C"/>
    <w:rsid w:val="009338D8"/>
    <w:rsid w:val="009338DB"/>
    <w:rsid w:val="00933913"/>
    <w:rsid w:val="00933951"/>
    <w:rsid w:val="00933A78"/>
    <w:rsid w:val="00933DC9"/>
    <w:rsid w:val="00933E97"/>
    <w:rsid w:val="0093420C"/>
    <w:rsid w:val="009343E7"/>
    <w:rsid w:val="009344BC"/>
    <w:rsid w:val="00934566"/>
    <w:rsid w:val="00934630"/>
    <w:rsid w:val="009347A0"/>
    <w:rsid w:val="009347CB"/>
    <w:rsid w:val="00934856"/>
    <w:rsid w:val="0093494F"/>
    <w:rsid w:val="00934979"/>
    <w:rsid w:val="00934B14"/>
    <w:rsid w:val="00934B5C"/>
    <w:rsid w:val="00934BAC"/>
    <w:rsid w:val="00934CFC"/>
    <w:rsid w:val="00934D9D"/>
    <w:rsid w:val="00934E5F"/>
    <w:rsid w:val="00934E85"/>
    <w:rsid w:val="00934EE6"/>
    <w:rsid w:val="009351E3"/>
    <w:rsid w:val="00935216"/>
    <w:rsid w:val="0093538A"/>
    <w:rsid w:val="0093539A"/>
    <w:rsid w:val="00935503"/>
    <w:rsid w:val="00935564"/>
    <w:rsid w:val="009355B3"/>
    <w:rsid w:val="009355DD"/>
    <w:rsid w:val="009356A6"/>
    <w:rsid w:val="0093573D"/>
    <w:rsid w:val="00935779"/>
    <w:rsid w:val="0093577C"/>
    <w:rsid w:val="0093578A"/>
    <w:rsid w:val="00935818"/>
    <w:rsid w:val="00935898"/>
    <w:rsid w:val="00935915"/>
    <w:rsid w:val="00935C5E"/>
    <w:rsid w:val="00935DDD"/>
    <w:rsid w:val="00935E37"/>
    <w:rsid w:val="00936053"/>
    <w:rsid w:val="00936074"/>
    <w:rsid w:val="0093633D"/>
    <w:rsid w:val="00936497"/>
    <w:rsid w:val="009364B4"/>
    <w:rsid w:val="0093658E"/>
    <w:rsid w:val="009366C1"/>
    <w:rsid w:val="00936713"/>
    <w:rsid w:val="009367B1"/>
    <w:rsid w:val="0093681D"/>
    <w:rsid w:val="00936917"/>
    <w:rsid w:val="00936ABB"/>
    <w:rsid w:val="00936B02"/>
    <w:rsid w:val="00936B0C"/>
    <w:rsid w:val="00936B18"/>
    <w:rsid w:val="00936B5F"/>
    <w:rsid w:val="00936BAC"/>
    <w:rsid w:val="00936BEB"/>
    <w:rsid w:val="00936BEF"/>
    <w:rsid w:val="00936D3F"/>
    <w:rsid w:val="00936EA2"/>
    <w:rsid w:val="00936F08"/>
    <w:rsid w:val="00936F3B"/>
    <w:rsid w:val="00936FF1"/>
    <w:rsid w:val="00937045"/>
    <w:rsid w:val="00937064"/>
    <w:rsid w:val="00937076"/>
    <w:rsid w:val="009370A3"/>
    <w:rsid w:val="009371EB"/>
    <w:rsid w:val="0093733A"/>
    <w:rsid w:val="0093749B"/>
    <w:rsid w:val="00937539"/>
    <w:rsid w:val="00937605"/>
    <w:rsid w:val="00937629"/>
    <w:rsid w:val="009376CC"/>
    <w:rsid w:val="009376FD"/>
    <w:rsid w:val="009379B2"/>
    <w:rsid w:val="00937A38"/>
    <w:rsid w:val="00937B75"/>
    <w:rsid w:val="00937DB1"/>
    <w:rsid w:val="00937DC6"/>
    <w:rsid w:val="00937E3A"/>
    <w:rsid w:val="00937ED6"/>
    <w:rsid w:val="00937F57"/>
    <w:rsid w:val="00937FCD"/>
    <w:rsid w:val="00937FDD"/>
    <w:rsid w:val="0094007F"/>
    <w:rsid w:val="009400C3"/>
    <w:rsid w:val="00940288"/>
    <w:rsid w:val="0094029C"/>
    <w:rsid w:val="00940396"/>
    <w:rsid w:val="00940471"/>
    <w:rsid w:val="00940866"/>
    <w:rsid w:val="009408A2"/>
    <w:rsid w:val="00940946"/>
    <w:rsid w:val="00940A4D"/>
    <w:rsid w:val="00940A9B"/>
    <w:rsid w:val="00940AEF"/>
    <w:rsid w:val="00940BFF"/>
    <w:rsid w:val="00940CF7"/>
    <w:rsid w:val="00940E11"/>
    <w:rsid w:val="00940E65"/>
    <w:rsid w:val="00940E68"/>
    <w:rsid w:val="00940F43"/>
    <w:rsid w:val="00940FCD"/>
    <w:rsid w:val="0094101E"/>
    <w:rsid w:val="00941038"/>
    <w:rsid w:val="0094109F"/>
    <w:rsid w:val="00941200"/>
    <w:rsid w:val="009413E1"/>
    <w:rsid w:val="00941545"/>
    <w:rsid w:val="0094157A"/>
    <w:rsid w:val="009415EC"/>
    <w:rsid w:val="00941792"/>
    <w:rsid w:val="00941801"/>
    <w:rsid w:val="0094188E"/>
    <w:rsid w:val="009418A1"/>
    <w:rsid w:val="0094198B"/>
    <w:rsid w:val="009419C9"/>
    <w:rsid w:val="009419D9"/>
    <w:rsid w:val="00941A73"/>
    <w:rsid w:val="00941B38"/>
    <w:rsid w:val="00941C07"/>
    <w:rsid w:val="00941C74"/>
    <w:rsid w:val="00941D4A"/>
    <w:rsid w:val="00941DCD"/>
    <w:rsid w:val="00941F2D"/>
    <w:rsid w:val="00941F46"/>
    <w:rsid w:val="00942060"/>
    <w:rsid w:val="009420ED"/>
    <w:rsid w:val="00942115"/>
    <w:rsid w:val="0094233F"/>
    <w:rsid w:val="00942487"/>
    <w:rsid w:val="009424D4"/>
    <w:rsid w:val="00942641"/>
    <w:rsid w:val="00942676"/>
    <w:rsid w:val="009426F6"/>
    <w:rsid w:val="0094275D"/>
    <w:rsid w:val="009427DC"/>
    <w:rsid w:val="00942861"/>
    <w:rsid w:val="00942954"/>
    <w:rsid w:val="00942CFF"/>
    <w:rsid w:val="00942D8B"/>
    <w:rsid w:val="00942F2B"/>
    <w:rsid w:val="00942F78"/>
    <w:rsid w:val="009430D0"/>
    <w:rsid w:val="009430ED"/>
    <w:rsid w:val="009430FF"/>
    <w:rsid w:val="00943260"/>
    <w:rsid w:val="00943298"/>
    <w:rsid w:val="00943313"/>
    <w:rsid w:val="00943334"/>
    <w:rsid w:val="00943405"/>
    <w:rsid w:val="00943529"/>
    <w:rsid w:val="0094354A"/>
    <w:rsid w:val="00943607"/>
    <w:rsid w:val="00943669"/>
    <w:rsid w:val="00943AEA"/>
    <w:rsid w:val="00943B56"/>
    <w:rsid w:val="00943C18"/>
    <w:rsid w:val="00943D2E"/>
    <w:rsid w:val="00943D2F"/>
    <w:rsid w:val="00943DD7"/>
    <w:rsid w:val="00943EDF"/>
    <w:rsid w:val="00943F0B"/>
    <w:rsid w:val="00943F74"/>
    <w:rsid w:val="00943F86"/>
    <w:rsid w:val="0094405D"/>
    <w:rsid w:val="00944153"/>
    <w:rsid w:val="009441CE"/>
    <w:rsid w:val="0094433C"/>
    <w:rsid w:val="009443F3"/>
    <w:rsid w:val="0094442B"/>
    <w:rsid w:val="009444DA"/>
    <w:rsid w:val="009444E8"/>
    <w:rsid w:val="0094451A"/>
    <w:rsid w:val="00944533"/>
    <w:rsid w:val="009446E8"/>
    <w:rsid w:val="00944712"/>
    <w:rsid w:val="00944765"/>
    <w:rsid w:val="00944945"/>
    <w:rsid w:val="00944D3A"/>
    <w:rsid w:val="00944F09"/>
    <w:rsid w:val="0094528E"/>
    <w:rsid w:val="00945314"/>
    <w:rsid w:val="009454A0"/>
    <w:rsid w:val="009454B9"/>
    <w:rsid w:val="009456F5"/>
    <w:rsid w:val="0094582C"/>
    <w:rsid w:val="009458AB"/>
    <w:rsid w:val="009458AE"/>
    <w:rsid w:val="00945A33"/>
    <w:rsid w:val="00945AD1"/>
    <w:rsid w:val="00945BBD"/>
    <w:rsid w:val="00945CA1"/>
    <w:rsid w:val="00945EF8"/>
    <w:rsid w:val="00945F47"/>
    <w:rsid w:val="00945FC1"/>
    <w:rsid w:val="00946157"/>
    <w:rsid w:val="009461DA"/>
    <w:rsid w:val="009462CD"/>
    <w:rsid w:val="00946353"/>
    <w:rsid w:val="009463A1"/>
    <w:rsid w:val="00946597"/>
    <w:rsid w:val="00946654"/>
    <w:rsid w:val="0094678D"/>
    <w:rsid w:val="009468EB"/>
    <w:rsid w:val="0094695B"/>
    <w:rsid w:val="00946AB7"/>
    <w:rsid w:val="00946B1D"/>
    <w:rsid w:val="00946B6B"/>
    <w:rsid w:val="00946BD9"/>
    <w:rsid w:val="00946EF4"/>
    <w:rsid w:val="00946F45"/>
    <w:rsid w:val="00946FE7"/>
    <w:rsid w:val="0094709E"/>
    <w:rsid w:val="0094715E"/>
    <w:rsid w:val="00947223"/>
    <w:rsid w:val="009472B5"/>
    <w:rsid w:val="009472C5"/>
    <w:rsid w:val="00947306"/>
    <w:rsid w:val="00947700"/>
    <w:rsid w:val="00947790"/>
    <w:rsid w:val="009477B1"/>
    <w:rsid w:val="009477FB"/>
    <w:rsid w:val="009478AA"/>
    <w:rsid w:val="009478E3"/>
    <w:rsid w:val="009479B3"/>
    <w:rsid w:val="00947A2F"/>
    <w:rsid w:val="00947B49"/>
    <w:rsid w:val="00947B9A"/>
    <w:rsid w:val="00947F32"/>
    <w:rsid w:val="00947F38"/>
    <w:rsid w:val="00947F41"/>
    <w:rsid w:val="009502BC"/>
    <w:rsid w:val="0095031F"/>
    <w:rsid w:val="00950455"/>
    <w:rsid w:val="009504AD"/>
    <w:rsid w:val="0095050F"/>
    <w:rsid w:val="00950579"/>
    <w:rsid w:val="009505F8"/>
    <w:rsid w:val="00950801"/>
    <w:rsid w:val="0095095C"/>
    <w:rsid w:val="00950969"/>
    <w:rsid w:val="00950BDB"/>
    <w:rsid w:val="00950D44"/>
    <w:rsid w:val="00950EB0"/>
    <w:rsid w:val="00950EC1"/>
    <w:rsid w:val="00950EF3"/>
    <w:rsid w:val="00951215"/>
    <w:rsid w:val="0095121C"/>
    <w:rsid w:val="0095125B"/>
    <w:rsid w:val="0095146A"/>
    <w:rsid w:val="009517A2"/>
    <w:rsid w:val="0095189A"/>
    <w:rsid w:val="00951A11"/>
    <w:rsid w:val="00951A91"/>
    <w:rsid w:val="00951ADF"/>
    <w:rsid w:val="00951AF0"/>
    <w:rsid w:val="00951B41"/>
    <w:rsid w:val="00951C17"/>
    <w:rsid w:val="00951D23"/>
    <w:rsid w:val="00951D58"/>
    <w:rsid w:val="00952004"/>
    <w:rsid w:val="009522A7"/>
    <w:rsid w:val="009523EB"/>
    <w:rsid w:val="0095244A"/>
    <w:rsid w:val="00952476"/>
    <w:rsid w:val="0095256B"/>
    <w:rsid w:val="00952830"/>
    <w:rsid w:val="00952915"/>
    <w:rsid w:val="009529C6"/>
    <w:rsid w:val="00952AAD"/>
    <w:rsid w:val="00952AD2"/>
    <w:rsid w:val="00952C68"/>
    <w:rsid w:val="00952CD9"/>
    <w:rsid w:val="00952D1F"/>
    <w:rsid w:val="00952F07"/>
    <w:rsid w:val="00952FE6"/>
    <w:rsid w:val="00953056"/>
    <w:rsid w:val="00953092"/>
    <w:rsid w:val="009530C7"/>
    <w:rsid w:val="0095312A"/>
    <w:rsid w:val="00953198"/>
    <w:rsid w:val="00953379"/>
    <w:rsid w:val="0095341F"/>
    <w:rsid w:val="00953445"/>
    <w:rsid w:val="0095348B"/>
    <w:rsid w:val="009536AA"/>
    <w:rsid w:val="009536BE"/>
    <w:rsid w:val="0095388D"/>
    <w:rsid w:val="009538B3"/>
    <w:rsid w:val="00953930"/>
    <w:rsid w:val="00953A54"/>
    <w:rsid w:val="00953B87"/>
    <w:rsid w:val="00953C0A"/>
    <w:rsid w:val="00953C0C"/>
    <w:rsid w:val="00953C27"/>
    <w:rsid w:val="00954195"/>
    <w:rsid w:val="00954214"/>
    <w:rsid w:val="0095423E"/>
    <w:rsid w:val="009542F3"/>
    <w:rsid w:val="0095442E"/>
    <w:rsid w:val="00954430"/>
    <w:rsid w:val="00954441"/>
    <w:rsid w:val="00954470"/>
    <w:rsid w:val="00954640"/>
    <w:rsid w:val="00954680"/>
    <w:rsid w:val="0095468E"/>
    <w:rsid w:val="009546A9"/>
    <w:rsid w:val="009547CB"/>
    <w:rsid w:val="0095492F"/>
    <w:rsid w:val="00954A9F"/>
    <w:rsid w:val="00954BF0"/>
    <w:rsid w:val="00954C1A"/>
    <w:rsid w:val="00954C56"/>
    <w:rsid w:val="00954C97"/>
    <w:rsid w:val="00954D40"/>
    <w:rsid w:val="00954D78"/>
    <w:rsid w:val="00954DAA"/>
    <w:rsid w:val="00954DB5"/>
    <w:rsid w:val="00954E90"/>
    <w:rsid w:val="00954E9F"/>
    <w:rsid w:val="00954EBD"/>
    <w:rsid w:val="00954EBF"/>
    <w:rsid w:val="00954EE0"/>
    <w:rsid w:val="00954FE7"/>
    <w:rsid w:val="0095505C"/>
    <w:rsid w:val="00955084"/>
    <w:rsid w:val="00955221"/>
    <w:rsid w:val="0095523C"/>
    <w:rsid w:val="00955291"/>
    <w:rsid w:val="00955383"/>
    <w:rsid w:val="0095571D"/>
    <w:rsid w:val="00955DF8"/>
    <w:rsid w:val="00955F39"/>
    <w:rsid w:val="00955FB8"/>
    <w:rsid w:val="00956009"/>
    <w:rsid w:val="00956081"/>
    <w:rsid w:val="00956109"/>
    <w:rsid w:val="0095617E"/>
    <w:rsid w:val="009561AC"/>
    <w:rsid w:val="009561C9"/>
    <w:rsid w:val="00956458"/>
    <w:rsid w:val="00956624"/>
    <w:rsid w:val="009566C7"/>
    <w:rsid w:val="0095673E"/>
    <w:rsid w:val="00956771"/>
    <w:rsid w:val="00956775"/>
    <w:rsid w:val="009567EC"/>
    <w:rsid w:val="00956873"/>
    <w:rsid w:val="0095687E"/>
    <w:rsid w:val="009569A5"/>
    <w:rsid w:val="00956B9D"/>
    <w:rsid w:val="00956C36"/>
    <w:rsid w:val="00956C37"/>
    <w:rsid w:val="00956C83"/>
    <w:rsid w:val="00956C8E"/>
    <w:rsid w:val="00956F55"/>
    <w:rsid w:val="009571DE"/>
    <w:rsid w:val="009571F7"/>
    <w:rsid w:val="009572A4"/>
    <w:rsid w:val="0095789C"/>
    <w:rsid w:val="009579A4"/>
    <w:rsid w:val="009579BE"/>
    <w:rsid w:val="00957AC4"/>
    <w:rsid w:val="00957C4C"/>
    <w:rsid w:val="00957EE3"/>
    <w:rsid w:val="00957EE8"/>
    <w:rsid w:val="00957F0A"/>
    <w:rsid w:val="00957F4C"/>
    <w:rsid w:val="00957F95"/>
    <w:rsid w:val="0096007D"/>
    <w:rsid w:val="0096008F"/>
    <w:rsid w:val="009600CF"/>
    <w:rsid w:val="00960247"/>
    <w:rsid w:val="00960276"/>
    <w:rsid w:val="009602E9"/>
    <w:rsid w:val="0096035C"/>
    <w:rsid w:val="0096039A"/>
    <w:rsid w:val="00960424"/>
    <w:rsid w:val="009604CE"/>
    <w:rsid w:val="009605A2"/>
    <w:rsid w:val="0096060E"/>
    <w:rsid w:val="00960788"/>
    <w:rsid w:val="0096080F"/>
    <w:rsid w:val="00960843"/>
    <w:rsid w:val="00960A1A"/>
    <w:rsid w:val="00960A51"/>
    <w:rsid w:val="00960A9F"/>
    <w:rsid w:val="00960AA0"/>
    <w:rsid w:val="00960B37"/>
    <w:rsid w:val="00960B5F"/>
    <w:rsid w:val="00960BAB"/>
    <w:rsid w:val="00960C20"/>
    <w:rsid w:val="009610A0"/>
    <w:rsid w:val="009611A6"/>
    <w:rsid w:val="0096122A"/>
    <w:rsid w:val="00961300"/>
    <w:rsid w:val="009615CB"/>
    <w:rsid w:val="00961865"/>
    <w:rsid w:val="00961AD7"/>
    <w:rsid w:val="00961B8E"/>
    <w:rsid w:val="00961BB4"/>
    <w:rsid w:val="00961CA4"/>
    <w:rsid w:val="00961CCA"/>
    <w:rsid w:val="00962065"/>
    <w:rsid w:val="0096217A"/>
    <w:rsid w:val="0096223F"/>
    <w:rsid w:val="00962305"/>
    <w:rsid w:val="00962339"/>
    <w:rsid w:val="00962460"/>
    <w:rsid w:val="009624CA"/>
    <w:rsid w:val="009624DC"/>
    <w:rsid w:val="009625FD"/>
    <w:rsid w:val="00962682"/>
    <w:rsid w:val="0096269C"/>
    <w:rsid w:val="0096271A"/>
    <w:rsid w:val="00962722"/>
    <w:rsid w:val="00962943"/>
    <w:rsid w:val="00962A26"/>
    <w:rsid w:val="00962A80"/>
    <w:rsid w:val="00962B9E"/>
    <w:rsid w:val="00962C51"/>
    <w:rsid w:val="00962CD1"/>
    <w:rsid w:val="00962EA5"/>
    <w:rsid w:val="00962EB7"/>
    <w:rsid w:val="00963017"/>
    <w:rsid w:val="00963114"/>
    <w:rsid w:val="009631A0"/>
    <w:rsid w:val="0096331B"/>
    <w:rsid w:val="0096335E"/>
    <w:rsid w:val="009634FE"/>
    <w:rsid w:val="00963623"/>
    <w:rsid w:val="009636DD"/>
    <w:rsid w:val="009637C0"/>
    <w:rsid w:val="0096381A"/>
    <w:rsid w:val="0096389D"/>
    <w:rsid w:val="0096395F"/>
    <w:rsid w:val="009639B4"/>
    <w:rsid w:val="00963A29"/>
    <w:rsid w:val="00963A62"/>
    <w:rsid w:val="00963BB3"/>
    <w:rsid w:val="00963CDD"/>
    <w:rsid w:val="00963D06"/>
    <w:rsid w:val="00963D9A"/>
    <w:rsid w:val="00963D9F"/>
    <w:rsid w:val="00963E1E"/>
    <w:rsid w:val="00963F76"/>
    <w:rsid w:val="00964052"/>
    <w:rsid w:val="00964060"/>
    <w:rsid w:val="00964107"/>
    <w:rsid w:val="00964212"/>
    <w:rsid w:val="009642A0"/>
    <w:rsid w:val="00964343"/>
    <w:rsid w:val="00964372"/>
    <w:rsid w:val="0096446C"/>
    <w:rsid w:val="00964684"/>
    <w:rsid w:val="00964860"/>
    <w:rsid w:val="009648F6"/>
    <w:rsid w:val="00964B7E"/>
    <w:rsid w:val="00964C38"/>
    <w:rsid w:val="00964D8F"/>
    <w:rsid w:val="00964E16"/>
    <w:rsid w:val="00964ED8"/>
    <w:rsid w:val="00964F17"/>
    <w:rsid w:val="00964F91"/>
    <w:rsid w:val="00964F9B"/>
    <w:rsid w:val="00964FB8"/>
    <w:rsid w:val="009650B9"/>
    <w:rsid w:val="009650F7"/>
    <w:rsid w:val="00965217"/>
    <w:rsid w:val="00965379"/>
    <w:rsid w:val="00965494"/>
    <w:rsid w:val="009654B0"/>
    <w:rsid w:val="009654EF"/>
    <w:rsid w:val="009656B5"/>
    <w:rsid w:val="0096593B"/>
    <w:rsid w:val="009659C9"/>
    <w:rsid w:val="00965C5C"/>
    <w:rsid w:val="00965C98"/>
    <w:rsid w:val="00965E86"/>
    <w:rsid w:val="00965ECD"/>
    <w:rsid w:val="00965EEE"/>
    <w:rsid w:val="00965F3A"/>
    <w:rsid w:val="0096602C"/>
    <w:rsid w:val="00966161"/>
    <w:rsid w:val="009662F6"/>
    <w:rsid w:val="00966386"/>
    <w:rsid w:val="00966440"/>
    <w:rsid w:val="009665E9"/>
    <w:rsid w:val="00966622"/>
    <w:rsid w:val="0096663E"/>
    <w:rsid w:val="00966641"/>
    <w:rsid w:val="00966671"/>
    <w:rsid w:val="0096679D"/>
    <w:rsid w:val="00966A1F"/>
    <w:rsid w:val="00966A25"/>
    <w:rsid w:val="00966A99"/>
    <w:rsid w:val="00966ADE"/>
    <w:rsid w:val="00966BFF"/>
    <w:rsid w:val="00966C5E"/>
    <w:rsid w:val="00966E01"/>
    <w:rsid w:val="00966E95"/>
    <w:rsid w:val="00966EC0"/>
    <w:rsid w:val="00966EE0"/>
    <w:rsid w:val="00966FD8"/>
    <w:rsid w:val="009670D5"/>
    <w:rsid w:val="00967126"/>
    <w:rsid w:val="00967234"/>
    <w:rsid w:val="00967245"/>
    <w:rsid w:val="0096730C"/>
    <w:rsid w:val="00967325"/>
    <w:rsid w:val="00967359"/>
    <w:rsid w:val="009674B3"/>
    <w:rsid w:val="00967510"/>
    <w:rsid w:val="00967556"/>
    <w:rsid w:val="00967589"/>
    <w:rsid w:val="00967664"/>
    <w:rsid w:val="009676B9"/>
    <w:rsid w:val="00967B64"/>
    <w:rsid w:val="00967B7C"/>
    <w:rsid w:val="00967C3D"/>
    <w:rsid w:val="00967DC6"/>
    <w:rsid w:val="00967DFF"/>
    <w:rsid w:val="00967ED7"/>
    <w:rsid w:val="00967EEC"/>
    <w:rsid w:val="00967F13"/>
    <w:rsid w:val="00967F41"/>
    <w:rsid w:val="00970088"/>
    <w:rsid w:val="009700B8"/>
    <w:rsid w:val="00970128"/>
    <w:rsid w:val="0097030C"/>
    <w:rsid w:val="009703A4"/>
    <w:rsid w:val="009703D3"/>
    <w:rsid w:val="009703DE"/>
    <w:rsid w:val="009704D3"/>
    <w:rsid w:val="0097058A"/>
    <w:rsid w:val="00970705"/>
    <w:rsid w:val="0097080E"/>
    <w:rsid w:val="009708D2"/>
    <w:rsid w:val="009708FE"/>
    <w:rsid w:val="00970A60"/>
    <w:rsid w:val="00970AFC"/>
    <w:rsid w:val="00970C68"/>
    <w:rsid w:val="00970E9B"/>
    <w:rsid w:val="00970ED1"/>
    <w:rsid w:val="00971075"/>
    <w:rsid w:val="009710B8"/>
    <w:rsid w:val="00971339"/>
    <w:rsid w:val="00971562"/>
    <w:rsid w:val="00971597"/>
    <w:rsid w:val="009715E3"/>
    <w:rsid w:val="0097169B"/>
    <w:rsid w:val="009716E9"/>
    <w:rsid w:val="009718FE"/>
    <w:rsid w:val="00971A73"/>
    <w:rsid w:val="00971A76"/>
    <w:rsid w:val="00971A77"/>
    <w:rsid w:val="00971AC6"/>
    <w:rsid w:val="00971B15"/>
    <w:rsid w:val="00971C71"/>
    <w:rsid w:val="00971CBB"/>
    <w:rsid w:val="00971D4F"/>
    <w:rsid w:val="00971ED6"/>
    <w:rsid w:val="0097209B"/>
    <w:rsid w:val="009720F4"/>
    <w:rsid w:val="00972126"/>
    <w:rsid w:val="0097216D"/>
    <w:rsid w:val="0097224D"/>
    <w:rsid w:val="00972466"/>
    <w:rsid w:val="00972473"/>
    <w:rsid w:val="00972570"/>
    <w:rsid w:val="0097263B"/>
    <w:rsid w:val="00972736"/>
    <w:rsid w:val="009727A8"/>
    <w:rsid w:val="009727F9"/>
    <w:rsid w:val="00972847"/>
    <w:rsid w:val="0097288C"/>
    <w:rsid w:val="009729D7"/>
    <w:rsid w:val="00972AB7"/>
    <w:rsid w:val="00972BBB"/>
    <w:rsid w:val="00972C29"/>
    <w:rsid w:val="00972CC0"/>
    <w:rsid w:val="00972D42"/>
    <w:rsid w:val="00972DD6"/>
    <w:rsid w:val="00972F7C"/>
    <w:rsid w:val="0097305D"/>
    <w:rsid w:val="00973090"/>
    <w:rsid w:val="00973095"/>
    <w:rsid w:val="0097310E"/>
    <w:rsid w:val="00973204"/>
    <w:rsid w:val="0097320F"/>
    <w:rsid w:val="0097325B"/>
    <w:rsid w:val="0097329F"/>
    <w:rsid w:val="009732D8"/>
    <w:rsid w:val="0097339B"/>
    <w:rsid w:val="00973493"/>
    <w:rsid w:val="009734C8"/>
    <w:rsid w:val="00973505"/>
    <w:rsid w:val="009735A7"/>
    <w:rsid w:val="0097367B"/>
    <w:rsid w:val="00973867"/>
    <w:rsid w:val="0097388B"/>
    <w:rsid w:val="00973989"/>
    <w:rsid w:val="009739BF"/>
    <w:rsid w:val="00973BE0"/>
    <w:rsid w:val="00973CF1"/>
    <w:rsid w:val="00973DB7"/>
    <w:rsid w:val="00973E04"/>
    <w:rsid w:val="00973E55"/>
    <w:rsid w:val="00973F8E"/>
    <w:rsid w:val="00974110"/>
    <w:rsid w:val="00974236"/>
    <w:rsid w:val="009742BF"/>
    <w:rsid w:val="009743B5"/>
    <w:rsid w:val="0097440B"/>
    <w:rsid w:val="009744A1"/>
    <w:rsid w:val="00974646"/>
    <w:rsid w:val="00974760"/>
    <w:rsid w:val="0097483B"/>
    <w:rsid w:val="00974883"/>
    <w:rsid w:val="00974969"/>
    <w:rsid w:val="0097497E"/>
    <w:rsid w:val="00974A89"/>
    <w:rsid w:val="00974AA0"/>
    <w:rsid w:val="00974B91"/>
    <w:rsid w:val="00974D78"/>
    <w:rsid w:val="00974FB0"/>
    <w:rsid w:val="0097507E"/>
    <w:rsid w:val="009750F5"/>
    <w:rsid w:val="00975185"/>
    <w:rsid w:val="0097521A"/>
    <w:rsid w:val="009752B8"/>
    <w:rsid w:val="0097542D"/>
    <w:rsid w:val="009754BF"/>
    <w:rsid w:val="0097552C"/>
    <w:rsid w:val="009755B1"/>
    <w:rsid w:val="009755B9"/>
    <w:rsid w:val="00975605"/>
    <w:rsid w:val="00975617"/>
    <w:rsid w:val="0097564D"/>
    <w:rsid w:val="009757AB"/>
    <w:rsid w:val="0097582C"/>
    <w:rsid w:val="00975843"/>
    <w:rsid w:val="00975951"/>
    <w:rsid w:val="0097598C"/>
    <w:rsid w:val="009759EB"/>
    <w:rsid w:val="009759F8"/>
    <w:rsid w:val="00975A99"/>
    <w:rsid w:val="00975AD7"/>
    <w:rsid w:val="00975BC7"/>
    <w:rsid w:val="00975CCE"/>
    <w:rsid w:val="00975E95"/>
    <w:rsid w:val="00976011"/>
    <w:rsid w:val="009760AA"/>
    <w:rsid w:val="009760E8"/>
    <w:rsid w:val="0097625E"/>
    <w:rsid w:val="00976377"/>
    <w:rsid w:val="00976379"/>
    <w:rsid w:val="009764E4"/>
    <w:rsid w:val="00976628"/>
    <w:rsid w:val="009767B3"/>
    <w:rsid w:val="00976864"/>
    <w:rsid w:val="009769EF"/>
    <w:rsid w:val="00976B6E"/>
    <w:rsid w:val="00976B73"/>
    <w:rsid w:val="00976B76"/>
    <w:rsid w:val="00976C06"/>
    <w:rsid w:val="00976C17"/>
    <w:rsid w:val="00976C84"/>
    <w:rsid w:val="00976CF4"/>
    <w:rsid w:val="00976D91"/>
    <w:rsid w:val="00976F10"/>
    <w:rsid w:val="00976FD2"/>
    <w:rsid w:val="009771D1"/>
    <w:rsid w:val="00977359"/>
    <w:rsid w:val="00977396"/>
    <w:rsid w:val="00977503"/>
    <w:rsid w:val="00977504"/>
    <w:rsid w:val="00977540"/>
    <w:rsid w:val="009775C9"/>
    <w:rsid w:val="00977632"/>
    <w:rsid w:val="00977752"/>
    <w:rsid w:val="009777D7"/>
    <w:rsid w:val="0097789D"/>
    <w:rsid w:val="00977AA3"/>
    <w:rsid w:val="00977D5D"/>
    <w:rsid w:val="00980036"/>
    <w:rsid w:val="009800D8"/>
    <w:rsid w:val="009802B4"/>
    <w:rsid w:val="009802D7"/>
    <w:rsid w:val="00980306"/>
    <w:rsid w:val="00980376"/>
    <w:rsid w:val="009804BD"/>
    <w:rsid w:val="00980557"/>
    <w:rsid w:val="009805A9"/>
    <w:rsid w:val="00980604"/>
    <w:rsid w:val="009806C6"/>
    <w:rsid w:val="009807E4"/>
    <w:rsid w:val="00980828"/>
    <w:rsid w:val="00980A01"/>
    <w:rsid w:val="00980A16"/>
    <w:rsid w:val="00980C1F"/>
    <w:rsid w:val="00980EE1"/>
    <w:rsid w:val="00980EF8"/>
    <w:rsid w:val="00981066"/>
    <w:rsid w:val="009811BA"/>
    <w:rsid w:val="009812AF"/>
    <w:rsid w:val="0098142F"/>
    <w:rsid w:val="00981737"/>
    <w:rsid w:val="0098176A"/>
    <w:rsid w:val="00981772"/>
    <w:rsid w:val="009819FA"/>
    <w:rsid w:val="00981B16"/>
    <w:rsid w:val="00981B87"/>
    <w:rsid w:val="00981CFD"/>
    <w:rsid w:val="00981DAF"/>
    <w:rsid w:val="00981EA1"/>
    <w:rsid w:val="00981FA0"/>
    <w:rsid w:val="00982019"/>
    <w:rsid w:val="009820C6"/>
    <w:rsid w:val="009820C8"/>
    <w:rsid w:val="00982179"/>
    <w:rsid w:val="009824E4"/>
    <w:rsid w:val="00982502"/>
    <w:rsid w:val="00982766"/>
    <w:rsid w:val="00982811"/>
    <w:rsid w:val="00982886"/>
    <w:rsid w:val="0098297C"/>
    <w:rsid w:val="00982982"/>
    <w:rsid w:val="00982C1A"/>
    <w:rsid w:val="00982CB5"/>
    <w:rsid w:val="00982CE3"/>
    <w:rsid w:val="00982CF8"/>
    <w:rsid w:val="00982E9E"/>
    <w:rsid w:val="00982F0F"/>
    <w:rsid w:val="00982FFC"/>
    <w:rsid w:val="0098307F"/>
    <w:rsid w:val="00983239"/>
    <w:rsid w:val="0098331B"/>
    <w:rsid w:val="00983364"/>
    <w:rsid w:val="009833E9"/>
    <w:rsid w:val="00983559"/>
    <w:rsid w:val="009835DA"/>
    <w:rsid w:val="009836F8"/>
    <w:rsid w:val="0098370B"/>
    <w:rsid w:val="0098379B"/>
    <w:rsid w:val="00983946"/>
    <w:rsid w:val="009839E2"/>
    <w:rsid w:val="00983B5C"/>
    <w:rsid w:val="00983D89"/>
    <w:rsid w:val="00983FD5"/>
    <w:rsid w:val="00983FFD"/>
    <w:rsid w:val="009840B9"/>
    <w:rsid w:val="0098412E"/>
    <w:rsid w:val="0098417D"/>
    <w:rsid w:val="009841BE"/>
    <w:rsid w:val="009842E1"/>
    <w:rsid w:val="0098435E"/>
    <w:rsid w:val="0098436E"/>
    <w:rsid w:val="00984518"/>
    <w:rsid w:val="00984576"/>
    <w:rsid w:val="00984650"/>
    <w:rsid w:val="0098466C"/>
    <w:rsid w:val="00984813"/>
    <w:rsid w:val="00984831"/>
    <w:rsid w:val="00984C07"/>
    <w:rsid w:val="00984C4D"/>
    <w:rsid w:val="00984C9A"/>
    <w:rsid w:val="00984CE3"/>
    <w:rsid w:val="00984E22"/>
    <w:rsid w:val="00984E98"/>
    <w:rsid w:val="00984EA8"/>
    <w:rsid w:val="0098503F"/>
    <w:rsid w:val="00985198"/>
    <w:rsid w:val="00985256"/>
    <w:rsid w:val="0098525D"/>
    <w:rsid w:val="00985561"/>
    <w:rsid w:val="0098564A"/>
    <w:rsid w:val="00985B9E"/>
    <w:rsid w:val="00985C8E"/>
    <w:rsid w:val="00985D2C"/>
    <w:rsid w:val="00985D50"/>
    <w:rsid w:val="00985DC3"/>
    <w:rsid w:val="00985DF2"/>
    <w:rsid w:val="00985E6A"/>
    <w:rsid w:val="00985EF0"/>
    <w:rsid w:val="009860F3"/>
    <w:rsid w:val="0098620C"/>
    <w:rsid w:val="009864EB"/>
    <w:rsid w:val="009865A0"/>
    <w:rsid w:val="009865FE"/>
    <w:rsid w:val="00986693"/>
    <w:rsid w:val="0098671A"/>
    <w:rsid w:val="00986772"/>
    <w:rsid w:val="009867D0"/>
    <w:rsid w:val="009868AC"/>
    <w:rsid w:val="009869EE"/>
    <w:rsid w:val="00986AF9"/>
    <w:rsid w:val="00986BCB"/>
    <w:rsid w:val="00986CB3"/>
    <w:rsid w:val="00986D0A"/>
    <w:rsid w:val="00986D0C"/>
    <w:rsid w:val="00986D89"/>
    <w:rsid w:val="00986E32"/>
    <w:rsid w:val="00986E3D"/>
    <w:rsid w:val="00987040"/>
    <w:rsid w:val="00987149"/>
    <w:rsid w:val="009872CA"/>
    <w:rsid w:val="00987331"/>
    <w:rsid w:val="0098768B"/>
    <w:rsid w:val="009876F6"/>
    <w:rsid w:val="00987705"/>
    <w:rsid w:val="009878D9"/>
    <w:rsid w:val="00987985"/>
    <w:rsid w:val="00987A8D"/>
    <w:rsid w:val="00987BBA"/>
    <w:rsid w:val="00987BD5"/>
    <w:rsid w:val="00987C2D"/>
    <w:rsid w:val="00987C95"/>
    <w:rsid w:val="00987D23"/>
    <w:rsid w:val="00987D6F"/>
    <w:rsid w:val="00987DEA"/>
    <w:rsid w:val="00987E28"/>
    <w:rsid w:val="00990100"/>
    <w:rsid w:val="0099017D"/>
    <w:rsid w:val="009902AD"/>
    <w:rsid w:val="0099034C"/>
    <w:rsid w:val="00990546"/>
    <w:rsid w:val="009905C0"/>
    <w:rsid w:val="0099077D"/>
    <w:rsid w:val="00990A43"/>
    <w:rsid w:val="00990A62"/>
    <w:rsid w:val="00990AA3"/>
    <w:rsid w:val="00990AFD"/>
    <w:rsid w:val="00990B7F"/>
    <w:rsid w:val="00990B84"/>
    <w:rsid w:val="00990B9B"/>
    <w:rsid w:val="00990BA2"/>
    <w:rsid w:val="00990BCA"/>
    <w:rsid w:val="00990BD9"/>
    <w:rsid w:val="00990F64"/>
    <w:rsid w:val="0099101B"/>
    <w:rsid w:val="0099103D"/>
    <w:rsid w:val="009911D1"/>
    <w:rsid w:val="009912F0"/>
    <w:rsid w:val="009913B0"/>
    <w:rsid w:val="0099143D"/>
    <w:rsid w:val="00991453"/>
    <w:rsid w:val="0099146C"/>
    <w:rsid w:val="0099148D"/>
    <w:rsid w:val="009915DD"/>
    <w:rsid w:val="0099165F"/>
    <w:rsid w:val="00991911"/>
    <w:rsid w:val="0099193F"/>
    <w:rsid w:val="00991A3B"/>
    <w:rsid w:val="00991B2C"/>
    <w:rsid w:val="00991C0E"/>
    <w:rsid w:val="00991C3A"/>
    <w:rsid w:val="00991C41"/>
    <w:rsid w:val="00991CBD"/>
    <w:rsid w:val="00991CF8"/>
    <w:rsid w:val="00991D41"/>
    <w:rsid w:val="00991ED5"/>
    <w:rsid w:val="009920EC"/>
    <w:rsid w:val="00992139"/>
    <w:rsid w:val="009921F3"/>
    <w:rsid w:val="009922CA"/>
    <w:rsid w:val="0099242D"/>
    <w:rsid w:val="009924AC"/>
    <w:rsid w:val="009924B3"/>
    <w:rsid w:val="0099262E"/>
    <w:rsid w:val="009927C5"/>
    <w:rsid w:val="0099284B"/>
    <w:rsid w:val="00992A4D"/>
    <w:rsid w:val="00992AE4"/>
    <w:rsid w:val="00992AF6"/>
    <w:rsid w:val="00992B1F"/>
    <w:rsid w:val="00992CC7"/>
    <w:rsid w:val="00992CF9"/>
    <w:rsid w:val="00992E2F"/>
    <w:rsid w:val="00993251"/>
    <w:rsid w:val="00993272"/>
    <w:rsid w:val="009936FB"/>
    <w:rsid w:val="009937CE"/>
    <w:rsid w:val="00993848"/>
    <w:rsid w:val="00993A0C"/>
    <w:rsid w:val="00993B38"/>
    <w:rsid w:val="00993B74"/>
    <w:rsid w:val="00993B8F"/>
    <w:rsid w:val="00993BBD"/>
    <w:rsid w:val="00993C65"/>
    <w:rsid w:val="00993D17"/>
    <w:rsid w:val="00993D83"/>
    <w:rsid w:val="00993F0A"/>
    <w:rsid w:val="00993F0F"/>
    <w:rsid w:val="0099430B"/>
    <w:rsid w:val="00994612"/>
    <w:rsid w:val="0099464E"/>
    <w:rsid w:val="00994797"/>
    <w:rsid w:val="0099495D"/>
    <w:rsid w:val="00994B01"/>
    <w:rsid w:val="00994B08"/>
    <w:rsid w:val="00994B0F"/>
    <w:rsid w:val="00994CFF"/>
    <w:rsid w:val="00994DF4"/>
    <w:rsid w:val="00994E98"/>
    <w:rsid w:val="00994EC8"/>
    <w:rsid w:val="00994FDE"/>
    <w:rsid w:val="00995094"/>
    <w:rsid w:val="0099532D"/>
    <w:rsid w:val="0099535D"/>
    <w:rsid w:val="0099539D"/>
    <w:rsid w:val="00995482"/>
    <w:rsid w:val="0099552B"/>
    <w:rsid w:val="00995545"/>
    <w:rsid w:val="009956ED"/>
    <w:rsid w:val="00995732"/>
    <w:rsid w:val="0099574F"/>
    <w:rsid w:val="00995798"/>
    <w:rsid w:val="00995925"/>
    <w:rsid w:val="00995A78"/>
    <w:rsid w:val="00995D15"/>
    <w:rsid w:val="00995DCD"/>
    <w:rsid w:val="00995E7A"/>
    <w:rsid w:val="00995E96"/>
    <w:rsid w:val="00995F34"/>
    <w:rsid w:val="00996028"/>
    <w:rsid w:val="0099620B"/>
    <w:rsid w:val="00996280"/>
    <w:rsid w:val="00996368"/>
    <w:rsid w:val="009963E4"/>
    <w:rsid w:val="0099668A"/>
    <w:rsid w:val="009966FA"/>
    <w:rsid w:val="00996964"/>
    <w:rsid w:val="0099696E"/>
    <w:rsid w:val="00996A29"/>
    <w:rsid w:val="00996AFD"/>
    <w:rsid w:val="00996B3B"/>
    <w:rsid w:val="00996B76"/>
    <w:rsid w:val="00996C48"/>
    <w:rsid w:val="00996D46"/>
    <w:rsid w:val="00996DF8"/>
    <w:rsid w:val="00996ECA"/>
    <w:rsid w:val="0099714E"/>
    <w:rsid w:val="009971DD"/>
    <w:rsid w:val="0099736B"/>
    <w:rsid w:val="00997560"/>
    <w:rsid w:val="00997587"/>
    <w:rsid w:val="00997614"/>
    <w:rsid w:val="00997621"/>
    <w:rsid w:val="009976DA"/>
    <w:rsid w:val="00997832"/>
    <w:rsid w:val="0099795E"/>
    <w:rsid w:val="00997980"/>
    <w:rsid w:val="00997A30"/>
    <w:rsid w:val="00997AE5"/>
    <w:rsid w:val="00997BDF"/>
    <w:rsid w:val="00997C64"/>
    <w:rsid w:val="00997E4E"/>
    <w:rsid w:val="00997E8B"/>
    <w:rsid w:val="00997E92"/>
    <w:rsid w:val="00997F1B"/>
    <w:rsid w:val="00997F58"/>
    <w:rsid w:val="00997F5E"/>
    <w:rsid w:val="00997F9B"/>
    <w:rsid w:val="009A00C1"/>
    <w:rsid w:val="009A019F"/>
    <w:rsid w:val="009A01CE"/>
    <w:rsid w:val="009A0201"/>
    <w:rsid w:val="009A02F0"/>
    <w:rsid w:val="009A040C"/>
    <w:rsid w:val="009A0459"/>
    <w:rsid w:val="009A050A"/>
    <w:rsid w:val="009A0572"/>
    <w:rsid w:val="009A0698"/>
    <w:rsid w:val="009A0746"/>
    <w:rsid w:val="009A074B"/>
    <w:rsid w:val="009A07F4"/>
    <w:rsid w:val="009A087E"/>
    <w:rsid w:val="009A0959"/>
    <w:rsid w:val="009A09BD"/>
    <w:rsid w:val="009A0B9B"/>
    <w:rsid w:val="009A0BD2"/>
    <w:rsid w:val="009A0C30"/>
    <w:rsid w:val="009A0D17"/>
    <w:rsid w:val="009A0E4F"/>
    <w:rsid w:val="009A0EE7"/>
    <w:rsid w:val="009A1002"/>
    <w:rsid w:val="009A10BA"/>
    <w:rsid w:val="009A11AF"/>
    <w:rsid w:val="009A13D0"/>
    <w:rsid w:val="009A142B"/>
    <w:rsid w:val="009A144A"/>
    <w:rsid w:val="009A14C0"/>
    <w:rsid w:val="009A1565"/>
    <w:rsid w:val="009A1680"/>
    <w:rsid w:val="009A16D8"/>
    <w:rsid w:val="009A171D"/>
    <w:rsid w:val="009A17AE"/>
    <w:rsid w:val="009A1A1A"/>
    <w:rsid w:val="009A1A6A"/>
    <w:rsid w:val="009A1B22"/>
    <w:rsid w:val="009A1B61"/>
    <w:rsid w:val="009A1D18"/>
    <w:rsid w:val="009A1E87"/>
    <w:rsid w:val="009A1ECA"/>
    <w:rsid w:val="009A1EE0"/>
    <w:rsid w:val="009A20C9"/>
    <w:rsid w:val="009A224F"/>
    <w:rsid w:val="009A22C5"/>
    <w:rsid w:val="009A251E"/>
    <w:rsid w:val="009A2539"/>
    <w:rsid w:val="009A2596"/>
    <w:rsid w:val="009A26F0"/>
    <w:rsid w:val="009A2761"/>
    <w:rsid w:val="009A2806"/>
    <w:rsid w:val="009A2869"/>
    <w:rsid w:val="009A2973"/>
    <w:rsid w:val="009A2BA6"/>
    <w:rsid w:val="009A2CC2"/>
    <w:rsid w:val="009A2CC6"/>
    <w:rsid w:val="009A2D9C"/>
    <w:rsid w:val="009A2E86"/>
    <w:rsid w:val="009A2F56"/>
    <w:rsid w:val="009A30C2"/>
    <w:rsid w:val="009A313B"/>
    <w:rsid w:val="009A31E1"/>
    <w:rsid w:val="009A321A"/>
    <w:rsid w:val="009A334B"/>
    <w:rsid w:val="009A338B"/>
    <w:rsid w:val="009A3433"/>
    <w:rsid w:val="009A3455"/>
    <w:rsid w:val="009A350B"/>
    <w:rsid w:val="009A3546"/>
    <w:rsid w:val="009A3630"/>
    <w:rsid w:val="009A3A48"/>
    <w:rsid w:val="009A3C0A"/>
    <w:rsid w:val="009A3CFA"/>
    <w:rsid w:val="009A3FED"/>
    <w:rsid w:val="009A4039"/>
    <w:rsid w:val="009A41A8"/>
    <w:rsid w:val="009A428D"/>
    <w:rsid w:val="009A42B2"/>
    <w:rsid w:val="009A4347"/>
    <w:rsid w:val="009A43F8"/>
    <w:rsid w:val="009A4406"/>
    <w:rsid w:val="009A4520"/>
    <w:rsid w:val="009A4720"/>
    <w:rsid w:val="009A4810"/>
    <w:rsid w:val="009A4A77"/>
    <w:rsid w:val="009A4AC0"/>
    <w:rsid w:val="009A4ACB"/>
    <w:rsid w:val="009A4AE9"/>
    <w:rsid w:val="009A4CE9"/>
    <w:rsid w:val="009A4D5D"/>
    <w:rsid w:val="009A4E0B"/>
    <w:rsid w:val="009A4F12"/>
    <w:rsid w:val="009A4F42"/>
    <w:rsid w:val="009A4FA1"/>
    <w:rsid w:val="009A50BE"/>
    <w:rsid w:val="009A5130"/>
    <w:rsid w:val="009A5137"/>
    <w:rsid w:val="009A5271"/>
    <w:rsid w:val="009A52E1"/>
    <w:rsid w:val="009A54EF"/>
    <w:rsid w:val="009A55C4"/>
    <w:rsid w:val="009A565E"/>
    <w:rsid w:val="009A5694"/>
    <w:rsid w:val="009A585A"/>
    <w:rsid w:val="009A5939"/>
    <w:rsid w:val="009A5945"/>
    <w:rsid w:val="009A59AA"/>
    <w:rsid w:val="009A5A76"/>
    <w:rsid w:val="009A5B10"/>
    <w:rsid w:val="009A5BAB"/>
    <w:rsid w:val="009A5C04"/>
    <w:rsid w:val="009A5C20"/>
    <w:rsid w:val="009A5F22"/>
    <w:rsid w:val="009A5F7C"/>
    <w:rsid w:val="009A6112"/>
    <w:rsid w:val="009A614B"/>
    <w:rsid w:val="009A6389"/>
    <w:rsid w:val="009A64E2"/>
    <w:rsid w:val="009A65A9"/>
    <w:rsid w:val="009A65AA"/>
    <w:rsid w:val="009A66C0"/>
    <w:rsid w:val="009A6BFD"/>
    <w:rsid w:val="009A6DCA"/>
    <w:rsid w:val="009A70B5"/>
    <w:rsid w:val="009A7101"/>
    <w:rsid w:val="009A7153"/>
    <w:rsid w:val="009A71E3"/>
    <w:rsid w:val="009A7298"/>
    <w:rsid w:val="009A732D"/>
    <w:rsid w:val="009A77E3"/>
    <w:rsid w:val="009A7827"/>
    <w:rsid w:val="009A7933"/>
    <w:rsid w:val="009A79E2"/>
    <w:rsid w:val="009A7A2C"/>
    <w:rsid w:val="009A7AAF"/>
    <w:rsid w:val="009A7AC9"/>
    <w:rsid w:val="009A7AE6"/>
    <w:rsid w:val="009A7AED"/>
    <w:rsid w:val="009A7D76"/>
    <w:rsid w:val="009A7E70"/>
    <w:rsid w:val="009B0051"/>
    <w:rsid w:val="009B009C"/>
    <w:rsid w:val="009B0138"/>
    <w:rsid w:val="009B022E"/>
    <w:rsid w:val="009B0245"/>
    <w:rsid w:val="009B026D"/>
    <w:rsid w:val="009B0299"/>
    <w:rsid w:val="009B02C6"/>
    <w:rsid w:val="009B060B"/>
    <w:rsid w:val="009B06F8"/>
    <w:rsid w:val="009B0712"/>
    <w:rsid w:val="009B074C"/>
    <w:rsid w:val="009B0767"/>
    <w:rsid w:val="009B07F2"/>
    <w:rsid w:val="009B0804"/>
    <w:rsid w:val="009B0877"/>
    <w:rsid w:val="009B08EA"/>
    <w:rsid w:val="009B090E"/>
    <w:rsid w:val="009B0B91"/>
    <w:rsid w:val="009B0D46"/>
    <w:rsid w:val="009B0DAA"/>
    <w:rsid w:val="009B0DC1"/>
    <w:rsid w:val="009B0E17"/>
    <w:rsid w:val="009B0E40"/>
    <w:rsid w:val="009B0EEC"/>
    <w:rsid w:val="009B0F10"/>
    <w:rsid w:val="009B0F38"/>
    <w:rsid w:val="009B0F7E"/>
    <w:rsid w:val="009B103C"/>
    <w:rsid w:val="009B1079"/>
    <w:rsid w:val="009B1283"/>
    <w:rsid w:val="009B1358"/>
    <w:rsid w:val="009B1564"/>
    <w:rsid w:val="009B1597"/>
    <w:rsid w:val="009B163D"/>
    <w:rsid w:val="009B1709"/>
    <w:rsid w:val="009B18D8"/>
    <w:rsid w:val="009B197C"/>
    <w:rsid w:val="009B19D6"/>
    <w:rsid w:val="009B1B58"/>
    <w:rsid w:val="009B1B63"/>
    <w:rsid w:val="009B1BC4"/>
    <w:rsid w:val="009B1CF8"/>
    <w:rsid w:val="009B1D5A"/>
    <w:rsid w:val="009B1DB4"/>
    <w:rsid w:val="009B1DB7"/>
    <w:rsid w:val="009B1F20"/>
    <w:rsid w:val="009B1FFB"/>
    <w:rsid w:val="009B2061"/>
    <w:rsid w:val="009B214E"/>
    <w:rsid w:val="009B21D3"/>
    <w:rsid w:val="009B2256"/>
    <w:rsid w:val="009B2320"/>
    <w:rsid w:val="009B23FF"/>
    <w:rsid w:val="009B240F"/>
    <w:rsid w:val="009B2479"/>
    <w:rsid w:val="009B260D"/>
    <w:rsid w:val="009B2736"/>
    <w:rsid w:val="009B2834"/>
    <w:rsid w:val="009B2971"/>
    <w:rsid w:val="009B2985"/>
    <w:rsid w:val="009B2989"/>
    <w:rsid w:val="009B29BE"/>
    <w:rsid w:val="009B2AB1"/>
    <w:rsid w:val="009B2B01"/>
    <w:rsid w:val="009B2C88"/>
    <w:rsid w:val="009B2CDE"/>
    <w:rsid w:val="009B2DE2"/>
    <w:rsid w:val="009B2E58"/>
    <w:rsid w:val="009B302B"/>
    <w:rsid w:val="009B303E"/>
    <w:rsid w:val="009B3312"/>
    <w:rsid w:val="009B333C"/>
    <w:rsid w:val="009B334E"/>
    <w:rsid w:val="009B344C"/>
    <w:rsid w:val="009B346E"/>
    <w:rsid w:val="009B357A"/>
    <w:rsid w:val="009B37EE"/>
    <w:rsid w:val="009B3968"/>
    <w:rsid w:val="009B3AE8"/>
    <w:rsid w:val="009B3BFC"/>
    <w:rsid w:val="009B3D73"/>
    <w:rsid w:val="009B3EA9"/>
    <w:rsid w:val="009B3FE7"/>
    <w:rsid w:val="009B4045"/>
    <w:rsid w:val="009B40F8"/>
    <w:rsid w:val="009B413C"/>
    <w:rsid w:val="009B4182"/>
    <w:rsid w:val="009B41B0"/>
    <w:rsid w:val="009B4447"/>
    <w:rsid w:val="009B4480"/>
    <w:rsid w:val="009B44C1"/>
    <w:rsid w:val="009B46DD"/>
    <w:rsid w:val="009B4759"/>
    <w:rsid w:val="009B477B"/>
    <w:rsid w:val="009B48D3"/>
    <w:rsid w:val="009B4946"/>
    <w:rsid w:val="009B4A13"/>
    <w:rsid w:val="009B4B5B"/>
    <w:rsid w:val="009B4B7C"/>
    <w:rsid w:val="009B4BC7"/>
    <w:rsid w:val="009B4CD4"/>
    <w:rsid w:val="009B4E90"/>
    <w:rsid w:val="009B4F30"/>
    <w:rsid w:val="009B4FB5"/>
    <w:rsid w:val="009B5059"/>
    <w:rsid w:val="009B526A"/>
    <w:rsid w:val="009B5501"/>
    <w:rsid w:val="009B5509"/>
    <w:rsid w:val="009B5A90"/>
    <w:rsid w:val="009B5C14"/>
    <w:rsid w:val="009B5C17"/>
    <w:rsid w:val="009B5CC9"/>
    <w:rsid w:val="009B5D47"/>
    <w:rsid w:val="009B5D85"/>
    <w:rsid w:val="009B5DC7"/>
    <w:rsid w:val="009B5E30"/>
    <w:rsid w:val="009B5E72"/>
    <w:rsid w:val="009B6158"/>
    <w:rsid w:val="009B6217"/>
    <w:rsid w:val="009B6280"/>
    <w:rsid w:val="009B6377"/>
    <w:rsid w:val="009B640B"/>
    <w:rsid w:val="009B64B6"/>
    <w:rsid w:val="009B6644"/>
    <w:rsid w:val="009B672C"/>
    <w:rsid w:val="009B674A"/>
    <w:rsid w:val="009B675D"/>
    <w:rsid w:val="009B6823"/>
    <w:rsid w:val="009B68E9"/>
    <w:rsid w:val="009B6A2A"/>
    <w:rsid w:val="009B6BC1"/>
    <w:rsid w:val="009B6D6F"/>
    <w:rsid w:val="009B6DDF"/>
    <w:rsid w:val="009B6FFF"/>
    <w:rsid w:val="009B700B"/>
    <w:rsid w:val="009B7075"/>
    <w:rsid w:val="009B708D"/>
    <w:rsid w:val="009B711D"/>
    <w:rsid w:val="009B71DB"/>
    <w:rsid w:val="009B72FD"/>
    <w:rsid w:val="009B731D"/>
    <w:rsid w:val="009B733F"/>
    <w:rsid w:val="009B7459"/>
    <w:rsid w:val="009B74E0"/>
    <w:rsid w:val="009B74F9"/>
    <w:rsid w:val="009B7597"/>
    <w:rsid w:val="009B759F"/>
    <w:rsid w:val="009B760B"/>
    <w:rsid w:val="009B7799"/>
    <w:rsid w:val="009B7848"/>
    <w:rsid w:val="009B791B"/>
    <w:rsid w:val="009B7A1C"/>
    <w:rsid w:val="009B7AC4"/>
    <w:rsid w:val="009B7B0A"/>
    <w:rsid w:val="009B7CE3"/>
    <w:rsid w:val="009B7E33"/>
    <w:rsid w:val="009B7E37"/>
    <w:rsid w:val="009B7E8B"/>
    <w:rsid w:val="009B7EB6"/>
    <w:rsid w:val="009C0105"/>
    <w:rsid w:val="009C01A4"/>
    <w:rsid w:val="009C0310"/>
    <w:rsid w:val="009C0415"/>
    <w:rsid w:val="009C056E"/>
    <w:rsid w:val="009C0591"/>
    <w:rsid w:val="009C071B"/>
    <w:rsid w:val="009C0850"/>
    <w:rsid w:val="009C0856"/>
    <w:rsid w:val="009C08A1"/>
    <w:rsid w:val="009C0960"/>
    <w:rsid w:val="009C0B0C"/>
    <w:rsid w:val="009C0CE6"/>
    <w:rsid w:val="009C0D48"/>
    <w:rsid w:val="009C0DF3"/>
    <w:rsid w:val="009C0EC2"/>
    <w:rsid w:val="009C0FCC"/>
    <w:rsid w:val="009C109D"/>
    <w:rsid w:val="009C11DC"/>
    <w:rsid w:val="009C126C"/>
    <w:rsid w:val="009C12F2"/>
    <w:rsid w:val="009C136D"/>
    <w:rsid w:val="009C1448"/>
    <w:rsid w:val="009C150E"/>
    <w:rsid w:val="009C1526"/>
    <w:rsid w:val="009C1597"/>
    <w:rsid w:val="009C1678"/>
    <w:rsid w:val="009C186E"/>
    <w:rsid w:val="009C188C"/>
    <w:rsid w:val="009C18AA"/>
    <w:rsid w:val="009C190F"/>
    <w:rsid w:val="009C1933"/>
    <w:rsid w:val="009C19B0"/>
    <w:rsid w:val="009C1B42"/>
    <w:rsid w:val="009C1C60"/>
    <w:rsid w:val="009C1CDF"/>
    <w:rsid w:val="009C1D27"/>
    <w:rsid w:val="009C1D2D"/>
    <w:rsid w:val="009C1DA0"/>
    <w:rsid w:val="009C1DCF"/>
    <w:rsid w:val="009C1EFA"/>
    <w:rsid w:val="009C1F41"/>
    <w:rsid w:val="009C2033"/>
    <w:rsid w:val="009C21B7"/>
    <w:rsid w:val="009C2445"/>
    <w:rsid w:val="009C2494"/>
    <w:rsid w:val="009C2666"/>
    <w:rsid w:val="009C269B"/>
    <w:rsid w:val="009C28A1"/>
    <w:rsid w:val="009C2A4C"/>
    <w:rsid w:val="009C2AC2"/>
    <w:rsid w:val="009C2B7E"/>
    <w:rsid w:val="009C2D4C"/>
    <w:rsid w:val="009C305A"/>
    <w:rsid w:val="009C31F9"/>
    <w:rsid w:val="009C3215"/>
    <w:rsid w:val="009C3384"/>
    <w:rsid w:val="009C33F6"/>
    <w:rsid w:val="009C350F"/>
    <w:rsid w:val="009C35FC"/>
    <w:rsid w:val="009C3645"/>
    <w:rsid w:val="009C3661"/>
    <w:rsid w:val="009C3854"/>
    <w:rsid w:val="009C386B"/>
    <w:rsid w:val="009C38CB"/>
    <w:rsid w:val="009C38E5"/>
    <w:rsid w:val="009C3B36"/>
    <w:rsid w:val="009C3C50"/>
    <w:rsid w:val="009C3CAA"/>
    <w:rsid w:val="009C3E8E"/>
    <w:rsid w:val="009C3EDB"/>
    <w:rsid w:val="009C4035"/>
    <w:rsid w:val="009C414E"/>
    <w:rsid w:val="009C4208"/>
    <w:rsid w:val="009C4277"/>
    <w:rsid w:val="009C42AC"/>
    <w:rsid w:val="009C4349"/>
    <w:rsid w:val="009C43C1"/>
    <w:rsid w:val="009C44A8"/>
    <w:rsid w:val="009C46AA"/>
    <w:rsid w:val="009C4723"/>
    <w:rsid w:val="009C4BA0"/>
    <w:rsid w:val="009C4DE6"/>
    <w:rsid w:val="009C4E2D"/>
    <w:rsid w:val="009C4EDD"/>
    <w:rsid w:val="009C4FF7"/>
    <w:rsid w:val="009C4FF9"/>
    <w:rsid w:val="009C5200"/>
    <w:rsid w:val="009C52D0"/>
    <w:rsid w:val="009C5319"/>
    <w:rsid w:val="009C5324"/>
    <w:rsid w:val="009C53BB"/>
    <w:rsid w:val="009C5503"/>
    <w:rsid w:val="009C557E"/>
    <w:rsid w:val="009C568D"/>
    <w:rsid w:val="009C570F"/>
    <w:rsid w:val="009C572B"/>
    <w:rsid w:val="009C5780"/>
    <w:rsid w:val="009C58F4"/>
    <w:rsid w:val="009C594A"/>
    <w:rsid w:val="009C5AB5"/>
    <w:rsid w:val="009C5D02"/>
    <w:rsid w:val="009C5D59"/>
    <w:rsid w:val="009C5D86"/>
    <w:rsid w:val="009C5F7D"/>
    <w:rsid w:val="009C5FCA"/>
    <w:rsid w:val="009C6022"/>
    <w:rsid w:val="009C6073"/>
    <w:rsid w:val="009C6080"/>
    <w:rsid w:val="009C616D"/>
    <w:rsid w:val="009C621C"/>
    <w:rsid w:val="009C6424"/>
    <w:rsid w:val="009C6431"/>
    <w:rsid w:val="009C6439"/>
    <w:rsid w:val="009C651A"/>
    <w:rsid w:val="009C6695"/>
    <w:rsid w:val="009C66DA"/>
    <w:rsid w:val="009C6721"/>
    <w:rsid w:val="009C674F"/>
    <w:rsid w:val="009C6869"/>
    <w:rsid w:val="009C69FB"/>
    <w:rsid w:val="009C6AA2"/>
    <w:rsid w:val="009C6B1C"/>
    <w:rsid w:val="009C6D01"/>
    <w:rsid w:val="009C6DCD"/>
    <w:rsid w:val="009C6EB4"/>
    <w:rsid w:val="009C6EC7"/>
    <w:rsid w:val="009C70F4"/>
    <w:rsid w:val="009C7214"/>
    <w:rsid w:val="009C721A"/>
    <w:rsid w:val="009C72AB"/>
    <w:rsid w:val="009C73B0"/>
    <w:rsid w:val="009C74F1"/>
    <w:rsid w:val="009C7723"/>
    <w:rsid w:val="009C774C"/>
    <w:rsid w:val="009C78B5"/>
    <w:rsid w:val="009C7A23"/>
    <w:rsid w:val="009C7B3A"/>
    <w:rsid w:val="009C7BC2"/>
    <w:rsid w:val="009C7C17"/>
    <w:rsid w:val="009C7C28"/>
    <w:rsid w:val="009C7C56"/>
    <w:rsid w:val="009C7DF8"/>
    <w:rsid w:val="009D0048"/>
    <w:rsid w:val="009D0093"/>
    <w:rsid w:val="009D0094"/>
    <w:rsid w:val="009D01B0"/>
    <w:rsid w:val="009D024C"/>
    <w:rsid w:val="009D0289"/>
    <w:rsid w:val="009D0314"/>
    <w:rsid w:val="009D037E"/>
    <w:rsid w:val="009D03C2"/>
    <w:rsid w:val="009D0453"/>
    <w:rsid w:val="009D04D3"/>
    <w:rsid w:val="009D05AF"/>
    <w:rsid w:val="009D0613"/>
    <w:rsid w:val="009D0695"/>
    <w:rsid w:val="009D0749"/>
    <w:rsid w:val="009D076A"/>
    <w:rsid w:val="009D0848"/>
    <w:rsid w:val="009D08E0"/>
    <w:rsid w:val="009D0958"/>
    <w:rsid w:val="009D0A05"/>
    <w:rsid w:val="009D0AD2"/>
    <w:rsid w:val="009D0C10"/>
    <w:rsid w:val="009D0C69"/>
    <w:rsid w:val="009D0C91"/>
    <w:rsid w:val="009D0CD0"/>
    <w:rsid w:val="009D0D32"/>
    <w:rsid w:val="009D0D6E"/>
    <w:rsid w:val="009D0EFA"/>
    <w:rsid w:val="009D0F1C"/>
    <w:rsid w:val="009D0F48"/>
    <w:rsid w:val="009D1245"/>
    <w:rsid w:val="009D147F"/>
    <w:rsid w:val="009D149D"/>
    <w:rsid w:val="009D1611"/>
    <w:rsid w:val="009D1673"/>
    <w:rsid w:val="009D16C0"/>
    <w:rsid w:val="009D190B"/>
    <w:rsid w:val="009D1ACD"/>
    <w:rsid w:val="009D1B5F"/>
    <w:rsid w:val="009D1C34"/>
    <w:rsid w:val="009D1C9E"/>
    <w:rsid w:val="009D1DB0"/>
    <w:rsid w:val="009D1E21"/>
    <w:rsid w:val="009D1F36"/>
    <w:rsid w:val="009D1FA0"/>
    <w:rsid w:val="009D2056"/>
    <w:rsid w:val="009D2153"/>
    <w:rsid w:val="009D2472"/>
    <w:rsid w:val="009D252C"/>
    <w:rsid w:val="009D2710"/>
    <w:rsid w:val="009D2738"/>
    <w:rsid w:val="009D2777"/>
    <w:rsid w:val="009D295B"/>
    <w:rsid w:val="009D2975"/>
    <w:rsid w:val="009D2A2F"/>
    <w:rsid w:val="009D2A36"/>
    <w:rsid w:val="009D2A95"/>
    <w:rsid w:val="009D2B05"/>
    <w:rsid w:val="009D2B3D"/>
    <w:rsid w:val="009D2BA1"/>
    <w:rsid w:val="009D2BCF"/>
    <w:rsid w:val="009D2BD6"/>
    <w:rsid w:val="009D2D07"/>
    <w:rsid w:val="009D2D0D"/>
    <w:rsid w:val="009D30C8"/>
    <w:rsid w:val="009D3111"/>
    <w:rsid w:val="009D34FA"/>
    <w:rsid w:val="009D3648"/>
    <w:rsid w:val="009D37F2"/>
    <w:rsid w:val="009D3B79"/>
    <w:rsid w:val="009D3C86"/>
    <w:rsid w:val="009D3CA5"/>
    <w:rsid w:val="009D3CC2"/>
    <w:rsid w:val="009D3D92"/>
    <w:rsid w:val="009D3EDF"/>
    <w:rsid w:val="009D3EED"/>
    <w:rsid w:val="009D3FE8"/>
    <w:rsid w:val="009D40D7"/>
    <w:rsid w:val="009D4132"/>
    <w:rsid w:val="009D429E"/>
    <w:rsid w:val="009D4315"/>
    <w:rsid w:val="009D4333"/>
    <w:rsid w:val="009D436D"/>
    <w:rsid w:val="009D4653"/>
    <w:rsid w:val="009D477C"/>
    <w:rsid w:val="009D479F"/>
    <w:rsid w:val="009D48B4"/>
    <w:rsid w:val="009D4A0B"/>
    <w:rsid w:val="009D4A8E"/>
    <w:rsid w:val="009D4B27"/>
    <w:rsid w:val="009D4D3C"/>
    <w:rsid w:val="009D4DCC"/>
    <w:rsid w:val="009D4E49"/>
    <w:rsid w:val="009D4E63"/>
    <w:rsid w:val="009D4FBE"/>
    <w:rsid w:val="009D50CE"/>
    <w:rsid w:val="009D5233"/>
    <w:rsid w:val="009D5294"/>
    <w:rsid w:val="009D537E"/>
    <w:rsid w:val="009D5481"/>
    <w:rsid w:val="009D54AA"/>
    <w:rsid w:val="009D54D2"/>
    <w:rsid w:val="009D575C"/>
    <w:rsid w:val="009D58B2"/>
    <w:rsid w:val="009D598A"/>
    <w:rsid w:val="009D5B9B"/>
    <w:rsid w:val="009D5C99"/>
    <w:rsid w:val="009D5D76"/>
    <w:rsid w:val="009D5DD2"/>
    <w:rsid w:val="009D5DEE"/>
    <w:rsid w:val="009D5F61"/>
    <w:rsid w:val="009D6039"/>
    <w:rsid w:val="009D6204"/>
    <w:rsid w:val="009D6325"/>
    <w:rsid w:val="009D64E0"/>
    <w:rsid w:val="009D65F4"/>
    <w:rsid w:val="009D6778"/>
    <w:rsid w:val="009D6902"/>
    <w:rsid w:val="009D6910"/>
    <w:rsid w:val="009D692A"/>
    <w:rsid w:val="009D6AC6"/>
    <w:rsid w:val="009D6BA5"/>
    <w:rsid w:val="009D6C37"/>
    <w:rsid w:val="009D6CFF"/>
    <w:rsid w:val="009D6ED4"/>
    <w:rsid w:val="009D6EDF"/>
    <w:rsid w:val="009D6FBA"/>
    <w:rsid w:val="009D72A5"/>
    <w:rsid w:val="009D7315"/>
    <w:rsid w:val="009D7518"/>
    <w:rsid w:val="009D76B9"/>
    <w:rsid w:val="009D7719"/>
    <w:rsid w:val="009D77C2"/>
    <w:rsid w:val="009D786C"/>
    <w:rsid w:val="009D78B6"/>
    <w:rsid w:val="009D7993"/>
    <w:rsid w:val="009D7A19"/>
    <w:rsid w:val="009D7AF4"/>
    <w:rsid w:val="009D7B9B"/>
    <w:rsid w:val="009D7BE0"/>
    <w:rsid w:val="009D7CEC"/>
    <w:rsid w:val="009D7E88"/>
    <w:rsid w:val="009D7EE8"/>
    <w:rsid w:val="009D7F57"/>
    <w:rsid w:val="009D7F74"/>
    <w:rsid w:val="009E00A5"/>
    <w:rsid w:val="009E0169"/>
    <w:rsid w:val="009E0250"/>
    <w:rsid w:val="009E0337"/>
    <w:rsid w:val="009E0378"/>
    <w:rsid w:val="009E07D4"/>
    <w:rsid w:val="009E084A"/>
    <w:rsid w:val="009E08A3"/>
    <w:rsid w:val="009E09D2"/>
    <w:rsid w:val="009E0A32"/>
    <w:rsid w:val="009E0A51"/>
    <w:rsid w:val="009E0AE6"/>
    <w:rsid w:val="009E0C11"/>
    <w:rsid w:val="009E0C50"/>
    <w:rsid w:val="009E0CE0"/>
    <w:rsid w:val="009E102B"/>
    <w:rsid w:val="009E1046"/>
    <w:rsid w:val="009E10F2"/>
    <w:rsid w:val="009E1100"/>
    <w:rsid w:val="009E12C4"/>
    <w:rsid w:val="009E140B"/>
    <w:rsid w:val="009E15DC"/>
    <w:rsid w:val="009E17CD"/>
    <w:rsid w:val="009E1886"/>
    <w:rsid w:val="009E18A0"/>
    <w:rsid w:val="009E18CE"/>
    <w:rsid w:val="009E1B04"/>
    <w:rsid w:val="009E1D26"/>
    <w:rsid w:val="009E1E5A"/>
    <w:rsid w:val="009E1E5D"/>
    <w:rsid w:val="009E1EFB"/>
    <w:rsid w:val="009E1FE9"/>
    <w:rsid w:val="009E20DE"/>
    <w:rsid w:val="009E2185"/>
    <w:rsid w:val="009E227B"/>
    <w:rsid w:val="009E23E2"/>
    <w:rsid w:val="009E240D"/>
    <w:rsid w:val="009E24E7"/>
    <w:rsid w:val="009E2518"/>
    <w:rsid w:val="009E25A3"/>
    <w:rsid w:val="009E2689"/>
    <w:rsid w:val="009E2698"/>
    <w:rsid w:val="009E273E"/>
    <w:rsid w:val="009E2995"/>
    <w:rsid w:val="009E29F7"/>
    <w:rsid w:val="009E2A36"/>
    <w:rsid w:val="009E2A44"/>
    <w:rsid w:val="009E2A4E"/>
    <w:rsid w:val="009E2A91"/>
    <w:rsid w:val="009E2B8F"/>
    <w:rsid w:val="009E2C0C"/>
    <w:rsid w:val="009E2C59"/>
    <w:rsid w:val="009E2C8C"/>
    <w:rsid w:val="009E2D1F"/>
    <w:rsid w:val="009E2DE5"/>
    <w:rsid w:val="009E2E57"/>
    <w:rsid w:val="009E2EE6"/>
    <w:rsid w:val="009E3343"/>
    <w:rsid w:val="009E37A4"/>
    <w:rsid w:val="009E3873"/>
    <w:rsid w:val="009E3934"/>
    <w:rsid w:val="009E39D4"/>
    <w:rsid w:val="009E3BAE"/>
    <w:rsid w:val="009E3F0B"/>
    <w:rsid w:val="009E3F3B"/>
    <w:rsid w:val="009E3FB0"/>
    <w:rsid w:val="009E409D"/>
    <w:rsid w:val="009E41F0"/>
    <w:rsid w:val="009E431C"/>
    <w:rsid w:val="009E4873"/>
    <w:rsid w:val="009E490E"/>
    <w:rsid w:val="009E4B20"/>
    <w:rsid w:val="009E4B80"/>
    <w:rsid w:val="009E4BE1"/>
    <w:rsid w:val="009E4C21"/>
    <w:rsid w:val="009E4D26"/>
    <w:rsid w:val="009E4D37"/>
    <w:rsid w:val="009E4E14"/>
    <w:rsid w:val="009E4E4B"/>
    <w:rsid w:val="009E50A2"/>
    <w:rsid w:val="009E5145"/>
    <w:rsid w:val="009E5247"/>
    <w:rsid w:val="009E5480"/>
    <w:rsid w:val="009E549D"/>
    <w:rsid w:val="009E5596"/>
    <w:rsid w:val="009E58BE"/>
    <w:rsid w:val="009E58C7"/>
    <w:rsid w:val="009E58E5"/>
    <w:rsid w:val="009E591A"/>
    <w:rsid w:val="009E5BA6"/>
    <w:rsid w:val="009E5C11"/>
    <w:rsid w:val="009E5D53"/>
    <w:rsid w:val="009E5E66"/>
    <w:rsid w:val="009E5FDC"/>
    <w:rsid w:val="009E6130"/>
    <w:rsid w:val="009E6271"/>
    <w:rsid w:val="009E62F1"/>
    <w:rsid w:val="009E6312"/>
    <w:rsid w:val="009E6485"/>
    <w:rsid w:val="009E6501"/>
    <w:rsid w:val="009E6693"/>
    <w:rsid w:val="009E6901"/>
    <w:rsid w:val="009E69C5"/>
    <w:rsid w:val="009E6AAC"/>
    <w:rsid w:val="009E6ABC"/>
    <w:rsid w:val="009E6AC9"/>
    <w:rsid w:val="009E6BD6"/>
    <w:rsid w:val="009E6BF0"/>
    <w:rsid w:val="009E6CA0"/>
    <w:rsid w:val="009E6CB1"/>
    <w:rsid w:val="009E6CE0"/>
    <w:rsid w:val="009E6EBF"/>
    <w:rsid w:val="009E6F40"/>
    <w:rsid w:val="009E7031"/>
    <w:rsid w:val="009E70A6"/>
    <w:rsid w:val="009E7114"/>
    <w:rsid w:val="009E7133"/>
    <w:rsid w:val="009E721D"/>
    <w:rsid w:val="009E7271"/>
    <w:rsid w:val="009E75B5"/>
    <w:rsid w:val="009E762C"/>
    <w:rsid w:val="009E76D5"/>
    <w:rsid w:val="009E7BDA"/>
    <w:rsid w:val="009E7D79"/>
    <w:rsid w:val="009E7E7C"/>
    <w:rsid w:val="009E7EEF"/>
    <w:rsid w:val="009E7FD5"/>
    <w:rsid w:val="009F0097"/>
    <w:rsid w:val="009F0140"/>
    <w:rsid w:val="009F01A1"/>
    <w:rsid w:val="009F01BF"/>
    <w:rsid w:val="009F02F9"/>
    <w:rsid w:val="009F040D"/>
    <w:rsid w:val="009F045D"/>
    <w:rsid w:val="009F04FE"/>
    <w:rsid w:val="009F0533"/>
    <w:rsid w:val="009F07F2"/>
    <w:rsid w:val="009F0833"/>
    <w:rsid w:val="009F08AC"/>
    <w:rsid w:val="009F08D7"/>
    <w:rsid w:val="009F0BE8"/>
    <w:rsid w:val="009F0C25"/>
    <w:rsid w:val="009F0FEA"/>
    <w:rsid w:val="009F11F6"/>
    <w:rsid w:val="009F13EC"/>
    <w:rsid w:val="009F14C3"/>
    <w:rsid w:val="009F1509"/>
    <w:rsid w:val="009F153D"/>
    <w:rsid w:val="009F155B"/>
    <w:rsid w:val="009F1652"/>
    <w:rsid w:val="009F16B5"/>
    <w:rsid w:val="009F17DF"/>
    <w:rsid w:val="009F1853"/>
    <w:rsid w:val="009F188D"/>
    <w:rsid w:val="009F190F"/>
    <w:rsid w:val="009F195E"/>
    <w:rsid w:val="009F198B"/>
    <w:rsid w:val="009F1A05"/>
    <w:rsid w:val="009F1A79"/>
    <w:rsid w:val="009F1B77"/>
    <w:rsid w:val="009F1C98"/>
    <w:rsid w:val="009F1EEB"/>
    <w:rsid w:val="009F2523"/>
    <w:rsid w:val="009F2B9A"/>
    <w:rsid w:val="009F2CD6"/>
    <w:rsid w:val="009F2D0C"/>
    <w:rsid w:val="009F2D1B"/>
    <w:rsid w:val="009F2D35"/>
    <w:rsid w:val="009F2D38"/>
    <w:rsid w:val="009F2D39"/>
    <w:rsid w:val="009F2E4C"/>
    <w:rsid w:val="009F2F01"/>
    <w:rsid w:val="009F3151"/>
    <w:rsid w:val="009F3166"/>
    <w:rsid w:val="009F3206"/>
    <w:rsid w:val="009F320A"/>
    <w:rsid w:val="009F323C"/>
    <w:rsid w:val="009F33B4"/>
    <w:rsid w:val="009F3489"/>
    <w:rsid w:val="009F34F8"/>
    <w:rsid w:val="009F3522"/>
    <w:rsid w:val="009F35E8"/>
    <w:rsid w:val="009F35FE"/>
    <w:rsid w:val="009F3607"/>
    <w:rsid w:val="009F36E8"/>
    <w:rsid w:val="009F3730"/>
    <w:rsid w:val="009F380F"/>
    <w:rsid w:val="009F3A19"/>
    <w:rsid w:val="009F3B2C"/>
    <w:rsid w:val="009F3BC4"/>
    <w:rsid w:val="009F3E15"/>
    <w:rsid w:val="009F3E2A"/>
    <w:rsid w:val="009F3EB4"/>
    <w:rsid w:val="009F4049"/>
    <w:rsid w:val="009F40B6"/>
    <w:rsid w:val="009F420F"/>
    <w:rsid w:val="009F4249"/>
    <w:rsid w:val="009F426E"/>
    <w:rsid w:val="009F4596"/>
    <w:rsid w:val="009F460F"/>
    <w:rsid w:val="009F465C"/>
    <w:rsid w:val="009F479F"/>
    <w:rsid w:val="009F48E2"/>
    <w:rsid w:val="009F49BB"/>
    <w:rsid w:val="009F4B30"/>
    <w:rsid w:val="009F4C0C"/>
    <w:rsid w:val="009F4CFE"/>
    <w:rsid w:val="009F4D2A"/>
    <w:rsid w:val="009F4DA7"/>
    <w:rsid w:val="009F4EEF"/>
    <w:rsid w:val="009F504B"/>
    <w:rsid w:val="009F51E7"/>
    <w:rsid w:val="009F5227"/>
    <w:rsid w:val="009F524F"/>
    <w:rsid w:val="009F527C"/>
    <w:rsid w:val="009F52AE"/>
    <w:rsid w:val="009F5506"/>
    <w:rsid w:val="009F5575"/>
    <w:rsid w:val="009F5617"/>
    <w:rsid w:val="009F5A5C"/>
    <w:rsid w:val="009F5B78"/>
    <w:rsid w:val="009F5C1F"/>
    <w:rsid w:val="009F5F3C"/>
    <w:rsid w:val="009F5FFF"/>
    <w:rsid w:val="009F61F4"/>
    <w:rsid w:val="009F6300"/>
    <w:rsid w:val="009F644E"/>
    <w:rsid w:val="009F64BB"/>
    <w:rsid w:val="009F6689"/>
    <w:rsid w:val="009F6924"/>
    <w:rsid w:val="009F6C6C"/>
    <w:rsid w:val="009F6E37"/>
    <w:rsid w:val="009F6E7D"/>
    <w:rsid w:val="009F722B"/>
    <w:rsid w:val="009F72F1"/>
    <w:rsid w:val="009F7408"/>
    <w:rsid w:val="009F74C1"/>
    <w:rsid w:val="009F764A"/>
    <w:rsid w:val="009F7885"/>
    <w:rsid w:val="009F78A8"/>
    <w:rsid w:val="009F78E9"/>
    <w:rsid w:val="009F7ABA"/>
    <w:rsid w:val="009F7AD4"/>
    <w:rsid w:val="009F7AE1"/>
    <w:rsid w:val="009F7DAC"/>
    <w:rsid w:val="009F7E12"/>
    <w:rsid w:val="009F7F03"/>
    <w:rsid w:val="00A001A9"/>
    <w:rsid w:val="00A00404"/>
    <w:rsid w:val="00A005FD"/>
    <w:rsid w:val="00A0080E"/>
    <w:rsid w:val="00A00936"/>
    <w:rsid w:val="00A00AD3"/>
    <w:rsid w:val="00A00BCF"/>
    <w:rsid w:val="00A00C33"/>
    <w:rsid w:val="00A00CDA"/>
    <w:rsid w:val="00A00E78"/>
    <w:rsid w:val="00A00ED7"/>
    <w:rsid w:val="00A00EFB"/>
    <w:rsid w:val="00A010A7"/>
    <w:rsid w:val="00A01267"/>
    <w:rsid w:val="00A01338"/>
    <w:rsid w:val="00A0133B"/>
    <w:rsid w:val="00A01389"/>
    <w:rsid w:val="00A014D6"/>
    <w:rsid w:val="00A014F7"/>
    <w:rsid w:val="00A01663"/>
    <w:rsid w:val="00A0178A"/>
    <w:rsid w:val="00A017EF"/>
    <w:rsid w:val="00A017FD"/>
    <w:rsid w:val="00A01956"/>
    <w:rsid w:val="00A01A2D"/>
    <w:rsid w:val="00A01E71"/>
    <w:rsid w:val="00A01EB2"/>
    <w:rsid w:val="00A01EE8"/>
    <w:rsid w:val="00A01F70"/>
    <w:rsid w:val="00A01FB4"/>
    <w:rsid w:val="00A01FD2"/>
    <w:rsid w:val="00A02044"/>
    <w:rsid w:val="00A02055"/>
    <w:rsid w:val="00A021EC"/>
    <w:rsid w:val="00A022DA"/>
    <w:rsid w:val="00A02438"/>
    <w:rsid w:val="00A02451"/>
    <w:rsid w:val="00A0246B"/>
    <w:rsid w:val="00A02746"/>
    <w:rsid w:val="00A02768"/>
    <w:rsid w:val="00A02803"/>
    <w:rsid w:val="00A02867"/>
    <w:rsid w:val="00A02AA7"/>
    <w:rsid w:val="00A02ABC"/>
    <w:rsid w:val="00A02B4B"/>
    <w:rsid w:val="00A02E33"/>
    <w:rsid w:val="00A02E89"/>
    <w:rsid w:val="00A02FFB"/>
    <w:rsid w:val="00A03000"/>
    <w:rsid w:val="00A030F9"/>
    <w:rsid w:val="00A0315E"/>
    <w:rsid w:val="00A031A3"/>
    <w:rsid w:val="00A032A0"/>
    <w:rsid w:val="00A032DD"/>
    <w:rsid w:val="00A03463"/>
    <w:rsid w:val="00A0354A"/>
    <w:rsid w:val="00A0355C"/>
    <w:rsid w:val="00A03564"/>
    <w:rsid w:val="00A035DD"/>
    <w:rsid w:val="00A036A3"/>
    <w:rsid w:val="00A03AFC"/>
    <w:rsid w:val="00A03CAC"/>
    <w:rsid w:val="00A03CCA"/>
    <w:rsid w:val="00A04174"/>
    <w:rsid w:val="00A04281"/>
    <w:rsid w:val="00A044CD"/>
    <w:rsid w:val="00A044FD"/>
    <w:rsid w:val="00A04511"/>
    <w:rsid w:val="00A0458C"/>
    <w:rsid w:val="00A04640"/>
    <w:rsid w:val="00A04775"/>
    <w:rsid w:val="00A04799"/>
    <w:rsid w:val="00A04975"/>
    <w:rsid w:val="00A049FA"/>
    <w:rsid w:val="00A04A11"/>
    <w:rsid w:val="00A04BF1"/>
    <w:rsid w:val="00A04D78"/>
    <w:rsid w:val="00A04DF3"/>
    <w:rsid w:val="00A04E82"/>
    <w:rsid w:val="00A04EEF"/>
    <w:rsid w:val="00A04F25"/>
    <w:rsid w:val="00A04F38"/>
    <w:rsid w:val="00A04F5F"/>
    <w:rsid w:val="00A05078"/>
    <w:rsid w:val="00A05229"/>
    <w:rsid w:val="00A055B7"/>
    <w:rsid w:val="00A0573D"/>
    <w:rsid w:val="00A057BB"/>
    <w:rsid w:val="00A05926"/>
    <w:rsid w:val="00A059C1"/>
    <w:rsid w:val="00A05AD4"/>
    <w:rsid w:val="00A05AF0"/>
    <w:rsid w:val="00A05B15"/>
    <w:rsid w:val="00A05B40"/>
    <w:rsid w:val="00A05B61"/>
    <w:rsid w:val="00A05DC7"/>
    <w:rsid w:val="00A05E7B"/>
    <w:rsid w:val="00A05E89"/>
    <w:rsid w:val="00A0602B"/>
    <w:rsid w:val="00A06196"/>
    <w:rsid w:val="00A061CF"/>
    <w:rsid w:val="00A062F2"/>
    <w:rsid w:val="00A0631D"/>
    <w:rsid w:val="00A06357"/>
    <w:rsid w:val="00A064E6"/>
    <w:rsid w:val="00A06676"/>
    <w:rsid w:val="00A066CB"/>
    <w:rsid w:val="00A067E2"/>
    <w:rsid w:val="00A06811"/>
    <w:rsid w:val="00A06819"/>
    <w:rsid w:val="00A0681E"/>
    <w:rsid w:val="00A06B55"/>
    <w:rsid w:val="00A06BCC"/>
    <w:rsid w:val="00A06BF5"/>
    <w:rsid w:val="00A06D83"/>
    <w:rsid w:val="00A06DF6"/>
    <w:rsid w:val="00A06EB9"/>
    <w:rsid w:val="00A06F39"/>
    <w:rsid w:val="00A07036"/>
    <w:rsid w:val="00A07096"/>
    <w:rsid w:val="00A070A2"/>
    <w:rsid w:val="00A071B6"/>
    <w:rsid w:val="00A07341"/>
    <w:rsid w:val="00A07356"/>
    <w:rsid w:val="00A076BA"/>
    <w:rsid w:val="00A077BF"/>
    <w:rsid w:val="00A077CB"/>
    <w:rsid w:val="00A0782B"/>
    <w:rsid w:val="00A07858"/>
    <w:rsid w:val="00A07873"/>
    <w:rsid w:val="00A07A1E"/>
    <w:rsid w:val="00A07A69"/>
    <w:rsid w:val="00A07BAA"/>
    <w:rsid w:val="00A07BDE"/>
    <w:rsid w:val="00A07C03"/>
    <w:rsid w:val="00A07C4A"/>
    <w:rsid w:val="00A07CF9"/>
    <w:rsid w:val="00A07D50"/>
    <w:rsid w:val="00A07E9C"/>
    <w:rsid w:val="00A07F2E"/>
    <w:rsid w:val="00A10030"/>
    <w:rsid w:val="00A1075E"/>
    <w:rsid w:val="00A107C5"/>
    <w:rsid w:val="00A10911"/>
    <w:rsid w:val="00A10961"/>
    <w:rsid w:val="00A109D9"/>
    <w:rsid w:val="00A109F1"/>
    <w:rsid w:val="00A10A6B"/>
    <w:rsid w:val="00A10BF7"/>
    <w:rsid w:val="00A10C0D"/>
    <w:rsid w:val="00A10C52"/>
    <w:rsid w:val="00A10D2A"/>
    <w:rsid w:val="00A10E27"/>
    <w:rsid w:val="00A10E3C"/>
    <w:rsid w:val="00A10E4B"/>
    <w:rsid w:val="00A10E7D"/>
    <w:rsid w:val="00A10ED0"/>
    <w:rsid w:val="00A10ED2"/>
    <w:rsid w:val="00A111E4"/>
    <w:rsid w:val="00A1125C"/>
    <w:rsid w:val="00A11260"/>
    <w:rsid w:val="00A1126A"/>
    <w:rsid w:val="00A112AB"/>
    <w:rsid w:val="00A11336"/>
    <w:rsid w:val="00A1134B"/>
    <w:rsid w:val="00A11436"/>
    <w:rsid w:val="00A11459"/>
    <w:rsid w:val="00A115F3"/>
    <w:rsid w:val="00A11621"/>
    <w:rsid w:val="00A11B4A"/>
    <w:rsid w:val="00A11B50"/>
    <w:rsid w:val="00A11C21"/>
    <w:rsid w:val="00A11C30"/>
    <w:rsid w:val="00A11CA9"/>
    <w:rsid w:val="00A11E32"/>
    <w:rsid w:val="00A11EAE"/>
    <w:rsid w:val="00A11F65"/>
    <w:rsid w:val="00A12056"/>
    <w:rsid w:val="00A120C8"/>
    <w:rsid w:val="00A120F4"/>
    <w:rsid w:val="00A12157"/>
    <w:rsid w:val="00A12182"/>
    <w:rsid w:val="00A121F6"/>
    <w:rsid w:val="00A12341"/>
    <w:rsid w:val="00A123D1"/>
    <w:rsid w:val="00A124C8"/>
    <w:rsid w:val="00A124FB"/>
    <w:rsid w:val="00A12672"/>
    <w:rsid w:val="00A1267D"/>
    <w:rsid w:val="00A12815"/>
    <w:rsid w:val="00A12832"/>
    <w:rsid w:val="00A1286A"/>
    <w:rsid w:val="00A12905"/>
    <w:rsid w:val="00A12B29"/>
    <w:rsid w:val="00A12BC8"/>
    <w:rsid w:val="00A12C8F"/>
    <w:rsid w:val="00A12D65"/>
    <w:rsid w:val="00A12DD2"/>
    <w:rsid w:val="00A12E82"/>
    <w:rsid w:val="00A12F42"/>
    <w:rsid w:val="00A131C9"/>
    <w:rsid w:val="00A132CA"/>
    <w:rsid w:val="00A1354B"/>
    <w:rsid w:val="00A135E3"/>
    <w:rsid w:val="00A135F7"/>
    <w:rsid w:val="00A13645"/>
    <w:rsid w:val="00A137D5"/>
    <w:rsid w:val="00A137DA"/>
    <w:rsid w:val="00A1381C"/>
    <w:rsid w:val="00A13882"/>
    <w:rsid w:val="00A138D8"/>
    <w:rsid w:val="00A13910"/>
    <w:rsid w:val="00A13B82"/>
    <w:rsid w:val="00A13BBA"/>
    <w:rsid w:val="00A13D3B"/>
    <w:rsid w:val="00A13D82"/>
    <w:rsid w:val="00A13DCC"/>
    <w:rsid w:val="00A13F3A"/>
    <w:rsid w:val="00A1413B"/>
    <w:rsid w:val="00A141CD"/>
    <w:rsid w:val="00A14554"/>
    <w:rsid w:val="00A14786"/>
    <w:rsid w:val="00A14836"/>
    <w:rsid w:val="00A1495D"/>
    <w:rsid w:val="00A14AFF"/>
    <w:rsid w:val="00A14CA3"/>
    <w:rsid w:val="00A14CE5"/>
    <w:rsid w:val="00A14EF9"/>
    <w:rsid w:val="00A14F8D"/>
    <w:rsid w:val="00A14FEA"/>
    <w:rsid w:val="00A15045"/>
    <w:rsid w:val="00A15137"/>
    <w:rsid w:val="00A151BA"/>
    <w:rsid w:val="00A152E4"/>
    <w:rsid w:val="00A15515"/>
    <w:rsid w:val="00A155A1"/>
    <w:rsid w:val="00A15602"/>
    <w:rsid w:val="00A1589B"/>
    <w:rsid w:val="00A15A64"/>
    <w:rsid w:val="00A15BD0"/>
    <w:rsid w:val="00A15C57"/>
    <w:rsid w:val="00A15DA6"/>
    <w:rsid w:val="00A15E1A"/>
    <w:rsid w:val="00A1601A"/>
    <w:rsid w:val="00A16020"/>
    <w:rsid w:val="00A160E0"/>
    <w:rsid w:val="00A16132"/>
    <w:rsid w:val="00A161AA"/>
    <w:rsid w:val="00A161DE"/>
    <w:rsid w:val="00A163D8"/>
    <w:rsid w:val="00A164F6"/>
    <w:rsid w:val="00A16525"/>
    <w:rsid w:val="00A16534"/>
    <w:rsid w:val="00A165D0"/>
    <w:rsid w:val="00A165EF"/>
    <w:rsid w:val="00A16808"/>
    <w:rsid w:val="00A1689F"/>
    <w:rsid w:val="00A168D8"/>
    <w:rsid w:val="00A169B1"/>
    <w:rsid w:val="00A16B98"/>
    <w:rsid w:val="00A16BC4"/>
    <w:rsid w:val="00A16CAA"/>
    <w:rsid w:val="00A16CF8"/>
    <w:rsid w:val="00A16D02"/>
    <w:rsid w:val="00A16F06"/>
    <w:rsid w:val="00A16F88"/>
    <w:rsid w:val="00A1714D"/>
    <w:rsid w:val="00A17154"/>
    <w:rsid w:val="00A17269"/>
    <w:rsid w:val="00A172FE"/>
    <w:rsid w:val="00A173E4"/>
    <w:rsid w:val="00A17407"/>
    <w:rsid w:val="00A1780A"/>
    <w:rsid w:val="00A17A06"/>
    <w:rsid w:val="00A17D7B"/>
    <w:rsid w:val="00A17EE2"/>
    <w:rsid w:val="00A17EEE"/>
    <w:rsid w:val="00A2004A"/>
    <w:rsid w:val="00A20083"/>
    <w:rsid w:val="00A200C1"/>
    <w:rsid w:val="00A20267"/>
    <w:rsid w:val="00A204E9"/>
    <w:rsid w:val="00A205DA"/>
    <w:rsid w:val="00A208D5"/>
    <w:rsid w:val="00A20983"/>
    <w:rsid w:val="00A20A0F"/>
    <w:rsid w:val="00A20B2D"/>
    <w:rsid w:val="00A20C8E"/>
    <w:rsid w:val="00A20D68"/>
    <w:rsid w:val="00A20D8F"/>
    <w:rsid w:val="00A20E3C"/>
    <w:rsid w:val="00A20E5D"/>
    <w:rsid w:val="00A21100"/>
    <w:rsid w:val="00A2114F"/>
    <w:rsid w:val="00A211B1"/>
    <w:rsid w:val="00A21275"/>
    <w:rsid w:val="00A212B1"/>
    <w:rsid w:val="00A2132D"/>
    <w:rsid w:val="00A214DD"/>
    <w:rsid w:val="00A21545"/>
    <w:rsid w:val="00A21552"/>
    <w:rsid w:val="00A2168F"/>
    <w:rsid w:val="00A21767"/>
    <w:rsid w:val="00A21AC8"/>
    <w:rsid w:val="00A21B67"/>
    <w:rsid w:val="00A21E76"/>
    <w:rsid w:val="00A2205B"/>
    <w:rsid w:val="00A220F7"/>
    <w:rsid w:val="00A22221"/>
    <w:rsid w:val="00A22251"/>
    <w:rsid w:val="00A22397"/>
    <w:rsid w:val="00A22494"/>
    <w:rsid w:val="00A225A0"/>
    <w:rsid w:val="00A225B0"/>
    <w:rsid w:val="00A22896"/>
    <w:rsid w:val="00A228F7"/>
    <w:rsid w:val="00A2295C"/>
    <w:rsid w:val="00A229DD"/>
    <w:rsid w:val="00A22A2B"/>
    <w:rsid w:val="00A22A60"/>
    <w:rsid w:val="00A22AF4"/>
    <w:rsid w:val="00A22B1C"/>
    <w:rsid w:val="00A22BD2"/>
    <w:rsid w:val="00A22E1C"/>
    <w:rsid w:val="00A22EAA"/>
    <w:rsid w:val="00A22F19"/>
    <w:rsid w:val="00A23186"/>
    <w:rsid w:val="00A231A6"/>
    <w:rsid w:val="00A23336"/>
    <w:rsid w:val="00A23421"/>
    <w:rsid w:val="00A234ED"/>
    <w:rsid w:val="00A234F0"/>
    <w:rsid w:val="00A2351E"/>
    <w:rsid w:val="00A235CE"/>
    <w:rsid w:val="00A235F7"/>
    <w:rsid w:val="00A23672"/>
    <w:rsid w:val="00A237A4"/>
    <w:rsid w:val="00A23801"/>
    <w:rsid w:val="00A23865"/>
    <w:rsid w:val="00A2391B"/>
    <w:rsid w:val="00A23A34"/>
    <w:rsid w:val="00A23A85"/>
    <w:rsid w:val="00A23AA4"/>
    <w:rsid w:val="00A23B82"/>
    <w:rsid w:val="00A23C00"/>
    <w:rsid w:val="00A23C79"/>
    <w:rsid w:val="00A23C93"/>
    <w:rsid w:val="00A23D33"/>
    <w:rsid w:val="00A23DC7"/>
    <w:rsid w:val="00A23E02"/>
    <w:rsid w:val="00A240BF"/>
    <w:rsid w:val="00A2415B"/>
    <w:rsid w:val="00A242BF"/>
    <w:rsid w:val="00A243F4"/>
    <w:rsid w:val="00A244B6"/>
    <w:rsid w:val="00A24611"/>
    <w:rsid w:val="00A246EB"/>
    <w:rsid w:val="00A24847"/>
    <w:rsid w:val="00A24A34"/>
    <w:rsid w:val="00A24A3B"/>
    <w:rsid w:val="00A24CEE"/>
    <w:rsid w:val="00A24EE0"/>
    <w:rsid w:val="00A2502C"/>
    <w:rsid w:val="00A25042"/>
    <w:rsid w:val="00A250C4"/>
    <w:rsid w:val="00A2527E"/>
    <w:rsid w:val="00A252C4"/>
    <w:rsid w:val="00A25379"/>
    <w:rsid w:val="00A254ED"/>
    <w:rsid w:val="00A25511"/>
    <w:rsid w:val="00A2551B"/>
    <w:rsid w:val="00A25521"/>
    <w:rsid w:val="00A25535"/>
    <w:rsid w:val="00A257DE"/>
    <w:rsid w:val="00A25882"/>
    <w:rsid w:val="00A25885"/>
    <w:rsid w:val="00A259D6"/>
    <w:rsid w:val="00A25A46"/>
    <w:rsid w:val="00A25A8D"/>
    <w:rsid w:val="00A25B27"/>
    <w:rsid w:val="00A25C9F"/>
    <w:rsid w:val="00A25CA0"/>
    <w:rsid w:val="00A25DAB"/>
    <w:rsid w:val="00A25E58"/>
    <w:rsid w:val="00A25FA6"/>
    <w:rsid w:val="00A25FD5"/>
    <w:rsid w:val="00A2600F"/>
    <w:rsid w:val="00A2611E"/>
    <w:rsid w:val="00A26134"/>
    <w:rsid w:val="00A261B2"/>
    <w:rsid w:val="00A262F7"/>
    <w:rsid w:val="00A26434"/>
    <w:rsid w:val="00A265DF"/>
    <w:rsid w:val="00A26648"/>
    <w:rsid w:val="00A26666"/>
    <w:rsid w:val="00A26799"/>
    <w:rsid w:val="00A26808"/>
    <w:rsid w:val="00A269D8"/>
    <w:rsid w:val="00A26A9D"/>
    <w:rsid w:val="00A26B3D"/>
    <w:rsid w:val="00A26BFA"/>
    <w:rsid w:val="00A26C8E"/>
    <w:rsid w:val="00A26CCB"/>
    <w:rsid w:val="00A26CD5"/>
    <w:rsid w:val="00A26D6F"/>
    <w:rsid w:val="00A26E59"/>
    <w:rsid w:val="00A26F31"/>
    <w:rsid w:val="00A27235"/>
    <w:rsid w:val="00A2723D"/>
    <w:rsid w:val="00A273C5"/>
    <w:rsid w:val="00A276C3"/>
    <w:rsid w:val="00A276D5"/>
    <w:rsid w:val="00A27786"/>
    <w:rsid w:val="00A278DB"/>
    <w:rsid w:val="00A27903"/>
    <w:rsid w:val="00A27B2F"/>
    <w:rsid w:val="00A27BAE"/>
    <w:rsid w:val="00A27BEF"/>
    <w:rsid w:val="00A27CD5"/>
    <w:rsid w:val="00A27E4E"/>
    <w:rsid w:val="00A27F7D"/>
    <w:rsid w:val="00A3006D"/>
    <w:rsid w:val="00A30080"/>
    <w:rsid w:val="00A30159"/>
    <w:rsid w:val="00A30195"/>
    <w:rsid w:val="00A302C6"/>
    <w:rsid w:val="00A30360"/>
    <w:rsid w:val="00A303BB"/>
    <w:rsid w:val="00A30406"/>
    <w:rsid w:val="00A3048B"/>
    <w:rsid w:val="00A3065D"/>
    <w:rsid w:val="00A307D6"/>
    <w:rsid w:val="00A308AF"/>
    <w:rsid w:val="00A308F0"/>
    <w:rsid w:val="00A30917"/>
    <w:rsid w:val="00A30A1C"/>
    <w:rsid w:val="00A30AF0"/>
    <w:rsid w:val="00A30D05"/>
    <w:rsid w:val="00A30E35"/>
    <w:rsid w:val="00A30FDD"/>
    <w:rsid w:val="00A30FEC"/>
    <w:rsid w:val="00A3103D"/>
    <w:rsid w:val="00A313A7"/>
    <w:rsid w:val="00A31419"/>
    <w:rsid w:val="00A31636"/>
    <w:rsid w:val="00A316B9"/>
    <w:rsid w:val="00A317E0"/>
    <w:rsid w:val="00A3189C"/>
    <w:rsid w:val="00A3193A"/>
    <w:rsid w:val="00A31940"/>
    <w:rsid w:val="00A31A30"/>
    <w:rsid w:val="00A31BF0"/>
    <w:rsid w:val="00A31C88"/>
    <w:rsid w:val="00A31E87"/>
    <w:rsid w:val="00A3203D"/>
    <w:rsid w:val="00A320D8"/>
    <w:rsid w:val="00A3216E"/>
    <w:rsid w:val="00A32284"/>
    <w:rsid w:val="00A3237E"/>
    <w:rsid w:val="00A32396"/>
    <w:rsid w:val="00A32410"/>
    <w:rsid w:val="00A32476"/>
    <w:rsid w:val="00A32521"/>
    <w:rsid w:val="00A3256C"/>
    <w:rsid w:val="00A325C4"/>
    <w:rsid w:val="00A32601"/>
    <w:rsid w:val="00A32748"/>
    <w:rsid w:val="00A32798"/>
    <w:rsid w:val="00A329FC"/>
    <w:rsid w:val="00A32AED"/>
    <w:rsid w:val="00A32AF1"/>
    <w:rsid w:val="00A32C8D"/>
    <w:rsid w:val="00A32CAB"/>
    <w:rsid w:val="00A32CE3"/>
    <w:rsid w:val="00A32DF7"/>
    <w:rsid w:val="00A32E8B"/>
    <w:rsid w:val="00A331C9"/>
    <w:rsid w:val="00A33376"/>
    <w:rsid w:val="00A3399B"/>
    <w:rsid w:val="00A339C8"/>
    <w:rsid w:val="00A33A71"/>
    <w:rsid w:val="00A33A9A"/>
    <w:rsid w:val="00A33AA5"/>
    <w:rsid w:val="00A33B8B"/>
    <w:rsid w:val="00A33BE0"/>
    <w:rsid w:val="00A33BE3"/>
    <w:rsid w:val="00A33CED"/>
    <w:rsid w:val="00A33CFB"/>
    <w:rsid w:val="00A33D77"/>
    <w:rsid w:val="00A33E4C"/>
    <w:rsid w:val="00A33F85"/>
    <w:rsid w:val="00A33FB5"/>
    <w:rsid w:val="00A33FDF"/>
    <w:rsid w:val="00A34004"/>
    <w:rsid w:val="00A34013"/>
    <w:rsid w:val="00A340B9"/>
    <w:rsid w:val="00A34205"/>
    <w:rsid w:val="00A3430B"/>
    <w:rsid w:val="00A343F1"/>
    <w:rsid w:val="00A34440"/>
    <w:rsid w:val="00A3460B"/>
    <w:rsid w:val="00A346C7"/>
    <w:rsid w:val="00A3470C"/>
    <w:rsid w:val="00A3472D"/>
    <w:rsid w:val="00A34795"/>
    <w:rsid w:val="00A348E8"/>
    <w:rsid w:val="00A349C0"/>
    <w:rsid w:val="00A34A00"/>
    <w:rsid w:val="00A34C74"/>
    <w:rsid w:val="00A34DBC"/>
    <w:rsid w:val="00A34EFA"/>
    <w:rsid w:val="00A34F31"/>
    <w:rsid w:val="00A34FD6"/>
    <w:rsid w:val="00A35008"/>
    <w:rsid w:val="00A35125"/>
    <w:rsid w:val="00A3517C"/>
    <w:rsid w:val="00A3519A"/>
    <w:rsid w:val="00A35207"/>
    <w:rsid w:val="00A35257"/>
    <w:rsid w:val="00A352C0"/>
    <w:rsid w:val="00A35349"/>
    <w:rsid w:val="00A3538E"/>
    <w:rsid w:val="00A3546B"/>
    <w:rsid w:val="00A354EE"/>
    <w:rsid w:val="00A3557F"/>
    <w:rsid w:val="00A357DD"/>
    <w:rsid w:val="00A3589C"/>
    <w:rsid w:val="00A359D2"/>
    <w:rsid w:val="00A35AD2"/>
    <w:rsid w:val="00A35B4A"/>
    <w:rsid w:val="00A35C0E"/>
    <w:rsid w:val="00A35D78"/>
    <w:rsid w:val="00A35D81"/>
    <w:rsid w:val="00A35DA9"/>
    <w:rsid w:val="00A35F31"/>
    <w:rsid w:val="00A35F55"/>
    <w:rsid w:val="00A36052"/>
    <w:rsid w:val="00A36066"/>
    <w:rsid w:val="00A36145"/>
    <w:rsid w:val="00A3616F"/>
    <w:rsid w:val="00A362B1"/>
    <w:rsid w:val="00A36375"/>
    <w:rsid w:val="00A36404"/>
    <w:rsid w:val="00A36655"/>
    <w:rsid w:val="00A366AE"/>
    <w:rsid w:val="00A36786"/>
    <w:rsid w:val="00A367E0"/>
    <w:rsid w:val="00A36843"/>
    <w:rsid w:val="00A368D1"/>
    <w:rsid w:val="00A36923"/>
    <w:rsid w:val="00A3698F"/>
    <w:rsid w:val="00A369D6"/>
    <w:rsid w:val="00A36C3B"/>
    <w:rsid w:val="00A36C69"/>
    <w:rsid w:val="00A36D1F"/>
    <w:rsid w:val="00A36D9C"/>
    <w:rsid w:val="00A36F2C"/>
    <w:rsid w:val="00A36FB5"/>
    <w:rsid w:val="00A3712B"/>
    <w:rsid w:val="00A37167"/>
    <w:rsid w:val="00A372BF"/>
    <w:rsid w:val="00A373BB"/>
    <w:rsid w:val="00A37403"/>
    <w:rsid w:val="00A374C4"/>
    <w:rsid w:val="00A374D4"/>
    <w:rsid w:val="00A376CF"/>
    <w:rsid w:val="00A377D4"/>
    <w:rsid w:val="00A37A91"/>
    <w:rsid w:val="00A37C77"/>
    <w:rsid w:val="00A37C9C"/>
    <w:rsid w:val="00A37CCA"/>
    <w:rsid w:val="00A4019F"/>
    <w:rsid w:val="00A402A5"/>
    <w:rsid w:val="00A4030A"/>
    <w:rsid w:val="00A403BD"/>
    <w:rsid w:val="00A403C2"/>
    <w:rsid w:val="00A403CA"/>
    <w:rsid w:val="00A405D3"/>
    <w:rsid w:val="00A405DC"/>
    <w:rsid w:val="00A408C7"/>
    <w:rsid w:val="00A4098D"/>
    <w:rsid w:val="00A40AD9"/>
    <w:rsid w:val="00A40C0F"/>
    <w:rsid w:val="00A40CD2"/>
    <w:rsid w:val="00A40CE2"/>
    <w:rsid w:val="00A40D4D"/>
    <w:rsid w:val="00A40E34"/>
    <w:rsid w:val="00A40E50"/>
    <w:rsid w:val="00A41013"/>
    <w:rsid w:val="00A4104B"/>
    <w:rsid w:val="00A410E7"/>
    <w:rsid w:val="00A411DF"/>
    <w:rsid w:val="00A412F0"/>
    <w:rsid w:val="00A4134F"/>
    <w:rsid w:val="00A41484"/>
    <w:rsid w:val="00A4150C"/>
    <w:rsid w:val="00A41523"/>
    <w:rsid w:val="00A41587"/>
    <w:rsid w:val="00A4183D"/>
    <w:rsid w:val="00A41955"/>
    <w:rsid w:val="00A4195F"/>
    <w:rsid w:val="00A419CB"/>
    <w:rsid w:val="00A41A07"/>
    <w:rsid w:val="00A41A56"/>
    <w:rsid w:val="00A41B03"/>
    <w:rsid w:val="00A41C00"/>
    <w:rsid w:val="00A41CF8"/>
    <w:rsid w:val="00A41CF9"/>
    <w:rsid w:val="00A41DB1"/>
    <w:rsid w:val="00A41DFD"/>
    <w:rsid w:val="00A41E49"/>
    <w:rsid w:val="00A41F3C"/>
    <w:rsid w:val="00A41F81"/>
    <w:rsid w:val="00A41FA1"/>
    <w:rsid w:val="00A41FB7"/>
    <w:rsid w:val="00A4223E"/>
    <w:rsid w:val="00A422A2"/>
    <w:rsid w:val="00A4239D"/>
    <w:rsid w:val="00A425AF"/>
    <w:rsid w:val="00A42705"/>
    <w:rsid w:val="00A42715"/>
    <w:rsid w:val="00A42723"/>
    <w:rsid w:val="00A42796"/>
    <w:rsid w:val="00A427B3"/>
    <w:rsid w:val="00A427C7"/>
    <w:rsid w:val="00A428D8"/>
    <w:rsid w:val="00A42AC2"/>
    <w:rsid w:val="00A42C4D"/>
    <w:rsid w:val="00A42D09"/>
    <w:rsid w:val="00A42D44"/>
    <w:rsid w:val="00A42F5C"/>
    <w:rsid w:val="00A43019"/>
    <w:rsid w:val="00A430F3"/>
    <w:rsid w:val="00A43120"/>
    <w:rsid w:val="00A4318B"/>
    <w:rsid w:val="00A431BF"/>
    <w:rsid w:val="00A43231"/>
    <w:rsid w:val="00A4324A"/>
    <w:rsid w:val="00A43400"/>
    <w:rsid w:val="00A434E9"/>
    <w:rsid w:val="00A435D5"/>
    <w:rsid w:val="00A4361A"/>
    <w:rsid w:val="00A436EF"/>
    <w:rsid w:val="00A436FB"/>
    <w:rsid w:val="00A437CF"/>
    <w:rsid w:val="00A438FE"/>
    <w:rsid w:val="00A4390E"/>
    <w:rsid w:val="00A43E5D"/>
    <w:rsid w:val="00A43E7D"/>
    <w:rsid w:val="00A43F19"/>
    <w:rsid w:val="00A43F98"/>
    <w:rsid w:val="00A441B8"/>
    <w:rsid w:val="00A441FA"/>
    <w:rsid w:val="00A44207"/>
    <w:rsid w:val="00A442E8"/>
    <w:rsid w:val="00A44319"/>
    <w:rsid w:val="00A44381"/>
    <w:rsid w:val="00A44396"/>
    <w:rsid w:val="00A44546"/>
    <w:rsid w:val="00A44566"/>
    <w:rsid w:val="00A44642"/>
    <w:rsid w:val="00A4477C"/>
    <w:rsid w:val="00A4493B"/>
    <w:rsid w:val="00A44A57"/>
    <w:rsid w:val="00A44C49"/>
    <w:rsid w:val="00A44C6F"/>
    <w:rsid w:val="00A44C7C"/>
    <w:rsid w:val="00A44D04"/>
    <w:rsid w:val="00A44F8D"/>
    <w:rsid w:val="00A4526F"/>
    <w:rsid w:val="00A452AE"/>
    <w:rsid w:val="00A452BC"/>
    <w:rsid w:val="00A4530E"/>
    <w:rsid w:val="00A45332"/>
    <w:rsid w:val="00A45359"/>
    <w:rsid w:val="00A45360"/>
    <w:rsid w:val="00A453E0"/>
    <w:rsid w:val="00A45559"/>
    <w:rsid w:val="00A455FC"/>
    <w:rsid w:val="00A45633"/>
    <w:rsid w:val="00A45758"/>
    <w:rsid w:val="00A4578B"/>
    <w:rsid w:val="00A457B1"/>
    <w:rsid w:val="00A457BA"/>
    <w:rsid w:val="00A45969"/>
    <w:rsid w:val="00A45AA4"/>
    <w:rsid w:val="00A45C0B"/>
    <w:rsid w:val="00A45C83"/>
    <w:rsid w:val="00A45D0D"/>
    <w:rsid w:val="00A45DA5"/>
    <w:rsid w:val="00A45DB4"/>
    <w:rsid w:val="00A45ED1"/>
    <w:rsid w:val="00A45F15"/>
    <w:rsid w:val="00A45FAA"/>
    <w:rsid w:val="00A4604F"/>
    <w:rsid w:val="00A461D9"/>
    <w:rsid w:val="00A4625B"/>
    <w:rsid w:val="00A465AF"/>
    <w:rsid w:val="00A46813"/>
    <w:rsid w:val="00A469BE"/>
    <w:rsid w:val="00A46B12"/>
    <w:rsid w:val="00A46D93"/>
    <w:rsid w:val="00A46F63"/>
    <w:rsid w:val="00A470C9"/>
    <w:rsid w:val="00A470EE"/>
    <w:rsid w:val="00A471D4"/>
    <w:rsid w:val="00A47286"/>
    <w:rsid w:val="00A472A4"/>
    <w:rsid w:val="00A472F5"/>
    <w:rsid w:val="00A4736D"/>
    <w:rsid w:val="00A47574"/>
    <w:rsid w:val="00A47597"/>
    <w:rsid w:val="00A475C7"/>
    <w:rsid w:val="00A475F7"/>
    <w:rsid w:val="00A47606"/>
    <w:rsid w:val="00A47778"/>
    <w:rsid w:val="00A47800"/>
    <w:rsid w:val="00A47853"/>
    <w:rsid w:val="00A478CE"/>
    <w:rsid w:val="00A47989"/>
    <w:rsid w:val="00A47A2B"/>
    <w:rsid w:val="00A47A3A"/>
    <w:rsid w:val="00A47B19"/>
    <w:rsid w:val="00A47B6F"/>
    <w:rsid w:val="00A47CC9"/>
    <w:rsid w:val="00A47DF5"/>
    <w:rsid w:val="00A47E35"/>
    <w:rsid w:val="00A47F29"/>
    <w:rsid w:val="00A47FE0"/>
    <w:rsid w:val="00A5021D"/>
    <w:rsid w:val="00A5021F"/>
    <w:rsid w:val="00A503D3"/>
    <w:rsid w:val="00A5047C"/>
    <w:rsid w:val="00A5053B"/>
    <w:rsid w:val="00A5057F"/>
    <w:rsid w:val="00A505EA"/>
    <w:rsid w:val="00A5076A"/>
    <w:rsid w:val="00A50843"/>
    <w:rsid w:val="00A5095E"/>
    <w:rsid w:val="00A50B23"/>
    <w:rsid w:val="00A50C49"/>
    <w:rsid w:val="00A50C52"/>
    <w:rsid w:val="00A50D3B"/>
    <w:rsid w:val="00A50D91"/>
    <w:rsid w:val="00A50F5B"/>
    <w:rsid w:val="00A51134"/>
    <w:rsid w:val="00A51335"/>
    <w:rsid w:val="00A51434"/>
    <w:rsid w:val="00A515CE"/>
    <w:rsid w:val="00A51710"/>
    <w:rsid w:val="00A517E2"/>
    <w:rsid w:val="00A518C7"/>
    <w:rsid w:val="00A5197A"/>
    <w:rsid w:val="00A519F7"/>
    <w:rsid w:val="00A51DAC"/>
    <w:rsid w:val="00A51DCF"/>
    <w:rsid w:val="00A51E70"/>
    <w:rsid w:val="00A51F6B"/>
    <w:rsid w:val="00A51F9A"/>
    <w:rsid w:val="00A52006"/>
    <w:rsid w:val="00A52170"/>
    <w:rsid w:val="00A521B9"/>
    <w:rsid w:val="00A5223C"/>
    <w:rsid w:val="00A52387"/>
    <w:rsid w:val="00A52397"/>
    <w:rsid w:val="00A523BB"/>
    <w:rsid w:val="00A52459"/>
    <w:rsid w:val="00A5249C"/>
    <w:rsid w:val="00A52552"/>
    <w:rsid w:val="00A5259F"/>
    <w:rsid w:val="00A52805"/>
    <w:rsid w:val="00A528F1"/>
    <w:rsid w:val="00A528F9"/>
    <w:rsid w:val="00A5297C"/>
    <w:rsid w:val="00A5299D"/>
    <w:rsid w:val="00A529F7"/>
    <w:rsid w:val="00A52A9A"/>
    <w:rsid w:val="00A52AD7"/>
    <w:rsid w:val="00A52B65"/>
    <w:rsid w:val="00A52E71"/>
    <w:rsid w:val="00A52E9D"/>
    <w:rsid w:val="00A52FCB"/>
    <w:rsid w:val="00A52FDF"/>
    <w:rsid w:val="00A53022"/>
    <w:rsid w:val="00A5314B"/>
    <w:rsid w:val="00A531A5"/>
    <w:rsid w:val="00A531F3"/>
    <w:rsid w:val="00A53271"/>
    <w:rsid w:val="00A5332F"/>
    <w:rsid w:val="00A53668"/>
    <w:rsid w:val="00A536A3"/>
    <w:rsid w:val="00A53847"/>
    <w:rsid w:val="00A5387C"/>
    <w:rsid w:val="00A5387D"/>
    <w:rsid w:val="00A5397E"/>
    <w:rsid w:val="00A53A42"/>
    <w:rsid w:val="00A53AED"/>
    <w:rsid w:val="00A53B54"/>
    <w:rsid w:val="00A53C08"/>
    <w:rsid w:val="00A53C79"/>
    <w:rsid w:val="00A53C83"/>
    <w:rsid w:val="00A53F65"/>
    <w:rsid w:val="00A54007"/>
    <w:rsid w:val="00A54037"/>
    <w:rsid w:val="00A54253"/>
    <w:rsid w:val="00A54551"/>
    <w:rsid w:val="00A54571"/>
    <w:rsid w:val="00A545D6"/>
    <w:rsid w:val="00A54610"/>
    <w:rsid w:val="00A54756"/>
    <w:rsid w:val="00A54A1E"/>
    <w:rsid w:val="00A54A53"/>
    <w:rsid w:val="00A54AC8"/>
    <w:rsid w:val="00A55020"/>
    <w:rsid w:val="00A55031"/>
    <w:rsid w:val="00A55552"/>
    <w:rsid w:val="00A555F4"/>
    <w:rsid w:val="00A55662"/>
    <w:rsid w:val="00A55683"/>
    <w:rsid w:val="00A55770"/>
    <w:rsid w:val="00A557A1"/>
    <w:rsid w:val="00A55812"/>
    <w:rsid w:val="00A55843"/>
    <w:rsid w:val="00A55929"/>
    <w:rsid w:val="00A55A03"/>
    <w:rsid w:val="00A55AAA"/>
    <w:rsid w:val="00A55AD1"/>
    <w:rsid w:val="00A55AF8"/>
    <w:rsid w:val="00A55B76"/>
    <w:rsid w:val="00A55D74"/>
    <w:rsid w:val="00A56181"/>
    <w:rsid w:val="00A562C2"/>
    <w:rsid w:val="00A564BD"/>
    <w:rsid w:val="00A564D8"/>
    <w:rsid w:val="00A56661"/>
    <w:rsid w:val="00A56707"/>
    <w:rsid w:val="00A567DC"/>
    <w:rsid w:val="00A5689B"/>
    <w:rsid w:val="00A568F4"/>
    <w:rsid w:val="00A56A7D"/>
    <w:rsid w:val="00A56A86"/>
    <w:rsid w:val="00A56AD6"/>
    <w:rsid w:val="00A56E17"/>
    <w:rsid w:val="00A56F85"/>
    <w:rsid w:val="00A5703A"/>
    <w:rsid w:val="00A5706A"/>
    <w:rsid w:val="00A570A4"/>
    <w:rsid w:val="00A57305"/>
    <w:rsid w:val="00A57406"/>
    <w:rsid w:val="00A575F5"/>
    <w:rsid w:val="00A576A5"/>
    <w:rsid w:val="00A5779A"/>
    <w:rsid w:val="00A57A34"/>
    <w:rsid w:val="00A57BA1"/>
    <w:rsid w:val="00A57BCC"/>
    <w:rsid w:val="00A57C95"/>
    <w:rsid w:val="00A57CB3"/>
    <w:rsid w:val="00A57D05"/>
    <w:rsid w:val="00A57D1D"/>
    <w:rsid w:val="00A6020A"/>
    <w:rsid w:val="00A6036A"/>
    <w:rsid w:val="00A604A0"/>
    <w:rsid w:val="00A604AB"/>
    <w:rsid w:val="00A604CF"/>
    <w:rsid w:val="00A604EF"/>
    <w:rsid w:val="00A60573"/>
    <w:rsid w:val="00A605DD"/>
    <w:rsid w:val="00A6063A"/>
    <w:rsid w:val="00A6063B"/>
    <w:rsid w:val="00A60863"/>
    <w:rsid w:val="00A608CA"/>
    <w:rsid w:val="00A60917"/>
    <w:rsid w:val="00A60A96"/>
    <w:rsid w:val="00A60B39"/>
    <w:rsid w:val="00A60BB3"/>
    <w:rsid w:val="00A60D7C"/>
    <w:rsid w:val="00A60E7C"/>
    <w:rsid w:val="00A60E89"/>
    <w:rsid w:val="00A60EB0"/>
    <w:rsid w:val="00A60F50"/>
    <w:rsid w:val="00A60F64"/>
    <w:rsid w:val="00A61020"/>
    <w:rsid w:val="00A610FD"/>
    <w:rsid w:val="00A61187"/>
    <w:rsid w:val="00A611F5"/>
    <w:rsid w:val="00A6121B"/>
    <w:rsid w:val="00A61316"/>
    <w:rsid w:val="00A613A8"/>
    <w:rsid w:val="00A6141F"/>
    <w:rsid w:val="00A61426"/>
    <w:rsid w:val="00A61607"/>
    <w:rsid w:val="00A6171E"/>
    <w:rsid w:val="00A6179C"/>
    <w:rsid w:val="00A61804"/>
    <w:rsid w:val="00A61BA9"/>
    <w:rsid w:val="00A61C48"/>
    <w:rsid w:val="00A61CBB"/>
    <w:rsid w:val="00A61D8B"/>
    <w:rsid w:val="00A61E5D"/>
    <w:rsid w:val="00A61ED2"/>
    <w:rsid w:val="00A62014"/>
    <w:rsid w:val="00A6204F"/>
    <w:rsid w:val="00A6208A"/>
    <w:rsid w:val="00A62117"/>
    <w:rsid w:val="00A62141"/>
    <w:rsid w:val="00A62308"/>
    <w:rsid w:val="00A623D4"/>
    <w:rsid w:val="00A623FD"/>
    <w:rsid w:val="00A62403"/>
    <w:rsid w:val="00A6242A"/>
    <w:rsid w:val="00A62542"/>
    <w:rsid w:val="00A6260E"/>
    <w:rsid w:val="00A626BB"/>
    <w:rsid w:val="00A6281A"/>
    <w:rsid w:val="00A629E0"/>
    <w:rsid w:val="00A62C07"/>
    <w:rsid w:val="00A62E99"/>
    <w:rsid w:val="00A62FBC"/>
    <w:rsid w:val="00A63143"/>
    <w:rsid w:val="00A631EA"/>
    <w:rsid w:val="00A63245"/>
    <w:rsid w:val="00A632D3"/>
    <w:rsid w:val="00A6351C"/>
    <w:rsid w:val="00A63596"/>
    <w:rsid w:val="00A635BA"/>
    <w:rsid w:val="00A635DD"/>
    <w:rsid w:val="00A635E0"/>
    <w:rsid w:val="00A636A1"/>
    <w:rsid w:val="00A637C5"/>
    <w:rsid w:val="00A63954"/>
    <w:rsid w:val="00A639E0"/>
    <w:rsid w:val="00A63A21"/>
    <w:rsid w:val="00A63B0F"/>
    <w:rsid w:val="00A63B22"/>
    <w:rsid w:val="00A63B54"/>
    <w:rsid w:val="00A63DB3"/>
    <w:rsid w:val="00A63E03"/>
    <w:rsid w:val="00A63E80"/>
    <w:rsid w:val="00A63F20"/>
    <w:rsid w:val="00A63FA5"/>
    <w:rsid w:val="00A63FD8"/>
    <w:rsid w:val="00A640F3"/>
    <w:rsid w:val="00A641E0"/>
    <w:rsid w:val="00A64311"/>
    <w:rsid w:val="00A643AC"/>
    <w:rsid w:val="00A64435"/>
    <w:rsid w:val="00A64504"/>
    <w:rsid w:val="00A6462F"/>
    <w:rsid w:val="00A64658"/>
    <w:rsid w:val="00A6465C"/>
    <w:rsid w:val="00A6466A"/>
    <w:rsid w:val="00A646AD"/>
    <w:rsid w:val="00A647E0"/>
    <w:rsid w:val="00A64840"/>
    <w:rsid w:val="00A649E0"/>
    <w:rsid w:val="00A64A08"/>
    <w:rsid w:val="00A64B3A"/>
    <w:rsid w:val="00A64D75"/>
    <w:rsid w:val="00A64EF0"/>
    <w:rsid w:val="00A64F1D"/>
    <w:rsid w:val="00A65000"/>
    <w:rsid w:val="00A65112"/>
    <w:rsid w:val="00A65197"/>
    <w:rsid w:val="00A651D5"/>
    <w:rsid w:val="00A653B5"/>
    <w:rsid w:val="00A6546A"/>
    <w:rsid w:val="00A654F6"/>
    <w:rsid w:val="00A65710"/>
    <w:rsid w:val="00A65783"/>
    <w:rsid w:val="00A6579A"/>
    <w:rsid w:val="00A6579F"/>
    <w:rsid w:val="00A65937"/>
    <w:rsid w:val="00A65A25"/>
    <w:rsid w:val="00A65A39"/>
    <w:rsid w:val="00A65B12"/>
    <w:rsid w:val="00A65DB7"/>
    <w:rsid w:val="00A65ED6"/>
    <w:rsid w:val="00A65F6E"/>
    <w:rsid w:val="00A6607C"/>
    <w:rsid w:val="00A6609B"/>
    <w:rsid w:val="00A66319"/>
    <w:rsid w:val="00A6637E"/>
    <w:rsid w:val="00A663BD"/>
    <w:rsid w:val="00A663E4"/>
    <w:rsid w:val="00A6645D"/>
    <w:rsid w:val="00A66509"/>
    <w:rsid w:val="00A667BF"/>
    <w:rsid w:val="00A667F8"/>
    <w:rsid w:val="00A66848"/>
    <w:rsid w:val="00A66871"/>
    <w:rsid w:val="00A669CA"/>
    <w:rsid w:val="00A66CA1"/>
    <w:rsid w:val="00A66D63"/>
    <w:rsid w:val="00A66D68"/>
    <w:rsid w:val="00A66DDA"/>
    <w:rsid w:val="00A67057"/>
    <w:rsid w:val="00A67126"/>
    <w:rsid w:val="00A67182"/>
    <w:rsid w:val="00A6729F"/>
    <w:rsid w:val="00A672C0"/>
    <w:rsid w:val="00A674C3"/>
    <w:rsid w:val="00A676F9"/>
    <w:rsid w:val="00A6787C"/>
    <w:rsid w:val="00A678EF"/>
    <w:rsid w:val="00A679F3"/>
    <w:rsid w:val="00A67B51"/>
    <w:rsid w:val="00A67BBE"/>
    <w:rsid w:val="00A67CCC"/>
    <w:rsid w:val="00A67D1C"/>
    <w:rsid w:val="00A67D2C"/>
    <w:rsid w:val="00A67E02"/>
    <w:rsid w:val="00A67E20"/>
    <w:rsid w:val="00A67E7B"/>
    <w:rsid w:val="00A67FC2"/>
    <w:rsid w:val="00A70009"/>
    <w:rsid w:val="00A702AB"/>
    <w:rsid w:val="00A70685"/>
    <w:rsid w:val="00A70706"/>
    <w:rsid w:val="00A707B8"/>
    <w:rsid w:val="00A7085E"/>
    <w:rsid w:val="00A70875"/>
    <w:rsid w:val="00A70885"/>
    <w:rsid w:val="00A708FB"/>
    <w:rsid w:val="00A7092D"/>
    <w:rsid w:val="00A7098E"/>
    <w:rsid w:val="00A70A81"/>
    <w:rsid w:val="00A70B7F"/>
    <w:rsid w:val="00A70BBD"/>
    <w:rsid w:val="00A70C4D"/>
    <w:rsid w:val="00A70F67"/>
    <w:rsid w:val="00A7104D"/>
    <w:rsid w:val="00A712EA"/>
    <w:rsid w:val="00A7130A"/>
    <w:rsid w:val="00A71351"/>
    <w:rsid w:val="00A71443"/>
    <w:rsid w:val="00A714E0"/>
    <w:rsid w:val="00A715F8"/>
    <w:rsid w:val="00A7176D"/>
    <w:rsid w:val="00A7177C"/>
    <w:rsid w:val="00A717E1"/>
    <w:rsid w:val="00A717E2"/>
    <w:rsid w:val="00A718D8"/>
    <w:rsid w:val="00A71A0D"/>
    <w:rsid w:val="00A71A6D"/>
    <w:rsid w:val="00A71BCC"/>
    <w:rsid w:val="00A71C69"/>
    <w:rsid w:val="00A71C96"/>
    <w:rsid w:val="00A71E62"/>
    <w:rsid w:val="00A71E8B"/>
    <w:rsid w:val="00A71EFD"/>
    <w:rsid w:val="00A720C3"/>
    <w:rsid w:val="00A721C8"/>
    <w:rsid w:val="00A721ED"/>
    <w:rsid w:val="00A7230E"/>
    <w:rsid w:val="00A7236F"/>
    <w:rsid w:val="00A72586"/>
    <w:rsid w:val="00A726E5"/>
    <w:rsid w:val="00A72718"/>
    <w:rsid w:val="00A7271C"/>
    <w:rsid w:val="00A7279D"/>
    <w:rsid w:val="00A7289C"/>
    <w:rsid w:val="00A728A4"/>
    <w:rsid w:val="00A728A9"/>
    <w:rsid w:val="00A7295C"/>
    <w:rsid w:val="00A729E8"/>
    <w:rsid w:val="00A72A86"/>
    <w:rsid w:val="00A72AB4"/>
    <w:rsid w:val="00A72B20"/>
    <w:rsid w:val="00A72BC8"/>
    <w:rsid w:val="00A72C3C"/>
    <w:rsid w:val="00A72D52"/>
    <w:rsid w:val="00A72D6A"/>
    <w:rsid w:val="00A72E8D"/>
    <w:rsid w:val="00A72EBB"/>
    <w:rsid w:val="00A72F8F"/>
    <w:rsid w:val="00A730CE"/>
    <w:rsid w:val="00A730E9"/>
    <w:rsid w:val="00A7311E"/>
    <w:rsid w:val="00A7314C"/>
    <w:rsid w:val="00A7325A"/>
    <w:rsid w:val="00A73267"/>
    <w:rsid w:val="00A73268"/>
    <w:rsid w:val="00A732B9"/>
    <w:rsid w:val="00A73309"/>
    <w:rsid w:val="00A734DE"/>
    <w:rsid w:val="00A73593"/>
    <w:rsid w:val="00A735CB"/>
    <w:rsid w:val="00A736F1"/>
    <w:rsid w:val="00A737C1"/>
    <w:rsid w:val="00A73833"/>
    <w:rsid w:val="00A738B6"/>
    <w:rsid w:val="00A73B92"/>
    <w:rsid w:val="00A73D46"/>
    <w:rsid w:val="00A73EB1"/>
    <w:rsid w:val="00A74069"/>
    <w:rsid w:val="00A74094"/>
    <w:rsid w:val="00A740A5"/>
    <w:rsid w:val="00A740AB"/>
    <w:rsid w:val="00A74157"/>
    <w:rsid w:val="00A741B4"/>
    <w:rsid w:val="00A741C4"/>
    <w:rsid w:val="00A741F2"/>
    <w:rsid w:val="00A74376"/>
    <w:rsid w:val="00A7450A"/>
    <w:rsid w:val="00A74632"/>
    <w:rsid w:val="00A746E6"/>
    <w:rsid w:val="00A7478B"/>
    <w:rsid w:val="00A7482A"/>
    <w:rsid w:val="00A7490A"/>
    <w:rsid w:val="00A74A77"/>
    <w:rsid w:val="00A74AF5"/>
    <w:rsid w:val="00A74B52"/>
    <w:rsid w:val="00A74B8B"/>
    <w:rsid w:val="00A74C3F"/>
    <w:rsid w:val="00A74D72"/>
    <w:rsid w:val="00A74E2F"/>
    <w:rsid w:val="00A74EDE"/>
    <w:rsid w:val="00A74F73"/>
    <w:rsid w:val="00A74FB2"/>
    <w:rsid w:val="00A7508E"/>
    <w:rsid w:val="00A75193"/>
    <w:rsid w:val="00A75237"/>
    <w:rsid w:val="00A75502"/>
    <w:rsid w:val="00A75532"/>
    <w:rsid w:val="00A756AA"/>
    <w:rsid w:val="00A75793"/>
    <w:rsid w:val="00A757EF"/>
    <w:rsid w:val="00A758B8"/>
    <w:rsid w:val="00A75B41"/>
    <w:rsid w:val="00A75B4F"/>
    <w:rsid w:val="00A75DA7"/>
    <w:rsid w:val="00A75E5F"/>
    <w:rsid w:val="00A75E7B"/>
    <w:rsid w:val="00A760B1"/>
    <w:rsid w:val="00A76242"/>
    <w:rsid w:val="00A764C8"/>
    <w:rsid w:val="00A764F0"/>
    <w:rsid w:val="00A76567"/>
    <w:rsid w:val="00A76659"/>
    <w:rsid w:val="00A766FE"/>
    <w:rsid w:val="00A76C32"/>
    <w:rsid w:val="00A76CC4"/>
    <w:rsid w:val="00A76D13"/>
    <w:rsid w:val="00A76ED3"/>
    <w:rsid w:val="00A770C3"/>
    <w:rsid w:val="00A77108"/>
    <w:rsid w:val="00A77132"/>
    <w:rsid w:val="00A7725D"/>
    <w:rsid w:val="00A7729A"/>
    <w:rsid w:val="00A77356"/>
    <w:rsid w:val="00A7743F"/>
    <w:rsid w:val="00A7750C"/>
    <w:rsid w:val="00A775B7"/>
    <w:rsid w:val="00A776E4"/>
    <w:rsid w:val="00A77890"/>
    <w:rsid w:val="00A7790A"/>
    <w:rsid w:val="00A7791F"/>
    <w:rsid w:val="00A77959"/>
    <w:rsid w:val="00A779CD"/>
    <w:rsid w:val="00A779D4"/>
    <w:rsid w:val="00A77CBB"/>
    <w:rsid w:val="00A77E29"/>
    <w:rsid w:val="00A77E43"/>
    <w:rsid w:val="00A77EEB"/>
    <w:rsid w:val="00A77F30"/>
    <w:rsid w:val="00A80229"/>
    <w:rsid w:val="00A8052F"/>
    <w:rsid w:val="00A8059A"/>
    <w:rsid w:val="00A805C6"/>
    <w:rsid w:val="00A80744"/>
    <w:rsid w:val="00A80BCC"/>
    <w:rsid w:val="00A80D69"/>
    <w:rsid w:val="00A80F30"/>
    <w:rsid w:val="00A81118"/>
    <w:rsid w:val="00A8117B"/>
    <w:rsid w:val="00A81181"/>
    <w:rsid w:val="00A81211"/>
    <w:rsid w:val="00A812FC"/>
    <w:rsid w:val="00A8135B"/>
    <w:rsid w:val="00A8138F"/>
    <w:rsid w:val="00A81824"/>
    <w:rsid w:val="00A818F3"/>
    <w:rsid w:val="00A81A04"/>
    <w:rsid w:val="00A81E44"/>
    <w:rsid w:val="00A81E55"/>
    <w:rsid w:val="00A81E89"/>
    <w:rsid w:val="00A81FEB"/>
    <w:rsid w:val="00A82036"/>
    <w:rsid w:val="00A820B5"/>
    <w:rsid w:val="00A8234F"/>
    <w:rsid w:val="00A82458"/>
    <w:rsid w:val="00A8261D"/>
    <w:rsid w:val="00A826B7"/>
    <w:rsid w:val="00A827DA"/>
    <w:rsid w:val="00A827E8"/>
    <w:rsid w:val="00A828CC"/>
    <w:rsid w:val="00A8297A"/>
    <w:rsid w:val="00A82A1B"/>
    <w:rsid w:val="00A82C53"/>
    <w:rsid w:val="00A82C71"/>
    <w:rsid w:val="00A82D52"/>
    <w:rsid w:val="00A82D5B"/>
    <w:rsid w:val="00A82E86"/>
    <w:rsid w:val="00A82E9D"/>
    <w:rsid w:val="00A82F09"/>
    <w:rsid w:val="00A83025"/>
    <w:rsid w:val="00A83116"/>
    <w:rsid w:val="00A83157"/>
    <w:rsid w:val="00A832D1"/>
    <w:rsid w:val="00A83518"/>
    <w:rsid w:val="00A83527"/>
    <w:rsid w:val="00A8360B"/>
    <w:rsid w:val="00A83685"/>
    <w:rsid w:val="00A837E6"/>
    <w:rsid w:val="00A838EC"/>
    <w:rsid w:val="00A839F3"/>
    <w:rsid w:val="00A83A27"/>
    <w:rsid w:val="00A83BB8"/>
    <w:rsid w:val="00A83D32"/>
    <w:rsid w:val="00A83DBE"/>
    <w:rsid w:val="00A83E84"/>
    <w:rsid w:val="00A83F23"/>
    <w:rsid w:val="00A83FD5"/>
    <w:rsid w:val="00A841A4"/>
    <w:rsid w:val="00A84240"/>
    <w:rsid w:val="00A8424F"/>
    <w:rsid w:val="00A843A1"/>
    <w:rsid w:val="00A843A3"/>
    <w:rsid w:val="00A844D3"/>
    <w:rsid w:val="00A84565"/>
    <w:rsid w:val="00A845D2"/>
    <w:rsid w:val="00A847B1"/>
    <w:rsid w:val="00A849E5"/>
    <w:rsid w:val="00A84A12"/>
    <w:rsid w:val="00A84A3D"/>
    <w:rsid w:val="00A84A78"/>
    <w:rsid w:val="00A84B4F"/>
    <w:rsid w:val="00A84C40"/>
    <w:rsid w:val="00A84C4F"/>
    <w:rsid w:val="00A84D49"/>
    <w:rsid w:val="00A84DD8"/>
    <w:rsid w:val="00A84F32"/>
    <w:rsid w:val="00A8505F"/>
    <w:rsid w:val="00A85213"/>
    <w:rsid w:val="00A85379"/>
    <w:rsid w:val="00A8543E"/>
    <w:rsid w:val="00A854ED"/>
    <w:rsid w:val="00A8551D"/>
    <w:rsid w:val="00A855D6"/>
    <w:rsid w:val="00A855DA"/>
    <w:rsid w:val="00A85774"/>
    <w:rsid w:val="00A85827"/>
    <w:rsid w:val="00A85843"/>
    <w:rsid w:val="00A8586A"/>
    <w:rsid w:val="00A8595D"/>
    <w:rsid w:val="00A8597E"/>
    <w:rsid w:val="00A859BA"/>
    <w:rsid w:val="00A859EF"/>
    <w:rsid w:val="00A85A48"/>
    <w:rsid w:val="00A85A53"/>
    <w:rsid w:val="00A85AFE"/>
    <w:rsid w:val="00A85B95"/>
    <w:rsid w:val="00A85C66"/>
    <w:rsid w:val="00A85CC2"/>
    <w:rsid w:val="00A85F80"/>
    <w:rsid w:val="00A85FDA"/>
    <w:rsid w:val="00A86294"/>
    <w:rsid w:val="00A8630B"/>
    <w:rsid w:val="00A8632A"/>
    <w:rsid w:val="00A8640A"/>
    <w:rsid w:val="00A8644F"/>
    <w:rsid w:val="00A865AF"/>
    <w:rsid w:val="00A867EF"/>
    <w:rsid w:val="00A867FF"/>
    <w:rsid w:val="00A86911"/>
    <w:rsid w:val="00A86ABB"/>
    <w:rsid w:val="00A86B6E"/>
    <w:rsid w:val="00A86BE8"/>
    <w:rsid w:val="00A86D1B"/>
    <w:rsid w:val="00A86D54"/>
    <w:rsid w:val="00A86E69"/>
    <w:rsid w:val="00A8737F"/>
    <w:rsid w:val="00A87574"/>
    <w:rsid w:val="00A877B4"/>
    <w:rsid w:val="00A877CC"/>
    <w:rsid w:val="00A87862"/>
    <w:rsid w:val="00A8788E"/>
    <w:rsid w:val="00A87965"/>
    <w:rsid w:val="00A87ACC"/>
    <w:rsid w:val="00A87AE0"/>
    <w:rsid w:val="00A87F28"/>
    <w:rsid w:val="00A90049"/>
    <w:rsid w:val="00A901AE"/>
    <w:rsid w:val="00A901D2"/>
    <w:rsid w:val="00A9022B"/>
    <w:rsid w:val="00A90251"/>
    <w:rsid w:val="00A9051B"/>
    <w:rsid w:val="00A90628"/>
    <w:rsid w:val="00A906E8"/>
    <w:rsid w:val="00A9075F"/>
    <w:rsid w:val="00A907AD"/>
    <w:rsid w:val="00A90B50"/>
    <w:rsid w:val="00A90BDE"/>
    <w:rsid w:val="00A90C41"/>
    <w:rsid w:val="00A90D51"/>
    <w:rsid w:val="00A90E46"/>
    <w:rsid w:val="00A90E54"/>
    <w:rsid w:val="00A9107F"/>
    <w:rsid w:val="00A91174"/>
    <w:rsid w:val="00A912A9"/>
    <w:rsid w:val="00A9132A"/>
    <w:rsid w:val="00A913F9"/>
    <w:rsid w:val="00A91445"/>
    <w:rsid w:val="00A9148E"/>
    <w:rsid w:val="00A915D4"/>
    <w:rsid w:val="00A915F0"/>
    <w:rsid w:val="00A9174D"/>
    <w:rsid w:val="00A918F1"/>
    <w:rsid w:val="00A91A0F"/>
    <w:rsid w:val="00A91B9E"/>
    <w:rsid w:val="00A91DB2"/>
    <w:rsid w:val="00A91E48"/>
    <w:rsid w:val="00A9205B"/>
    <w:rsid w:val="00A92204"/>
    <w:rsid w:val="00A922F9"/>
    <w:rsid w:val="00A9246B"/>
    <w:rsid w:val="00A9257E"/>
    <w:rsid w:val="00A925EF"/>
    <w:rsid w:val="00A92DEF"/>
    <w:rsid w:val="00A92F05"/>
    <w:rsid w:val="00A930E2"/>
    <w:rsid w:val="00A930E3"/>
    <w:rsid w:val="00A930F7"/>
    <w:rsid w:val="00A93112"/>
    <w:rsid w:val="00A9317B"/>
    <w:rsid w:val="00A932DA"/>
    <w:rsid w:val="00A9330E"/>
    <w:rsid w:val="00A9355F"/>
    <w:rsid w:val="00A935A5"/>
    <w:rsid w:val="00A935F6"/>
    <w:rsid w:val="00A9391F"/>
    <w:rsid w:val="00A93A25"/>
    <w:rsid w:val="00A93A2D"/>
    <w:rsid w:val="00A93FA1"/>
    <w:rsid w:val="00A940B2"/>
    <w:rsid w:val="00A943B8"/>
    <w:rsid w:val="00A9440F"/>
    <w:rsid w:val="00A9453E"/>
    <w:rsid w:val="00A94618"/>
    <w:rsid w:val="00A94646"/>
    <w:rsid w:val="00A9466B"/>
    <w:rsid w:val="00A9478E"/>
    <w:rsid w:val="00A94813"/>
    <w:rsid w:val="00A9484F"/>
    <w:rsid w:val="00A948D9"/>
    <w:rsid w:val="00A94955"/>
    <w:rsid w:val="00A94AF8"/>
    <w:rsid w:val="00A94B0B"/>
    <w:rsid w:val="00A94B70"/>
    <w:rsid w:val="00A94B79"/>
    <w:rsid w:val="00A94BD8"/>
    <w:rsid w:val="00A94C3F"/>
    <w:rsid w:val="00A94C51"/>
    <w:rsid w:val="00A94D00"/>
    <w:rsid w:val="00A94D0F"/>
    <w:rsid w:val="00A94D6B"/>
    <w:rsid w:val="00A94E20"/>
    <w:rsid w:val="00A94E63"/>
    <w:rsid w:val="00A94ED8"/>
    <w:rsid w:val="00A94F17"/>
    <w:rsid w:val="00A95134"/>
    <w:rsid w:val="00A9523D"/>
    <w:rsid w:val="00A9528A"/>
    <w:rsid w:val="00A95297"/>
    <w:rsid w:val="00A952C1"/>
    <w:rsid w:val="00A953E0"/>
    <w:rsid w:val="00A95479"/>
    <w:rsid w:val="00A95507"/>
    <w:rsid w:val="00A95721"/>
    <w:rsid w:val="00A957A4"/>
    <w:rsid w:val="00A95865"/>
    <w:rsid w:val="00A95899"/>
    <w:rsid w:val="00A958F9"/>
    <w:rsid w:val="00A9598C"/>
    <w:rsid w:val="00A95A49"/>
    <w:rsid w:val="00A95AE9"/>
    <w:rsid w:val="00A95AF0"/>
    <w:rsid w:val="00A95AFD"/>
    <w:rsid w:val="00A95BF6"/>
    <w:rsid w:val="00A95FEA"/>
    <w:rsid w:val="00A95FFC"/>
    <w:rsid w:val="00A9602E"/>
    <w:rsid w:val="00A964D3"/>
    <w:rsid w:val="00A965C5"/>
    <w:rsid w:val="00A965D4"/>
    <w:rsid w:val="00A9663E"/>
    <w:rsid w:val="00A9670A"/>
    <w:rsid w:val="00A96769"/>
    <w:rsid w:val="00A968F4"/>
    <w:rsid w:val="00A96A2C"/>
    <w:rsid w:val="00A96AFF"/>
    <w:rsid w:val="00A96BE1"/>
    <w:rsid w:val="00A96CBA"/>
    <w:rsid w:val="00A96DCE"/>
    <w:rsid w:val="00A96E1B"/>
    <w:rsid w:val="00A96E3A"/>
    <w:rsid w:val="00A96E97"/>
    <w:rsid w:val="00A970E9"/>
    <w:rsid w:val="00A97276"/>
    <w:rsid w:val="00A973CB"/>
    <w:rsid w:val="00A9740F"/>
    <w:rsid w:val="00A975D6"/>
    <w:rsid w:val="00A978A2"/>
    <w:rsid w:val="00A97964"/>
    <w:rsid w:val="00A97A22"/>
    <w:rsid w:val="00A97ABE"/>
    <w:rsid w:val="00A97BF0"/>
    <w:rsid w:val="00A97C4A"/>
    <w:rsid w:val="00A97CC6"/>
    <w:rsid w:val="00A97D76"/>
    <w:rsid w:val="00AA01E8"/>
    <w:rsid w:val="00AA0349"/>
    <w:rsid w:val="00AA0427"/>
    <w:rsid w:val="00AA0431"/>
    <w:rsid w:val="00AA046A"/>
    <w:rsid w:val="00AA0594"/>
    <w:rsid w:val="00AA0781"/>
    <w:rsid w:val="00AA08F3"/>
    <w:rsid w:val="00AA0A31"/>
    <w:rsid w:val="00AA0B37"/>
    <w:rsid w:val="00AA0BD9"/>
    <w:rsid w:val="00AA0D04"/>
    <w:rsid w:val="00AA0DA8"/>
    <w:rsid w:val="00AA0DAE"/>
    <w:rsid w:val="00AA0F21"/>
    <w:rsid w:val="00AA0F52"/>
    <w:rsid w:val="00AA0F57"/>
    <w:rsid w:val="00AA0F60"/>
    <w:rsid w:val="00AA0F63"/>
    <w:rsid w:val="00AA0F65"/>
    <w:rsid w:val="00AA0FEB"/>
    <w:rsid w:val="00AA10A0"/>
    <w:rsid w:val="00AA10F4"/>
    <w:rsid w:val="00AA110B"/>
    <w:rsid w:val="00AA110C"/>
    <w:rsid w:val="00AA129D"/>
    <w:rsid w:val="00AA12B7"/>
    <w:rsid w:val="00AA12CE"/>
    <w:rsid w:val="00AA145E"/>
    <w:rsid w:val="00AA14CA"/>
    <w:rsid w:val="00AA153B"/>
    <w:rsid w:val="00AA1692"/>
    <w:rsid w:val="00AA190F"/>
    <w:rsid w:val="00AA1914"/>
    <w:rsid w:val="00AA1A73"/>
    <w:rsid w:val="00AA1A92"/>
    <w:rsid w:val="00AA1B09"/>
    <w:rsid w:val="00AA1B0B"/>
    <w:rsid w:val="00AA1B70"/>
    <w:rsid w:val="00AA1D87"/>
    <w:rsid w:val="00AA1E93"/>
    <w:rsid w:val="00AA1E98"/>
    <w:rsid w:val="00AA1FFB"/>
    <w:rsid w:val="00AA209B"/>
    <w:rsid w:val="00AA20EF"/>
    <w:rsid w:val="00AA213A"/>
    <w:rsid w:val="00AA21A1"/>
    <w:rsid w:val="00AA221E"/>
    <w:rsid w:val="00AA2257"/>
    <w:rsid w:val="00AA22F0"/>
    <w:rsid w:val="00AA239C"/>
    <w:rsid w:val="00AA23E0"/>
    <w:rsid w:val="00AA2732"/>
    <w:rsid w:val="00AA276C"/>
    <w:rsid w:val="00AA276E"/>
    <w:rsid w:val="00AA2788"/>
    <w:rsid w:val="00AA2789"/>
    <w:rsid w:val="00AA29FE"/>
    <w:rsid w:val="00AA2A76"/>
    <w:rsid w:val="00AA2A9A"/>
    <w:rsid w:val="00AA2AD0"/>
    <w:rsid w:val="00AA2B84"/>
    <w:rsid w:val="00AA2B8B"/>
    <w:rsid w:val="00AA2C32"/>
    <w:rsid w:val="00AA2DF5"/>
    <w:rsid w:val="00AA2E76"/>
    <w:rsid w:val="00AA2EF9"/>
    <w:rsid w:val="00AA2F63"/>
    <w:rsid w:val="00AA2FA4"/>
    <w:rsid w:val="00AA2FA9"/>
    <w:rsid w:val="00AA2FEA"/>
    <w:rsid w:val="00AA3099"/>
    <w:rsid w:val="00AA30D9"/>
    <w:rsid w:val="00AA3100"/>
    <w:rsid w:val="00AA31AA"/>
    <w:rsid w:val="00AA354D"/>
    <w:rsid w:val="00AA359B"/>
    <w:rsid w:val="00AA3743"/>
    <w:rsid w:val="00AA3844"/>
    <w:rsid w:val="00AA38F3"/>
    <w:rsid w:val="00AA3976"/>
    <w:rsid w:val="00AA3A6B"/>
    <w:rsid w:val="00AA3B5A"/>
    <w:rsid w:val="00AA3BEB"/>
    <w:rsid w:val="00AA3CF6"/>
    <w:rsid w:val="00AA3D94"/>
    <w:rsid w:val="00AA3E91"/>
    <w:rsid w:val="00AA3EB2"/>
    <w:rsid w:val="00AA3ECE"/>
    <w:rsid w:val="00AA3ED9"/>
    <w:rsid w:val="00AA3EDE"/>
    <w:rsid w:val="00AA3F46"/>
    <w:rsid w:val="00AA4016"/>
    <w:rsid w:val="00AA401B"/>
    <w:rsid w:val="00AA41FE"/>
    <w:rsid w:val="00AA42A2"/>
    <w:rsid w:val="00AA42B9"/>
    <w:rsid w:val="00AA42C5"/>
    <w:rsid w:val="00AA4317"/>
    <w:rsid w:val="00AA43C6"/>
    <w:rsid w:val="00AA4497"/>
    <w:rsid w:val="00AA452B"/>
    <w:rsid w:val="00AA4544"/>
    <w:rsid w:val="00AA4573"/>
    <w:rsid w:val="00AA4639"/>
    <w:rsid w:val="00AA4646"/>
    <w:rsid w:val="00AA475D"/>
    <w:rsid w:val="00AA49B6"/>
    <w:rsid w:val="00AA4A90"/>
    <w:rsid w:val="00AA4ED8"/>
    <w:rsid w:val="00AA4FEA"/>
    <w:rsid w:val="00AA5295"/>
    <w:rsid w:val="00AA5302"/>
    <w:rsid w:val="00AA5315"/>
    <w:rsid w:val="00AA5419"/>
    <w:rsid w:val="00AA5539"/>
    <w:rsid w:val="00AA5688"/>
    <w:rsid w:val="00AA5699"/>
    <w:rsid w:val="00AA575E"/>
    <w:rsid w:val="00AA5827"/>
    <w:rsid w:val="00AA5A4E"/>
    <w:rsid w:val="00AA5B29"/>
    <w:rsid w:val="00AA5B82"/>
    <w:rsid w:val="00AA5C84"/>
    <w:rsid w:val="00AA5C88"/>
    <w:rsid w:val="00AA5E4E"/>
    <w:rsid w:val="00AA5EAE"/>
    <w:rsid w:val="00AA5EEE"/>
    <w:rsid w:val="00AA5F72"/>
    <w:rsid w:val="00AA5FB2"/>
    <w:rsid w:val="00AA6122"/>
    <w:rsid w:val="00AA61EC"/>
    <w:rsid w:val="00AA61EE"/>
    <w:rsid w:val="00AA6285"/>
    <w:rsid w:val="00AA62E6"/>
    <w:rsid w:val="00AA631D"/>
    <w:rsid w:val="00AA656F"/>
    <w:rsid w:val="00AA6632"/>
    <w:rsid w:val="00AA66F7"/>
    <w:rsid w:val="00AA6811"/>
    <w:rsid w:val="00AA6954"/>
    <w:rsid w:val="00AA6A7F"/>
    <w:rsid w:val="00AA6AF7"/>
    <w:rsid w:val="00AA6E32"/>
    <w:rsid w:val="00AA6F30"/>
    <w:rsid w:val="00AA6F7F"/>
    <w:rsid w:val="00AA7011"/>
    <w:rsid w:val="00AA726E"/>
    <w:rsid w:val="00AA7414"/>
    <w:rsid w:val="00AA74E1"/>
    <w:rsid w:val="00AA7511"/>
    <w:rsid w:val="00AA7547"/>
    <w:rsid w:val="00AA7631"/>
    <w:rsid w:val="00AA77CA"/>
    <w:rsid w:val="00AA78C7"/>
    <w:rsid w:val="00AA79A1"/>
    <w:rsid w:val="00AA7A86"/>
    <w:rsid w:val="00AA7B13"/>
    <w:rsid w:val="00AA7BDE"/>
    <w:rsid w:val="00AA7BDF"/>
    <w:rsid w:val="00AA7C2A"/>
    <w:rsid w:val="00AA7C64"/>
    <w:rsid w:val="00AA7C7C"/>
    <w:rsid w:val="00AA7C88"/>
    <w:rsid w:val="00AA7CD8"/>
    <w:rsid w:val="00AB01C3"/>
    <w:rsid w:val="00AB023E"/>
    <w:rsid w:val="00AB03F6"/>
    <w:rsid w:val="00AB0430"/>
    <w:rsid w:val="00AB0598"/>
    <w:rsid w:val="00AB05BB"/>
    <w:rsid w:val="00AB0625"/>
    <w:rsid w:val="00AB0650"/>
    <w:rsid w:val="00AB068E"/>
    <w:rsid w:val="00AB079B"/>
    <w:rsid w:val="00AB07DD"/>
    <w:rsid w:val="00AB0901"/>
    <w:rsid w:val="00AB0AE1"/>
    <w:rsid w:val="00AB0AE3"/>
    <w:rsid w:val="00AB0B72"/>
    <w:rsid w:val="00AB0BDB"/>
    <w:rsid w:val="00AB0BDD"/>
    <w:rsid w:val="00AB0E76"/>
    <w:rsid w:val="00AB0F14"/>
    <w:rsid w:val="00AB102F"/>
    <w:rsid w:val="00AB105E"/>
    <w:rsid w:val="00AB1091"/>
    <w:rsid w:val="00AB11A6"/>
    <w:rsid w:val="00AB1244"/>
    <w:rsid w:val="00AB12C6"/>
    <w:rsid w:val="00AB12D6"/>
    <w:rsid w:val="00AB139D"/>
    <w:rsid w:val="00AB1467"/>
    <w:rsid w:val="00AB1522"/>
    <w:rsid w:val="00AB159C"/>
    <w:rsid w:val="00AB1710"/>
    <w:rsid w:val="00AB1738"/>
    <w:rsid w:val="00AB175D"/>
    <w:rsid w:val="00AB1897"/>
    <w:rsid w:val="00AB1913"/>
    <w:rsid w:val="00AB1A5B"/>
    <w:rsid w:val="00AB1AA2"/>
    <w:rsid w:val="00AB1EAA"/>
    <w:rsid w:val="00AB2119"/>
    <w:rsid w:val="00AB21A6"/>
    <w:rsid w:val="00AB21D0"/>
    <w:rsid w:val="00AB228F"/>
    <w:rsid w:val="00AB259F"/>
    <w:rsid w:val="00AB2940"/>
    <w:rsid w:val="00AB2A1F"/>
    <w:rsid w:val="00AB2ABD"/>
    <w:rsid w:val="00AB2AD2"/>
    <w:rsid w:val="00AB2BF6"/>
    <w:rsid w:val="00AB2DC1"/>
    <w:rsid w:val="00AB2F01"/>
    <w:rsid w:val="00AB2F1F"/>
    <w:rsid w:val="00AB3280"/>
    <w:rsid w:val="00AB32E4"/>
    <w:rsid w:val="00AB3436"/>
    <w:rsid w:val="00AB36DC"/>
    <w:rsid w:val="00AB3993"/>
    <w:rsid w:val="00AB39DF"/>
    <w:rsid w:val="00AB3CB8"/>
    <w:rsid w:val="00AB3CBB"/>
    <w:rsid w:val="00AB3D4C"/>
    <w:rsid w:val="00AB3E9B"/>
    <w:rsid w:val="00AB3EB8"/>
    <w:rsid w:val="00AB4051"/>
    <w:rsid w:val="00AB4074"/>
    <w:rsid w:val="00AB41A1"/>
    <w:rsid w:val="00AB425A"/>
    <w:rsid w:val="00AB46AE"/>
    <w:rsid w:val="00AB470B"/>
    <w:rsid w:val="00AB47EC"/>
    <w:rsid w:val="00AB481C"/>
    <w:rsid w:val="00AB4846"/>
    <w:rsid w:val="00AB4849"/>
    <w:rsid w:val="00AB4886"/>
    <w:rsid w:val="00AB49EE"/>
    <w:rsid w:val="00AB4AD0"/>
    <w:rsid w:val="00AB4CC0"/>
    <w:rsid w:val="00AB4DDA"/>
    <w:rsid w:val="00AB4E82"/>
    <w:rsid w:val="00AB4EE2"/>
    <w:rsid w:val="00AB4F01"/>
    <w:rsid w:val="00AB4F2B"/>
    <w:rsid w:val="00AB518C"/>
    <w:rsid w:val="00AB5233"/>
    <w:rsid w:val="00AB523A"/>
    <w:rsid w:val="00AB524E"/>
    <w:rsid w:val="00AB531D"/>
    <w:rsid w:val="00AB53D3"/>
    <w:rsid w:val="00AB53FA"/>
    <w:rsid w:val="00AB54CA"/>
    <w:rsid w:val="00AB5511"/>
    <w:rsid w:val="00AB55A0"/>
    <w:rsid w:val="00AB5667"/>
    <w:rsid w:val="00AB5715"/>
    <w:rsid w:val="00AB577E"/>
    <w:rsid w:val="00AB5ACE"/>
    <w:rsid w:val="00AB5E7D"/>
    <w:rsid w:val="00AB60F7"/>
    <w:rsid w:val="00AB6168"/>
    <w:rsid w:val="00AB641F"/>
    <w:rsid w:val="00AB64E3"/>
    <w:rsid w:val="00AB65B8"/>
    <w:rsid w:val="00AB65F6"/>
    <w:rsid w:val="00AB6610"/>
    <w:rsid w:val="00AB66A6"/>
    <w:rsid w:val="00AB6744"/>
    <w:rsid w:val="00AB6755"/>
    <w:rsid w:val="00AB688C"/>
    <w:rsid w:val="00AB6A86"/>
    <w:rsid w:val="00AB6C33"/>
    <w:rsid w:val="00AB6C6C"/>
    <w:rsid w:val="00AB6CA5"/>
    <w:rsid w:val="00AB6CAF"/>
    <w:rsid w:val="00AB6DE5"/>
    <w:rsid w:val="00AB6F81"/>
    <w:rsid w:val="00AB7189"/>
    <w:rsid w:val="00AB72F4"/>
    <w:rsid w:val="00AB734F"/>
    <w:rsid w:val="00AB7372"/>
    <w:rsid w:val="00AB7516"/>
    <w:rsid w:val="00AB76AF"/>
    <w:rsid w:val="00AB774D"/>
    <w:rsid w:val="00AB7928"/>
    <w:rsid w:val="00AB79B4"/>
    <w:rsid w:val="00AB7A5D"/>
    <w:rsid w:val="00AB7C93"/>
    <w:rsid w:val="00AB7D70"/>
    <w:rsid w:val="00AB7F49"/>
    <w:rsid w:val="00AB7F8E"/>
    <w:rsid w:val="00AC00CB"/>
    <w:rsid w:val="00AC03FD"/>
    <w:rsid w:val="00AC057C"/>
    <w:rsid w:val="00AC0597"/>
    <w:rsid w:val="00AC05A1"/>
    <w:rsid w:val="00AC060F"/>
    <w:rsid w:val="00AC081C"/>
    <w:rsid w:val="00AC0966"/>
    <w:rsid w:val="00AC0A15"/>
    <w:rsid w:val="00AC0A71"/>
    <w:rsid w:val="00AC0AAC"/>
    <w:rsid w:val="00AC0AB0"/>
    <w:rsid w:val="00AC0BFC"/>
    <w:rsid w:val="00AC0C70"/>
    <w:rsid w:val="00AC0CC4"/>
    <w:rsid w:val="00AC0E62"/>
    <w:rsid w:val="00AC0EF6"/>
    <w:rsid w:val="00AC0FCA"/>
    <w:rsid w:val="00AC11FE"/>
    <w:rsid w:val="00AC12D8"/>
    <w:rsid w:val="00AC13BB"/>
    <w:rsid w:val="00AC1570"/>
    <w:rsid w:val="00AC1723"/>
    <w:rsid w:val="00AC17C6"/>
    <w:rsid w:val="00AC180B"/>
    <w:rsid w:val="00AC181B"/>
    <w:rsid w:val="00AC1980"/>
    <w:rsid w:val="00AC1A6A"/>
    <w:rsid w:val="00AC1ADE"/>
    <w:rsid w:val="00AC1AE1"/>
    <w:rsid w:val="00AC1AF6"/>
    <w:rsid w:val="00AC1B09"/>
    <w:rsid w:val="00AC1B95"/>
    <w:rsid w:val="00AC1BC0"/>
    <w:rsid w:val="00AC1C80"/>
    <w:rsid w:val="00AC1E4C"/>
    <w:rsid w:val="00AC1E8C"/>
    <w:rsid w:val="00AC200C"/>
    <w:rsid w:val="00AC2011"/>
    <w:rsid w:val="00AC2057"/>
    <w:rsid w:val="00AC2416"/>
    <w:rsid w:val="00AC241D"/>
    <w:rsid w:val="00AC2603"/>
    <w:rsid w:val="00AC264A"/>
    <w:rsid w:val="00AC2675"/>
    <w:rsid w:val="00AC270A"/>
    <w:rsid w:val="00AC2797"/>
    <w:rsid w:val="00AC295D"/>
    <w:rsid w:val="00AC2B41"/>
    <w:rsid w:val="00AC2D8C"/>
    <w:rsid w:val="00AC2D9D"/>
    <w:rsid w:val="00AC2DCB"/>
    <w:rsid w:val="00AC2EAD"/>
    <w:rsid w:val="00AC2F41"/>
    <w:rsid w:val="00AC2FCF"/>
    <w:rsid w:val="00AC3320"/>
    <w:rsid w:val="00AC3358"/>
    <w:rsid w:val="00AC337B"/>
    <w:rsid w:val="00AC3454"/>
    <w:rsid w:val="00AC3606"/>
    <w:rsid w:val="00AC3636"/>
    <w:rsid w:val="00AC3650"/>
    <w:rsid w:val="00AC374C"/>
    <w:rsid w:val="00AC3922"/>
    <w:rsid w:val="00AC3A60"/>
    <w:rsid w:val="00AC3E1D"/>
    <w:rsid w:val="00AC3E41"/>
    <w:rsid w:val="00AC3EFA"/>
    <w:rsid w:val="00AC3F27"/>
    <w:rsid w:val="00AC3F33"/>
    <w:rsid w:val="00AC4016"/>
    <w:rsid w:val="00AC401A"/>
    <w:rsid w:val="00AC4066"/>
    <w:rsid w:val="00AC417B"/>
    <w:rsid w:val="00AC4407"/>
    <w:rsid w:val="00AC44BE"/>
    <w:rsid w:val="00AC459C"/>
    <w:rsid w:val="00AC4605"/>
    <w:rsid w:val="00AC4617"/>
    <w:rsid w:val="00AC464C"/>
    <w:rsid w:val="00AC47E7"/>
    <w:rsid w:val="00AC47FC"/>
    <w:rsid w:val="00AC49DD"/>
    <w:rsid w:val="00AC4A0A"/>
    <w:rsid w:val="00AC4B5B"/>
    <w:rsid w:val="00AC4D5C"/>
    <w:rsid w:val="00AC4D7D"/>
    <w:rsid w:val="00AC4DD8"/>
    <w:rsid w:val="00AC4E33"/>
    <w:rsid w:val="00AC4EA4"/>
    <w:rsid w:val="00AC519A"/>
    <w:rsid w:val="00AC519E"/>
    <w:rsid w:val="00AC52FD"/>
    <w:rsid w:val="00AC5361"/>
    <w:rsid w:val="00AC5451"/>
    <w:rsid w:val="00AC548B"/>
    <w:rsid w:val="00AC54AA"/>
    <w:rsid w:val="00AC55EB"/>
    <w:rsid w:val="00AC55F1"/>
    <w:rsid w:val="00AC5703"/>
    <w:rsid w:val="00AC581B"/>
    <w:rsid w:val="00AC58A4"/>
    <w:rsid w:val="00AC595E"/>
    <w:rsid w:val="00AC598B"/>
    <w:rsid w:val="00AC5C73"/>
    <w:rsid w:val="00AC5C81"/>
    <w:rsid w:val="00AC5C9F"/>
    <w:rsid w:val="00AC5D86"/>
    <w:rsid w:val="00AC5EF0"/>
    <w:rsid w:val="00AC5F12"/>
    <w:rsid w:val="00AC6067"/>
    <w:rsid w:val="00AC6071"/>
    <w:rsid w:val="00AC6073"/>
    <w:rsid w:val="00AC63A2"/>
    <w:rsid w:val="00AC643C"/>
    <w:rsid w:val="00AC647D"/>
    <w:rsid w:val="00AC6515"/>
    <w:rsid w:val="00AC65D1"/>
    <w:rsid w:val="00AC671B"/>
    <w:rsid w:val="00AC6764"/>
    <w:rsid w:val="00AC6806"/>
    <w:rsid w:val="00AC6917"/>
    <w:rsid w:val="00AC697C"/>
    <w:rsid w:val="00AC6A48"/>
    <w:rsid w:val="00AC6F01"/>
    <w:rsid w:val="00AC7161"/>
    <w:rsid w:val="00AC724E"/>
    <w:rsid w:val="00AC7316"/>
    <w:rsid w:val="00AC7559"/>
    <w:rsid w:val="00AC7585"/>
    <w:rsid w:val="00AC773B"/>
    <w:rsid w:val="00AC7740"/>
    <w:rsid w:val="00AC780C"/>
    <w:rsid w:val="00AC79E3"/>
    <w:rsid w:val="00AC7A19"/>
    <w:rsid w:val="00AC7AA8"/>
    <w:rsid w:val="00AC7B01"/>
    <w:rsid w:val="00AC7B20"/>
    <w:rsid w:val="00AC7B40"/>
    <w:rsid w:val="00AC7B52"/>
    <w:rsid w:val="00AC7C15"/>
    <w:rsid w:val="00AC7E87"/>
    <w:rsid w:val="00AC7E99"/>
    <w:rsid w:val="00AC7F11"/>
    <w:rsid w:val="00AC7FF9"/>
    <w:rsid w:val="00AD0045"/>
    <w:rsid w:val="00AD0074"/>
    <w:rsid w:val="00AD0096"/>
    <w:rsid w:val="00AD00CA"/>
    <w:rsid w:val="00AD0470"/>
    <w:rsid w:val="00AD0550"/>
    <w:rsid w:val="00AD058F"/>
    <w:rsid w:val="00AD0784"/>
    <w:rsid w:val="00AD07DC"/>
    <w:rsid w:val="00AD094B"/>
    <w:rsid w:val="00AD0B0B"/>
    <w:rsid w:val="00AD0B0C"/>
    <w:rsid w:val="00AD0BF1"/>
    <w:rsid w:val="00AD0D12"/>
    <w:rsid w:val="00AD0D5F"/>
    <w:rsid w:val="00AD0DD4"/>
    <w:rsid w:val="00AD0E2D"/>
    <w:rsid w:val="00AD0E3F"/>
    <w:rsid w:val="00AD0EC8"/>
    <w:rsid w:val="00AD102A"/>
    <w:rsid w:val="00AD1056"/>
    <w:rsid w:val="00AD1060"/>
    <w:rsid w:val="00AD1083"/>
    <w:rsid w:val="00AD1119"/>
    <w:rsid w:val="00AD120B"/>
    <w:rsid w:val="00AD1211"/>
    <w:rsid w:val="00AD12DB"/>
    <w:rsid w:val="00AD134E"/>
    <w:rsid w:val="00AD1439"/>
    <w:rsid w:val="00AD14A9"/>
    <w:rsid w:val="00AD14BF"/>
    <w:rsid w:val="00AD14D3"/>
    <w:rsid w:val="00AD15C6"/>
    <w:rsid w:val="00AD15FA"/>
    <w:rsid w:val="00AD1656"/>
    <w:rsid w:val="00AD165D"/>
    <w:rsid w:val="00AD174A"/>
    <w:rsid w:val="00AD1858"/>
    <w:rsid w:val="00AD1873"/>
    <w:rsid w:val="00AD19A2"/>
    <w:rsid w:val="00AD1A93"/>
    <w:rsid w:val="00AD1AD6"/>
    <w:rsid w:val="00AD1D6B"/>
    <w:rsid w:val="00AD1DFC"/>
    <w:rsid w:val="00AD1EA4"/>
    <w:rsid w:val="00AD1EF5"/>
    <w:rsid w:val="00AD1FF5"/>
    <w:rsid w:val="00AD20A0"/>
    <w:rsid w:val="00AD21C7"/>
    <w:rsid w:val="00AD21D5"/>
    <w:rsid w:val="00AD238B"/>
    <w:rsid w:val="00AD24C9"/>
    <w:rsid w:val="00AD2593"/>
    <w:rsid w:val="00AD259D"/>
    <w:rsid w:val="00AD25D6"/>
    <w:rsid w:val="00AD2720"/>
    <w:rsid w:val="00AD2905"/>
    <w:rsid w:val="00AD2A9C"/>
    <w:rsid w:val="00AD2B23"/>
    <w:rsid w:val="00AD2CD2"/>
    <w:rsid w:val="00AD2D0B"/>
    <w:rsid w:val="00AD2D3C"/>
    <w:rsid w:val="00AD2D8A"/>
    <w:rsid w:val="00AD2F27"/>
    <w:rsid w:val="00AD2F29"/>
    <w:rsid w:val="00AD301E"/>
    <w:rsid w:val="00AD30A2"/>
    <w:rsid w:val="00AD36F7"/>
    <w:rsid w:val="00AD383A"/>
    <w:rsid w:val="00AD3856"/>
    <w:rsid w:val="00AD38AD"/>
    <w:rsid w:val="00AD38D0"/>
    <w:rsid w:val="00AD394E"/>
    <w:rsid w:val="00AD398B"/>
    <w:rsid w:val="00AD3A37"/>
    <w:rsid w:val="00AD3BF6"/>
    <w:rsid w:val="00AD3CD0"/>
    <w:rsid w:val="00AD3E62"/>
    <w:rsid w:val="00AD4043"/>
    <w:rsid w:val="00AD4139"/>
    <w:rsid w:val="00AD41E6"/>
    <w:rsid w:val="00AD431D"/>
    <w:rsid w:val="00AD43A8"/>
    <w:rsid w:val="00AD43BA"/>
    <w:rsid w:val="00AD43CC"/>
    <w:rsid w:val="00AD45A4"/>
    <w:rsid w:val="00AD45C3"/>
    <w:rsid w:val="00AD4754"/>
    <w:rsid w:val="00AD488C"/>
    <w:rsid w:val="00AD49C3"/>
    <w:rsid w:val="00AD4AF1"/>
    <w:rsid w:val="00AD4AF8"/>
    <w:rsid w:val="00AD4B81"/>
    <w:rsid w:val="00AD4C1D"/>
    <w:rsid w:val="00AD4CC2"/>
    <w:rsid w:val="00AD4E1A"/>
    <w:rsid w:val="00AD4EE3"/>
    <w:rsid w:val="00AD4FFB"/>
    <w:rsid w:val="00AD5130"/>
    <w:rsid w:val="00AD5167"/>
    <w:rsid w:val="00AD51A6"/>
    <w:rsid w:val="00AD531A"/>
    <w:rsid w:val="00AD5387"/>
    <w:rsid w:val="00AD53AD"/>
    <w:rsid w:val="00AD545A"/>
    <w:rsid w:val="00AD5514"/>
    <w:rsid w:val="00AD558D"/>
    <w:rsid w:val="00AD5757"/>
    <w:rsid w:val="00AD5815"/>
    <w:rsid w:val="00AD5930"/>
    <w:rsid w:val="00AD5A02"/>
    <w:rsid w:val="00AD5AFD"/>
    <w:rsid w:val="00AD5E04"/>
    <w:rsid w:val="00AD5EF0"/>
    <w:rsid w:val="00AD5F15"/>
    <w:rsid w:val="00AD60DF"/>
    <w:rsid w:val="00AD60F0"/>
    <w:rsid w:val="00AD6587"/>
    <w:rsid w:val="00AD66F7"/>
    <w:rsid w:val="00AD6A0D"/>
    <w:rsid w:val="00AD6A25"/>
    <w:rsid w:val="00AD6D04"/>
    <w:rsid w:val="00AD6D17"/>
    <w:rsid w:val="00AD6DD3"/>
    <w:rsid w:val="00AD6E63"/>
    <w:rsid w:val="00AD6F86"/>
    <w:rsid w:val="00AD6F91"/>
    <w:rsid w:val="00AD7086"/>
    <w:rsid w:val="00AD709E"/>
    <w:rsid w:val="00AD7125"/>
    <w:rsid w:val="00AD727F"/>
    <w:rsid w:val="00AD72E6"/>
    <w:rsid w:val="00AD7535"/>
    <w:rsid w:val="00AD754D"/>
    <w:rsid w:val="00AD75FE"/>
    <w:rsid w:val="00AD769C"/>
    <w:rsid w:val="00AD7726"/>
    <w:rsid w:val="00AD7969"/>
    <w:rsid w:val="00AD7A41"/>
    <w:rsid w:val="00AD7B25"/>
    <w:rsid w:val="00AD7B7F"/>
    <w:rsid w:val="00AD7B92"/>
    <w:rsid w:val="00AD7C01"/>
    <w:rsid w:val="00AD7D18"/>
    <w:rsid w:val="00AD7ECA"/>
    <w:rsid w:val="00AD7FCF"/>
    <w:rsid w:val="00AE0146"/>
    <w:rsid w:val="00AE01AC"/>
    <w:rsid w:val="00AE035F"/>
    <w:rsid w:val="00AE0410"/>
    <w:rsid w:val="00AE0489"/>
    <w:rsid w:val="00AE0698"/>
    <w:rsid w:val="00AE06FB"/>
    <w:rsid w:val="00AE080B"/>
    <w:rsid w:val="00AE08D2"/>
    <w:rsid w:val="00AE09C1"/>
    <w:rsid w:val="00AE0A37"/>
    <w:rsid w:val="00AE0C61"/>
    <w:rsid w:val="00AE0C68"/>
    <w:rsid w:val="00AE0E90"/>
    <w:rsid w:val="00AE0F16"/>
    <w:rsid w:val="00AE0F1E"/>
    <w:rsid w:val="00AE0FB7"/>
    <w:rsid w:val="00AE104C"/>
    <w:rsid w:val="00AE1281"/>
    <w:rsid w:val="00AE129C"/>
    <w:rsid w:val="00AE1311"/>
    <w:rsid w:val="00AE1366"/>
    <w:rsid w:val="00AE13F5"/>
    <w:rsid w:val="00AE15BA"/>
    <w:rsid w:val="00AE161A"/>
    <w:rsid w:val="00AE16EB"/>
    <w:rsid w:val="00AE178E"/>
    <w:rsid w:val="00AE17C7"/>
    <w:rsid w:val="00AE19E3"/>
    <w:rsid w:val="00AE19E7"/>
    <w:rsid w:val="00AE1A19"/>
    <w:rsid w:val="00AE1A79"/>
    <w:rsid w:val="00AE1A9D"/>
    <w:rsid w:val="00AE1B47"/>
    <w:rsid w:val="00AE1B4A"/>
    <w:rsid w:val="00AE1DA1"/>
    <w:rsid w:val="00AE1DCB"/>
    <w:rsid w:val="00AE1E08"/>
    <w:rsid w:val="00AE1F7E"/>
    <w:rsid w:val="00AE205F"/>
    <w:rsid w:val="00AE2116"/>
    <w:rsid w:val="00AE21A6"/>
    <w:rsid w:val="00AE21AE"/>
    <w:rsid w:val="00AE227E"/>
    <w:rsid w:val="00AE22B5"/>
    <w:rsid w:val="00AE23FB"/>
    <w:rsid w:val="00AE24A6"/>
    <w:rsid w:val="00AE25E0"/>
    <w:rsid w:val="00AE296E"/>
    <w:rsid w:val="00AE2A1C"/>
    <w:rsid w:val="00AE2A70"/>
    <w:rsid w:val="00AE2A72"/>
    <w:rsid w:val="00AE2B67"/>
    <w:rsid w:val="00AE2D0E"/>
    <w:rsid w:val="00AE2D36"/>
    <w:rsid w:val="00AE2DAC"/>
    <w:rsid w:val="00AE2EB6"/>
    <w:rsid w:val="00AE2F83"/>
    <w:rsid w:val="00AE336C"/>
    <w:rsid w:val="00AE337D"/>
    <w:rsid w:val="00AE33C4"/>
    <w:rsid w:val="00AE33E7"/>
    <w:rsid w:val="00AE3659"/>
    <w:rsid w:val="00AE39C8"/>
    <w:rsid w:val="00AE3A9A"/>
    <w:rsid w:val="00AE3C0C"/>
    <w:rsid w:val="00AE3CDC"/>
    <w:rsid w:val="00AE3E49"/>
    <w:rsid w:val="00AE3E68"/>
    <w:rsid w:val="00AE40EC"/>
    <w:rsid w:val="00AE41DD"/>
    <w:rsid w:val="00AE41ED"/>
    <w:rsid w:val="00AE4250"/>
    <w:rsid w:val="00AE446B"/>
    <w:rsid w:val="00AE44EF"/>
    <w:rsid w:val="00AE48DE"/>
    <w:rsid w:val="00AE4AB6"/>
    <w:rsid w:val="00AE4C16"/>
    <w:rsid w:val="00AE4D1B"/>
    <w:rsid w:val="00AE4E8E"/>
    <w:rsid w:val="00AE4ED1"/>
    <w:rsid w:val="00AE4F2E"/>
    <w:rsid w:val="00AE4FE6"/>
    <w:rsid w:val="00AE5053"/>
    <w:rsid w:val="00AE5165"/>
    <w:rsid w:val="00AE51B7"/>
    <w:rsid w:val="00AE5389"/>
    <w:rsid w:val="00AE548D"/>
    <w:rsid w:val="00AE5561"/>
    <w:rsid w:val="00AE5607"/>
    <w:rsid w:val="00AE56BF"/>
    <w:rsid w:val="00AE58AE"/>
    <w:rsid w:val="00AE5B42"/>
    <w:rsid w:val="00AE5DA1"/>
    <w:rsid w:val="00AE5ED3"/>
    <w:rsid w:val="00AE5F4E"/>
    <w:rsid w:val="00AE5F5A"/>
    <w:rsid w:val="00AE5FFD"/>
    <w:rsid w:val="00AE60EB"/>
    <w:rsid w:val="00AE6140"/>
    <w:rsid w:val="00AE623B"/>
    <w:rsid w:val="00AE6250"/>
    <w:rsid w:val="00AE6429"/>
    <w:rsid w:val="00AE64D6"/>
    <w:rsid w:val="00AE64DF"/>
    <w:rsid w:val="00AE6566"/>
    <w:rsid w:val="00AE662A"/>
    <w:rsid w:val="00AE69FA"/>
    <w:rsid w:val="00AE6A85"/>
    <w:rsid w:val="00AE6ADA"/>
    <w:rsid w:val="00AE6CDF"/>
    <w:rsid w:val="00AE6CE5"/>
    <w:rsid w:val="00AE6DAC"/>
    <w:rsid w:val="00AE6E2A"/>
    <w:rsid w:val="00AE6EB3"/>
    <w:rsid w:val="00AE6FDF"/>
    <w:rsid w:val="00AE71A8"/>
    <w:rsid w:val="00AE7505"/>
    <w:rsid w:val="00AE7545"/>
    <w:rsid w:val="00AE756E"/>
    <w:rsid w:val="00AE774F"/>
    <w:rsid w:val="00AE775E"/>
    <w:rsid w:val="00AE77EA"/>
    <w:rsid w:val="00AE7814"/>
    <w:rsid w:val="00AE7A16"/>
    <w:rsid w:val="00AE7B66"/>
    <w:rsid w:val="00AE7C27"/>
    <w:rsid w:val="00AE7D73"/>
    <w:rsid w:val="00AE7D87"/>
    <w:rsid w:val="00AE7DD5"/>
    <w:rsid w:val="00AE7EAD"/>
    <w:rsid w:val="00AF0018"/>
    <w:rsid w:val="00AF011E"/>
    <w:rsid w:val="00AF01C8"/>
    <w:rsid w:val="00AF0325"/>
    <w:rsid w:val="00AF0357"/>
    <w:rsid w:val="00AF03E9"/>
    <w:rsid w:val="00AF040C"/>
    <w:rsid w:val="00AF043B"/>
    <w:rsid w:val="00AF04D6"/>
    <w:rsid w:val="00AF0500"/>
    <w:rsid w:val="00AF0536"/>
    <w:rsid w:val="00AF05F0"/>
    <w:rsid w:val="00AF06EE"/>
    <w:rsid w:val="00AF0767"/>
    <w:rsid w:val="00AF0851"/>
    <w:rsid w:val="00AF08A7"/>
    <w:rsid w:val="00AF0AE6"/>
    <w:rsid w:val="00AF0BB8"/>
    <w:rsid w:val="00AF0BC9"/>
    <w:rsid w:val="00AF0D02"/>
    <w:rsid w:val="00AF0D74"/>
    <w:rsid w:val="00AF0E48"/>
    <w:rsid w:val="00AF0F3E"/>
    <w:rsid w:val="00AF10B4"/>
    <w:rsid w:val="00AF111C"/>
    <w:rsid w:val="00AF11ED"/>
    <w:rsid w:val="00AF1229"/>
    <w:rsid w:val="00AF146C"/>
    <w:rsid w:val="00AF16AA"/>
    <w:rsid w:val="00AF16BD"/>
    <w:rsid w:val="00AF17D8"/>
    <w:rsid w:val="00AF195E"/>
    <w:rsid w:val="00AF1A1E"/>
    <w:rsid w:val="00AF1A7B"/>
    <w:rsid w:val="00AF1C58"/>
    <w:rsid w:val="00AF1CBB"/>
    <w:rsid w:val="00AF1D29"/>
    <w:rsid w:val="00AF1E5C"/>
    <w:rsid w:val="00AF1F14"/>
    <w:rsid w:val="00AF1FA4"/>
    <w:rsid w:val="00AF2088"/>
    <w:rsid w:val="00AF2237"/>
    <w:rsid w:val="00AF2389"/>
    <w:rsid w:val="00AF2390"/>
    <w:rsid w:val="00AF23DF"/>
    <w:rsid w:val="00AF24A6"/>
    <w:rsid w:val="00AF256B"/>
    <w:rsid w:val="00AF2629"/>
    <w:rsid w:val="00AF2771"/>
    <w:rsid w:val="00AF281E"/>
    <w:rsid w:val="00AF284F"/>
    <w:rsid w:val="00AF2A3F"/>
    <w:rsid w:val="00AF2AF6"/>
    <w:rsid w:val="00AF2E15"/>
    <w:rsid w:val="00AF2F38"/>
    <w:rsid w:val="00AF2F7D"/>
    <w:rsid w:val="00AF3058"/>
    <w:rsid w:val="00AF3237"/>
    <w:rsid w:val="00AF32C1"/>
    <w:rsid w:val="00AF35CC"/>
    <w:rsid w:val="00AF35D2"/>
    <w:rsid w:val="00AF3648"/>
    <w:rsid w:val="00AF36C4"/>
    <w:rsid w:val="00AF3703"/>
    <w:rsid w:val="00AF397C"/>
    <w:rsid w:val="00AF3A33"/>
    <w:rsid w:val="00AF3CDB"/>
    <w:rsid w:val="00AF3F26"/>
    <w:rsid w:val="00AF4399"/>
    <w:rsid w:val="00AF4452"/>
    <w:rsid w:val="00AF448D"/>
    <w:rsid w:val="00AF4553"/>
    <w:rsid w:val="00AF4627"/>
    <w:rsid w:val="00AF466B"/>
    <w:rsid w:val="00AF4753"/>
    <w:rsid w:val="00AF484A"/>
    <w:rsid w:val="00AF4855"/>
    <w:rsid w:val="00AF49F8"/>
    <w:rsid w:val="00AF4C51"/>
    <w:rsid w:val="00AF4CD3"/>
    <w:rsid w:val="00AF4D8E"/>
    <w:rsid w:val="00AF4DFA"/>
    <w:rsid w:val="00AF5107"/>
    <w:rsid w:val="00AF517F"/>
    <w:rsid w:val="00AF5277"/>
    <w:rsid w:val="00AF542D"/>
    <w:rsid w:val="00AF54FF"/>
    <w:rsid w:val="00AF5502"/>
    <w:rsid w:val="00AF552A"/>
    <w:rsid w:val="00AF552E"/>
    <w:rsid w:val="00AF5575"/>
    <w:rsid w:val="00AF559C"/>
    <w:rsid w:val="00AF55A8"/>
    <w:rsid w:val="00AF576D"/>
    <w:rsid w:val="00AF57A6"/>
    <w:rsid w:val="00AF5B57"/>
    <w:rsid w:val="00AF5B7B"/>
    <w:rsid w:val="00AF5C75"/>
    <w:rsid w:val="00AF5CD8"/>
    <w:rsid w:val="00AF5F12"/>
    <w:rsid w:val="00AF609A"/>
    <w:rsid w:val="00AF6122"/>
    <w:rsid w:val="00AF630A"/>
    <w:rsid w:val="00AF6477"/>
    <w:rsid w:val="00AF64AA"/>
    <w:rsid w:val="00AF6581"/>
    <w:rsid w:val="00AF65AD"/>
    <w:rsid w:val="00AF6633"/>
    <w:rsid w:val="00AF67C7"/>
    <w:rsid w:val="00AF6967"/>
    <w:rsid w:val="00AF69CF"/>
    <w:rsid w:val="00AF6A16"/>
    <w:rsid w:val="00AF6A50"/>
    <w:rsid w:val="00AF6B0D"/>
    <w:rsid w:val="00AF6B57"/>
    <w:rsid w:val="00AF6C38"/>
    <w:rsid w:val="00AF7114"/>
    <w:rsid w:val="00AF71B6"/>
    <w:rsid w:val="00AF71FE"/>
    <w:rsid w:val="00AF747A"/>
    <w:rsid w:val="00AF75EB"/>
    <w:rsid w:val="00AF7676"/>
    <w:rsid w:val="00AF79A5"/>
    <w:rsid w:val="00AF7CF5"/>
    <w:rsid w:val="00AF7D7D"/>
    <w:rsid w:val="00AF7DB5"/>
    <w:rsid w:val="00AF7DDF"/>
    <w:rsid w:val="00AF7E62"/>
    <w:rsid w:val="00AF7EFF"/>
    <w:rsid w:val="00B00059"/>
    <w:rsid w:val="00B000CB"/>
    <w:rsid w:val="00B0012C"/>
    <w:rsid w:val="00B001C0"/>
    <w:rsid w:val="00B00290"/>
    <w:rsid w:val="00B0056C"/>
    <w:rsid w:val="00B00578"/>
    <w:rsid w:val="00B00594"/>
    <w:rsid w:val="00B009EF"/>
    <w:rsid w:val="00B00A28"/>
    <w:rsid w:val="00B00AD4"/>
    <w:rsid w:val="00B00C1A"/>
    <w:rsid w:val="00B00D79"/>
    <w:rsid w:val="00B00DCF"/>
    <w:rsid w:val="00B00E87"/>
    <w:rsid w:val="00B00F8C"/>
    <w:rsid w:val="00B00FA2"/>
    <w:rsid w:val="00B00FB0"/>
    <w:rsid w:val="00B01100"/>
    <w:rsid w:val="00B0114A"/>
    <w:rsid w:val="00B011D1"/>
    <w:rsid w:val="00B0146C"/>
    <w:rsid w:val="00B01480"/>
    <w:rsid w:val="00B0151B"/>
    <w:rsid w:val="00B01544"/>
    <w:rsid w:val="00B01620"/>
    <w:rsid w:val="00B01650"/>
    <w:rsid w:val="00B016D1"/>
    <w:rsid w:val="00B016DF"/>
    <w:rsid w:val="00B017A4"/>
    <w:rsid w:val="00B0181E"/>
    <w:rsid w:val="00B01983"/>
    <w:rsid w:val="00B01B25"/>
    <w:rsid w:val="00B01C1D"/>
    <w:rsid w:val="00B01D36"/>
    <w:rsid w:val="00B01D95"/>
    <w:rsid w:val="00B01EF7"/>
    <w:rsid w:val="00B01F24"/>
    <w:rsid w:val="00B01F43"/>
    <w:rsid w:val="00B02135"/>
    <w:rsid w:val="00B0218A"/>
    <w:rsid w:val="00B0226D"/>
    <w:rsid w:val="00B02326"/>
    <w:rsid w:val="00B023B2"/>
    <w:rsid w:val="00B02443"/>
    <w:rsid w:val="00B024D2"/>
    <w:rsid w:val="00B02605"/>
    <w:rsid w:val="00B026FA"/>
    <w:rsid w:val="00B0272B"/>
    <w:rsid w:val="00B0273C"/>
    <w:rsid w:val="00B0280B"/>
    <w:rsid w:val="00B028C0"/>
    <w:rsid w:val="00B028CD"/>
    <w:rsid w:val="00B02A1F"/>
    <w:rsid w:val="00B02B30"/>
    <w:rsid w:val="00B02E44"/>
    <w:rsid w:val="00B02F39"/>
    <w:rsid w:val="00B02F87"/>
    <w:rsid w:val="00B02FF2"/>
    <w:rsid w:val="00B030BC"/>
    <w:rsid w:val="00B03156"/>
    <w:rsid w:val="00B0317E"/>
    <w:rsid w:val="00B0322D"/>
    <w:rsid w:val="00B034B0"/>
    <w:rsid w:val="00B03883"/>
    <w:rsid w:val="00B03984"/>
    <w:rsid w:val="00B039B2"/>
    <w:rsid w:val="00B03A79"/>
    <w:rsid w:val="00B03B7D"/>
    <w:rsid w:val="00B03C5F"/>
    <w:rsid w:val="00B03C87"/>
    <w:rsid w:val="00B03E03"/>
    <w:rsid w:val="00B03FBE"/>
    <w:rsid w:val="00B04245"/>
    <w:rsid w:val="00B04266"/>
    <w:rsid w:val="00B042DF"/>
    <w:rsid w:val="00B043AC"/>
    <w:rsid w:val="00B043BB"/>
    <w:rsid w:val="00B043F0"/>
    <w:rsid w:val="00B0487C"/>
    <w:rsid w:val="00B04900"/>
    <w:rsid w:val="00B04A5B"/>
    <w:rsid w:val="00B04B57"/>
    <w:rsid w:val="00B04D2D"/>
    <w:rsid w:val="00B04EB5"/>
    <w:rsid w:val="00B04EBA"/>
    <w:rsid w:val="00B04EBD"/>
    <w:rsid w:val="00B04F1D"/>
    <w:rsid w:val="00B04F5E"/>
    <w:rsid w:val="00B05035"/>
    <w:rsid w:val="00B052B2"/>
    <w:rsid w:val="00B05315"/>
    <w:rsid w:val="00B053FD"/>
    <w:rsid w:val="00B05460"/>
    <w:rsid w:val="00B05513"/>
    <w:rsid w:val="00B05539"/>
    <w:rsid w:val="00B05774"/>
    <w:rsid w:val="00B05830"/>
    <w:rsid w:val="00B05863"/>
    <w:rsid w:val="00B059A9"/>
    <w:rsid w:val="00B05E20"/>
    <w:rsid w:val="00B05E88"/>
    <w:rsid w:val="00B05F26"/>
    <w:rsid w:val="00B05FD8"/>
    <w:rsid w:val="00B06189"/>
    <w:rsid w:val="00B0618A"/>
    <w:rsid w:val="00B062F7"/>
    <w:rsid w:val="00B0630F"/>
    <w:rsid w:val="00B06365"/>
    <w:rsid w:val="00B064A4"/>
    <w:rsid w:val="00B064A6"/>
    <w:rsid w:val="00B064FB"/>
    <w:rsid w:val="00B066A0"/>
    <w:rsid w:val="00B066EB"/>
    <w:rsid w:val="00B06720"/>
    <w:rsid w:val="00B0678C"/>
    <w:rsid w:val="00B068DF"/>
    <w:rsid w:val="00B06B13"/>
    <w:rsid w:val="00B06C0B"/>
    <w:rsid w:val="00B06C0D"/>
    <w:rsid w:val="00B06F20"/>
    <w:rsid w:val="00B07019"/>
    <w:rsid w:val="00B0706A"/>
    <w:rsid w:val="00B070D6"/>
    <w:rsid w:val="00B070F5"/>
    <w:rsid w:val="00B072AB"/>
    <w:rsid w:val="00B074DD"/>
    <w:rsid w:val="00B0753B"/>
    <w:rsid w:val="00B076E8"/>
    <w:rsid w:val="00B07703"/>
    <w:rsid w:val="00B07779"/>
    <w:rsid w:val="00B07837"/>
    <w:rsid w:val="00B0786C"/>
    <w:rsid w:val="00B078B7"/>
    <w:rsid w:val="00B07927"/>
    <w:rsid w:val="00B0797D"/>
    <w:rsid w:val="00B07A74"/>
    <w:rsid w:val="00B07B77"/>
    <w:rsid w:val="00B07BBB"/>
    <w:rsid w:val="00B07C9A"/>
    <w:rsid w:val="00B07CCD"/>
    <w:rsid w:val="00B07CE5"/>
    <w:rsid w:val="00B07DE8"/>
    <w:rsid w:val="00B07F51"/>
    <w:rsid w:val="00B07FAD"/>
    <w:rsid w:val="00B10052"/>
    <w:rsid w:val="00B101BD"/>
    <w:rsid w:val="00B10261"/>
    <w:rsid w:val="00B10396"/>
    <w:rsid w:val="00B103D2"/>
    <w:rsid w:val="00B104F9"/>
    <w:rsid w:val="00B1072C"/>
    <w:rsid w:val="00B10940"/>
    <w:rsid w:val="00B10A72"/>
    <w:rsid w:val="00B10AB6"/>
    <w:rsid w:val="00B10B56"/>
    <w:rsid w:val="00B10B76"/>
    <w:rsid w:val="00B10CC7"/>
    <w:rsid w:val="00B10CED"/>
    <w:rsid w:val="00B10D57"/>
    <w:rsid w:val="00B10DFB"/>
    <w:rsid w:val="00B10E94"/>
    <w:rsid w:val="00B10F1A"/>
    <w:rsid w:val="00B10F43"/>
    <w:rsid w:val="00B11140"/>
    <w:rsid w:val="00B111C0"/>
    <w:rsid w:val="00B1131D"/>
    <w:rsid w:val="00B1151F"/>
    <w:rsid w:val="00B11585"/>
    <w:rsid w:val="00B11609"/>
    <w:rsid w:val="00B116B1"/>
    <w:rsid w:val="00B116DF"/>
    <w:rsid w:val="00B11773"/>
    <w:rsid w:val="00B1178A"/>
    <w:rsid w:val="00B11887"/>
    <w:rsid w:val="00B1194A"/>
    <w:rsid w:val="00B119D5"/>
    <w:rsid w:val="00B11AF5"/>
    <w:rsid w:val="00B11BE0"/>
    <w:rsid w:val="00B11E31"/>
    <w:rsid w:val="00B11EEC"/>
    <w:rsid w:val="00B11FBB"/>
    <w:rsid w:val="00B11FF6"/>
    <w:rsid w:val="00B12114"/>
    <w:rsid w:val="00B121D8"/>
    <w:rsid w:val="00B126A1"/>
    <w:rsid w:val="00B127AC"/>
    <w:rsid w:val="00B128FA"/>
    <w:rsid w:val="00B12970"/>
    <w:rsid w:val="00B12B37"/>
    <w:rsid w:val="00B12B6C"/>
    <w:rsid w:val="00B12C12"/>
    <w:rsid w:val="00B12C51"/>
    <w:rsid w:val="00B12F17"/>
    <w:rsid w:val="00B12F1D"/>
    <w:rsid w:val="00B13161"/>
    <w:rsid w:val="00B131FA"/>
    <w:rsid w:val="00B13277"/>
    <w:rsid w:val="00B13280"/>
    <w:rsid w:val="00B13516"/>
    <w:rsid w:val="00B13541"/>
    <w:rsid w:val="00B136EA"/>
    <w:rsid w:val="00B13736"/>
    <w:rsid w:val="00B13872"/>
    <w:rsid w:val="00B138D7"/>
    <w:rsid w:val="00B13968"/>
    <w:rsid w:val="00B13B51"/>
    <w:rsid w:val="00B13B68"/>
    <w:rsid w:val="00B13BC7"/>
    <w:rsid w:val="00B13BF1"/>
    <w:rsid w:val="00B13CC9"/>
    <w:rsid w:val="00B13EF7"/>
    <w:rsid w:val="00B13F85"/>
    <w:rsid w:val="00B13F86"/>
    <w:rsid w:val="00B140DE"/>
    <w:rsid w:val="00B14134"/>
    <w:rsid w:val="00B14186"/>
    <w:rsid w:val="00B141D1"/>
    <w:rsid w:val="00B143EA"/>
    <w:rsid w:val="00B145F1"/>
    <w:rsid w:val="00B146F6"/>
    <w:rsid w:val="00B14729"/>
    <w:rsid w:val="00B14939"/>
    <w:rsid w:val="00B14A29"/>
    <w:rsid w:val="00B14AF7"/>
    <w:rsid w:val="00B14B66"/>
    <w:rsid w:val="00B14C64"/>
    <w:rsid w:val="00B14DE4"/>
    <w:rsid w:val="00B14E27"/>
    <w:rsid w:val="00B14FDE"/>
    <w:rsid w:val="00B15094"/>
    <w:rsid w:val="00B15131"/>
    <w:rsid w:val="00B15189"/>
    <w:rsid w:val="00B151C3"/>
    <w:rsid w:val="00B15221"/>
    <w:rsid w:val="00B15396"/>
    <w:rsid w:val="00B15455"/>
    <w:rsid w:val="00B15745"/>
    <w:rsid w:val="00B1596A"/>
    <w:rsid w:val="00B15992"/>
    <w:rsid w:val="00B1599E"/>
    <w:rsid w:val="00B15A0E"/>
    <w:rsid w:val="00B15DC0"/>
    <w:rsid w:val="00B15DF9"/>
    <w:rsid w:val="00B15E52"/>
    <w:rsid w:val="00B15E8D"/>
    <w:rsid w:val="00B15FED"/>
    <w:rsid w:val="00B161B4"/>
    <w:rsid w:val="00B1626B"/>
    <w:rsid w:val="00B16483"/>
    <w:rsid w:val="00B1651E"/>
    <w:rsid w:val="00B166FD"/>
    <w:rsid w:val="00B1675A"/>
    <w:rsid w:val="00B167D9"/>
    <w:rsid w:val="00B16822"/>
    <w:rsid w:val="00B16B6E"/>
    <w:rsid w:val="00B16BE0"/>
    <w:rsid w:val="00B16E2E"/>
    <w:rsid w:val="00B16E54"/>
    <w:rsid w:val="00B16E8A"/>
    <w:rsid w:val="00B16EFA"/>
    <w:rsid w:val="00B170AC"/>
    <w:rsid w:val="00B171E6"/>
    <w:rsid w:val="00B17685"/>
    <w:rsid w:val="00B176CD"/>
    <w:rsid w:val="00B1770B"/>
    <w:rsid w:val="00B1777E"/>
    <w:rsid w:val="00B17AFD"/>
    <w:rsid w:val="00B17BBE"/>
    <w:rsid w:val="00B17C9A"/>
    <w:rsid w:val="00B17D99"/>
    <w:rsid w:val="00B17F81"/>
    <w:rsid w:val="00B200C8"/>
    <w:rsid w:val="00B201CA"/>
    <w:rsid w:val="00B20250"/>
    <w:rsid w:val="00B202A6"/>
    <w:rsid w:val="00B20380"/>
    <w:rsid w:val="00B2041B"/>
    <w:rsid w:val="00B2063E"/>
    <w:rsid w:val="00B206AE"/>
    <w:rsid w:val="00B207E3"/>
    <w:rsid w:val="00B20841"/>
    <w:rsid w:val="00B20A35"/>
    <w:rsid w:val="00B20B4C"/>
    <w:rsid w:val="00B20C42"/>
    <w:rsid w:val="00B20F8A"/>
    <w:rsid w:val="00B211FB"/>
    <w:rsid w:val="00B2120D"/>
    <w:rsid w:val="00B2123E"/>
    <w:rsid w:val="00B21451"/>
    <w:rsid w:val="00B2149B"/>
    <w:rsid w:val="00B21517"/>
    <w:rsid w:val="00B215DE"/>
    <w:rsid w:val="00B215F2"/>
    <w:rsid w:val="00B21733"/>
    <w:rsid w:val="00B217B7"/>
    <w:rsid w:val="00B21813"/>
    <w:rsid w:val="00B218A8"/>
    <w:rsid w:val="00B21AC1"/>
    <w:rsid w:val="00B21AE6"/>
    <w:rsid w:val="00B21AED"/>
    <w:rsid w:val="00B21BF6"/>
    <w:rsid w:val="00B21D2D"/>
    <w:rsid w:val="00B21E62"/>
    <w:rsid w:val="00B21F5C"/>
    <w:rsid w:val="00B22181"/>
    <w:rsid w:val="00B2227C"/>
    <w:rsid w:val="00B223E2"/>
    <w:rsid w:val="00B22426"/>
    <w:rsid w:val="00B224A4"/>
    <w:rsid w:val="00B2254F"/>
    <w:rsid w:val="00B225F8"/>
    <w:rsid w:val="00B22845"/>
    <w:rsid w:val="00B228AD"/>
    <w:rsid w:val="00B2295C"/>
    <w:rsid w:val="00B22AA0"/>
    <w:rsid w:val="00B22B06"/>
    <w:rsid w:val="00B22BAF"/>
    <w:rsid w:val="00B22BF7"/>
    <w:rsid w:val="00B22D46"/>
    <w:rsid w:val="00B22DD8"/>
    <w:rsid w:val="00B22FA2"/>
    <w:rsid w:val="00B231D3"/>
    <w:rsid w:val="00B23468"/>
    <w:rsid w:val="00B234E3"/>
    <w:rsid w:val="00B2360B"/>
    <w:rsid w:val="00B2367A"/>
    <w:rsid w:val="00B23680"/>
    <w:rsid w:val="00B237A3"/>
    <w:rsid w:val="00B23928"/>
    <w:rsid w:val="00B23964"/>
    <w:rsid w:val="00B239FF"/>
    <w:rsid w:val="00B23A4E"/>
    <w:rsid w:val="00B23BD3"/>
    <w:rsid w:val="00B23D60"/>
    <w:rsid w:val="00B23D69"/>
    <w:rsid w:val="00B23D92"/>
    <w:rsid w:val="00B23E65"/>
    <w:rsid w:val="00B23F07"/>
    <w:rsid w:val="00B240F5"/>
    <w:rsid w:val="00B242BA"/>
    <w:rsid w:val="00B2444A"/>
    <w:rsid w:val="00B2472C"/>
    <w:rsid w:val="00B2474E"/>
    <w:rsid w:val="00B247BE"/>
    <w:rsid w:val="00B248FE"/>
    <w:rsid w:val="00B24984"/>
    <w:rsid w:val="00B24DA0"/>
    <w:rsid w:val="00B24DA9"/>
    <w:rsid w:val="00B24DE7"/>
    <w:rsid w:val="00B25020"/>
    <w:rsid w:val="00B25145"/>
    <w:rsid w:val="00B2514A"/>
    <w:rsid w:val="00B25201"/>
    <w:rsid w:val="00B253D2"/>
    <w:rsid w:val="00B254AE"/>
    <w:rsid w:val="00B25574"/>
    <w:rsid w:val="00B256A7"/>
    <w:rsid w:val="00B256C9"/>
    <w:rsid w:val="00B25730"/>
    <w:rsid w:val="00B258B5"/>
    <w:rsid w:val="00B258D4"/>
    <w:rsid w:val="00B25A32"/>
    <w:rsid w:val="00B25A48"/>
    <w:rsid w:val="00B25B88"/>
    <w:rsid w:val="00B25B8B"/>
    <w:rsid w:val="00B25C7F"/>
    <w:rsid w:val="00B25CEE"/>
    <w:rsid w:val="00B25CF9"/>
    <w:rsid w:val="00B25D2F"/>
    <w:rsid w:val="00B25D3E"/>
    <w:rsid w:val="00B25F18"/>
    <w:rsid w:val="00B25F66"/>
    <w:rsid w:val="00B25F94"/>
    <w:rsid w:val="00B25FC8"/>
    <w:rsid w:val="00B26023"/>
    <w:rsid w:val="00B2608E"/>
    <w:rsid w:val="00B260A2"/>
    <w:rsid w:val="00B261CF"/>
    <w:rsid w:val="00B26303"/>
    <w:rsid w:val="00B2631B"/>
    <w:rsid w:val="00B26338"/>
    <w:rsid w:val="00B2634B"/>
    <w:rsid w:val="00B264A1"/>
    <w:rsid w:val="00B26594"/>
    <w:rsid w:val="00B265CE"/>
    <w:rsid w:val="00B266C1"/>
    <w:rsid w:val="00B2673C"/>
    <w:rsid w:val="00B267CE"/>
    <w:rsid w:val="00B26853"/>
    <w:rsid w:val="00B26884"/>
    <w:rsid w:val="00B2688E"/>
    <w:rsid w:val="00B26A30"/>
    <w:rsid w:val="00B26AD6"/>
    <w:rsid w:val="00B26AE1"/>
    <w:rsid w:val="00B26C5A"/>
    <w:rsid w:val="00B26C97"/>
    <w:rsid w:val="00B26CEC"/>
    <w:rsid w:val="00B26D6E"/>
    <w:rsid w:val="00B26D94"/>
    <w:rsid w:val="00B26DDF"/>
    <w:rsid w:val="00B26DE9"/>
    <w:rsid w:val="00B26EB9"/>
    <w:rsid w:val="00B26EE9"/>
    <w:rsid w:val="00B26F57"/>
    <w:rsid w:val="00B26FAC"/>
    <w:rsid w:val="00B2702D"/>
    <w:rsid w:val="00B27090"/>
    <w:rsid w:val="00B27589"/>
    <w:rsid w:val="00B2780D"/>
    <w:rsid w:val="00B27B2D"/>
    <w:rsid w:val="00B27B89"/>
    <w:rsid w:val="00B27C17"/>
    <w:rsid w:val="00B27C2D"/>
    <w:rsid w:val="00B27C82"/>
    <w:rsid w:val="00B27D1C"/>
    <w:rsid w:val="00B27D7B"/>
    <w:rsid w:val="00B27ED9"/>
    <w:rsid w:val="00B27EDE"/>
    <w:rsid w:val="00B27F19"/>
    <w:rsid w:val="00B27F5D"/>
    <w:rsid w:val="00B27FEB"/>
    <w:rsid w:val="00B30002"/>
    <w:rsid w:val="00B3003F"/>
    <w:rsid w:val="00B30084"/>
    <w:rsid w:val="00B3028C"/>
    <w:rsid w:val="00B302A2"/>
    <w:rsid w:val="00B30491"/>
    <w:rsid w:val="00B304CE"/>
    <w:rsid w:val="00B304D5"/>
    <w:rsid w:val="00B30506"/>
    <w:rsid w:val="00B305A0"/>
    <w:rsid w:val="00B305ED"/>
    <w:rsid w:val="00B30651"/>
    <w:rsid w:val="00B306FF"/>
    <w:rsid w:val="00B3073A"/>
    <w:rsid w:val="00B30903"/>
    <w:rsid w:val="00B3091D"/>
    <w:rsid w:val="00B309B6"/>
    <w:rsid w:val="00B30A9F"/>
    <w:rsid w:val="00B30AA1"/>
    <w:rsid w:val="00B30D43"/>
    <w:rsid w:val="00B30E51"/>
    <w:rsid w:val="00B30E90"/>
    <w:rsid w:val="00B30F3B"/>
    <w:rsid w:val="00B30F8C"/>
    <w:rsid w:val="00B3112A"/>
    <w:rsid w:val="00B31132"/>
    <w:rsid w:val="00B31155"/>
    <w:rsid w:val="00B311EB"/>
    <w:rsid w:val="00B31249"/>
    <w:rsid w:val="00B31278"/>
    <w:rsid w:val="00B31361"/>
    <w:rsid w:val="00B31545"/>
    <w:rsid w:val="00B31604"/>
    <w:rsid w:val="00B3162C"/>
    <w:rsid w:val="00B3178E"/>
    <w:rsid w:val="00B31AD3"/>
    <w:rsid w:val="00B31AEC"/>
    <w:rsid w:val="00B31B1E"/>
    <w:rsid w:val="00B31BAA"/>
    <w:rsid w:val="00B31C95"/>
    <w:rsid w:val="00B31C9F"/>
    <w:rsid w:val="00B31DAF"/>
    <w:rsid w:val="00B31DFF"/>
    <w:rsid w:val="00B31E2E"/>
    <w:rsid w:val="00B31EAC"/>
    <w:rsid w:val="00B31FBB"/>
    <w:rsid w:val="00B31FD5"/>
    <w:rsid w:val="00B3205B"/>
    <w:rsid w:val="00B32063"/>
    <w:rsid w:val="00B320EB"/>
    <w:rsid w:val="00B32234"/>
    <w:rsid w:val="00B322D4"/>
    <w:rsid w:val="00B324F0"/>
    <w:rsid w:val="00B32729"/>
    <w:rsid w:val="00B327E8"/>
    <w:rsid w:val="00B32824"/>
    <w:rsid w:val="00B32A58"/>
    <w:rsid w:val="00B32A90"/>
    <w:rsid w:val="00B32D6D"/>
    <w:rsid w:val="00B32E42"/>
    <w:rsid w:val="00B32F89"/>
    <w:rsid w:val="00B32FB6"/>
    <w:rsid w:val="00B33178"/>
    <w:rsid w:val="00B33195"/>
    <w:rsid w:val="00B33238"/>
    <w:rsid w:val="00B3323A"/>
    <w:rsid w:val="00B332FE"/>
    <w:rsid w:val="00B33484"/>
    <w:rsid w:val="00B334BC"/>
    <w:rsid w:val="00B3366B"/>
    <w:rsid w:val="00B33684"/>
    <w:rsid w:val="00B3374D"/>
    <w:rsid w:val="00B33951"/>
    <w:rsid w:val="00B33C51"/>
    <w:rsid w:val="00B33D20"/>
    <w:rsid w:val="00B33E7E"/>
    <w:rsid w:val="00B33E8A"/>
    <w:rsid w:val="00B33EAD"/>
    <w:rsid w:val="00B33FCF"/>
    <w:rsid w:val="00B340EB"/>
    <w:rsid w:val="00B3413D"/>
    <w:rsid w:val="00B3414F"/>
    <w:rsid w:val="00B34235"/>
    <w:rsid w:val="00B34315"/>
    <w:rsid w:val="00B3432D"/>
    <w:rsid w:val="00B34406"/>
    <w:rsid w:val="00B34536"/>
    <w:rsid w:val="00B347C7"/>
    <w:rsid w:val="00B348E6"/>
    <w:rsid w:val="00B34A9D"/>
    <w:rsid w:val="00B34AC9"/>
    <w:rsid w:val="00B34AE6"/>
    <w:rsid w:val="00B34B6F"/>
    <w:rsid w:val="00B34BE1"/>
    <w:rsid w:val="00B34EDA"/>
    <w:rsid w:val="00B34EED"/>
    <w:rsid w:val="00B34F88"/>
    <w:rsid w:val="00B34FF9"/>
    <w:rsid w:val="00B3516C"/>
    <w:rsid w:val="00B352E7"/>
    <w:rsid w:val="00B3531D"/>
    <w:rsid w:val="00B35356"/>
    <w:rsid w:val="00B35374"/>
    <w:rsid w:val="00B353FA"/>
    <w:rsid w:val="00B35476"/>
    <w:rsid w:val="00B35480"/>
    <w:rsid w:val="00B355A4"/>
    <w:rsid w:val="00B35614"/>
    <w:rsid w:val="00B356EB"/>
    <w:rsid w:val="00B35743"/>
    <w:rsid w:val="00B3579C"/>
    <w:rsid w:val="00B358C9"/>
    <w:rsid w:val="00B35B74"/>
    <w:rsid w:val="00B35BE1"/>
    <w:rsid w:val="00B35C73"/>
    <w:rsid w:val="00B35E48"/>
    <w:rsid w:val="00B35EA2"/>
    <w:rsid w:val="00B360CE"/>
    <w:rsid w:val="00B363D1"/>
    <w:rsid w:val="00B36476"/>
    <w:rsid w:val="00B365E3"/>
    <w:rsid w:val="00B3674F"/>
    <w:rsid w:val="00B367E8"/>
    <w:rsid w:val="00B36882"/>
    <w:rsid w:val="00B36958"/>
    <w:rsid w:val="00B369E3"/>
    <w:rsid w:val="00B36D0D"/>
    <w:rsid w:val="00B36DDA"/>
    <w:rsid w:val="00B36ECA"/>
    <w:rsid w:val="00B3701F"/>
    <w:rsid w:val="00B37129"/>
    <w:rsid w:val="00B37130"/>
    <w:rsid w:val="00B3714A"/>
    <w:rsid w:val="00B37199"/>
    <w:rsid w:val="00B37257"/>
    <w:rsid w:val="00B37478"/>
    <w:rsid w:val="00B37718"/>
    <w:rsid w:val="00B3771C"/>
    <w:rsid w:val="00B37A1D"/>
    <w:rsid w:val="00B37A6C"/>
    <w:rsid w:val="00B37AA4"/>
    <w:rsid w:val="00B37AAA"/>
    <w:rsid w:val="00B37CA1"/>
    <w:rsid w:val="00B37D9C"/>
    <w:rsid w:val="00B37FE3"/>
    <w:rsid w:val="00B400C9"/>
    <w:rsid w:val="00B40109"/>
    <w:rsid w:val="00B40247"/>
    <w:rsid w:val="00B40368"/>
    <w:rsid w:val="00B40501"/>
    <w:rsid w:val="00B405CE"/>
    <w:rsid w:val="00B4068E"/>
    <w:rsid w:val="00B40851"/>
    <w:rsid w:val="00B40914"/>
    <w:rsid w:val="00B40A2B"/>
    <w:rsid w:val="00B40A53"/>
    <w:rsid w:val="00B40B9B"/>
    <w:rsid w:val="00B40BD5"/>
    <w:rsid w:val="00B40C0A"/>
    <w:rsid w:val="00B40C80"/>
    <w:rsid w:val="00B40D02"/>
    <w:rsid w:val="00B40ED5"/>
    <w:rsid w:val="00B4109E"/>
    <w:rsid w:val="00B41103"/>
    <w:rsid w:val="00B41371"/>
    <w:rsid w:val="00B4152F"/>
    <w:rsid w:val="00B41538"/>
    <w:rsid w:val="00B41595"/>
    <w:rsid w:val="00B415B2"/>
    <w:rsid w:val="00B41902"/>
    <w:rsid w:val="00B41A98"/>
    <w:rsid w:val="00B41D17"/>
    <w:rsid w:val="00B41EC5"/>
    <w:rsid w:val="00B41F14"/>
    <w:rsid w:val="00B41F64"/>
    <w:rsid w:val="00B4205C"/>
    <w:rsid w:val="00B420DF"/>
    <w:rsid w:val="00B420EB"/>
    <w:rsid w:val="00B420F4"/>
    <w:rsid w:val="00B42365"/>
    <w:rsid w:val="00B42536"/>
    <w:rsid w:val="00B42539"/>
    <w:rsid w:val="00B42611"/>
    <w:rsid w:val="00B4265D"/>
    <w:rsid w:val="00B42993"/>
    <w:rsid w:val="00B429D6"/>
    <w:rsid w:val="00B42A1D"/>
    <w:rsid w:val="00B42A20"/>
    <w:rsid w:val="00B42A67"/>
    <w:rsid w:val="00B42B82"/>
    <w:rsid w:val="00B42BFD"/>
    <w:rsid w:val="00B42C0A"/>
    <w:rsid w:val="00B42C37"/>
    <w:rsid w:val="00B42CA6"/>
    <w:rsid w:val="00B42CC7"/>
    <w:rsid w:val="00B42D22"/>
    <w:rsid w:val="00B42D77"/>
    <w:rsid w:val="00B42E69"/>
    <w:rsid w:val="00B42EE0"/>
    <w:rsid w:val="00B4308E"/>
    <w:rsid w:val="00B43098"/>
    <w:rsid w:val="00B430C3"/>
    <w:rsid w:val="00B430E9"/>
    <w:rsid w:val="00B4317C"/>
    <w:rsid w:val="00B431DB"/>
    <w:rsid w:val="00B4341A"/>
    <w:rsid w:val="00B43471"/>
    <w:rsid w:val="00B435DB"/>
    <w:rsid w:val="00B436F6"/>
    <w:rsid w:val="00B43712"/>
    <w:rsid w:val="00B43749"/>
    <w:rsid w:val="00B43AE1"/>
    <w:rsid w:val="00B43B44"/>
    <w:rsid w:val="00B43DA4"/>
    <w:rsid w:val="00B43DA5"/>
    <w:rsid w:val="00B43E2A"/>
    <w:rsid w:val="00B43E59"/>
    <w:rsid w:val="00B43E81"/>
    <w:rsid w:val="00B43FEE"/>
    <w:rsid w:val="00B4411C"/>
    <w:rsid w:val="00B4428B"/>
    <w:rsid w:val="00B442A5"/>
    <w:rsid w:val="00B44324"/>
    <w:rsid w:val="00B44391"/>
    <w:rsid w:val="00B44394"/>
    <w:rsid w:val="00B444D7"/>
    <w:rsid w:val="00B444EC"/>
    <w:rsid w:val="00B4451E"/>
    <w:rsid w:val="00B4462B"/>
    <w:rsid w:val="00B446BE"/>
    <w:rsid w:val="00B448C9"/>
    <w:rsid w:val="00B448E0"/>
    <w:rsid w:val="00B44936"/>
    <w:rsid w:val="00B44AE4"/>
    <w:rsid w:val="00B44D12"/>
    <w:rsid w:val="00B45019"/>
    <w:rsid w:val="00B4503C"/>
    <w:rsid w:val="00B45060"/>
    <w:rsid w:val="00B4515F"/>
    <w:rsid w:val="00B45176"/>
    <w:rsid w:val="00B451BF"/>
    <w:rsid w:val="00B4526E"/>
    <w:rsid w:val="00B454EC"/>
    <w:rsid w:val="00B45575"/>
    <w:rsid w:val="00B4567B"/>
    <w:rsid w:val="00B45B99"/>
    <w:rsid w:val="00B45C26"/>
    <w:rsid w:val="00B45C3D"/>
    <w:rsid w:val="00B45C88"/>
    <w:rsid w:val="00B45D53"/>
    <w:rsid w:val="00B45E2C"/>
    <w:rsid w:val="00B45E84"/>
    <w:rsid w:val="00B45F9D"/>
    <w:rsid w:val="00B46008"/>
    <w:rsid w:val="00B4602C"/>
    <w:rsid w:val="00B4610C"/>
    <w:rsid w:val="00B46123"/>
    <w:rsid w:val="00B461D7"/>
    <w:rsid w:val="00B46321"/>
    <w:rsid w:val="00B463F9"/>
    <w:rsid w:val="00B4655F"/>
    <w:rsid w:val="00B46921"/>
    <w:rsid w:val="00B46A06"/>
    <w:rsid w:val="00B46B49"/>
    <w:rsid w:val="00B46CE2"/>
    <w:rsid w:val="00B46D0F"/>
    <w:rsid w:val="00B46D12"/>
    <w:rsid w:val="00B46E94"/>
    <w:rsid w:val="00B470C7"/>
    <w:rsid w:val="00B47100"/>
    <w:rsid w:val="00B4716E"/>
    <w:rsid w:val="00B4730D"/>
    <w:rsid w:val="00B4734D"/>
    <w:rsid w:val="00B474C7"/>
    <w:rsid w:val="00B4760A"/>
    <w:rsid w:val="00B4778D"/>
    <w:rsid w:val="00B47791"/>
    <w:rsid w:val="00B4785E"/>
    <w:rsid w:val="00B47A4B"/>
    <w:rsid w:val="00B47B03"/>
    <w:rsid w:val="00B47F35"/>
    <w:rsid w:val="00B47FA9"/>
    <w:rsid w:val="00B47FAD"/>
    <w:rsid w:val="00B5002B"/>
    <w:rsid w:val="00B50242"/>
    <w:rsid w:val="00B503A3"/>
    <w:rsid w:val="00B50598"/>
    <w:rsid w:val="00B5069F"/>
    <w:rsid w:val="00B508B6"/>
    <w:rsid w:val="00B508F7"/>
    <w:rsid w:val="00B5096C"/>
    <w:rsid w:val="00B50A34"/>
    <w:rsid w:val="00B50A8F"/>
    <w:rsid w:val="00B50B9C"/>
    <w:rsid w:val="00B50CD7"/>
    <w:rsid w:val="00B50D38"/>
    <w:rsid w:val="00B50E97"/>
    <w:rsid w:val="00B50EB9"/>
    <w:rsid w:val="00B5100D"/>
    <w:rsid w:val="00B5107D"/>
    <w:rsid w:val="00B510AF"/>
    <w:rsid w:val="00B51274"/>
    <w:rsid w:val="00B51340"/>
    <w:rsid w:val="00B51343"/>
    <w:rsid w:val="00B51502"/>
    <w:rsid w:val="00B51512"/>
    <w:rsid w:val="00B5164C"/>
    <w:rsid w:val="00B516FC"/>
    <w:rsid w:val="00B51930"/>
    <w:rsid w:val="00B51CF8"/>
    <w:rsid w:val="00B51D07"/>
    <w:rsid w:val="00B51E0A"/>
    <w:rsid w:val="00B51E29"/>
    <w:rsid w:val="00B51F4E"/>
    <w:rsid w:val="00B5201C"/>
    <w:rsid w:val="00B5207F"/>
    <w:rsid w:val="00B520C7"/>
    <w:rsid w:val="00B522DB"/>
    <w:rsid w:val="00B523DB"/>
    <w:rsid w:val="00B5246D"/>
    <w:rsid w:val="00B524B9"/>
    <w:rsid w:val="00B5251C"/>
    <w:rsid w:val="00B525B8"/>
    <w:rsid w:val="00B525F6"/>
    <w:rsid w:val="00B525F9"/>
    <w:rsid w:val="00B52628"/>
    <w:rsid w:val="00B52701"/>
    <w:rsid w:val="00B52824"/>
    <w:rsid w:val="00B52907"/>
    <w:rsid w:val="00B52BC5"/>
    <w:rsid w:val="00B52D47"/>
    <w:rsid w:val="00B530C1"/>
    <w:rsid w:val="00B53142"/>
    <w:rsid w:val="00B531A8"/>
    <w:rsid w:val="00B53239"/>
    <w:rsid w:val="00B5337D"/>
    <w:rsid w:val="00B533B4"/>
    <w:rsid w:val="00B533E7"/>
    <w:rsid w:val="00B534CA"/>
    <w:rsid w:val="00B5368A"/>
    <w:rsid w:val="00B536F8"/>
    <w:rsid w:val="00B53770"/>
    <w:rsid w:val="00B5377D"/>
    <w:rsid w:val="00B5396C"/>
    <w:rsid w:val="00B53BFE"/>
    <w:rsid w:val="00B53C41"/>
    <w:rsid w:val="00B53E2B"/>
    <w:rsid w:val="00B53F53"/>
    <w:rsid w:val="00B53FA9"/>
    <w:rsid w:val="00B53FD1"/>
    <w:rsid w:val="00B54012"/>
    <w:rsid w:val="00B54039"/>
    <w:rsid w:val="00B54054"/>
    <w:rsid w:val="00B54323"/>
    <w:rsid w:val="00B54535"/>
    <w:rsid w:val="00B546E6"/>
    <w:rsid w:val="00B548CD"/>
    <w:rsid w:val="00B54A02"/>
    <w:rsid w:val="00B54BE7"/>
    <w:rsid w:val="00B54C3F"/>
    <w:rsid w:val="00B54DD7"/>
    <w:rsid w:val="00B550BA"/>
    <w:rsid w:val="00B551A3"/>
    <w:rsid w:val="00B5523F"/>
    <w:rsid w:val="00B552D0"/>
    <w:rsid w:val="00B5539A"/>
    <w:rsid w:val="00B55501"/>
    <w:rsid w:val="00B55513"/>
    <w:rsid w:val="00B55520"/>
    <w:rsid w:val="00B555B5"/>
    <w:rsid w:val="00B55749"/>
    <w:rsid w:val="00B557BE"/>
    <w:rsid w:val="00B5593E"/>
    <w:rsid w:val="00B55A95"/>
    <w:rsid w:val="00B55AD1"/>
    <w:rsid w:val="00B55AE5"/>
    <w:rsid w:val="00B55B5B"/>
    <w:rsid w:val="00B55B94"/>
    <w:rsid w:val="00B55C6D"/>
    <w:rsid w:val="00B55DE0"/>
    <w:rsid w:val="00B55DE1"/>
    <w:rsid w:val="00B55E25"/>
    <w:rsid w:val="00B5607C"/>
    <w:rsid w:val="00B561D6"/>
    <w:rsid w:val="00B562F0"/>
    <w:rsid w:val="00B563E6"/>
    <w:rsid w:val="00B56648"/>
    <w:rsid w:val="00B567BF"/>
    <w:rsid w:val="00B5698B"/>
    <w:rsid w:val="00B56AD8"/>
    <w:rsid w:val="00B56BF7"/>
    <w:rsid w:val="00B56C19"/>
    <w:rsid w:val="00B56DA2"/>
    <w:rsid w:val="00B56ED8"/>
    <w:rsid w:val="00B571A3"/>
    <w:rsid w:val="00B57291"/>
    <w:rsid w:val="00B572D8"/>
    <w:rsid w:val="00B5742F"/>
    <w:rsid w:val="00B57654"/>
    <w:rsid w:val="00B577A8"/>
    <w:rsid w:val="00B577F7"/>
    <w:rsid w:val="00B57994"/>
    <w:rsid w:val="00B57A04"/>
    <w:rsid w:val="00B57A94"/>
    <w:rsid w:val="00B57AEA"/>
    <w:rsid w:val="00B57BAD"/>
    <w:rsid w:val="00B57F78"/>
    <w:rsid w:val="00B6000B"/>
    <w:rsid w:val="00B600AE"/>
    <w:rsid w:val="00B60212"/>
    <w:rsid w:val="00B60323"/>
    <w:rsid w:val="00B6036D"/>
    <w:rsid w:val="00B603F5"/>
    <w:rsid w:val="00B60404"/>
    <w:rsid w:val="00B604C8"/>
    <w:rsid w:val="00B606BA"/>
    <w:rsid w:val="00B60702"/>
    <w:rsid w:val="00B60BF6"/>
    <w:rsid w:val="00B60D4F"/>
    <w:rsid w:val="00B60E73"/>
    <w:rsid w:val="00B60F1E"/>
    <w:rsid w:val="00B60F52"/>
    <w:rsid w:val="00B60FDF"/>
    <w:rsid w:val="00B6102B"/>
    <w:rsid w:val="00B610AA"/>
    <w:rsid w:val="00B611A0"/>
    <w:rsid w:val="00B611B5"/>
    <w:rsid w:val="00B6130D"/>
    <w:rsid w:val="00B61DDB"/>
    <w:rsid w:val="00B61EAD"/>
    <w:rsid w:val="00B61EB6"/>
    <w:rsid w:val="00B61EFC"/>
    <w:rsid w:val="00B61FDD"/>
    <w:rsid w:val="00B62002"/>
    <w:rsid w:val="00B620A8"/>
    <w:rsid w:val="00B62353"/>
    <w:rsid w:val="00B62414"/>
    <w:rsid w:val="00B62421"/>
    <w:rsid w:val="00B625D3"/>
    <w:rsid w:val="00B628DD"/>
    <w:rsid w:val="00B62A0C"/>
    <w:rsid w:val="00B62A54"/>
    <w:rsid w:val="00B62BEA"/>
    <w:rsid w:val="00B62C7F"/>
    <w:rsid w:val="00B62F14"/>
    <w:rsid w:val="00B63039"/>
    <w:rsid w:val="00B630AE"/>
    <w:rsid w:val="00B630EC"/>
    <w:rsid w:val="00B63179"/>
    <w:rsid w:val="00B63221"/>
    <w:rsid w:val="00B63224"/>
    <w:rsid w:val="00B6334D"/>
    <w:rsid w:val="00B63447"/>
    <w:rsid w:val="00B6349F"/>
    <w:rsid w:val="00B635D2"/>
    <w:rsid w:val="00B63716"/>
    <w:rsid w:val="00B6376E"/>
    <w:rsid w:val="00B63771"/>
    <w:rsid w:val="00B637CB"/>
    <w:rsid w:val="00B63906"/>
    <w:rsid w:val="00B63A99"/>
    <w:rsid w:val="00B63BD6"/>
    <w:rsid w:val="00B63C92"/>
    <w:rsid w:val="00B63C9D"/>
    <w:rsid w:val="00B63CB4"/>
    <w:rsid w:val="00B63CC0"/>
    <w:rsid w:val="00B63D34"/>
    <w:rsid w:val="00B63DA8"/>
    <w:rsid w:val="00B63E1F"/>
    <w:rsid w:val="00B63E26"/>
    <w:rsid w:val="00B6401D"/>
    <w:rsid w:val="00B640A2"/>
    <w:rsid w:val="00B640A5"/>
    <w:rsid w:val="00B6431B"/>
    <w:rsid w:val="00B64443"/>
    <w:rsid w:val="00B64881"/>
    <w:rsid w:val="00B6488E"/>
    <w:rsid w:val="00B64C4C"/>
    <w:rsid w:val="00B64DD8"/>
    <w:rsid w:val="00B64F16"/>
    <w:rsid w:val="00B65050"/>
    <w:rsid w:val="00B651B0"/>
    <w:rsid w:val="00B651F6"/>
    <w:rsid w:val="00B65257"/>
    <w:rsid w:val="00B65311"/>
    <w:rsid w:val="00B65368"/>
    <w:rsid w:val="00B653AD"/>
    <w:rsid w:val="00B6571B"/>
    <w:rsid w:val="00B65770"/>
    <w:rsid w:val="00B65836"/>
    <w:rsid w:val="00B658F3"/>
    <w:rsid w:val="00B65A79"/>
    <w:rsid w:val="00B65B57"/>
    <w:rsid w:val="00B65BCC"/>
    <w:rsid w:val="00B65C6A"/>
    <w:rsid w:val="00B65D71"/>
    <w:rsid w:val="00B65DAD"/>
    <w:rsid w:val="00B65E07"/>
    <w:rsid w:val="00B65E34"/>
    <w:rsid w:val="00B65E64"/>
    <w:rsid w:val="00B65E65"/>
    <w:rsid w:val="00B65EC9"/>
    <w:rsid w:val="00B65EF9"/>
    <w:rsid w:val="00B65F50"/>
    <w:rsid w:val="00B6602E"/>
    <w:rsid w:val="00B66057"/>
    <w:rsid w:val="00B6614E"/>
    <w:rsid w:val="00B66236"/>
    <w:rsid w:val="00B6636A"/>
    <w:rsid w:val="00B6649D"/>
    <w:rsid w:val="00B668BB"/>
    <w:rsid w:val="00B66957"/>
    <w:rsid w:val="00B669EB"/>
    <w:rsid w:val="00B66B0C"/>
    <w:rsid w:val="00B66F9D"/>
    <w:rsid w:val="00B670C3"/>
    <w:rsid w:val="00B67118"/>
    <w:rsid w:val="00B67174"/>
    <w:rsid w:val="00B671CC"/>
    <w:rsid w:val="00B6725D"/>
    <w:rsid w:val="00B6729B"/>
    <w:rsid w:val="00B672AE"/>
    <w:rsid w:val="00B673BC"/>
    <w:rsid w:val="00B67492"/>
    <w:rsid w:val="00B674D1"/>
    <w:rsid w:val="00B6758D"/>
    <w:rsid w:val="00B67648"/>
    <w:rsid w:val="00B67ACB"/>
    <w:rsid w:val="00B67AF0"/>
    <w:rsid w:val="00B67B1C"/>
    <w:rsid w:val="00B67B30"/>
    <w:rsid w:val="00B67C46"/>
    <w:rsid w:val="00B67CD4"/>
    <w:rsid w:val="00B67ED2"/>
    <w:rsid w:val="00B67FA9"/>
    <w:rsid w:val="00B67FB3"/>
    <w:rsid w:val="00B70003"/>
    <w:rsid w:val="00B7001D"/>
    <w:rsid w:val="00B70236"/>
    <w:rsid w:val="00B702AA"/>
    <w:rsid w:val="00B70361"/>
    <w:rsid w:val="00B70392"/>
    <w:rsid w:val="00B704F5"/>
    <w:rsid w:val="00B70538"/>
    <w:rsid w:val="00B706E4"/>
    <w:rsid w:val="00B706F0"/>
    <w:rsid w:val="00B707F0"/>
    <w:rsid w:val="00B7085C"/>
    <w:rsid w:val="00B708AF"/>
    <w:rsid w:val="00B70971"/>
    <w:rsid w:val="00B70B16"/>
    <w:rsid w:val="00B70B86"/>
    <w:rsid w:val="00B70C04"/>
    <w:rsid w:val="00B70C42"/>
    <w:rsid w:val="00B70C55"/>
    <w:rsid w:val="00B70CDB"/>
    <w:rsid w:val="00B70EB8"/>
    <w:rsid w:val="00B712EE"/>
    <w:rsid w:val="00B714B2"/>
    <w:rsid w:val="00B715FC"/>
    <w:rsid w:val="00B71771"/>
    <w:rsid w:val="00B717A8"/>
    <w:rsid w:val="00B717E6"/>
    <w:rsid w:val="00B71898"/>
    <w:rsid w:val="00B718CE"/>
    <w:rsid w:val="00B71A9E"/>
    <w:rsid w:val="00B71AE4"/>
    <w:rsid w:val="00B71DBA"/>
    <w:rsid w:val="00B71F81"/>
    <w:rsid w:val="00B720A0"/>
    <w:rsid w:val="00B721F8"/>
    <w:rsid w:val="00B72208"/>
    <w:rsid w:val="00B72419"/>
    <w:rsid w:val="00B724B5"/>
    <w:rsid w:val="00B72597"/>
    <w:rsid w:val="00B725CD"/>
    <w:rsid w:val="00B72641"/>
    <w:rsid w:val="00B7276C"/>
    <w:rsid w:val="00B72777"/>
    <w:rsid w:val="00B72802"/>
    <w:rsid w:val="00B72841"/>
    <w:rsid w:val="00B728F1"/>
    <w:rsid w:val="00B729A6"/>
    <w:rsid w:val="00B72E20"/>
    <w:rsid w:val="00B730F3"/>
    <w:rsid w:val="00B732A6"/>
    <w:rsid w:val="00B7334A"/>
    <w:rsid w:val="00B7343B"/>
    <w:rsid w:val="00B7363D"/>
    <w:rsid w:val="00B7369C"/>
    <w:rsid w:val="00B737B0"/>
    <w:rsid w:val="00B73AA5"/>
    <w:rsid w:val="00B73C27"/>
    <w:rsid w:val="00B73CB7"/>
    <w:rsid w:val="00B73DD0"/>
    <w:rsid w:val="00B73E22"/>
    <w:rsid w:val="00B73F05"/>
    <w:rsid w:val="00B740BD"/>
    <w:rsid w:val="00B740FF"/>
    <w:rsid w:val="00B742A2"/>
    <w:rsid w:val="00B742BD"/>
    <w:rsid w:val="00B743A7"/>
    <w:rsid w:val="00B7441D"/>
    <w:rsid w:val="00B744C8"/>
    <w:rsid w:val="00B74525"/>
    <w:rsid w:val="00B74694"/>
    <w:rsid w:val="00B747E6"/>
    <w:rsid w:val="00B7490C"/>
    <w:rsid w:val="00B74981"/>
    <w:rsid w:val="00B749B2"/>
    <w:rsid w:val="00B74CEE"/>
    <w:rsid w:val="00B74D13"/>
    <w:rsid w:val="00B74ECD"/>
    <w:rsid w:val="00B75025"/>
    <w:rsid w:val="00B75302"/>
    <w:rsid w:val="00B75391"/>
    <w:rsid w:val="00B753D1"/>
    <w:rsid w:val="00B754DB"/>
    <w:rsid w:val="00B7551B"/>
    <w:rsid w:val="00B7559B"/>
    <w:rsid w:val="00B755F3"/>
    <w:rsid w:val="00B756DB"/>
    <w:rsid w:val="00B756E3"/>
    <w:rsid w:val="00B75797"/>
    <w:rsid w:val="00B7585F"/>
    <w:rsid w:val="00B75909"/>
    <w:rsid w:val="00B75914"/>
    <w:rsid w:val="00B759E1"/>
    <w:rsid w:val="00B75A59"/>
    <w:rsid w:val="00B75B85"/>
    <w:rsid w:val="00B75D58"/>
    <w:rsid w:val="00B75EF8"/>
    <w:rsid w:val="00B75FD6"/>
    <w:rsid w:val="00B7641F"/>
    <w:rsid w:val="00B7656C"/>
    <w:rsid w:val="00B766D2"/>
    <w:rsid w:val="00B7676C"/>
    <w:rsid w:val="00B7679A"/>
    <w:rsid w:val="00B76883"/>
    <w:rsid w:val="00B769CF"/>
    <w:rsid w:val="00B76A27"/>
    <w:rsid w:val="00B76A48"/>
    <w:rsid w:val="00B76ADC"/>
    <w:rsid w:val="00B76B3B"/>
    <w:rsid w:val="00B76D95"/>
    <w:rsid w:val="00B76DB9"/>
    <w:rsid w:val="00B76DBC"/>
    <w:rsid w:val="00B76F0E"/>
    <w:rsid w:val="00B76FAD"/>
    <w:rsid w:val="00B77094"/>
    <w:rsid w:val="00B7710E"/>
    <w:rsid w:val="00B77252"/>
    <w:rsid w:val="00B77319"/>
    <w:rsid w:val="00B77617"/>
    <w:rsid w:val="00B77871"/>
    <w:rsid w:val="00B778CB"/>
    <w:rsid w:val="00B77988"/>
    <w:rsid w:val="00B77A3C"/>
    <w:rsid w:val="00B77BEA"/>
    <w:rsid w:val="00B77C1D"/>
    <w:rsid w:val="00B77C21"/>
    <w:rsid w:val="00B77CA3"/>
    <w:rsid w:val="00B77DB9"/>
    <w:rsid w:val="00B77DE9"/>
    <w:rsid w:val="00B77E36"/>
    <w:rsid w:val="00B77ECA"/>
    <w:rsid w:val="00B77EE2"/>
    <w:rsid w:val="00B77EF1"/>
    <w:rsid w:val="00B80077"/>
    <w:rsid w:val="00B80143"/>
    <w:rsid w:val="00B801C5"/>
    <w:rsid w:val="00B802F9"/>
    <w:rsid w:val="00B80306"/>
    <w:rsid w:val="00B80561"/>
    <w:rsid w:val="00B80796"/>
    <w:rsid w:val="00B80826"/>
    <w:rsid w:val="00B80912"/>
    <w:rsid w:val="00B80A42"/>
    <w:rsid w:val="00B80B5B"/>
    <w:rsid w:val="00B80B6C"/>
    <w:rsid w:val="00B80DF2"/>
    <w:rsid w:val="00B81174"/>
    <w:rsid w:val="00B8127D"/>
    <w:rsid w:val="00B812E8"/>
    <w:rsid w:val="00B81456"/>
    <w:rsid w:val="00B814FA"/>
    <w:rsid w:val="00B8156B"/>
    <w:rsid w:val="00B8159D"/>
    <w:rsid w:val="00B816E6"/>
    <w:rsid w:val="00B81890"/>
    <w:rsid w:val="00B818FD"/>
    <w:rsid w:val="00B81998"/>
    <w:rsid w:val="00B819A1"/>
    <w:rsid w:val="00B81A54"/>
    <w:rsid w:val="00B81ABD"/>
    <w:rsid w:val="00B81AE8"/>
    <w:rsid w:val="00B81C5B"/>
    <w:rsid w:val="00B81CF3"/>
    <w:rsid w:val="00B81FB6"/>
    <w:rsid w:val="00B82079"/>
    <w:rsid w:val="00B82109"/>
    <w:rsid w:val="00B8215C"/>
    <w:rsid w:val="00B8220C"/>
    <w:rsid w:val="00B823AB"/>
    <w:rsid w:val="00B8245C"/>
    <w:rsid w:val="00B82467"/>
    <w:rsid w:val="00B8253A"/>
    <w:rsid w:val="00B82854"/>
    <w:rsid w:val="00B82D87"/>
    <w:rsid w:val="00B82E6B"/>
    <w:rsid w:val="00B82E73"/>
    <w:rsid w:val="00B82EF4"/>
    <w:rsid w:val="00B82F8C"/>
    <w:rsid w:val="00B8316C"/>
    <w:rsid w:val="00B8320A"/>
    <w:rsid w:val="00B8329C"/>
    <w:rsid w:val="00B8331C"/>
    <w:rsid w:val="00B83325"/>
    <w:rsid w:val="00B833D3"/>
    <w:rsid w:val="00B8351F"/>
    <w:rsid w:val="00B837ED"/>
    <w:rsid w:val="00B839DE"/>
    <w:rsid w:val="00B839F2"/>
    <w:rsid w:val="00B83BCA"/>
    <w:rsid w:val="00B83C7B"/>
    <w:rsid w:val="00B83CA0"/>
    <w:rsid w:val="00B83D40"/>
    <w:rsid w:val="00B83DBC"/>
    <w:rsid w:val="00B83E42"/>
    <w:rsid w:val="00B83EC8"/>
    <w:rsid w:val="00B83ED9"/>
    <w:rsid w:val="00B840F5"/>
    <w:rsid w:val="00B841FD"/>
    <w:rsid w:val="00B84308"/>
    <w:rsid w:val="00B84415"/>
    <w:rsid w:val="00B845CD"/>
    <w:rsid w:val="00B846E2"/>
    <w:rsid w:val="00B8472F"/>
    <w:rsid w:val="00B847E5"/>
    <w:rsid w:val="00B84884"/>
    <w:rsid w:val="00B8488F"/>
    <w:rsid w:val="00B84B37"/>
    <w:rsid w:val="00B84B99"/>
    <w:rsid w:val="00B84C69"/>
    <w:rsid w:val="00B84D3D"/>
    <w:rsid w:val="00B84D41"/>
    <w:rsid w:val="00B84DF3"/>
    <w:rsid w:val="00B84E0B"/>
    <w:rsid w:val="00B84E66"/>
    <w:rsid w:val="00B84EF1"/>
    <w:rsid w:val="00B84FD1"/>
    <w:rsid w:val="00B851E7"/>
    <w:rsid w:val="00B8545D"/>
    <w:rsid w:val="00B85987"/>
    <w:rsid w:val="00B85A4D"/>
    <w:rsid w:val="00B85B20"/>
    <w:rsid w:val="00B85B7D"/>
    <w:rsid w:val="00B85DC6"/>
    <w:rsid w:val="00B85DCC"/>
    <w:rsid w:val="00B86060"/>
    <w:rsid w:val="00B86189"/>
    <w:rsid w:val="00B8621E"/>
    <w:rsid w:val="00B862AE"/>
    <w:rsid w:val="00B86379"/>
    <w:rsid w:val="00B8649A"/>
    <w:rsid w:val="00B865A6"/>
    <w:rsid w:val="00B865C4"/>
    <w:rsid w:val="00B86728"/>
    <w:rsid w:val="00B868ED"/>
    <w:rsid w:val="00B86A19"/>
    <w:rsid w:val="00B86AA8"/>
    <w:rsid w:val="00B86BF4"/>
    <w:rsid w:val="00B86C16"/>
    <w:rsid w:val="00B86D70"/>
    <w:rsid w:val="00B86D79"/>
    <w:rsid w:val="00B86DCC"/>
    <w:rsid w:val="00B86ECF"/>
    <w:rsid w:val="00B86F77"/>
    <w:rsid w:val="00B87042"/>
    <w:rsid w:val="00B87077"/>
    <w:rsid w:val="00B87086"/>
    <w:rsid w:val="00B870B7"/>
    <w:rsid w:val="00B871C5"/>
    <w:rsid w:val="00B872B6"/>
    <w:rsid w:val="00B87302"/>
    <w:rsid w:val="00B87353"/>
    <w:rsid w:val="00B87393"/>
    <w:rsid w:val="00B87448"/>
    <w:rsid w:val="00B874D3"/>
    <w:rsid w:val="00B8773E"/>
    <w:rsid w:val="00B87839"/>
    <w:rsid w:val="00B87840"/>
    <w:rsid w:val="00B879EC"/>
    <w:rsid w:val="00B87AFD"/>
    <w:rsid w:val="00B87BD5"/>
    <w:rsid w:val="00B87C1E"/>
    <w:rsid w:val="00B87C64"/>
    <w:rsid w:val="00B87C66"/>
    <w:rsid w:val="00B87D00"/>
    <w:rsid w:val="00B87D3D"/>
    <w:rsid w:val="00B87E32"/>
    <w:rsid w:val="00B901D9"/>
    <w:rsid w:val="00B901E5"/>
    <w:rsid w:val="00B90281"/>
    <w:rsid w:val="00B90284"/>
    <w:rsid w:val="00B902F1"/>
    <w:rsid w:val="00B907C5"/>
    <w:rsid w:val="00B9092A"/>
    <w:rsid w:val="00B90AA0"/>
    <w:rsid w:val="00B90D60"/>
    <w:rsid w:val="00B90EF0"/>
    <w:rsid w:val="00B90FF1"/>
    <w:rsid w:val="00B9101B"/>
    <w:rsid w:val="00B910FA"/>
    <w:rsid w:val="00B911D9"/>
    <w:rsid w:val="00B91284"/>
    <w:rsid w:val="00B9136B"/>
    <w:rsid w:val="00B9141F"/>
    <w:rsid w:val="00B914F2"/>
    <w:rsid w:val="00B9177B"/>
    <w:rsid w:val="00B91869"/>
    <w:rsid w:val="00B9189D"/>
    <w:rsid w:val="00B91950"/>
    <w:rsid w:val="00B91A2B"/>
    <w:rsid w:val="00B91AC4"/>
    <w:rsid w:val="00B91C4D"/>
    <w:rsid w:val="00B91CDA"/>
    <w:rsid w:val="00B91CDF"/>
    <w:rsid w:val="00B91E59"/>
    <w:rsid w:val="00B91F54"/>
    <w:rsid w:val="00B91F71"/>
    <w:rsid w:val="00B91FAC"/>
    <w:rsid w:val="00B92049"/>
    <w:rsid w:val="00B92128"/>
    <w:rsid w:val="00B921CC"/>
    <w:rsid w:val="00B92274"/>
    <w:rsid w:val="00B922D9"/>
    <w:rsid w:val="00B9244A"/>
    <w:rsid w:val="00B926C5"/>
    <w:rsid w:val="00B9287B"/>
    <w:rsid w:val="00B928CD"/>
    <w:rsid w:val="00B92963"/>
    <w:rsid w:val="00B92969"/>
    <w:rsid w:val="00B92977"/>
    <w:rsid w:val="00B92ADC"/>
    <w:rsid w:val="00B92C96"/>
    <w:rsid w:val="00B92D52"/>
    <w:rsid w:val="00B92DA8"/>
    <w:rsid w:val="00B9306F"/>
    <w:rsid w:val="00B93084"/>
    <w:rsid w:val="00B93240"/>
    <w:rsid w:val="00B934CB"/>
    <w:rsid w:val="00B934D4"/>
    <w:rsid w:val="00B935A5"/>
    <w:rsid w:val="00B93600"/>
    <w:rsid w:val="00B937BF"/>
    <w:rsid w:val="00B937E2"/>
    <w:rsid w:val="00B93994"/>
    <w:rsid w:val="00B93A07"/>
    <w:rsid w:val="00B93A1B"/>
    <w:rsid w:val="00B93A21"/>
    <w:rsid w:val="00B93B38"/>
    <w:rsid w:val="00B93BB2"/>
    <w:rsid w:val="00B93BE6"/>
    <w:rsid w:val="00B93BF7"/>
    <w:rsid w:val="00B93C02"/>
    <w:rsid w:val="00B94202"/>
    <w:rsid w:val="00B94359"/>
    <w:rsid w:val="00B943A9"/>
    <w:rsid w:val="00B94568"/>
    <w:rsid w:val="00B945DA"/>
    <w:rsid w:val="00B945DD"/>
    <w:rsid w:val="00B945EF"/>
    <w:rsid w:val="00B948EC"/>
    <w:rsid w:val="00B94AA3"/>
    <w:rsid w:val="00B94AA9"/>
    <w:rsid w:val="00B94B26"/>
    <w:rsid w:val="00B94B7A"/>
    <w:rsid w:val="00B94BD0"/>
    <w:rsid w:val="00B94C56"/>
    <w:rsid w:val="00B94D0A"/>
    <w:rsid w:val="00B94D68"/>
    <w:rsid w:val="00B95298"/>
    <w:rsid w:val="00B95311"/>
    <w:rsid w:val="00B954B8"/>
    <w:rsid w:val="00B95506"/>
    <w:rsid w:val="00B95530"/>
    <w:rsid w:val="00B956F8"/>
    <w:rsid w:val="00B95729"/>
    <w:rsid w:val="00B957BF"/>
    <w:rsid w:val="00B957D5"/>
    <w:rsid w:val="00B95A3D"/>
    <w:rsid w:val="00B95A51"/>
    <w:rsid w:val="00B95ABD"/>
    <w:rsid w:val="00B95B67"/>
    <w:rsid w:val="00B95C4B"/>
    <w:rsid w:val="00B95C72"/>
    <w:rsid w:val="00B95C7F"/>
    <w:rsid w:val="00B95CC4"/>
    <w:rsid w:val="00B95D7B"/>
    <w:rsid w:val="00B95F34"/>
    <w:rsid w:val="00B95F5A"/>
    <w:rsid w:val="00B961B0"/>
    <w:rsid w:val="00B962C6"/>
    <w:rsid w:val="00B9658D"/>
    <w:rsid w:val="00B96638"/>
    <w:rsid w:val="00B96679"/>
    <w:rsid w:val="00B9689F"/>
    <w:rsid w:val="00B96980"/>
    <w:rsid w:val="00B969D0"/>
    <w:rsid w:val="00B96B1D"/>
    <w:rsid w:val="00B96B56"/>
    <w:rsid w:val="00B96B64"/>
    <w:rsid w:val="00B96B65"/>
    <w:rsid w:val="00B96C13"/>
    <w:rsid w:val="00B96CD2"/>
    <w:rsid w:val="00B96E98"/>
    <w:rsid w:val="00B96EDD"/>
    <w:rsid w:val="00B96FB1"/>
    <w:rsid w:val="00B97126"/>
    <w:rsid w:val="00B974F1"/>
    <w:rsid w:val="00B976C0"/>
    <w:rsid w:val="00B97AFF"/>
    <w:rsid w:val="00B97B02"/>
    <w:rsid w:val="00B97BD9"/>
    <w:rsid w:val="00BA0003"/>
    <w:rsid w:val="00BA00BC"/>
    <w:rsid w:val="00BA0195"/>
    <w:rsid w:val="00BA028C"/>
    <w:rsid w:val="00BA02DB"/>
    <w:rsid w:val="00BA0325"/>
    <w:rsid w:val="00BA03AD"/>
    <w:rsid w:val="00BA03FD"/>
    <w:rsid w:val="00BA051F"/>
    <w:rsid w:val="00BA05E5"/>
    <w:rsid w:val="00BA0682"/>
    <w:rsid w:val="00BA08A9"/>
    <w:rsid w:val="00BA09E5"/>
    <w:rsid w:val="00BA0AA9"/>
    <w:rsid w:val="00BA0AB5"/>
    <w:rsid w:val="00BA0DE0"/>
    <w:rsid w:val="00BA0E01"/>
    <w:rsid w:val="00BA0F8F"/>
    <w:rsid w:val="00BA1077"/>
    <w:rsid w:val="00BA10AB"/>
    <w:rsid w:val="00BA10F2"/>
    <w:rsid w:val="00BA116E"/>
    <w:rsid w:val="00BA11C6"/>
    <w:rsid w:val="00BA122F"/>
    <w:rsid w:val="00BA1292"/>
    <w:rsid w:val="00BA12B5"/>
    <w:rsid w:val="00BA142C"/>
    <w:rsid w:val="00BA15EA"/>
    <w:rsid w:val="00BA169A"/>
    <w:rsid w:val="00BA18FA"/>
    <w:rsid w:val="00BA1926"/>
    <w:rsid w:val="00BA1A2C"/>
    <w:rsid w:val="00BA1A48"/>
    <w:rsid w:val="00BA1B9C"/>
    <w:rsid w:val="00BA1BE2"/>
    <w:rsid w:val="00BA1C63"/>
    <w:rsid w:val="00BA1D5F"/>
    <w:rsid w:val="00BA1D7D"/>
    <w:rsid w:val="00BA1F47"/>
    <w:rsid w:val="00BA203B"/>
    <w:rsid w:val="00BA20E3"/>
    <w:rsid w:val="00BA2153"/>
    <w:rsid w:val="00BA230F"/>
    <w:rsid w:val="00BA233C"/>
    <w:rsid w:val="00BA237F"/>
    <w:rsid w:val="00BA2400"/>
    <w:rsid w:val="00BA2432"/>
    <w:rsid w:val="00BA247A"/>
    <w:rsid w:val="00BA262E"/>
    <w:rsid w:val="00BA28AC"/>
    <w:rsid w:val="00BA28F3"/>
    <w:rsid w:val="00BA294E"/>
    <w:rsid w:val="00BA2A5F"/>
    <w:rsid w:val="00BA2ACB"/>
    <w:rsid w:val="00BA2D46"/>
    <w:rsid w:val="00BA2E7C"/>
    <w:rsid w:val="00BA2FDD"/>
    <w:rsid w:val="00BA2FEC"/>
    <w:rsid w:val="00BA31C5"/>
    <w:rsid w:val="00BA32F3"/>
    <w:rsid w:val="00BA3396"/>
    <w:rsid w:val="00BA3489"/>
    <w:rsid w:val="00BA35C4"/>
    <w:rsid w:val="00BA35C6"/>
    <w:rsid w:val="00BA3723"/>
    <w:rsid w:val="00BA37A9"/>
    <w:rsid w:val="00BA3881"/>
    <w:rsid w:val="00BA39FA"/>
    <w:rsid w:val="00BA3A92"/>
    <w:rsid w:val="00BA3ADF"/>
    <w:rsid w:val="00BA3B50"/>
    <w:rsid w:val="00BA3B6B"/>
    <w:rsid w:val="00BA3B7F"/>
    <w:rsid w:val="00BA3CC6"/>
    <w:rsid w:val="00BA3E93"/>
    <w:rsid w:val="00BA400B"/>
    <w:rsid w:val="00BA407F"/>
    <w:rsid w:val="00BA4147"/>
    <w:rsid w:val="00BA41EA"/>
    <w:rsid w:val="00BA422A"/>
    <w:rsid w:val="00BA42B5"/>
    <w:rsid w:val="00BA42B8"/>
    <w:rsid w:val="00BA4340"/>
    <w:rsid w:val="00BA436F"/>
    <w:rsid w:val="00BA43DC"/>
    <w:rsid w:val="00BA445A"/>
    <w:rsid w:val="00BA4472"/>
    <w:rsid w:val="00BA44C0"/>
    <w:rsid w:val="00BA457A"/>
    <w:rsid w:val="00BA45DA"/>
    <w:rsid w:val="00BA45FF"/>
    <w:rsid w:val="00BA46C2"/>
    <w:rsid w:val="00BA46CE"/>
    <w:rsid w:val="00BA4706"/>
    <w:rsid w:val="00BA475F"/>
    <w:rsid w:val="00BA4899"/>
    <w:rsid w:val="00BA48C1"/>
    <w:rsid w:val="00BA49FF"/>
    <w:rsid w:val="00BA4B94"/>
    <w:rsid w:val="00BA4C3E"/>
    <w:rsid w:val="00BA4C57"/>
    <w:rsid w:val="00BA4D40"/>
    <w:rsid w:val="00BA4D45"/>
    <w:rsid w:val="00BA4D98"/>
    <w:rsid w:val="00BA4EF8"/>
    <w:rsid w:val="00BA4F16"/>
    <w:rsid w:val="00BA5041"/>
    <w:rsid w:val="00BA51B7"/>
    <w:rsid w:val="00BA5236"/>
    <w:rsid w:val="00BA524E"/>
    <w:rsid w:val="00BA5326"/>
    <w:rsid w:val="00BA5350"/>
    <w:rsid w:val="00BA53BA"/>
    <w:rsid w:val="00BA548A"/>
    <w:rsid w:val="00BA54C4"/>
    <w:rsid w:val="00BA5529"/>
    <w:rsid w:val="00BA5591"/>
    <w:rsid w:val="00BA57A7"/>
    <w:rsid w:val="00BA57B8"/>
    <w:rsid w:val="00BA5809"/>
    <w:rsid w:val="00BA5853"/>
    <w:rsid w:val="00BA58B5"/>
    <w:rsid w:val="00BA5A50"/>
    <w:rsid w:val="00BA5B20"/>
    <w:rsid w:val="00BA5B69"/>
    <w:rsid w:val="00BA5C45"/>
    <w:rsid w:val="00BA5EBF"/>
    <w:rsid w:val="00BA603D"/>
    <w:rsid w:val="00BA62C7"/>
    <w:rsid w:val="00BA6302"/>
    <w:rsid w:val="00BA6453"/>
    <w:rsid w:val="00BA6475"/>
    <w:rsid w:val="00BA64B5"/>
    <w:rsid w:val="00BA6516"/>
    <w:rsid w:val="00BA67C2"/>
    <w:rsid w:val="00BA684E"/>
    <w:rsid w:val="00BA6A63"/>
    <w:rsid w:val="00BA6B8B"/>
    <w:rsid w:val="00BA6CE0"/>
    <w:rsid w:val="00BA719A"/>
    <w:rsid w:val="00BA73F5"/>
    <w:rsid w:val="00BA7452"/>
    <w:rsid w:val="00BA76AB"/>
    <w:rsid w:val="00BA7CCD"/>
    <w:rsid w:val="00BA7E58"/>
    <w:rsid w:val="00BA7E88"/>
    <w:rsid w:val="00BA7EB7"/>
    <w:rsid w:val="00BA7F07"/>
    <w:rsid w:val="00BB00B8"/>
    <w:rsid w:val="00BB01C2"/>
    <w:rsid w:val="00BB01CF"/>
    <w:rsid w:val="00BB0284"/>
    <w:rsid w:val="00BB0293"/>
    <w:rsid w:val="00BB02B4"/>
    <w:rsid w:val="00BB02E6"/>
    <w:rsid w:val="00BB079E"/>
    <w:rsid w:val="00BB07D3"/>
    <w:rsid w:val="00BB0AC1"/>
    <w:rsid w:val="00BB0AD9"/>
    <w:rsid w:val="00BB0B10"/>
    <w:rsid w:val="00BB0BDF"/>
    <w:rsid w:val="00BB0BE5"/>
    <w:rsid w:val="00BB0D00"/>
    <w:rsid w:val="00BB0D27"/>
    <w:rsid w:val="00BB0DD2"/>
    <w:rsid w:val="00BB0EDC"/>
    <w:rsid w:val="00BB1005"/>
    <w:rsid w:val="00BB103F"/>
    <w:rsid w:val="00BB1161"/>
    <w:rsid w:val="00BB1223"/>
    <w:rsid w:val="00BB1295"/>
    <w:rsid w:val="00BB12C4"/>
    <w:rsid w:val="00BB145B"/>
    <w:rsid w:val="00BB146C"/>
    <w:rsid w:val="00BB1566"/>
    <w:rsid w:val="00BB160D"/>
    <w:rsid w:val="00BB162F"/>
    <w:rsid w:val="00BB1668"/>
    <w:rsid w:val="00BB1762"/>
    <w:rsid w:val="00BB185D"/>
    <w:rsid w:val="00BB18AC"/>
    <w:rsid w:val="00BB18AF"/>
    <w:rsid w:val="00BB19B6"/>
    <w:rsid w:val="00BB1AFC"/>
    <w:rsid w:val="00BB1B1E"/>
    <w:rsid w:val="00BB1B5D"/>
    <w:rsid w:val="00BB1C01"/>
    <w:rsid w:val="00BB1C58"/>
    <w:rsid w:val="00BB1E01"/>
    <w:rsid w:val="00BB1ED9"/>
    <w:rsid w:val="00BB208B"/>
    <w:rsid w:val="00BB2319"/>
    <w:rsid w:val="00BB24C9"/>
    <w:rsid w:val="00BB2578"/>
    <w:rsid w:val="00BB260E"/>
    <w:rsid w:val="00BB272D"/>
    <w:rsid w:val="00BB2730"/>
    <w:rsid w:val="00BB2786"/>
    <w:rsid w:val="00BB2848"/>
    <w:rsid w:val="00BB2897"/>
    <w:rsid w:val="00BB29CF"/>
    <w:rsid w:val="00BB2BCC"/>
    <w:rsid w:val="00BB2C26"/>
    <w:rsid w:val="00BB2C76"/>
    <w:rsid w:val="00BB2EAE"/>
    <w:rsid w:val="00BB2FB2"/>
    <w:rsid w:val="00BB308A"/>
    <w:rsid w:val="00BB30EA"/>
    <w:rsid w:val="00BB3156"/>
    <w:rsid w:val="00BB3289"/>
    <w:rsid w:val="00BB36EE"/>
    <w:rsid w:val="00BB3845"/>
    <w:rsid w:val="00BB3B7E"/>
    <w:rsid w:val="00BB3E58"/>
    <w:rsid w:val="00BB40C9"/>
    <w:rsid w:val="00BB427D"/>
    <w:rsid w:val="00BB42C8"/>
    <w:rsid w:val="00BB42D7"/>
    <w:rsid w:val="00BB431E"/>
    <w:rsid w:val="00BB436A"/>
    <w:rsid w:val="00BB43BF"/>
    <w:rsid w:val="00BB44DF"/>
    <w:rsid w:val="00BB4522"/>
    <w:rsid w:val="00BB4523"/>
    <w:rsid w:val="00BB4541"/>
    <w:rsid w:val="00BB45F2"/>
    <w:rsid w:val="00BB46E0"/>
    <w:rsid w:val="00BB46F8"/>
    <w:rsid w:val="00BB479B"/>
    <w:rsid w:val="00BB479E"/>
    <w:rsid w:val="00BB482F"/>
    <w:rsid w:val="00BB4968"/>
    <w:rsid w:val="00BB4AA6"/>
    <w:rsid w:val="00BB4AA8"/>
    <w:rsid w:val="00BB4ACE"/>
    <w:rsid w:val="00BB4B6D"/>
    <w:rsid w:val="00BB4E9B"/>
    <w:rsid w:val="00BB4FBB"/>
    <w:rsid w:val="00BB502C"/>
    <w:rsid w:val="00BB521A"/>
    <w:rsid w:val="00BB5332"/>
    <w:rsid w:val="00BB53BC"/>
    <w:rsid w:val="00BB53E0"/>
    <w:rsid w:val="00BB5436"/>
    <w:rsid w:val="00BB54A3"/>
    <w:rsid w:val="00BB5566"/>
    <w:rsid w:val="00BB55B3"/>
    <w:rsid w:val="00BB5715"/>
    <w:rsid w:val="00BB5866"/>
    <w:rsid w:val="00BB5875"/>
    <w:rsid w:val="00BB5920"/>
    <w:rsid w:val="00BB5A3D"/>
    <w:rsid w:val="00BB5AE8"/>
    <w:rsid w:val="00BB5B18"/>
    <w:rsid w:val="00BB5B46"/>
    <w:rsid w:val="00BB5BCE"/>
    <w:rsid w:val="00BB5BE7"/>
    <w:rsid w:val="00BB5CAE"/>
    <w:rsid w:val="00BB5F24"/>
    <w:rsid w:val="00BB5F66"/>
    <w:rsid w:val="00BB5FBB"/>
    <w:rsid w:val="00BB5FBD"/>
    <w:rsid w:val="00BB625E"/>
    <w:rsid w:val="00BB62FB"/>
    <w:rsid w:val="00BB636D"/>
    <w:rsid w:val="00BB64E6"/>
    <w:rsid w:val="00BB6722"/>
    <w:rsid w:val="00BB6742"/>
    <w:rsid w:val="00BB6794"/>
    <w:rsid w:val="00BB68A0"/>
    <w:rsid w:val="00BB6AB1"/>
    <w:rsid w:val="00BB6B3A"/>
    <w:rsid w:val="00BB6BD6"/>
    <w:rsid w:val="00BB6C37"/>
    <w:rsid w:val="00BB6CAB"/>
    <w:rsid w:val="00BB6D61"/>
    <w:rsid w:val="00BB7041"/>
    <w:rsid w:val="00BB7184"/>
    <w:rsid w:val="00BB7198"/>
    <w:rsid w:val="00BB71BB"/>
    <w:rsid w:val="00BB721E"/>
    <w:rsid w:val="00BB7470"/>
    <w:rsid w:val="00BB7547"/>
    <w:rsid w:val="00BB755E"/>
    <w:rsid w:val="00BB7724"/>
    <w:rsid w:val="00BB7861"/>
    <w:rsid w:val="00BB7868"/>
    <w:rsid w:val="00BB7877"/>
    <w:rsid w:val="00BB7979"/>
    <w:rsid w:val="00BB7A46"/>
    <w:rsid w:val="00BB7A89"/>
    <w:rsid w:val="00BB7A9D"/>
    <w:rsid w:val="00BB7AD7"/>
    <w:rsid w:val="00BB7AF6"/>
    <w:rsid w:val="00BB7C15"/>
    <w:rsid w:val="00BB7DDA"/>
    <w:rsid w:val="00BB7E68"/>
    <w:rsid w:val="00BB7F88"/>
    <w:rsid w:val="00BC0267"/>
    <w:rsid w:val="00BC02C1"/>
    <w:rsid w:val="00BC02F9"/>
    <w:rsid w:val="00BC0460"/>
    <w:rsid w:val="00BC0497"/>
    <w:rsid w:val="00BC04E3"/>
    <w:rsid w:val="00BC0744"/>
    <w:rsid w:val="00BC07D5"/>
    <w:rsid w:val="00BC0C5F"/>
    <w:rsid w:val="00BC0C71"/>
    <w:rsid w:val="00BC0DE2"/>
    <w:rsid w:val="00BC0EA7"/>
    <w:rsid w:val="00BC0F08"/>
    <w:rsid w:val="00BC105D"/>
    <w:rsid w:val="00BC10C6"/>
    <w:rsid w:val="00BC10E1"/>
    <w:rsid w:val="00BC1310"/>
    <w:rsid w:val="00BC1342"/>
    <w:rsid w:val="00BC13E5"/>
    <w:rsid w:val="00BC13F9"/>
    <w:rsid w:val="00BC151C"/>
    <w:rsid w:val="00BC162F"/>
    <w:rsid w:val="00BC1633"/>
    <w:rsid w:val="00BC1834"/>
    <w:rsid w:val="00BC1905"/>
    <w:rsid w:val="00BC19B9"/>
    <w:rsid w:val="00BC1A5F"/>
    <w:rsid w:val="00BC1DFA"/>
    <w:rsid w:val="00BC2019"/>
    <w:rsid w:val="00BC2084"/>
    <w:rsid w:val="00BC2173"/>
    <w:rsid w:val="00BC2276"/>
    <w:rsid w:val="00BC229E"/>
    <w:rsid w:val="00BC22BB"/>
    <w:rsid w:val="00BC231C"/>
    <w:rsid w:val="00BC236D"/>
    <w:rsid w:val="00BC23AA"/>
    <w:rsid w:val="00BC2459"/>
    <w:rsid w:val="00BC248C"/>
    <w:rsid w:val="00BC24E5"/>
    <w:rsid w:val="00BC2517"/>
    <w:rsid w:val="00BC251B"/>
    <w:rsid w:val="00BC251F"/>
    <w:rsid w:val="00BC25FD"/>
    <w:rsid w:val="00BC27EC"/>
    <w:rsid w:val="00BC2A63"/>
    <w:rsid w:val="00BC2ABF"/>
    <w:rsid w:val="00BC2C63"/>
    <w:rsid w:val="00BC2DDC"/>
    <w:rsid w:val="00BC2DEE"/>
    <w:rsid w:val="00BC2FE1"/>
    <w:rsid w:val="00BC307D"/>
    <w:rsid w:val="00BC30C6"/>
    <w:rsid w:val="00BC3165"/>
    <w:rsid w:val="00BC31BD"/>
    <w:rsid w:val="00BC3245"/>
    <w:rsid w:val="00BC3298"/>
    <w:rsid w:val="00BC32EA"/>
    <w:rsid w:val="00BC33D4"/>
    <w:rsid w:val="00BC353A"/>
    <w:rsid w:val="00BC37BB"/>
    <w:rsid w:val="00BC37F4"/>
    <w:rsid w:val="00BC3905"/>
    <w:rsid w:val="00BC3927"/>
    <w:rsid w:val="00BC3A1B"/>
    <w:rsid w:val="00BC3CCE"/>
    <w:rsid w:val="00BC3D24"/>
    <w:rsid w:val="00BC3E2E"/>
    <w:rsid w:val="00BC3E49"/>
    <w:rsid w:val="00BC3EE7"/>
    <w:rsid w:val="00BC3F70"/>
    <w:rsid w:val="00BC4015"/>
    <w:rsid w:val="00BC4024"/>
    <w:rsid w:val="00BC432E"/>
    <w:rsid w:val="00BC43FF"/>
    <w:rsid w:val="00BC4407"/>
    <w:rsid w:val="00BC44BC"/>
    <w:rsid w:val="00BC44C9"/>
    <w:rsid w:val="00BC450A"/>
    <w:rsid w:val="00BC4565"/>
    <w:rsid w:val="00BC45A3"/>
    <w:rsid w:val="00BC45B5"/>
    <w:rsid w:val="00BC4634"/>
    <w:rsid w:val="00BC464E"/>
    <w:rsid w:val="00BC4A21"/>
    <w:rsid w:val="00BC4B33"/>
    <w:rsid w:val="00BC4BD8"/>
    <w:rsid w:val="00BC4D6F"/>
    <w:rsid w:val="00BC4E22"/>
    <w:rsid w:val="00BC4E57"/>
    <w:rsid w:val="00BC4F1E"/>
    <w:rsid w:val="00BC4FB4"/>
    <w:rsid w:val="00BC4FF4"/>
    <w:rsid w:val="00BC510C"/>
    <w:rsid w:val="00BC514C"/>
    <w:rsid w:val="00BC515A"/>
    <w:rsid w:val="00BC5230"/>
    <w:rsid w:val="00BC5293"/>
    <w:rsid w:val="00BC5391"/>
    <w:rsid w:val="00BC543A"/>
    <w:rsid w:val="00BC54DC"/>
    <w:rsid w:val="00BC5545"/>
    <w:rsid w:val="00BC5577"/>
    <w:rsid w:val="00BC5843"/>
    <w:rsid w:val="00BC5876"/>
    <w:rsid w:val="00BC58BD"/>
    <w:rsid w:val="00BC58D3"/>
    <w:rsid w:val="00BC5A77"/>
    <w:rsid w:val="00BC5AA2"/>
    <w:rsid w:val="00BC5AB5"/>
    <w:rsid w:val="00BC5BF2"/>
    <w:rsid w:val="00BC5E44"/>
    <w:rsid w:val="00BC5E63"/>
    <w:rsid w:val="00BC5EAA"/>
    <w:rsid w:val="00BC608C"/>
    <w:rsid w:val="00BC60DB"/>
    <w:rsid w:val="00BC60E0"/>
    <w:rsid w:val="00BC6126"/>
    <w:rsid w:val="00BC614E"/>
    <w:rsid w:val="00BC635D"/>
    <w:rsid w:val="00BC63BA"/>
    <w:rsid w:val="00BC6420"/>
    <w:rsid w:val="00BC657E"/>
    <w:rsid w:val="00BC6616"/>
    <w:rsid w:val="00BC661A"/>
    <w:rsid w:val="00BC662C"/>
    <w:rsid w:val="00BC68C0"/>
    <w:rsid w:val="00BC68D0"/>
    <w:rsid w:val="00BC6BE0"/>
    <w:rsid w:val="00BC6D20"/>
    <w:rsid w:val="00BC6D35"/>
    <w:rsid w:val="00BC6DF9"/>
    <w:rsid w:val="00BC6E90"/>
    <w:rsid w:val="00BC6EA1"/>
    <w:rsid w:val="00BC70B8"/>
    <w:rsid w:val="00BC7408"/>
    <w:rsid w:val="00BC7566"/>
    <w:rsid w:val="00BC756E"/>
    <w:rsid w:val="00BC7593"/>
    <w:rsid w:val="00BC7623"/>
    <w:rsid w:val="00BC763C"/>
    <w:rsid w:val="00BC7783"/>
    <w:rsid w:val="00BC77AC"/>
    <w:rsid w:val="00BC78C3"/>
    <w:rsid w:val="00BC78E3"/>
    <w:rsid w:val="00BC7913"/>
    <w:rsid w:val="00BC79A3"/>
    <w:rsid w:val="00BC7B2C"/>
    <w:rsid w:val="00BC7B58"/>
    <w:rsid w:val="00BC7D8E"/>
    <w:rsid w:val="00BC7E6F"/>
    <w:rsid w:val="00BC7EEE"/>
    <w:rsid w:val="00BC7F14"/>
    <w:rsid w:val="00BC7F6E"/>
    <w:rsid w:val="00BD0323"/>
    <w:rsid w:val="00BD041A"/>
    <w:rsid w:val="00BD057B"/>
    <w:rsid w:val="00BD05D6"/>
    <w:rsid w:val="00BD063A"/>
    <w:rsid w:val="00BD0698"/>
    <w:rsid w:val="00BD06B4"/>
    <w:rsid w:val="00BD06EF"/>
    <w:rsid w:val="00BD07D8"/>
    <w:rsid w:val="00BD0837"/>
    <w:rsid w:val="00BD089A"/>
    <w:rsid w:val="00BD08F8"/>
    <w:rsid w:val="00BD0913"/>
    <w:rsid w:val="00BD091D"/>
    <w:rsid w:val="00BD09E1"/>
    <w:rsid w:val="00BD0BE1"/>
    <w:rsid w:val="00BD0BEE"/>
    <w:rsid w:val="00BD0D5B"/>
    <w:rsid w:val="00BD0F30"/>
    <w:rsid w:val="00BD0FED"/>
    <w:rsid w:val="00BD10A9"/>
    <w:rsid w:val="00BD1135"/>
    <w:rsid w:val="00BD11D9"/>
    <w:rsid w:val="00BD1306"/>
    <w:rsid w:val="00BD1425"/>
    <w:rsid w:val="00BD15AE"/>
    <w:rsid w:val="00BD18F6"/>
    <w:rsid w:val="00BD1C7D"/>
    <w:rsid w:val="00BD1D34"/>
    <w:rsid w:val="00BD1D6A"/>
    <w:rsid w:val="00BD1E72"/>
    <w:rsid w:val="00BD1F97"/>
    <w:rsid w:val="00BD1FB4"/>
    <w:rsid w:val="00BD239C"/>
    <w:rsid w:val="00BD2511"/>
    <w:rsid w:val="00BD25EC"/>
    <w:rsid w:val="00BD26A3"/>
    <w:rsid w:val="00BD26AA"/>
    <w:rsid w:val="00BD2742"/>
    <w:rsid w:val="00BD27FC"/>
    <w:rsid w:val="00BD289F"/>
    <w:rsid w:val="00BD28A7"/>
    <w:rsid w:val="00BD2979"/>
    <w:rsid w:val="00BD2A6B"/>
    <w:rsid w:val="00BD2B60"/>
    <w:rsid w:val="00BD2C7A"/>
    <w:rsid w:val="00BD2E34"/>
    <w:rsid w:val="00BD2F2B"/>
    <w:rsid w:val="00BD2F79"/>
    <w:rsid w:val="00BD2FB1"/>
    <w:rsid w:val="00BD2FC9"/>
    <w:rsid w:val="00BD329E"/>
    <w:rsid w:val="00BD3520"/>
    <w:rsid w:val="00BD354E"/>
    <w:rsid w:val="00BD3623"/>
    <w:rsid w:val="00BD377B"/>
    <w:rsid w:val="00BD383E"/>
    <w:rsid w:val="00BD387B"/>
    <w:rsid w:val="00BD39B0"/>
    <w:rsid w:val="00BD39EA"/>
    <w:rsid w:val="00BD39ED"/>
    <w:rsid w:val="00BD3C33"/>
    <w:rsid w:val="00BD3C9F"/>
    <w:rsid w:val="00BD3D60"/>
    <w:rsid w:val="00BD3D69"/>
    <w:rsid w:val="00BD3DB5"/>
    <w:rsid w:val="00BD3E27"/>
    <w:rsid w:val="00BD3E3E"/>
    <w:rsid w:val="00BD3E4C"/>
    <w:rsid w:val="00BD3F3C"/>
    <w:rsid w:val="00BD3FF5"/>
    <w:rsid w:val="00BD40DB"/>
    <w:rsid w:val="00BD4286"/>
    <w:rsid w:val="00BD4566"/>
    <w:rsid w:val="00BD4713"/>
    <w:rsid w:val="00BD4758"/>
    <w:rsid w:val="00BD48A4"/>
    <w:rsid w:val="00BD4D3E"/>
    <w:rsid w:val="00BD4E35"/>
    <w:rsid w:val="00BD4E39"/>
    <w:rsid w:val="00BD4FDC"/>
    <w:rsid w:val="00BD519A"/>
    <w:rsid w:val="00BD5300"/>
    <w:rsid w:val="00BD54E8"/>
    <w:rsid w:val="00BD54E9"/>
    <w:rsid w:val="00BD57F5"/>
    <w:rsid w:val="00BD596F"/>
    <w:rsid w:val="00BD5AD8"/>
    <w:rsid w:val="00BD5BA4"/>
    <w:rsid w:val="00BD5C08"/>
    <w:rsid w:val="00BD5DF8"/>
    <w:rsid w:val="00BD5FEA"/>
    <w:rsid w:val="00BD61A2"/>
    <w:rsid w:val="00BD62AD"/>
    <w:rsid w:val="00BD63F0"/>
    <w:rsid w:val="00BD6453"/>
    <w:rsid w:val="00BD6749"/>
    <w:rsid w:val="00BD686F"/>
    <w:rsid w:val="00BD6945"/>
    <w:rsid w:val="00BD695B"/>
    <w:rsid w:val="00BD6A0E"/>
    <w:rsid w:val="00BD6A49"/>
    <w:rsid w:val="00BD6A9F"/>
    <w:rsid w:val="00BD6B00"/>
    <w:rsid w:val="00BD6B8F"/>
    <w:rsid w:val="00BD6C9F"/>
    <w:rsid w:val="00BD6CB0"/>
    <w:rsid w:val="00BD6D07"/>
    <w:rsid w:val="00BD6D60"/>
    <w:rsid w:val="00BD6DBD"/>
    <w:rsid w:val="00BD6DE5"/>
    <w:rsid w:val="00BD6E7B"/>
    <w:rsid w:val="00BD705F"/>
    <w:rsid w:val="00BD71F9"/>
    <w:rsid w:val="00BD72F7"/>
    <w:rsid w:val="00BD7509"/>
    <w:rsid w:val="00BD75B5"/>
    <w:rsid w:val="00BD75D2"/>
    <w:rsid w:val="00BD75FB"/>
    <w:rsid w:val="00BD763C"/>
    <w:rsid w:val="00BD775E"/>
    <w:rsid w:val="00BD7894"/>
    <w:rsid w:val="00BD792F"/>
    <w:rsid w:val="00BD793C"/>
    <w:rsid w:val="00BD7A00"/>
    <w:rsid w:val="00BD7A35"/>
    <w:rsid w:val="00BD7B17"/>
    <w:rsid w:val="00BD7BA9"/>
    <w:rsid w:val="00BD7CC9"/>
    <w:rsid w:val="00BD7E31"/>
    <w:rsid w:val="00BD7EC4"/>
    <w:rsid w:val="00BD7FE8"/>
    <w:rsid w:val="00BE007F"/>
    <w:rsid w:val="00BE0114"/>
    <w:rsid w:val="00BE01FF"/>
    <w:rsid w:val="00BE03C8"/>
    <w:rsid w:val="00BE0616"/>
    <w:rsid w:val="00BE06A4"/>
    <w:rsid w:val="00BE0705"/>
    <w:rsid w:val="00BE0779"/>
    <w:rsid w:val="00BE0849"/>
    <w:rsid w:val="00BE0A21"/>
    <w:rsid w:val="00BE0A3C"/>
    <w:rsid w:val="00BE0AD4"/>
    <w:rsid w:val="00BE0AFF"/>
    <w:rsid w:val="00BE0BDB"/>
    <w:rsid w:val="00BE0E40"/>
    <w:rsid w:val="00BE0FC7"/>
    <w:rsid w:val="00BE1001"/>
    <w:rsid w:val="00BE10A9"/>
    <w:rsid w:val="00BE12D5"/>
    <w:rsid w:val="00BE132C"/>
    <w:rsid w:val="00BE1470"/>
    <w:rsid w:val="00BE1480"/>
    <w:rsid w:val="00BE1585"/>
    <w:rsid w:val="00BE18DB"/>
    <w:rsid w:val="00BE1C64"/>
    <w:rsid w:val="00BE1C70"/>
    <w:rsid w:val="00BE1CFF"/>
    <w:rsid w:val="00BE1E76"/>
    <w:rsid w:val="00BE1F84"/>
    <w:rsid w:val="00BE1FDB"/>
    <w:rsid w:val="00BE2132"/>
    <w:rsid w:val="00BE221D"/>
    <w:rsid w:val="00BE2473"/>
    <w:rsid w:val="00BE256C"/>
    <w:rsid w:val="00BE2739"/>
    <w:rsid w:val="00BE2872"/>
    <w:rsid w:val="00BE28C2"/>
    <w:rsid w:val="00BE28C6"/>
    <w:rsid w:val="00BE2C98"/>
    <w:rsid w:val="00BE2EC3"/>
    <w:rsid w:val="00BE2F82"/>
    <w:rsid w:val="00BE2F91"/>
    <w:rsid w:val="00BE31DF"/>
    <w:rsid w:val="00BE33C4"/>
    <w:rsid w:val="00BE3571"/>
    <w:rsid w:val="00BE35BA"/>
    <w:rsid w:val="00BE3650"/>
    <w:rsid w:val="00BE367C"/>
    <w:rsid w:val="00BE38B9"/>
    <w:rsid w:val="00BE39E2"/>
    <w:rsid w:val="00BE3B88"/>
    <w:rsid w:val="00BE3C87"/>
    <w:rsid w:val="00BE3D3D"/>
    <w:rsid w:val="00BE3DDC"/>
    <w:rsid w:val="00BE3E00"/>
    <w:rsid w:val="00BE3ED5"/>
    <w:rsid w:val="00BE3F0A"/>
    <w:rsid w:val="00BE3FEE"/>
    <w:rsid w:val="00BE4043"/>
    <w:rsid w:val="00BE40EA"/>
    <w:rsid w:val="00BE4111"/>
    <w:rsid w:val="00BE411C"/>
    <w:rsid w:val="00BE4129"/>
    <w:rsid w:val="00BE41EB"/>
    <w:rsid w:val="00BE43A8"/>
    <w:rsid w:val="00BE43F9"/>
    <w:rsid w:val="00BE4561"/>
    <w:rsid w:val="00BE47CA"/>
    <w:rsid w:val="00BE4872"/>
    <w:rsid w:val="00BE4A20"/>
    <w:rsid w:val="00BE4A51"/>
    <w:rsid w:val="00BE4B0E"/>
    <w:rsid w:val="00BE4BC8"/>
    <w:rsid w:val="00BE4C07"/>
    <w:rsid w:val="00BE4C5D"/>
    <w:rsid w:val="00BE4CE8"/>
    <w:rsid w:val="00BE4DBE"/>
    <w:rsid w:val="00BE4F3B"/>
    <w:rsid w:val="00BE526E"/>
    <w:rsid w:val="00BE53F4"/>
    <w:rsid w:val="00BE5476"/>
    <w:rsid w:val="00BE54BB"/>
    <w:rsid w:val="00BE54E4"/>
    <w:rsid w:val="00BE5609"/>
    <w:rsid w:val="00BE5647"/>
    <w:rsid w:val="00BE566A"/>
    <w:rsid w:val="00BE5793"/>
    <w:rsid w:val="00BE5A72"/>
    <w:rsid w:val="00BE5A9E"/>
    <w:rsid w:val="00BE5C21"/>
    <w:rsid w:val="00BE5C75"/>
    <w:rsid w:val="00BE5D3E"/>
    <w:rsid w:val="00BE5E2B"/>
    <w:rsid w:val="00BE5E4B"/>
    <w:rsid w:val="00BE5EDD"/>
    <w:rsid w:val="00BE6226"/>
    <w:rsid w:val="00BE6230"/>
    <w:rsid w:val="00BE63E0"/>
    <w:rsid w:val="00BE655F"/>
    <w:rsid w:val="00BE66A2"/>
    <w:rsid w:val="00BE66DC"/>
    <w:rsid w:val="00BE6706"/>
    <w:rsid w:val="00BE6782"/>
    <w:rsid w:val="00BE67BA"/>
    <w:rsid w:val="00BE6894"/>
    <w:rsid w:val="00BE69B0"/>
    <w:rsid w:val="00BE6A47"/>
    <w:rsid w:val="00BE6AE1"/>
    <w:rsid w:val="00BE6F58"/>
    <w:rsid w:val="00BE71D5"/>
    <w:rsid w:val="00BE71F6"/>
    <w:rsid w:val="00BE73BE"/>
    <w:rsid w:val="00BE74DB"/>
    <w:rsid w:val="00BE76BA"/>
    <w:rsid w:val="00BE7720"/>
    <w:rsid w:val="00BE7843"/>
    <w:rsid w:val="00BE78AA"/>
    <w:rsid w:val="00BE7977"/>
    <w:rsid w:val="00BE7A02"/>
    <w:rsid w:val="00BE7ADF"/>
    <w:rsid w:val="00BE7B1C"/>
    <w:rsid w:val="00BE7B6F"/>
    <w:rsid w:val="00BE7CFE"/>
    <w:rsid w:val="00BE7D92"/>
    <w:rsid w:val="00BE7EAD"/>
    <w:rsid w:val="00BE7EB8"/>
    <w:rsid w:val="00BE7F03"/>
    <w:rsid w:val="00BF00C0"/>
    <w:rsid w:val="00BF00EC"/>
    <w:rsid w:val="00BF02D4"/>
    <w:rsid w:val="00BF0386"/>
    <w:rsid w:val="00BF040F"/>
    <w:rsid w:val="00BF0421"/>
    <w:rsid w:val="00BF0716"/>
    <w:rsid w:val="00BF0830"/>
    <w:rsid w:val="00BF088E"/>
    <w:rsid w:val="00BF0967"/>
    <w:rsid w:val="00BF0ABF"/>
    <w:rsid w:val="00BF0DAC"/>
    <w:rsid w:val="00BF0DE1"/>
    <w:rsid w:val="00BF0F12"/>
    <w:rsid w:val="00BF10CB"/>
    <w:rsid w:val="00BF10ED"/>
    <w:rsid w:val="00BF13CF"/>
    <w:rsid w:val="00BF1435"/>
    <w:rsid w:val="00BF1608"/>
    <w:rsid w:val="00BF168E"/>
    <w:rsid w:val="00BF172E"/>
    <w:rsid w:val="00BF1789"/>
    <w:rsid w:val="00BF191B"/>
    <w:rsid w:val="00BF1B9D"/>
    <w:rsid w:val="00BF1BC3"/>
    <w:rsid w:val="00BF1BE5"/>
    <w:rsid w:val="00BF1C6A"/>
    <w:rsid w:val="00BF1D3B"/>
    <w:rsid w:val="00BF1DCE"/>
    <w:rsid w:val="00BF1F97"/>
    <w:rsid w:val="00BF1FB8"/>
    <w:rsid w:val="00BF204E"/>
    <w:rsid w:val="00BF21A5"/>
    <w:rsid w:val="00BF2249"/>
    <w:rsid w:val="00BF2394"/>
    <w:rsid w:val="00BF29B6"/>
    <w:rsid w:val="00BF2A10"/>
    <w:rsid w:val="00BF2A11"/>
    <w:rsid w:val="00BF2AD3"/>
    <w:rsid w:val="00BF2B07"/>
    <w:rsid w:val="00BF2BA9"/>
    <w:rsid w:val="00BF2DED"/>
    <w:rsid w:val="00BF2E9C"/>
    <w:rsid w:val="00BF2F0C"/>
    <w:rsid w:val="00BF31F5"/>
    <w:rsid w:val="00BF3355"/>
    <w:rsid w:val="00BF3366"/>
    <w:rsid w:val="00BF33AA"/>
    <w:rsid w:val="00BF33E7"/>
    <w:rsid w:val="00BF345E"/>
    <w:rsid w:val="00BF3474"/>
    <w:rsid w:val="00BF3571"/>
    <w:rsid w:val="00BF35ED"/>
    <w:rsid w:val="00BF35FD"/>
    <w:rsid w:val="00BF3624"/>
    <w:rsid w:val="00BF3633"/>
    <w:rsid w:val="00BF375E"/>
    <w:rsid w:val="00BF387F"/>
    <w:rsid w:val="00BF38FD"/>
    <w:rsid w:val="00BF3B3B"/>
    <w:rsid w:val="00BF3C8D"/>
    <w:rsid w:val="00BF3E21"/>
    <w:rsid w:val="00BF3E49"/>
    <w:rsid w:val="00BF3F1B"/>
    <w:rsid w:val="00BF4354"/>
    <w:rsid w:val="00BF43BF"/>
    <w:rsid w:val="00BF44B1"/>
    <w:rsid w:val="00BF46DF"/>
    <w:rsid w:val="00BF481B"/>
    <w:rsid w:val="00BF485F"/>
    <w:rsid w:val="00BF4B20"/>
    <w:rsid w:val="00BF4B8D"/>
    <w:rsid w:val="00BF4D92"/>
    <w:rsid w:val="00BF4F43"/>
    <w:rsid w:val="00BF5483"/>
    <w:rsid w:val="00BF54AE"/>
    <w:rsid w:val="00BF55A8"/>
    <w:rsid w:val="00BF56AD"/>
    <w:rsid w:val="00BF56F1"/>
    <w:rsid w:val="00BF5705"/>
    <w:rsid w:val="00BF586F"/>
    <w:rsid w:val="00BF58DE"/>
    <w:rsid w:val="00BF5942"/>
    <w:rsid w:val="00BF5A55"/>
    <w:rsid w:val="00BF5A8A"/>
    <w:rsid w:val="00BF5B03"/>
    <w:rsid w:val="00BF5C19"/>
    <w:rsid w:val="00BF5DCD"/>
    <w:rsid w:val="00BF5EFE"/>
    <w:rsid w:val="00BF62CA"/>
    <w:rsid w:val="00BF63C5"/>
    <w:rsid w:val="00BF6400"/>
    <w:rsid w:val="00BF6723"/>
    <w:rsid w:val="00BF6802"/>
    <w:rsid w:val="00BF68AB"/>
    <w:rsid w:val="00BF68AC"/>
    <w:rsid w:val="00BF6993"/>
    <w:rsid w:val="00BF6A48"/>
    <w:rsid w:val="00BF6AC4"/>
    <w:rsid w:val="00BF6B2B"/>
    <w:rsid w:val="00BF6CBD"/>
    <w:rsid w:val="00BF6D33"/>
    <w:rsid w:val="00BF6F27"/>
    <w:rsid w:val="00BF7103"/>
    <w:rsid w:val="00BF74C3"/>
    <w:rsid w:val="00BF769C"/>
    <w:rsid w:val="00BF7854"/>
    <w:rsid w:val="00BF7863"/>
    <w:rsid w:val="00BF78FD"/>
    <w:rsid w:val="00BF7A1A"/>
    <w:rsid w:val="00BF7B6B"/>
    <w:rsid w:val="00BF7C4E"/>
    <w:rsid w:val="00BF7D4D"/>
    <w:rsid w:val="00BF7DFB"/>
    <w:rsid w:val="00BF7EC7"/>
    <w:rsid w:val="00BF7FD6"/>
    <w:rsid w:val="00BF7FE9"/>
    <w:rsid w:val="00C00049"/>
    <w:rsid w:val="00C000EE"/>
    <w:rsid w:val="00C00224"/>
    <w:rsid w:val="00C0022B"/>
    <w:rsid w:val="00C00530"/>
    <w:rsid w:val="00C006DC"/>
    <w:rsid w:val="00C008B4"/>
    <w:rsid w:val="00C00935"/>
    <w:rsid w:val="00C00995"/>
    <w:rsid w:val="00C009FD"/>
    <w:rsid w:val="00C00AB2"/>
    <w:rsid w:val="00C00DFC"/>
    <w:rsid w:val="00C00E1C"/>
    <w:rsid w:val="00C00E74"/>
    <w:rsid w:val="00C00ECD"/>
    <w:rsid w:val="00C00ED1"/>
    <w:rsid w:val="00C00EE5"/>
    <w:rsid w:val="00C01076"/>
    <w:rsid w:val="00C0119B"/>
    <w:rsid w:val="00C011B2"/>
    <w:rsid w:val="00C01272"/>
    <w:rsid w:val="00C012F6"/>
    <w:rsid w:val="00C01325"/>
    <w:rsid w:val="00C0136B"/>
    <w:rsid w:val="00C013E9"/>
    <w:rsid w:val="00C014B0"/>
    <w:rsid w:val="00C014D9"/>
    <w:rsid w:val="00C014DC"/>
    <w:rsid w:val="00C01518"/>
    <w:rsid w:val="00C0157B"/>
    <w:rsid w:val="00C015D3"/>
    <w:rsid w:val="00C01717"/>
    <w:rsid w:val="00C0180F"/>
    <w:rsid w:val="00C01826"/>
    <w:rsid w:val="00C0197E"/>
    <w:rsid w:val="00C01A27"/>
    <w:rsid w:val="00C01AAE"/>
    <w:rsid w:val="00C01AB8"/>
    <w:rsid w:val="00C01B97"/>
    <w:rsid w:val="00C01C22"/>
    <w:rsid w:val="00C01DA4"/>
    <w:rsid w:val="00C01DCB"/>
    <w:rsid w:val="00C01EE9"/>
    <w:rsid w:val="00C01F7F"/>
    <w:rsid w:val="00C01FE0"/>
    <w:rsid w:val="00C02110"/>
    <w:rsid w:val="00C02243"/>
    <w:rsid w:val="00C02273"/>
    <w:rsid w:val="00C02377"/>
    <w:rsid w:val="00C023FA"/>
    <w:rsid w:val="00C02587"/>
    <w:rsid w:val="00C025E8"/>
    <w:rsid w:val="00C025F3"/>
    <w:rsid w:val="00C02606"/>
    <w:rsid w:val="00C0280E"/>
    <w:rsid w:val="00C029A7"/>
    <w:rsid w:val="00C02C30"/>
    <w:rsid w:val="00C02CCE"/>
    <w:rsid w:val="00C02EFF"/>
    <w:rsid w:val="00C02F82"/>
    <w:rsid w:val="00C0372B"/>
    <w:rsid w:val="00C0374A"/>
    <w:rsid w:val="00C038C2"/>
    <w:rsid w:val="00C03AC6"/>
    <w:rsid w:val="00C03B80"/>
    <w:rsid w:val="00C03BE4"/>
    <w:rsid w:val="00C03EBC"/>
    <w:rsid w:val="00C03EF7"/>
    <w:rsid w:val="00C041AB"/>
    <w:rsid w:val="00C041F4"/>
    <w:rsid w:val="00C042FD"/>
    <w:rsid w:val="00C0445D"/>
    <w:rsid w:val="00C044A8"/>
    <w:rsid w:val="00C04649"/>
    <w:rsid w:val="00C0499D"/>
    <w:rsid w:val="00C04A55"/>
    <w:rsid w:val="00C04B16"/>
    <w:rsid w:val="00C04CF0"/>
    <w:rsid w:val="00C04D04"/>
    <w:rsid w:val="00C04DA6"/>
    <w:rsid w:val="00C05358"/>
    <w:rsid w:val="00C05377"/>
    <w:rsid w:val="00C0549B"/>
    <w:rsid w:val="00C055F2"/>
    <w:rsid w:val="00C05607"/>
    <w:rsid w:val="00C05709"/>
    <w:rsid w:val="00C05882"/>
    <w:rsid w:val="00C058A4"/>
    <w:rsid w:val="00C05B2A"/>
    <w:rsid w:val="00C05DC8"/>
    <w:rsid w:val="00C05E12"/>
    <w:rsid w:val="00C05E13"/>
    <w:rsid w:val="00C05E32"/>
    <w:rsid w:val="00C05FB7"/>
    <w:rsid w:val="00C05FD5"/>
    <w:rsid w:val="00C0607D"/>
    <w:rsid w:val="00C0630F"/>
    <w:rsid w:val="00C063BA"/>
    <w:rsid w:val="00C06530"/>
    <w:rsid w:val="00C0658D"/>
    <w:rsid w:val="00C06653"/>
    <w:rsid w:val="00C0684C"/>
    <w:rsid w:val="00C068BF"/>
    <w:rsid w:val="00C0691E"/>
    <w:rsid w:val="00C06C7E"/>
    <w:rsid w:val="00C06CA8"/>
    <w:rsid w:val="00C06D7E"/>
    <w:rsid w:val="00C06E53"/>
    <w:rsid w:val="00C06E56"/>
    <w:rsid w:val="00C06EBC"/>
    <w:rsid w:val="00C06F01"/>
    <w:rsid w:val="00C07054"/>
    <w:rsid w:val="00C0706F"/>
    <w:rsid w:val="00C070E0"/>
    <w:rsid w:val="00C071CB"/>
    <w:rsid w:val="00C071E5"/>
    <w:rsid w:val="00C07203"/>
    <w:rsid w:val="00C07309"/>
    <w:rsid w:val="00C0731F"/>
    <w:rsid w:val="00C0732B"/>
    <w:rsid w:val="00C07370"/>
    <w:rsid w:val="00C07459"/>
    <w:rsid w:val="00C0745B"/>
    <w:rsid w:val="00C0746F"/>
    <w:rsid w:val="00C0768C"/>
    <w:rsid w:val="00C077F4"/>
    <w:rsid w:val="00C07CE1"/>
    <w:rsid w:val="00C07D41"/>
    <w:rsid w:val="00C07D90"/>
    <w:rsid w:val="00C07FFC"/>
    <w:rsid w:val="00C1011A"/>
    <w:rsid w:val="00C102B8"/>
    <w:rsid w:val="00C10418"/>
    <w:rsid w:val="00C104EF"/>
    <w:rsid w:val="00C1051C"/>
    <w:rsid w:val="00C10819"/>
    <w:rsid w:val="00C1096C"/>
    <w:rsid w:val="00C109AD"/>
    <w:rsid w:val="00C10B03"/>
    <w:rsid w:val="00C10E97"/>
    <w:rsid w:val="00C10F04"/>
    <w:rsid w:val="00C10F05"/>
    <w:rsid w:val="00C110F9"/>
    <w:rsid w:val="00C1138C"/>
    <w:rsid w:val="00C114D7"/>
    <w:rsid w:val="00C114E7"/>
    <w:rsid w:val="00C11507"/>
    <w:rsid w:val="00C1152E"/>
    <w:rsid w:val="00C115D5"/>
    <w:rsid w:val="00C115DF"/>
    <w:rsid w:val="00C115EE"/>
    <w:rsid w:val="00C11728"/>
    <w:rsid w:val="00C11754"/>
    <w:rsid w:val="00C117AE"/>
    <w:rsid w:val="00C117F8"/>
    <w:rsid w:val="00C11816"/>
    <w:rsid w:val="00C11820"/>
    <w:rsid w:val="00C11A3E"/>
    <w:rsid w:val="00C11A82"/>
    <w:rsid w:val="00C11CB0"/>
    <w:rsid w:val="00C11D45"/>
    <w:rsid w:val="00C11E87"/>
    <w:rsid w:val="00C11FA0"/>
    <w:rsid w:val="00C11FA1"/>
    <w:rsid w:val="00C11FF8"/>
    <w:rsid w:val="00C12023"/>
    <w:rsid w:val="00C12033"/>
    <w:rsid w:val="00C12040"/>
    <w:rsid w:val="00C12061"/>
    <w:rsid w:val="00C12093"/>
    <w:rsid w:val="00C120C4"/>
    <w:rsid w:val="00C1215C"/>
    <w:rsid w:val="00C12236"/>
    <w:rsid w:val="00C125E5"/>
    <w:rsid w:val="00C1260D"/>
    <w:rsid w:val="00C126FB"/>
    <w:rsid w:val="00C128E7"/>
    <w:rsid w:val="00C12A3F"/>
    <w:rsid w:val="00C12A5A"/>
    <w:rsid w:val="00C12AFD"/>
    <w:rsid w:val="00C12B8D"/>
    <w:rsid w:val="00C12B95"/>
    <w:rsid w:val="00C12BC8"/>
    <w:rsid w:val="00C12BCE"/>
    <w:rsid w:val="00C12BF2"/>
    <w:rsid w:val="00C12C58"/>
    <w:rsid w:val="00C12D20"/>
    <w:rsid w:val="00C12D2C"/>
    <w:rsid w:val="00C12DE6"/>
    <w:rsid w:val="00C13028"/>
    <w:rsid w:val="00C13556"/>
    <w:rsid w:val="00C13596"/>
    <w:rsid w:val="00C13744"/>
    <w:rsid w:val="00C1396D"/>
    <w:rsid w:val="00C13B5E"/>
    <w:rsid w:val="00C13E23"/>
    <w:rsid w:val="00C13E90"/>
    <w:rsid w:val="00C13ED2"/>
    <w:rsid w:val="00C13EED"/>
    <w:rsid w:val="00C1400A"/>
    <w:rsid w:val="00C141CC"/>
    <w:rsid w:val="00C142ED"/>
    <w:rsid w:val="00C142FC"/>
    <w:rsid w:val="00C14345"/>
    <w:rsid w:val="00C146A7"/>
    <w:rsid w:val="00C146CA"/>
    <w:rsid w:val="00C147A3"/>
    <w:rsid w:val="00C148A4"/>
    <w:rsid w:val="00C148DF"/>
    <w:rsid w:val="00C14A33"/>
    <w:rsid w:val="00C14A6A"/>
    <w:rsid w:val="00C14AD5"/>
    <w:rsid w:val="00C14B0E"/>
    <w:rsid w:val="00C14B85"/>
    <w:rsid w:val="00C14C5F"/>
    <w:rsid w:val="00C14C62"/>
    <w:rsid w:val="00C14C7F"/>
    <w:rsid w:val="00C14FA1"/>
    <w:rsid w:val="00C15027"/>
    <w:rsid w:val="00C150E1"/>
    <w:rsid w:val="00C150E4"/>
    <w:rsid w:val="00C15240"/>
    <w:rsid w:val="00C1524A"/>
    <w:rsid w:val="00C1525E"/>
    <w:rsid w:val="00C153FE"/>
    <w:rsid w:val="00C1556F"/>
    <w:rsid w:val="00C15606"/>
    <w:rsid w:val="00C1577E"/>
    <w:rsid w:val="00C159B9"/>
    <w:rsid w:val="00C15A74"/>
    <w:rsid w:val="00C15B9B"/>
    <w:rsid w:val="00C15C53"/>
    <w:rsid w:val="00C15C8D"/>
    <w:rsid w:val="00C15CE4"/>
    <w:rsid w:val="00C15E43"/>
    <w:rsid w:val="00C15F55"/>
    <w:rsid w:val="00C15FA8"/>
    <w:rsid w:val="00C15FDD"/>
    <w:rsid w:val="00C161BC"/>
    <w:rsid w:val="00C161E9"/>
    <w:rsid w:val="00C16221"/>
    <w:rsid w:val="00C162D4"/>
    <w:rsid w:val="00C163C4"/>
    <w:rsid w:val="00C1648D"/>
    <w:rsid w:val="00C166D9"/>
    <w:rsid w:val="00C168A2"/>
    <w:rsid w:val="00C168CE"/>
    <w:rsid w:val="00C16A48"/>
    <w:rsid w:val="00C16A7A"/>
    <w:rsid w:val="00C16C9F"/>
    <w:rsid w:val="00C16CCE"/>
    <w:rsid w:val="00C16E01"/>
    <w:rsid w:val="00C16E0D"/>
    <w:rsid w:val="00C16E6B"/>
    <w:rsid w:val="00C16FFE"/>
    <w:rsid w:val="00C17083"/>
    <w:rsid w:val="00C17161"/>
    <w:rsid w:val="00C17283"/>
    <w:rsid w:val="00C1732B"/>
    <w:rsid w:val="00C174CB"/>
    <w:rsid w:val="00C175A0"/>
    <w:rsid w:val="00C17635"/>
    <w:rsid w:val="00C176C5"/>
    <w:rsid w:val="00C176D6"/>
    <w:rsid w:val="00C17A17"/>
    <w:rsid w:val="00C17B2A"/>
    <w:rsid w:val="00C17C45"/>
    <w:rsid w:val="00C17CFB"/>
    <w:rsid w:val="00C17E22"/>
    <w:rsid w:val="00C17F1B"/>
    <w:rsid w:val="00C17F2F"/>
    <w:rsid w:val="00C2010A"/>
    <w:rsid w:val="00C20113"/>
    <w:rsid w:val="00C201D5"/>
    <w:rsid w:val="00C202FF"/>
    <w:rsid w:val="00C2030D"/>
    <w:rsid w:val="00C2037D"/>
    <w:rsid w:val="00C203BB"/>
    <w:rsid w:val="00C2040E"/>
    <w:rsid w:val="00C20477"/>
    <w:rsid w:val="00C205F7"/>
    <w:rsid w:val="00C2060E"/>
    <w:rsid w:val="00C20614"/>
    <w:rsid w:val="00C20642"/>
    <w:rsid w:val="00C2065F"/>
    <w:rsid w:val="00C209F0"/>
    <w:rsid w:val="00C20A00"/>
    <w:rsid w:val="00C20B0D"/>
    <w:rsid w:val="00C20C1A"/>
    <w:rsid w:val="00C20C59"/>
    <w:rsid w:val="00C20CC4"/>
    <w:rsid w:val="00C20D8A"/>
    <w:rsid w:val="00C21056"/>
    <w:rsid w:val="00C211D5"/>
    <w:rsid w:val="00C21245"/>
    <w:rsid w:val="00C213C0"/>
    <w:rsid w:val="00C21515"/>
    <w:rsid w:val="00C21563"/>
    <w:rsid w:val="00C21685"/>
    <w:rsid w:val="00C21704"/>
    <w:rsid w:val="00C2172E"/>
    <w:rsid w:val="00C2177C"/>
    <w:rsid w:val="00C217FF"/>
    <w:rsid w:val="00C21826"/>
    <w:rsid w:val="00C218C3"/>
    <w:rsid w:val="00C21BB9"/>
    <w:rsid w:val="00C21DCE"/>
    <w:rsid w:val="00C22009"/>
    <w:rsid w:val="00C2207B"/>
    <w:rsid w:val="00C22088"/>
    <w:rsid w:val="00C22271"/>
    <w:rsid w:val="00C223E9"/>
    <w:rsid w:val="00C2255A"/>
    <w:rsid w:val="00C22593"/>
    <w:rsid w:val="00C225E6"/>
    <w:rsid w:val="00C225FF"/>
    <w:rsid w:val="00C226DC"/>
    <w:rsid w:val="00C228AF"/>
    <w:rsid w:val="00C22998"/>
    <w:rsid w:val="00C229B6"/>
    <w:rsid w:val="00C22AFB"/>
    <w:rsid w:val="00C22C3A"/>
    <w:rsid w:val="00C22D5C"/>
    <w:rsid w:val="00C22EA3"/>
    <w:rsid w:val="00C22EA6"/>
    <w:rsid w:val="00C22F3F"/>
    <w:rsid w:val="00C230C7"/>
    <w:rsid w:val="00C232C4"/>
    <w:rsid w:val="00C23338"/>
    <w:rsid w:val="00C2376F"/>
    <w:rsid w:val="00C23A25"/>
    <w:rsid w:val="00C23C3A"/>
    <w:rsid w:val="00C23C86"/>
    <w:rsid w:val="00C23D68"/>
    <w:rsid w:val="00C23DC3"/>
    <w:rsid w:val="00C23F24"/>
    <w:rsid w:val="00C23F67"/>
    <w:rsid w:val="00C24251"/>
    <w:rsid w:val="00C2465F"/>
    <w:rsid w:val="00C24677"/>
    <w:rsid w:val="00C247B6"/>
    <w:rsid w:val="00C247F6"/>
    <w:rsid w:val="00C24942"/>
    <w:rsid w:val="00C2494F"/>
    <w:rsid w:val="00C24A7E"/>
    <w:rsid w:val="00C24B2B"/>
    <w:rsid w:val="00C24BAD"/>
    <w:rsid w:val="00C24DD3"/>
    <w:rsid w:val="00C24E0A"/>
    <w:rsid w:val="00C24F6E"/>
    <w:rsid w:val="00C24F76"/>
    <w:rsid w:val="00C24FFD"/>
    <w:rsid w:val="00C250B5"/>
    <w:rsid w:val="00C25130"/>
    <w:rsid w:val="00C251C7"/>
    <w:rsid w:val="00C252A8"/>
    <w:rsid w:val="00C252AC"/>
    <w:rsid w:val="00C252CA"/>
    <w:rsid w:val="00C252EF"/>
    <w:rsid w:val="00C2540A"/>
    <w:rsid w:val="00C254E1"/>
    <w:rsid w:val="00C255B2"/>
    <w:rsid w:val="00C255D3"/>
    <w:rsid w:val="00C257AA"/>
    <w:rsid w:val="00C25932"/>
    <w:rsid w:val="00C2599D"/>
    <w:rsid w:val="00C25AB7"/>
    <w:rsid w:val="00C25AC2"/>
    <w:rsid w:val="00C25B35"/>
    <w:rsid w:val="00C25C6C"/>
    <w:rsid w:val="00C25E74"/>
    <w:rsid w:val="00C25FFB"/>
    <w:rsid w:val="00C26015"/>
    <w:rsid w:val="00C2604B"/>
    <w:rsid w:val="00C260B4"/>
    <w:rsid w:val="00C262E0"/>
    <w:rsid w:val="00C26344"/>
    <w:rsid w:val="00C2652D"/>
    <w:rsid w:val="00C265C4"/>
    <w:rsid w:val="00C26611"/>
    <w:rsid w:val="00C26776"/>
    <w:rsid w:val="00C268D6"/>
    <w:rsid w:val="00C26BC2"/>
    <w:rsid w:val="00C26BFC"/>
    <w:rsid w:val="00C26C79"/>
    <w:rsid w:val="00C26C9C"/>
    <w:rsid w:val="00C26D73"/>
    <w:rsid w:val="00C26DF2"/>
    <w:rsid w:val="00C26E75"/>
    <w:rsid w:val="00C2712D"/>
    <w:rsid w:val="00C27254"/>
    <w:rsid w:val="00C273A7"/>
    <w:rsid w:val="00C273F8"/>
    <w:rsid w:val="00C2752E"/>
    <w:rsid w:val="00C275A2"/>
    <w:rsid w:val="00C276B8"/>
    <w:rsid w:val="00C27787"/>
    <w:rsid w:val="00C27900"/>
    <w:rsid w:val="00C2790D"/>
    <w:rsid w:val="00C27ABE"/>
    <w:rsid w:val="00C27BBC"/>
    <w:rsid w:val="00C27BC2"/>
    <w:rsid w:val="00C27BE1"/>
    <w:rsid w:val="00C27C7F"/>
    <w:rsid w:val="00C27CA4"/>
    <w:rsid w:val="00C27CD2"/>
    <w:rsid w:val="00C27CE8"/>
    <w:rsid w:val="00C27E1C"/>
    <w:rsid w:val="00C27ED9"/>
    <w:rsid w:val="00C300E0"/>
    <w:rsid w:val="00C301C8"/>
    <w:rsid w:val="00C3020E"/>
    <w:rsid w:val="00C304C3"/>
    <w:rsid w:val="00C30544"/>
    <w:rsid w:val="00C30574"/>
    <w:rsid w:val="00C30594"/>
    <w:rsid w:val="00C30680"/>
    <w:rsid w:val="00C306AD"/>
    <w:rsid w:val="00C30714"/>
    <w:rsid w:val="00C307A7"/>
    <w:rsid w:val="00C3086B"/>
    <w:rsid w:val="00C3096E"/>
    <w:rsid w:val="00C30991"/>
    <w:rsid w:val="00C30A97"/>
    <w:rsid w:val="00C30C1E"/>
    <w:rsid w:val="00C30DFA"/>
    <w:rsid w:val="00C30EAD"/>
    <w:rsid w:val="00C310AA"/>
    <w:rsid w:val="00C311E5"/>
    <w:rsid w:val="00C312E5"/>
    <w:rsid w:val="00C313D5"/>
    <w:rsid w:val="00C31446"/>
    <w:rsid w:val="00C31498"/>
    <w:rsid w:val="00C3151C"/>
    <w:rsid w:val="00C315E1"/>
    <w:rsid w:val="00C317A1"/>
    <w:rsid w:val="00C31A25"/>
    <w:rsid w:val="00C31A54"/>
    <w:rsid w:val="00C31A9E"/>
    <w:rsid w:val="00C31DBB"/>
    <w:rsid w:val="00C31E9F"/>
    <w:rsid w:val="00C320A0"/>
    <w:rsid w:val="00C320F8"/>
    <w:rsid w:val="00C3220B"/>
    <w:rsid w:val="00C3223D"/>
    <w:rsid w:val="00C323C3"/>
    <w:rsid w:val="00C32506"/>
    <w:rsid w:val="00C326C2"/>
    <w:rsid w:val="00C327C3"/>
    <w:rsid w:val="00C327D3"/>
    <w:rsid w:val="00C32A28"/>
    <w:rsid w:val="00C32C99"/>
    <w:rsid w:val="00C32D58"/>
    <w:rsid w:val="00C330C3"/>
    <w:rsid w:val="00C33200"/>
    <w:rsid w:val="00C33213"/>
    <w:rsid w:val="00C3354F"/>
    <w:rsid w:val="00C33648"/>
    <w:rsid w:val="00C336B4"/>
    <w:rsid w:val="00C336DE"/>
    <w:rsid w:val="00C33793"/>
    <w:rsid w:val="00C33857"/>
    <w:rsid w:val="00C339C8"/>
    <w:rsid w:val="00C33B5B"/>
    <w:rsid w:val="00C33BCE"/>
    <w:rsid w:val="00C33BE1"/>
    <w:rsid w:val="00C33C3F"/>
    <w:rsid w:val="00C33E5E"/>
    <w:rsid w:val="00C33F5C"/>
    <w:rsid w:val="00C33FAD"/>
    <w:rsid w:val="00C34062"/>
    <w:rsid w:val="00C34112"/>
    <w:rsid w:val="00C34271"/>
    <w:rsid w:val="00C342C4"/>
    <w:rsid w:val="00C34383"/>
    <w:rsid w:val="00C3446A"/>
    <w:rsid w:val="00C344A4"/>
    <w:rsid w:val="00C344BE"/>
    <w:rsid w:val="00C347BC"/>
    <w:rsid w:val="00C34AAB"/>
    <w:rsid w:val="00C34AD8"/>
    <w:rsid w:val="00C34B3D"/>
    <w:rsid w:val="00C34C8F"/>
    <w:rsid w:val="00C34CC1"/>
    <w:rsid w:val="00C34D58"/>
    <w:rsid w:val="00C34FEE"/>
    <w:rsid w:val="00C35154"/>
    <w:rsid w:val="00C35237"/>
    <w:rsid w:val="00C3544D"/>
    <w:rsid w:val="00C354E9"/>
    <w:rsid w:val="00C35698"/>
    <w:rsid w:val="00C35792"/>
    <w:rsid w:val="00C3590B"/>
    <w:rsid w:val="00C359D6"/>
    <w:rsid w:val="00C35B17"/>
    <w:rsid w:val="00C35B47"/>
    <w:rsid w:val="00C35BC2"/>
    <w:rsid w:val="00C35CBE"/>
    <w:rsid w:val="00C35FFB"/>
    <w:rsid w:val="00C36016"/>
    <w:rsid w:val="00C361B2"/>
    <w:rsid w:val="00C361BB"/>
    <w:rsid w:val="00C36336"/>
    <w:rsid w:val="00C3637F"/>
    <w:rsid w:val="00C363CE"/>
    <w:rsid w:val="00C3649F"/>
    <w:rsid w:val="00C36511"/>
    <w:rsid w:val="00C3659B"/>
    <w:rsid w:val="00C365F4"/>
    <w:rsid w:val="00C36638"/>
    <w:rsid w:val="00C36668"/>
    <w:rsid w:val="00C3668D"/>
    <w:rsid w:val="00C366FB"/>
    <w:rsid w:val="00C3683A"/>
    <w:rsid w:val="00C369AF"/>
    <w:rsid w:val="00C36CA9"/>
    <w:rsid w:val="00C36E50"/>
    <w:rsid w:val="00C36F83"/>
    <w:rsid w:val="00C37023"/>
    <w:rsid w:val="00C37082"/>
    <w:rsid w:val="00C37137"/>
    <w:rsid w:val="00C371E2"/>
    <w:rsid w:val="00C371FE"/>
    <w:rsid w:val="00C372DC"/>
    <w:rsid w:val="00C373C1"/>
    <w:rsid w:val="00C3756B"/>
    <w:rsid w:val="00C37651"/>
    <w:rsid w:val="00C376B2"/>
    <w:rsid w:val="00C3792A"/>
    <w:rsid w:val="00C37AD1"/>
    <w:rsid w:val="00C37BBF"/>
    <w:rsid w:val="00C37D52"/>
    <w:rsid w:val="00C37E18"/>
    <w:rsid w:val="00C37EEE"/>
    <w:rsid w:val="00C37F88"/>
    <w:rsid w:val="00C37FCB"/>
    <w:rsid w:val="00C400EA"/>
    <w:rsid w:val="00C40102"/>
    <w:rsid w:val="00C40168"/>
    <w:rsid w:val="00C4028D"/>
    <w:rsid w:val="00C4042A"/>
    <w:rsid w:val="00C40432"/>
    <w:rsid w:val="00C405F5"/>
    <w:rsid w:val="00C40610"/>
    <w:rsid w:val="00C40611"/>
    <w:rsid w:val="00C40741"/>
    <w:rsid w:val="00C40871"/>
    <w:rsid w:val="00C40A65"/>
    <w:rsid w:val="00C40AF3"/>
    <w:rsid w:val="00C40BFA"/>
    <w:rsid w:val="00C40C59"/>
    <w:rsid w:val="00C40CE9"/>
    <w:rsid w:val="00C40CF2"/>
    <w:rsid w:val="00C40F84"/>
    <w:rsid w:val="00C4117B"/>
    <w:rsid w:val="00C411C7"/>
    <w:rsid w:val="00C41274"/>
    <w:rsid w:val="00C41333"/>
    <w:rsid w:val="00C41468"/>
    <w:rsid w:val="00C41612"/>
    <w:rsid w:val="00C41796"/>
    <w:rsid w:val="00C41863"/>
    <w:rsid w:val="00C41B35"/>
    <w:rsid w:val="00C41BE7"/>
    <w:rsid w:val="00C41D5E"/>
    <w:rsid w:val="00C41E05"/>
    <w:rsid w:val="00C41E2E"/>
    <w:rsid w:val="00C4203E"/>
    <w:rsid w:val="00C421DE"/>
    <w:rsid w:val="00C42317"/>
    <w:rsid w:val="00C423DD"/>
    <w:rsid w:val="00C42633"/>
    <w:rsid w:val="00C42825"/>
    <w:rsid w:val="00C42AB1"/>
    <w:rsid w:val="00C42AC7"/>
    <w:rsid w:val="00C42B2A"/>
    <w:rsid w:val="00C42B75"/>
    <w:rsid w:val="00C42CFC"/>
    <w:rsid w:val="00C42DE4"/>
    <w:rsid w:val="00C42E50"/>
    <w:rsid w:val="00C42F24"/>
    <w:rsid w:val="00C43246"/>
    <w:rsid w:val="00C43269"/>
    <w:rsid w:val="00C43291"/>
    <w:rsid w:val="00C4349C"/>
    <w:rsid w:val="00C43523"/>
    <w:rsid w:val="00C435D7"/>
    <w:rsid w:val="00C435D8"/>
    <w:rsid w:val="00C4363C"/>
    <w:rsid w:val="00C4364E"/>
    <w:rsid w:val="00C436D9"/>
    <w:rsid w:val="00C43866"/>
    <w:rsid w:val="00C43914"/>
    <w:rsid w:val="00C43A16"/>
    <w:rsid w:val="00C43AA3"/>
    <w:rsid w:val="00C43ACF"/>
    <w:rsid w:val="00C43AE5"/>
    <w:rsid w:val="00C43BAE"/>
    <w:rsid w:val="00C43C2F"/>
    <w:rsid w:val="00C43F82"/>
    <w:rsid w:val="00C440AF"/>
    <w:rsid w:val="00C44312"/>
    <w:rsid w:val="00C443B3"/>
    <w:rsid w:val="00C44431"/>
    <w:rsid w:val="00C4447F"/>
    <w:rsid w:val="00C4452D"/>
    <w:rsid w:val="00C44591"/>
    <w:rsid w:val="00C44634"/>
    <w:rsid w:val="00C449A4"/>
    <w:rsid w:val="00C44ACC"/>
    <w:rsid w:val="00C44B97"/>
    <w:rsid w:val="00C44DB7"/>
    <w:rsid w:val="00C44E36"/>
    <w:rsid w:val="00C44E59"/>
    <w:rsid w:val="00C44E83"/>
    <w:rsid w:val="00C44F04"/>
    <w:rsid w:val="00C44F07"/>
    <w:rsid w:val="00C4504C"/>
    <w:rsid w:val="00C45113"/>
    <w:rsid w:val="00C451CA"/>
    <w:rsid w:val="00C45309"/>
    <w:rsid w:val="00C4539A"/>
    <w:rsid w:val="00C454EB"/>
    <w:rsid w:val="00C4567E"/>
    <w:rsid w:val="00C456C4"/>
    <w:rsid w:val="00C4583C"/>
    <w:rsid w:val="00C45848"/>
    <w:rsid w:val="00C4594D"/>
    <w:rsid w:val="00C45986"/>
    <w:rsid w:val="00C45AD0"/>
    <w:rsid w:val="00C45D26"/>
    <w:rsid w:val="00C45DE8"/>
    <w:rsid w:val="00C45E0F"/>
    <w:rsid w:val="00C45FCF"/>
    <w:rsid w:val="00C460E4"/>
    <w:rsid w:val="00C461C8"/>
    <w:rsid w:val="00C461E0"/>
    <w:rsid w:val="00C46219"/>
    <w:rsid w:val="00C462BF"/>
    <w:rsid w:val="00C462C3"/>
    <w:rsid w:val="00C464C2"/>
    <w:rsid w:val="00C465FE"/>
    <w:rsid w:val="00C46674"/>
    <w:rsid w:val="00C46761"/>
    <w:rsid w:val="00C4681B"/>
    <w:rsid w:val="00C46830"/>
    <w:rsid w:val="00C4688F"/>
    <w:rsid w:val="00C468A6"/>
    <w:rsid w:val="00C46995"/>
    <w:rsid w:val="00C46AFE"/>
    <w:rsid w:val="00C46B14"/>
    <w:rsid w:val="00C46B17"/>
    <w:rsid w:val="00C46B29"/>
    <w:rsid w:val="00C46B8E"/>
    <w:rsid w:val="00C46C75"/>
    <w:rsid w:val="00C46D15"/>
    <w:rsid w:val="00C46D4D"/>
    <w:rsid w:val="00C46D5C"/>
    <w:rsid w:val="00C46D67"/>
    <w:rsid w:val="00C46DFB"/>
    <w:rsid w:val="00C46F17"/>
    <w:rsid w:val="00C46F28"/>
    <w:rsid w:val="00C46F91"/>
    <w:rsid w:val="00C47016"/>
    <w:rsid w:val="00C473D8"/>
    <w:rsid w:val="00C47437"/>
    <w:rsid w:val="00C4751D"/>
    <w:rsid w:val="00C475D7"/>
    <w:rsid w:val="00C4766D"/>
    <w:rsid w:val="00C4768C"/>
    <w:rsid w:val="00C4778D"/>
    <w:rsid w:val="00C478DD"/>
    <w:rsid w:val="00C47A51"/>
    <w:rsid w:val="00C47C5E"/>
    <w:rsid w:val="00C47C98"/>
    <w:rsid w:val="00C47D4E"/>
    <w:rsid w:val="00C47DB8"/>
    <w:rsid w:val="00C47DC1"/>
    <w:rsid w:val="00C47E86"/>
    <w:rsid w:val="00C47F54"/>
    <w:rsid w:val="00C47FA3"/>
    <w:rsid w:val="00C50164"/>
    <w:rsid w:val="00C5018B"/>
    <w:rsid w:val="00C5018E"/>
    <w:rsid w:val="00C502BD"/>
    <w:rsid w:val="00C502C2"/>
    <w:rsid w:val="00C502C8"/>
    <w:rsid w:val="00C50450"/>
    <w:rsid w:val="00C50466"/>
    <w:rsid w:val="00C50521"/>
    <w:rsid w:val="00C506BD"/>
    <w:rsid w:val="00C507B1"/>
    <w:rsid w:val="00C50924"/>
    <w:rsid w:val="00C509E2"/>
    <w:rsid w:val="00C50A39"/>
    <w:rsid w:val="00C50AD6"/>
    <w:rsid w:val="00C50B19"/>
    <w:rsid w:val="00C50B47"/>
    <w:rsid w:val="00C50F17"/>
    <w:rsid w:val="00C50F3D"/>
    <w:rsid w:val="00C50FFA"/>
    <w:rsid w:val="00C51040"/>
    <w:rsid w:val="00C5117A"/>
    <w:rsid w:val="00C512D5"/>
    <w:rsid w:val="00C51307"/>
    <w:rsid w:val="00C51393"/>
    <w:rsid w:val="00C513D2"/>
    <w:rsid w:val="00C5158B"/>
    <w:rsid w:val="00C517F0"/>
    <w:rsid w:val="00C518FC"/>
    <w:rsid w:val="00C51949"/>
    <w:rsid w:val="00C519CF"/>
    <w:rsid w:val="00C51A7B"/>
    <w:rsid w:val="00C51B45"/>
    <w:rsid w:val="00C51BD2"/>
    <w:rsid w:val="00C51C07"/>
    <w:rsid w:val="00C51C2A"/>
    <w:rsid w:val="00C51D90"/>
    <w:rsid w:val="00C51E42"/>
    <w:rsid w:val="00C51E82"/>
    <w:rsid w:val="00C51F9B"/>
    <w:rsid w:val="00C521D8"/>
    <w:rsid w:val="00C522F0"/>
    <w:rsid w:val="00C52463"/>
    <w:rsid w:val="00C52491"/>
    <w:rsid w:val="00C5253F"/>
    <w:rsid w:val="00C52630"/>
    <w:rsid w:val="00C526AA"/>
    <w:rsid w:val="00C52714"/>
    <w:rsid w:val="00C52728"/>
    <w:rsid w:val="00C528EF"/>
    <w:rsid w:val="00C52908"/>
    <w:rsid w:val="00C52ACA"/>
    <w:rsid w:val="00C52BA8"/>
    <w:rsid w:val="00C52E51"/>
    <w:rsid w:val="00C52EEC"/>
    <w:rsid w:val="00C52FA8"/>
    <w:rsid w:val="00C52FF5"/>
    <w:rsid w:val="00C53181"/>
    <w:rsid w:val="00C5347F"/>
    <w:rsid w:val="00C5358A"/>
    <w:rsid w:val="00C536E0"/>
    <w:rsid w:val="00C5378F"/>
    <w:rsid w:val="00C53810"/>
    <w:rsid w:val="00C53859"/>
    <w:rsid w:val="00C538C1"/>
    <w:rsid w:val="00C539F9"/>
    <w:rsid w:val="00C539FC"/>
    <w:rsid w:val="00C53A3D"/>
    <w:rsid w:val="00C53AE3"/>
    <w:rsid w:val="00C53B43"/>
    <w:rsid w:val="00C53C4B"/>
    <w:rsid w:val="00C53CBA"/>
    <w:rsid w:val="00C53D2A"/>
    <w:rsid w:val="00C53D67"/>
    <w:rsid w:val="00C53DD4"/>
    <w:rsid w:val="00C53E00"/>
    <w:rsid w:val="00C53E97"/>
    <w:rsid w:val="00C53EB1"/>
    <w:rsid w:val="00C54018"/>
    <w:rsid w:val="00C5409C"/>
    <w:rsid w:val="00C5409D"/>
    <w:rsid w:val="00C541D1"/>
    <w:rsid w:val="00C54341"/>
    <w:rsid w:val="00C5445F"/>
    <w:rsid w:val="00C54610"/>
    <w:rsid w:val="00C547FD"/>
    <w:rsid w:val="00C5490D"/>
    <w:rsid w:val="00C549DB"/>
    <w:rsid w:val="00C54A80"/>
    <w:rsid w:val="00C54A87"/>
    <w:rsid w:val="00C54ADE"/>
    <w:rsid w:val="00C54B03"/>
    <w:rsid w:val="00C54B5A"/>
    <w:rsid w:val="00C54B6B"/>
    <w:rsid w:val="00C54B6E"/>
    <w:rsid w:val="00C54BBB"/>
    <w:rsid w:val="00C54D4F"/>
    <w:rsid w:val="00C54FAF"/>
    <w:rsid w:val="00C550CC"/>
    <w:rsid w:val="00C551E9"/>
    <w:rsid w:val="00C5541A"/>
    <w:rsid w:val="00C554DC"/>
    <w:rsid w:val="00C55623"/>
    <w:rsid w:val="00C55849"/>
    <w:rsid w:val="00C5589D"/>
    <w:rsid w:val="00C55A95"/>
    <w:rsid w:val="00C55DF4"/>
    <w:rsid w:val="00C55EBB"/>
    <w:rsid w:val="00C55F1D"/>
    <w:rsid w:val="00C55FE2"/>
    <w:rsid w:val="00C5625F"/>
    <w:rsid w:val="00C562A4"/>
    <w:rsid w:val="00C56335"/>
    <w:rsid w:val="00C563C3"/>
    <w:rsid w:val="00C5644F"/>
    <w:rsid w:val="00C5648C"/>
    <w:rsid w:val="00C56492"/>
    <w:rsid w:val="00C565A8"/>
    <w:rsid w:val="00C565BA"/>
    <w:rsid w:val="00C565FA"/>
    <w:rsid w:val="00C56604"/>
    <w:rsid w:val="00C5669A"/>
    <w:rsid w:val="00C5678C"/>
    <w:rsid w:val="00C567BA"/>
    <w:rsid w:val="00C5687C"/>
    <w:rsid w:val="00C568CA"/>
    <w:rsid w:val="00C568D0"/>
    <w:rsid w:val="00C56986"/>
    <w:rsid w:val="00C56C56"/>
    <w:rsid w:val="00C56E13"/>
    <w:rsid w:val="00C56EEB"/>
    <w:rsid w:val="00C57087"/>
    <w:rsid w:val="00C5708E"/>
    <w:rsid w:val="00C571E9"/>
    <w:rsid w:val="00C57260"/>
    <w:rsid w:val="00C5727C"/>
    <w:rsid w:val="00C57419"/>
    <w:rsid w:val="00C57427"/>
    <w:rsid w:val="00C57447"/>
    <w:rsid w:val="00C57504"/>
    <w:rsid w:val="00C5757F"/>
    <w:rsid w:val="00C575E7"/>
    <w:rsid w:val="00C57897"/>
    <w:rsid w:val="00C57940"/>
    <w:rsid w:val="00C57AF0"/>
    <w:rsid w:val="00C57BBD"/>
    <w:rsid w:val="00C57C33"/>
    <w:rsid w:val="00C57CC9"/>
    <w:rsid w:val="00C57E3B"/>
    <w:rsid w:val="00C57E44"/>
    <w:rsid w:val="00C57E7C"/>
    <w:rsid w:val="00C57E9A"/>
    <w:rsid w:val="00C57EC7"/>
    <w:rsid w:val="00C57F53"/>
    <w:rsid w:val="00C57FAF"/>
    <w:rsid w:val="00C6005D"/>
    <w:rsid w:val="00C6007D"/>
    <w:rsid w:val="00C6015B"/>
    <w:rsid w:val="00C6015D"/>
    <w:rsid w:val="00C6019F"/>
    <w:rsid w:val="00C601DA"/>
    <w:rsid w:val="00C60503"/>
    <w:rsid w:val="00C605BF"/>
    <w:rsid w:val="00C60630"/>
    <w:rsid w:val="00C60820"/>
    <w:rsid w:val="00C608B6"/>
    <w:rsid w:val="00C608DB"/>
    <w:rsid w:val="00C608FD"/>
    <w:rsid w:val="00C60A3E"/>
    <w:rsid w:val="00C60A45"/>
    <w:rsid w:val="00C60B86"/>
    <w:rsid w:val="00C60E01"/>
    <w:rsid w:val="00C60F22"/>
    <w:rsid w:val="00C60FA8"/>
    <w:rsid w:val="00C61047"/>
    <w:rsid w:val="00C61093"/>
    <w:rsid w:val="00C6111D"/>
    <w:rsid w:val="00C611B2"/>
    <w:rsid w:val="00C6122D"/>
    <w:rsid w:val="00C612B9"/>
    <w:rsid w:val="00C6130B"/>
    <w:rsid w:val="00C613C2"/>
    <w:rsid w:val="00C614C6"/>
    <w:rsid w:val="00C61500"/>
    <w:rsid w:val="00C61983"/>
    <w:rsid w:val="00C61B04"/>
    <w:rsid w:val="00C61C76"/>
    <w:rsid w:val="00C61E1C"/>
    <w:rsid w:val="00C61E2D"/>
    <w:rsid w:val="00C61E54"/>
    <w:rsid w:val="00C61F33"/>
    <w:rsid w:val="00C621F0"/>
    <w:rsid w:val="00C62394"/>
    <w:rsid w:val="00C623EB"/>
    <w:rsid w:val="00C62413"/>
    <w:rsid w:val="00C624DC"/>
    <w:rsid w:val="00C62645"/>
    <w:rsid w:val="00C6264E"/>
    <w:rsid w:val="00C626D6"/>
    <w:rsid w:val="00C62A0B"/>
    <w:rsid w:val="00C62C28"/>
    <w:rsid w:val="00C62C3F"/>
    <w:rsid w:val="00C62DA7"/>
    <w:rsid w:val="00C6307A"/>
    <w:rsid w:val="00C63258"/>
    <w:rsid w:val="00C63396"/>
    <w:rsid w:val="00C633A2"/>
    <w:rsid w:val="00C63459"/>
    <w:rsid w:val="00C6363A"/>
    <w:rsid w:val="00C637A7"/>
    <w:rsid w:val="00C63B72"/>
    <w:rsid w:val="00C63C02"/>
    <w:rsid w:val="00C63E19"/>
    <w:rsid w:val="00C63E91"/>
    <w:rsid w:val="00C63EDD"/>
    <w:rsid w:val="00C63FF8"/>
    <w:rsid w:val="00C64050"/>
    <w:rsid w:val="00C6411E"/>
    <w:rsid w:val="00C641C0"/>
    <w:rsid w:val="00C6437F"/>
    <w:rsid w:val="00C643AD"/>
    <w:rsid w:val="00C643FC"/>
    <w:rsid w:val="00C64415"/>
    <w:rsid w:val="00C645B1"/>
    <w:rsid w:val="00C64888"/>
    <w:rsid w:val="00C64936"/>
    <w:rsid w:val="00C64A9C"/>
    <w:rsid w:val="00C64AE9"/>
    <w:rsid w:val="00C64DEC"/>
    <w:rsid w:val="00C64F4A"/>
    <w:rsid w:val="00C64FD5"/>
    <w:rsid w:val="00C651C2"/>
    <w:rsid w:val="00C65276"/>
    <w:rsid w:val="00C65312"/>
    <w:rsid w:val="00C6539D"/>
    <w:rsid w:val="00C653D7"/>
    <w:rsid w:val="00C654A6"/>
    <w:rsid w:val="00C654BB"/>
    <w:rsid w:val="00C65513"/>
    <w:rsid w:val="00C65515"/>
    <w:rsid w:val="00C65530"/>
    <w:rsid w:val="00C65533"/>
    <w:rsid w:val="00C656A3"/>
    <w:rsid w:val="00C6586B"/>
    <w:rsid w:val="00C6588B"/>
    <w:rsid w:val="00C658F5"/>
    <w:rsid w:val="00C659F2"/>
    <w:rsid w:val="00C65A17"/>
    <w:rsid w:val="00C65BB5"/>
    <w:rsid w:val="00C65D9C"/>
    <w:rsid w:val="00C65F63"/>
    <w:rsid w:val="00C66049"/>
    <w:rsid w:val="00C66136"/>
    <w:rsid w:val="00C661AF"/>
    <w:rsid w:val="00C661CA"/>
    <w:rsid w:val="00C66242"/>
    <w:rsid w:val="00C662CD"/>
    <w:rsid w:val="00C665AB"/>
    <w:rsid w:val="00C66741"/>
    <w:rsid w:val="00C66839"/>
    <w:rsid w:val="00C66C94"/>
    <w:rsid w:val="00C66D58"/>
    <w:rsid w:val="00C66D88"/>
    <w:rsid w:val="00C66DC2"/>
    <w:rsid w:val="00C66F28"/>
    <w:rsid w:val="00C66FF0"/>
    <w:rsid w:val="00C670DA"/>
    <w:rsid w:val="00C671E0"/>
    <w:rsid w:val="00C67201"/>
    <w:rsid w:val="00C6742C"/>
    <w:rsid w:val="00C6756B"/>
    <w:rsid w:val="00C675A5"/>
    <w:rsid w:val="00C67602"/>
    <w:rsid w:val="00C67626"/>
    <w:rsid w:val="00C676E2"/>
    <w:rsid w:val="00C677C5"/>
    <w:rsid w:val="00C677D8"/>
    <w:rsid w:val="00C677F8"/>
    <w:rsid w:val="00C67876"/>
    <w:rsid w:val="00C67877"/>
    <w:rsid w:val="00C678EF"/>
    <w:rsid w:val="00C67938"/>
    <w:rsid w:val="00C6793C"/>
    <w:rsid w:val="00C679D9"/>
    <w:rsid w:val="00C67B4B"/>
    <w:rsid w:val="00C67CC7"/>
    <w:rsid w:val="00C67CF5"/>
    <w:rsid w:val="00C67DDE"/>
    <w:rsid w:val="00C67DE5"/>
    <w:rsid w:val="00C67DF2"/>
    <w:rsid w:val="00C67EA4"/>
    <w:rsid w:val="00C67EC6"/>
    <w:rsid w:val="00C67F51"/>
    <w:rsid w:val="00C7001F"/>
    <w:rsid w:val="00C7037D"/>
    <w:rsid w:val="00C703DB"/>
    <w:rsid w:val="00C70740"/>
    <w:rsid w:val="00C7078E"/>
    <w:rsid w:val="00C707DA"/>
    <w:rsid w:val="00C70869"/>
    <w:rsid w:val="00C70AFD"/>
    <w:rsid w:val="00C70C9A"/>
    <w:rsid w:val="00C70E57"/>
    <w:rsid w:val="00C71001"/>
    <w:rsid w:val="00C710F4"/>
    <w:rsid w:val="00C71126"/>
    <w:rsid w:val="00C71129"/>
    <w:rsid w:val="00C713E5"/>
    <w:rsid w:val="00C714E7"/>
    <w:rsid w:val="00C717BF"/>
    <w:rsid w:val="00C71974"/>
    <w:rsid w:val="00C71BC0"/>
    <w:rsid w:val="00C71C0A"/>
    <w:rsid w:val="00C71C54"/>
    <w:rsid w:val="00C71C59"/>
    <w:rsid w:val="00C71C6C"/>
    <w:rsid w:val="00C71C93"/>
    <w:rsid w:val="00C71DAB"/>
    <w:rsid w:val="00C721E8"/>
    <w:rsid w:val="00C72230"/>
    <w:rsid w:val="00C72330"/>
    <w:rsid w:val="00C72721"/>
    <w:rsid w:val="00C728B7"/>
    <w:rsid w:val="00C729BC"/>
    <w:rsid w:val="00C72A89"/>
    <w:rsid w:val="00C72ADD"/>
    <w:rsid w:val="00C72AE7"/>
    <w:rsid w:val="00C72B5B"/>
    <w:rsid w:val="00C72D91"/>
    <w:rsid w:val="00C72DE4"/>
    <w:rsid w:val="00C72DFA"/>
    <w:rsid w:val="00C72E0C"/>
    <w:rsid w:val="00C72F4B"/>
    <w:rsid w:val="00C72F86"/>
    <w:rsid w:val="00C730C6"/>
    <w:rsid w:val="00C730C9"/>
    <w:rsid w:val="00C731B1"/>
    <w:rsid w:val="00C73381"/>
    <w:rsid w:val="00C7344F"/>
    <w:rsid w:val="00C7351C"/>
    <w:rsid w:val="00C73783"/>
    <w:rsid w:val="00C737B3"/>
    <w:rsid w:val="00C73A5B"/>
    <w:rsid w:val="00C73B01"/>
    <w:rsid w:val="00C73BCA"/>
    <w:rsid w:val="00C73BF4"/>
    <w:rsid w:val="00C73CAC"/>
    <w:rsid w:val="00C73DF2"/>
    <w:rsid w:val="00C73E9C"/>
    <w:rsid w:val="00C73EE1"/>
    <w:rsid w:val="00C740BC"/>
    <w:rsid w:val="00C741BD"/>
    <w:rsid w:val="00C742E4"/>
    <w:rsid w:val="00C743B5"/>
    <w:rsid w:val="00C747AA"/>
    <w:rsid w:val="00C748B4"/>
    <w:rsid w:val="00C74953"/>
    <w:rsid w:val="00C7499B"/>
    <w:rsid w:val="00C74A1B"/>
    <w:rsid w:val="00C74B08"/>
    <w:rsid w:val="00C74BF1"/>
    <w:rsid w:val="00C74CA1"/>
    <w:rsid w:val="00C74CD4"/>
    <w:rsid w:val="00C74CD7"/>
    <w:rsid w:val="00C74DFF"/>
    <w:rsid w:val="00C74E13"/>
    <w:rsid w:val="00C74F1E"/>
    <w:rsid w:val="00C75002"/>
    <w:rsid w:val="00C7509C"/>
    <w:rsid w:val="00C750A2"/>
    <w:rsid w:val="00C751D2"/>
    <w:rsid w:val="00C751E8"/>
    <w:rsid w:val="00C7522D"/>
    <w:rsid w:val="00C752C4"/>
    <w:rsid w:val="00C7536F"/>
    <w:rsid w:val="00C75384"/>
    <w:rsid w:val="00C753AC"/>
    <w:rsid w:val="00C753D8"/>
    <w:rsid w:val="00C75456"/>
    <w:rsid w:val="00C7552C"/>
    <w:rsid w:val="00C7555B"/>
    <w:rsid w:val="00C75697"/>
    <w:rsid w:val="00C756FA"/>
    <w:rsid w:val="00C757E8"/>
    <w:rsid w:val="00C75A2A"/>
    <w:rsid w:val="00C75A34"/>
    <w:rsid w:val="00C75A3C"/>
    <w:rsid w:val="00C75AFB"/>
    <w:rsid w:val="00C75BE5"/>
    <w:rsid w:val="00C75C7B"/>
    <w:rsid w:val="00C75CC1"/>
    <w:rsid w:val="00C75D23"/>
    <w:rsid w:val="00C75D3F"/>
    <w:rsid w:val="00C75D82"/>
    <w:rsid w:val="00C75DF7"/>
    <w:rsid w:val="00C76130"/>
    <w:rsid w:val="00C76364"/>
    <w:rsid w:val="00C7678E"/>
    <w:rsid w:val="00C76A4B"/>
    <w:rsid w:val="00C76F1D"/>
    <w:rsid w:val="00C77083"/>
    <w:rsid w:val="00C770B6"/>
    <w:rsid w:val="00C77234"/>
    <w:rsid w:val="00C7728B"/>
    <w:rsid w:val="00C772F6"/>
    <w:rsid w:val="00C77496"/>
    <w:rsid w:val="00C775A5"/>
    <w:rsid w:val="00C775E6"/>
    <w:rsid w:val="00C778EB"/>
    <w:rsid w:val="00C77984"/>
    <w:rsid w:val="00C77A32"/>
    <w:rsid w:val="00C77A51"/>
    <w:rsid w:val="00C77A81"/>
    <w:rsid w:val="00C77A9E"/>
    <w:rsid w:val="00C77AE8"/>
    <w:rsid w:val="00C77AF4"/>
    <w:rsid w:val="00C77DCA"/>
    <w:rsid w:val="00C77E05"/>
    <w:rsid w:val="00C77E3D"/>
    <w:rsid w:val="00C77F31"/>
    <w:rsid w:val="00C80058"/>
    <w:rsid w:val="00C80382"/>
    <w:rsid w:val="00C805AD"/>
    <w:rsid w:val="00C806B1"/>
    <w:rsid w:val="00C8076C"/>
    <w:rsid w:val="00C8086B"/>
    <w:rsid w:val="00C8086C"/>
    <w:rsid w:val="00C80889"/>
    <w:rsid w:val="00C80913"/>
    <w:rsid w:val="00C80930"/>
    <w:rsid w:val="00C80AF4"/>
    <w:rsid w:val="00C80C0C"/>
    <w:rsid w:val="00C80C4A"/>
    <w:rsid w:val="00C80C50"/>
    <w:rsid w:val="00C80C51"/>
    <w:rsid w:val="00C80D6D"/>
    <w:rsid w:val="00C80DF4"/>
    <w:rsid w:val="00C80EB1"/>
    <w:rsid w:val="00C80EC4"/>
    <w:rsid w:val="00C80F8C"/>
    <w:rsid w:val="00C81240"/>
    <w:rsid w:val="00C8129B"/>
    <w:rsid w:val="00C812FE"/>
    <w:rsid w:val="00C81309"/>
    <w:rsid w:val="00C813AE"/>
    <w:rsid w:val="00C813C6"/>
    <w:rsid w:val="00C813C9"/>
    <w:rsid w:val="00C81512"/>
    <w:rsid w:val="00C8154B"/>
    <w:rsid w:val="00C8158C"/>
    <w:rsid w:val="00C815DF"/>
    <w:rsid w:val="00C81699"/>
    <w:rsid w:val="00C816B9"/>
    <w:rsid w:val="00C81813"/>
    <w:rsid w:val="00C8183A"/>
    <w:rsid w:val="00C818BF"/>
    <w:rsid w:val="00C8197C"/>
    <w:rsid w:val="00C8197D"/>
    <w:rsid w:val="00C81A79"/>
    <w:rsid w:val="00C81AA2"/>
    <w:rsid w:val="00C81BCF"/>
    <w:rsid w:val="00C81CEF"/>
    <w:rsid w:val="00C81D9A"/>
    <w:rsid w:val="00C81E4F"/>
    <w:rsid w:val="00C81EE1"/>
    <w:rsid w:val="00C81F68"/>
    <w:rsid w:val="00C82075"/>
    <w:rsid w:val="00C820B5"/>
    <w:rsid w:val="00C82123"/>
    <w:rsid w:val="00C821BA"/>
    <w:rsid w:val="00C8222B"/>
    <w:rsid w:val="00C822A7"/>
    <w:rsid w:val="00C822D9"/>
    <w:rsid w:val="00C82334"/>
    <w:rsid w:val="00C82415"/>
    <w:rsid w:val="00C824B2"/>
    <w:rsid w:val="00C825CE"/>
    <w:rsid w:val="00C82755"/>
    <w:rsid w:val="00C8284E"/>
    <w:rsid w:val="00C82A54"/>
    <w:rsid w:val="00C82D5B"/>
    <w:rsid w:val="00C82D80"/>
    <w:rsid w:val="00C82DBE"/>
    <w:rsid w:val="00C82E13"/>
    <w:rsid w:val="00C82EB2"/>
    <w:rsid w:val="00C82F26"/>
    <w:rsid w:val="00C83077"/>
    <w:rsid w:val="00C831C6"/>
    <w:rsid w:val="00C8324F"/>
    <w:rsid w:val="00C83294"/>
    <w:rsid w:val="00C83351"/>
    <w:rsid w:val="00C834D3"/>
    <w:rsid w:val="00C835C1"/>
    <w:rsid w:val="00C83612"/>
    <w:rsid w:val="00C83A37"/>
    <w:rsid w:val="00C83AA0"/>
    <w:rsid w:val="00C83AC8"/>
    <w:rsid w:val="00C83C9D"/>
    <w:rsid w:val="00C83CB0"/>
    <w:rsid w:val="00C83E0B"/>
    <w:rsid w:val="00C83E5C"/>
    <w:rsid w:val="00C83E62"/>
    <w:rsid w:val="00C83EB5"/>
    <w:rsid w:val="00C83F41"/>
    <w:rsid w:val="00C84320"/>
    <w:rsid w:val="00C84424"/>
    <w:rsid w:val="00C845F5"/>
    <w:rsid w:val="00C846F4"/>
    <w:rsid w:val="00C8477D"/>
    <w:rsid w:val="00C84823"/>
    <w:rsid w:val="00C84CAE"/>
    <w:rsid w:val="00C84D4F"/>
    <w:rsid w:val="00C84E0C"/>
    <w:rsid w:val="00C85219"/>
    <w:rsid w:val="00C852CF"/>
    <w:rsid w:val="00C853D7"/>
    <w:rsid w:val="00C8549E"/>
    <w:rsid w:val="00C854FB"/>
    <w:rsid w:val="00C8556A"/>
    <w:rsid w:val="00C855F3"/>
    <w:rsid w:val="00C85643"/>
    <w:rsid w:val="00C856CE"/>
    <w:rsid w:val="00C85837"/>
    <w:rsid w:val="00C8583E"/>
    <w:rsid w:val="00C85877"/>
    <w:rsid w:val="00C85949"/>
    <w:rsid w:val="00C85A21"/>
    <w:rsid w:val="00C85AEA"/>
    <w:rsid w:val="00C85AF9"/>
    <w:rsid w:val="00C85D3B"/>
    <w:rsid w:val="00C85E56"/>
    <w:rsid w:val="00C8608E"/>
    <w:rsid w:val="00C86147"/>
    <w:rsid w:val="00C8622D"/>
    <w:rsid w:val="00C8627B"/>
    <w:rsid w:val="00C86360"/>
    <w:rsid w:val="00C863E9"/>
    <w:rsid w:val="00C8646E"/>
    <w:rsid w:val="00C864F5"/>
    <w:rsid w:val="00C86525"/>
    <w:rsid w:val="00C8652B"/>
    <w:rsid w:val="00C86644"/>
    <w:rsid w:val="00C867B5"/>
    <w:rsid w:val="00C8686F"/>
    <w:rsid w:val="00C868AE"/>
    <w:rsid w:val="00C8694E"/>
    <w:rsid w:val="00C86994"/>
    <w:rsid w:val="00C86E34"/>
    <w:rsid w:val="00C86FF5"/>
    <w:rsid w:val="00C87195"/>
    <w:rsid w:val="00C87210"/>
    <w:rsid w:val="00C87271"/>
    <w:rsid w:val="00C872FF"/>
    <w:rsid w:val="00C87347"/>
    <w:rsid w:val="00C87435"/>
    <w:rsid w:val="00C8743B"/>
    <w:rsid w:val="00C875CD"/>
    <w:rsid w:val="00C8773E"/>
    <w:rsid w:val="00C877CB"/>
    <w:rsid w:val="00C877D4"/>
    <w:rsid w:val="00C87827"/>
    <w:rsid w:val="00C8783B"/>
    <w:rsid w:val="00C8785A"/>
    <w:rsid w:val="00C879D8"/>
    <w:rsid w:val="00C87A3E"/>
    <w:rsid w:val="00C87B8A"/>
    <w:rsid w:val="00C87C16"/>
    <w:rsid w:val="00C87EAE"/>
    <w:rsid w:val="00C87EFB"/>
    <w:rsid w:val="00C8BC74"/>
    <w:rsid w:val="00C900ED"/>
    <w:rsid w:val="00C900FE"/>
    <w:rsid w:val="00C90240"/>
    <w:rsid w:val="00C902F5"/>
    <w:rsid w:val="00C9035D"/>
    <w:rsid w:val="00C903A0"/>
    <w:rsid w:val="00C9053E"/>
    <w:rsid w:val="00C90596"/>
    <w:rsid w:val="00C905E3"/>
    <w:rsid w:val="00C90622"/>
    <w:rsid w:val="00C90763"/>
    <w:rsid w:val="00C90890"/>
    <w:rsid w:val="00C90991"/>
    <w:rsid w:val="00C90A63"/>
    <w:rsid w:val="00C90B66"/>
    <w:rsid w:val="00C90BAB"/>
    <w:rsid w:val="00C90BEE"/>
    <w:rsid w:val="00C90D62"/>
    <w:rsid w:val="00C90E2E"/>
    <w:rsid w:val="00C90F90"/>
    <w:rsid w:val="00C90FC5"/>
    <w:rsid w:val="00C90FF6"/>
    <w:rsid w:val="00C9107D"/>
    <w:rsid w:val="00C91184"/>
    <w:rsid w:val="00C911F5"/>
    <w:rsid w:val="00C9126D"/>
    <w:rsid w:val="00C91381"/>
    <w:rsid w:val="00C91606"/>
    <w:rsid w:val="00C91617"/>
    <w:rsid w:val="00C917F2"/>
    <w:rsid w:val="00C91AA1"/>
    <w:rsid w:val="00C91C61"/>
    <w:rsid w:val="00C91CFE"/>
    <w:rsid w:val="00C91D09"/>
    <w:rsid w:val="00C9201D"/>
    <w:rsid w:val="00C9205A"/>
    <w:rsid w:val="00C922FF"/>
    <w:rsid w:val="00C9240E"/>
    <w:rsid w:val="00C925BC"/>
    <w:rsid w:val="00C926BB"/>
    <w:rsid w:val="00C926D1"/>
    <w:rsid w:val="00C926EC"/>
    <w:rsid w:val="00C92768"/>
    <w:rsid w:val="00C927C3"/>
    <w:rsid w:val="00C92853"/>
    <w:rsid w:val="00C9289B"/>
    <w:rsid w:val="00C9296D"/>
    <w:rsid w:val="00C929EC"/>
    <w:rsid w:val="00C92B09"/>
    <w:rsid w:val="00C92C47"/>
    <w:rsid w:val="00C92C98"/>
    <w:rsid w:val="00C92CCF"/>
    <w:rsid w:val="00C92D22"/>
    <w:rsid w:val="00C92E43"/>
    <w:rsid w:val="00C92ECF"/>
    <w:rsid w:val="00C93156"/>
    <w:rsid w:val="00C9318A"/>
    <w:rsid w:val="00C93240"/>
    <w:rsid w:val="00C93257"/>
    <w:rsid w:val="00C93391"/>
    <w:rsid w:val="00C93546"/>
    <w:rsid w:val="00C93586"/>
    <w:rsid w:val="00C937B0"/>
    <w:rsid w:val="00C937D4"/>
    <w:rsid w:val="00C937D6"/>
    <w:rsid w:val="00C9380D"/>
    <w:rsid w:val="00C93831"/>
    <w:rsid w:val="00C93973"/>
    <w:rsid w:val="00C939F4"/>
    <w:rsid w:val="00C93A0D"/>
    <w:rsid w:val="00C93A4C"/>
    <w:rsid w:val="00C93B94"/>
    <w:rsid w:val="00C93C14"/>
    <w:rsid w:val="00C93CDF"/>
    <w:rsid w:val="00C93D02"/>
    <w:rsid w:val="00C93D6D"/>
    <w:rsid w:val="00C93E55"/>
    <w:rsid w:val="00C93F5E"/>
    <w:rsid w:val="00C93FF0"/>
    <w:rsid w:val="00C94003"/>
    <w:rsid w:val="00C9413B"/>
    <w:rsid w:val="00C9416A"/>
    <w:rsid w:val="00C9425F"/>
    <w:rsid w:val="00C942EA"/>
    <w:rsid w:val="00C94318"/>
    <w:rsid w:val="00C94513"/>
    <w:rsid w:val="00C945AF"/>
    <w:rsid w:val="00C9462B"/>
    <w:rsid w:val="00C9462F"/>
    <w:rsid w:val="00C9466D"/>
    <w:rsid w:val="00C94689"/>
    <w:rsid w:val="00C947CC"/>
    <w:rsid w:val="00C9481B"/>
    <w:rsid w:val="00C94899"/>
    <w:rsid w:val="00C94926"/>
    <w:rsid w:val="00C94A6B"/>
    <w:rsid w:val="00C94AF1"/>
    <w:rsid w:val="00C94CE0"/>
    <w:rsid w:val="00C94D58"/>
    <w:rsid w:val="00C94E5F"/>
    <w:rsid w:val="00C94EBA"/>
    <w:rsid w:val="00C9524C"/>
    <w:rsid w:val="00C95257"/>
    <w:rsid w:val="00C952DB"/>
    <w:rsid w:val="00C953C1"/>
    <w:rsid w:val="00C953F6"/>
    <w:rsid w:val="00C95439"/>
    <w:rsid w:val="00C955AA"/>
    <w:rsid w:val="00C955C0"/>
    <w:rsid w:val="00C955D4"/>
    <w:rsid w:val="00C9565A"/>
    <w:rsid w:val="00C957AE"/>
    <w:rsid w:val="00C957C1"/>
    <w:rsid w:val="00C9581D"/>
    <w:rsid w:val="00C95880"/>
    <w:rsid w:val="00C959A0"/>
    <w:rsid w:val="00C959DF"/>
    <w:rsid w:val="00C95A01"/>
    <w:rsid w:val="00C95A75"/>
    <w:rsid w:val="00C95B1B"/>
    <w:rsid w:val="00C95B2F"/>
    <w:rsid w:val="00C95CC7"/>
    <w:rsid w:val="00C95D98"/>
    <w:rsid w:val="00C95E32"/>
    <w:rsid w:val="00C96091"/>
    <w:rsid w:val="00C960D7"/>
    <w:rsid w:val="00C96128"/>
    <w:rsid w:val="00C96130"/>
    <w:rsid w:val="00C9618D"/>
    <w:rsid w:val="00C962EA"/>
    <w:rsid w:val="00C9638C"/>
    <w:rsid w:val="00C96398"/>
    <w:rsid w:val="00C963BB"/>
    <w:rsid w:val="00C96487"/>
    <w:rsid w:val="00C964CB"/>
    <w:rsid w:val="00C965B3"/>
    <w:rsid w:val="00C9662E"/>
    <w:rsid w:val="00C966FA"/>
    <w:rsid w:val="00C9676D"/>
    <w:rsid w:val="00C96857"/>
    <w:rsid w:val="00C9685B"/>
    <w:rsid w:val="00C968F0"/>
    <w:rsid w:val="00C9691D"/>
    <w:rsid w:val="00C96A25"/>
    <w:rsid w:val="00C96BB9"/>
    <w:rsid w:val="00C96C99"/>
    <w:rsid w:val="00C96E6F"/>
    <w:rsid w:val="00C9701B"/>
    <w:rsid w:val="00C97192"/>
    <w:rsid w:val="00C971BE"/>
    <w:rsid w:val="00C971F4"/>
    <w:rsid w:val="00C97325"/>
    <w:rsid w:val="00C9733E"/>
    <w:rsid w:val="00C974B7"/>
    <w:rsid w:val="00C97581"/>
    <w:rsid w:val="00C97610"/>
    <w:rsid w:val="00C9775D"/>
    <w:rsid w:val="00C978E8"/>
    <w:rsid w:val="00C978E9"/>
    <w:rsid w:val="00C97BD1"/>
    <w:rsid w:val="00C97CB4"/>
    <w:rsid w:val="00C97CD1"/>
    <w:rsid w:val="00C97D29"/>
    <w:rsid w:val="00C97E19"/>
    <w:rsid w:val="00C97E3E"/>
    <w:rsid w:val="00C97F3A"/>
    <w:rsid w:val="00C97F47"/>
    <w:rsid w:val="00CA003A"/>
    <w:rsid w:val="00CA0168"/>
    <w:rsid w:val="00CA017D"/>
    <w:rsid w:val="00CA01A7"/>
    <w:rsid w:val="00CA0209"/>
    <w:rsid w:val="00CA024F"/>
    <w:rsid w:val="00CA03C4"/>
    <w:rsid w:val="00CA04A7"/>
    <w:rsid w:val="00CA0523"/>
    <w:rsid w:val="00CA0524"/>
    <w:rsid w:val="00CA0583"/>
    <w:rsid w:val="00CA0599"/>
    <w:rsid w:val="00CA0678"/>
    <w:rsid w:val="00CA0761"/>
    <w:rsid w:val="00CA08AC"/>
    <w:rsid w:val="00CA08C0"/>
    <w:rsid w:val="00CA0A08"/>
    <w:rsid w:val="00CA0A24"/>
    <w:rsid w:val="00CA0A31"/>
    <w:rsid w:val="00CA0AD6"/>
    <w:rsid w:val="00CA0C1F"/>
    <w:rsid w:val="00CA0C25"/>
    <w:rsid w:val="00CA0C85"/>
    <w:rsid w:val="00CA0D16"/>
    <w:rsid w:val="00CA0EC8"/>
    <w:rsid w:val="00CA0F5F"/>
    <w:rsid w:val="00CA0F85"/>
    <w:rsid w:val="00CA112E"/>
    <w:rsid w:val="00CA11D7"/>
    <w:rsid w:val="00CA11E9"/>
    <w:rsid w:val="00CA131A"/>
    <w:rsid w:val="00CA1354"/>
    <w:rsid w:val="00CA145A"/>
    <w:rsid w:val="00CA1545"/>
    <w:rsid w:val="00CA15EF"/>
    <w:rsid w:val="00CA15FE"/>
    <w:rsid w:val="00CA170A"/>
    <w:rsid w:val="00CA1825"/>
    <w:rsid w:val="00CA1B98"/>
    <w:rsid w:val="00CA1BEE"/>
    <w:rsid w:val="00CA1D08"/>
    <w:rsid w:val="00CA1D1E"/>
    <w:rsid w:val="00CA1D20"/>
    <w:rsid w:val="00CA1D70"/>
    <w:rsid w:val="00CA1E0B"/>
    <w:rsid w:val="00CA2010"/>
    <w:rsid w:val="00CA21F9"/>
    <w:rsid w:val="00CA233D"/>
    <w:rsid w:val="00CA2486"/>
    <w:rsid w:val="00CA2513"/>
    <w:rsid w:val="00CA2682"/>
    <w:rsid w:val="00CA26EF"/>
    <w:rsid w:val="00CA272F"/>
    <w:rsid w:val="00CA2773"/>
    <w:rsid w:val="00CA27F5"/>
    <w:rsid w:val="00CA2813"/>
    <w:rsid w:val="00CA2918"/>
    <w:rsid w:val="00CA29E7"/>
    <w:rsid w:val="00CA2A12"/>
    <w:rsid w:val="00CA2A68"/>
    <w:rsid w:val="00CA2B0B"/>
    <w:rsid w:val="00CA2B18"/>
    <w:rsid w:val="00CA2CFB"/>
    <w:rsid w:val="00CA2D02"/>
    <w:rsid w:val="00CA2D90"/>
    <w:rsid w:val="00CA2DDE"/>
    <w:rsid w:val="00CA2FDC"/>
    <w:rsid w:val="00CA3000"/>
    <w:rsid w:val="00CA3036"/>
    <w:rsid w:val="00CA31AF"/>
    <w:rsid w:val="00CA3221"/>
    <w:rsid w:val="00CA33C8"/>
    <w:rsid w:val="00CA342D"/>
    <w:rsid w:val="00CA362B"/>
    <w:rsid w:val="00CA368D"/>
    <w:rsid w:val="00CA36F2"/>
    <w:rsid w:val="00CA36F6"/>
    <w:rsid w:val="00CA3788"/>
    <w:rsid w:val="00CA37AA"/>
    <w:rsid w:val="00CA38D3"/>
    <w:rsid w:val="00CA38E6"/>
    <w:rsid w:val="00CA39FB"/>
    <w:rsid w:val="00CA3AEA"/>
    <w:rsid w:val="00CA3D82"/>
    <w:rsid w:val="00CA3FF3"/>
    <w:rsid w:val="00CA4018"/>
    <w:rsid w:val="00CA40B2"/>
    <w:rsid w:val="00CA4172"/>
    <w:rsid w:val="00CA44D5"/>
    <w:rsid w:val="00CA4605"/>
    <w:rsid w:val="00CA4638"/>
    <w:rsid w:val="00CA4669"/>
    <w:rsid w:val="00CA487D"/>
    <w:rsid w:val="00CA495B"/>
    <w:rsid w:val="00CA4B51"/>
    <w:rsid w:val="00CA4C9A"/>
    <w:rsid w:val="00CA4CBE"/>
    <w:rsid w:val="00CA4E35"/>
    <w:rsid w:val="00CA50FE"/>
    <w:rsid w:val="00CA5140"/>
    <w:rsid w:val="00CA5418"/>
    <w:rsid w:val="00CA54A3"/>
    <w:rsid w:val="00CA55AC"/>
    <w:rsid w:val="00CA5A62"/>
    <w:rsid w:val="00CA5AF3"/>
    <w:rsid w:val="00CA5B51"/>
    <w:rsid w:val="00CA5B86"/>
    <w:rsid w:val="00CA5FDB"/>
    <w:rsid w:val="00CA6068"/>
    <w:rsid w:val="00CA6154"/>
    <w:rsid w:val="00CA62EA"/>
    <w:rsid w:val="00CA6320"/>
    <w:rsid w:val="00CA65F1"/>
    <w:rsid w:val="00CA6A9F"/>
    <w:rsid w:val="00CA6B5F"/>
    <w:rsid w:val="00CA6C05"/>
    <w:rsid w:val="00CA6C86"/>
    <w:rsid w:val="00CA6D1F"/>
    <w:rsid w:val="00CA6D23"/>
    <w:rsid w:val="00CA6D62"/>
    <w:rsid w:val="00CA6EE0"/>
    <w:rsid w:val="00CA6EF8"/>
    <w:rsid w:val="00CA6FA2"/>
    <w:rsid w:val="00CA7026"/>
    <w:rsid w:val="00CA7130"/>
    <w:rsid w:val="00CA74D5"/>
    <w:rsid w:val="00CA7816"/>
    <w:rsid w:val="00CA7948"/>
    <w:rsid w:val="00CA79F7"/>
    <w:rsid w:val="00CA7A30"/>
    <w:rsid w:val="00CA7A62"/>
    <w:rsid w:val="00CA7CCE"/>
    <w:rsid w:val="00CA7E9D"/>
    <w:rsid w:val="00CA7EC3"/>
    <w:rsid w:val="00CA7F2D"/>
    <w:rsid w:val="00CA7F8A"/>
    <w:rsid w:val="00CB021A"/>
    <w:rsid w:val="00CB025D"/>
    <w:rsid w:val="00CB0291"/>
    <w:rsid w:val="00CB03FC"/>
    <w:rsid w:val="00CB048B"/>
    <w:rsid w:val="00CB05D5"/>
    <w:rsid w:val="00CB0735"/>
    <w:rsid w:val="00CB07CC"/>
    <w:rsid w:val="00CB0836"/>
    <w:rsid w:val="00CB0946"/>
    <w:rsid w:val="00CB097C"/>
    <w:rsid w:val="00CB09B7"/>
    <w:rsid w:val="00CB0A6D"/>
    <w:rsid w:val="00CB0B64"/>
    <w:rsid w:val="00CB0B8D"/>
    <w:rsid w:val="00CB0BA7"/>
    <w:rsid w:val="00CB0C6E"/>
    <w:rsid w:val="00CB0CA8"/>
    <w:rsid w:val="00CB105C"/>
    <w:rsid w:val="00CB11F3"/>
    <w:rsid w:val="00CB13F2"/>
    <w:rsid w:val="00CB14AF"/>
    <w:rsid w:val="00CB168F"/>
    <w:rsid w:val="00CB16F4"/>
    <w:rsid w:val="00CB1799"/>
    <w:rsid w:val="00CB185F"/>
    <w:rsid w:val="00CB1982"/>
    <w:rsid w:val="00CB1A7B"/>
    <w:rsid w:val="00CB1AB7"/>
    <w:rsid w:val="00CB1AE8"/>
    <w:rsid w:val="00CB1C47"/>
    <w:rsid w:val="00CB1D17"/>
    <w:rsid w:val="00CB1D29"/>
    <w:rsid w:val="00CB1D3A"/>
    <w:rsid w:val="00CB1E59"/>
    <w:rsid w:val="00CB1E8E"/>
    <w:rsid w:val="00CB1EC2"/>
    <w:rsid w:val="00CB1EC8"/>
    <w:rsid w:val="00CB21F4"/>
    <w:rsid w:val="00CB2205"/>
    <w:rsid w:val="00CB2209"/>
    <w:rsid w:val="00CB2501"/>
    <w:rsid w:val="00CB26CB"/>
    <w:rsid w:val="00CB27E4"/>
    <w:rsid w:val="00CB2A11"/>
    <w:rsid w:val="00CB2ACD"/>
    <w:rsid w:val="00CB2CEA"/>
    <w:rsid w:val="00CB2CF4"/>
    <w:rsid w:val="00CB2D19"/>
    <w:rsid w:val="00CB2F58"/>
    <w:rsid w:val="00CB2F96"/>
    <w:rsid w:val="00CB3140"/>
    <w:rsid w:val="00CB3191"/>
    <w:rsid w:val="00CB3193"/>
    <w:rsid w:val="00CB3484"/>
    <w:rsid w:val="00CB3525"/>
    <w:rsid w:val="00CB352B"/>
    <w:rsid w:val="00CB35FC"/>
    <w:rsid w:val="00CB3663"/>
    <w:rsid w:val="00CB3884"/>
    <w:rsid w:val="00CB39D7"/>
    <w:rsid w:val="00CB3B6D"/>
    <w:rsid w:val="00CB3BE1"/>
    <w:rsid w:val="00CB3CE7"/>
    <w:rsid w:val="00CB3D22"/>
    <w:rsid w:val="00CB3D5A"/>
    <w:rsid w:val="00CB3DC5"/>
    <w:rsid w:val="00CB3EB8"/>
    <w:rsid w:val="00CB3ECF"/>
    <w:rsid w:val="00CB3FB6"/>
    <w:rsid w:val="00CB4191"/>
    <w:rsid w:val="00CB43C8"/>
    <w:rsid w:val="00CB4424"/>
    <w:rsid w:val="00CB450D"/>
    <w:rsid w:val="00CB4707"/>
    <w:rsid w:val="00CB4B4E"/>
    <w:rsid w:val="00CB4BE1"/>
    <w:rsid w:val="00CB4C77"/>
    <w:rsid w:val="00CB4DA8"/>
    <w:rsid w:val="00CB4F27"/>
    <w:rsid w:val="00CB4F61"/>
    <w:rsid w:val="00CB50A6"/>
    <w:rsid w:val="00CB528E"/>
    <w:rsid w:val="00CB540F"/>
    <w:rsid w:val="00CB5468"/>
    <w:rsid w:val="00CB546D"/>
    <w:rsid w:val="00CB5482"/>
    <w:rsid w:val="00CB56AF"/>
    <w:rsid w:val="00CB56BC"/>
    <w:rsid w:val="00CB5842"/>
    <w:rsid w:val="00CB58C8"/>
    <w:rsid w:val="00CB5A7F"/>
    <w:rsid w:val="00CB5AE2"/>
    <w:rsid w:val="00CB5AF9"/>
    <w:rsid w:val="00CB5B17"/>
    <w:rsid w:val="00CB5B47"/>
    <w:rsid w:val="00CB5E3A"/>
    <w:rsid w:val="00CB600D"/>
    <w:rsid w:val="00CB6138"/>
    <w:rsid w:val="00CB624A"/>
    <w:rsid w:val="00CB63F2"/>
    <w:rsid w:val="00CB64C1"/>
    <w:rsid w:val="00CB69C9"/>
    <w:rsid w:val="00CB69F8"/>
    <w:rsid w:val="00CB6AA6"/>
    <w:rsid w:val="00CB6B7A"/>
    <w:rsid w:val="00CB6E9F"/>
    <w:rsid w:val="00CB7249"/>
    <w:rsid w:val="00CB73FA"/>
    <w:rsid w:val="00CB7767"/>
    <w:rsid w:val="00CB7A92"/>
    <w:rsid w:val="00CB7B7B"/>
    <w:rsid w:val="00CB7C17"/>
    <w:rsid w:val="00CB7D2F"/>
    <w:rsid w:val="00CB7F8B"/>
    <w:rsid w:val="00CB7FFA"/>
    <w:rsid w:val="00CBD40A"/>
    <w:rsid w:val="00CC0079"/>
    <w:rsid w:val="00CC009F"/>
    <w:rsid w:val="00CC0160"/>
    <w:rsid w:val="00CC01F5"/>
    <w:rsid w:val="00CC0378"/>
    <w:rsid w:val="00CC0691"/>
    <w:rsid w:val="00CC06F6"/>
    <w:rsid w:val="00CC070A"/>
    <w:rsid w:val="00CC078D"/>
    <w:rsid w:val="00CC07A3"/>
    <w:rsid w:val="00CC0C76"/>
    <w:rsid w:val="00CC0EAB"/>
    <w:rsid w:val="00CC0FB6"/>
    <w:rsid w:val="00CC104C"/>
    <w:rsid w:val="00CC108B"/>
    <w:rsid w:val="00CC1135"/>
    <w:rsid w:val="00CC11C6"/>
    <w:rsid w:val="00CC12F4"/>
    <w:rsid w:val="00CC12F7"/>
    <w:rsid w:val="00CC13E1"/>
    <w:rsid w:val="00CC1494"/>
    <w:rsid w:val="00CC14E7"/>
    <w:rsid w:val="00CC154A"/>
    <w:rsid w:val="00CC170B"/>
    <w:rsid w:val="00CC17DB"/>
    <w:rsid w:val="00CC184A"/>
    <w:rsid w:val="00CC1948"/>
    <w:rsid w:val="00CC19E2"/>
    <w:rsid w:val="00CC1B7A"/>
    <w:rsid w:val="00CC1BF5"/>
    <w:rsid w:val="00CC1D5C"/>
    <w:rsid w:val="00CC1E7B"/>
    <w:rsid w:val="00CC1E82"/>
    <w:rsid w:val="00CC1F5D"/>
    <w:rsid w:val="00CC1F92"/>
    <w:rsid w:val="00CC1FC0"/>
    <w:rsid w:val="00CC200C"/>
    <w:rsid w:val="00CC2018"/>
    <w:rsid w:val="00CC20CC"/>
    <w:rsid w:val="00CC2230"/>
    <w:rsid w:val="00CC24E2"/>
    <w:rsid w:val="00CC2578"/>
    <w:rsid w:val="00CC2741"/>
    <w:rsid w:val="00CC2782"/>
    <w:rsid w:val="00CC2B51"/>
    <w:rsid w:val="00CC2B67"/>
    <w:rsid w:val="00CC2B8C"/>
    <w:rsid w:val="00CC2BF3"/>
    <w:rsid w:val="00CC2BFE"/>
    <w:rsid w:val="00CC2CE8"/>
    <w:rsid w:val="00CC2D0A"/>
    <w:rsid w:val="00CC2D0D"/>
    <w:rsid w:val="00CC2D67"/>
    <w:rsid w:val="00CC2E20"/>
    <w:rsid w:val="00CC315E"/>
    <w:rsid w:val="00CC3258"/>
    <w:rsid w:val="00CC3294"/>
    <w:rsid w:val="00CC3356"/>
    <w:rsid w:val="00CC341A"/>
    <w:rsid w:val="00CC3474"/>
    <w:rsid w:val="00CC349C"/>
    <w:rsid w:val="00CC34EB"/>
    <w:rsid w:val="00CC34EC"/>
    <w:rsid w:val="00CC381D"/>
    <w:rsid w:val="00CC3D0F"/>
    <w:rsid w:val="00CC3D5B"/>
    <w:rsid w:val="00CC3EFA"/>
    <w:rsid w:val="00CC3F7C"/>
    <w:rsid w:val="00CC3FFE"/>
    <w:rsid w:val="00CC410C"/>
    <w:rsid w:val="00CC4125"/>
    <w:rsid w:val="00CC414C"/>
    <w:rsid w:val="00CC4326"/>
    <w:rsid w:val="00CC4392"/>
    <w:rsid w:val="00CC43A4"/>
    <w:rsid w:val="00CC4470"/>
    <w:rsid w:val="00CC45B4"/>
    <w:rsid w:val="00CC4756"/>
    <w:rsid w:val="00CC4823"/>
    <w:rsid w:val="00CC483B"/>
    <w:rsid w:val="00CC4A8E"/>
    <w:rsid w:val="00CC4BD8"/>
    <w:rsid w:val="00CC4D00"/>
    <w:rsid w:val="00CC5090"/>
    <w:rsid w:val="00CC51D1"/>
    <w:rsid w:val="00CC524D"/>
    <w:rsid w:val="00CC562E"/>
    <w:rsid w:val="00CC57AE"/>
    <w:rsid w:val="00CC57FA"/>
    <w:rsid w:val="00CC5813"/>
    <w:rsid w:val="00CC592B"/>
    <w:rsid w:val="00CC599E"/>
    <w:rsid w:val="00CC59D5"/>
    <w:rsid w:val="00CC5A1C"/>
    <w:rsid w:val="00CC5B4C"/>
    <w:rsid w:val="00CC5B9B"/>
    <w:rsid w:val="00CC5C62"/>
    <w:rsid w:val="00CC5D10"/>
    <w:rsid w:val="00CC5E6C"/>
    <w:rsid w:val="00CC5EDB"/>
    <w:rsid w:val="00CC5EED"/>
    <w:rsid w:val="00CC60A2"/>
    <w:rsid w:val="00CC610E"/>
    <w:rsid w:val="00CC6160"/>
    <w:rsid w:val="00CC6624"/>
    <w:rsid w:val="00CC6667"/>
    <w:rsid w:val="00CC668B"/>
    <w:rsid w:val="00CC6759"/>
    <w:rsid w:val="00CC67BD"/>
    <w:rsid w:val="00CC6841"/>
    <w:rsid w:val="00CC684E"/>
    <w:rsid w:val="00CC6937"/>
    <w:rsid w:val="00CC695B"/>
    <w:rsid w:val="00CC696F"/>
    <w:rsid w:val="00CC6AFB"/>
    <w:rsid w:val="00CC6B8E"/>
    <w:rsid w:val="00CC6BB4"/>
    <w:rsid w:val="00CC6C32"/>
    <w:rsid w:val="00CC6C34"/>
    <w:rsid w:val="00CC6D8B"/>
    <w:rsid w:val="00CC6D8D"/>
    <w:rsid w:val="00CC6E6C"/>
    <w:rsid w:val="00CC6F67"/>
    <w:rsid w:val="00CC6FA6"/>
    <w:rsid w:val="00CC7087"/>
    <w:rsid w:val="00CC70E0"/>
    <w:rsid w:val="00CC7291"/>
    <w:rsid w:val="00CC72F5"/>
    <w:rsid w:val="00CC738B"/>
    <w:rsid w:val="00CC75CC"/>
    <w:rsid w:val="00CC7683"/>
    <w:rsid w:val="00CC769D"/>
    <w:rsid w:val="00CC76B5"/>
    <w:rsid w:val="00CC780D"/>
    <w:rsid w:val="00CC789E"/>
    <w:rsid w:val="00CC78C8"/>
    <w:rsid w:val="00CC79AF"/>
    <w:rsid w:val="00CC7A79"/>
    <w:rsid w:val="00CC7AE6"/>
    <w:rsid w:val="00CC7B58"/>
    <w:rsid w:val="00CC7D42"/>
    <w:rsid w:val="00CC7D4D"/>
    <w:rsid w:val="00CC7DCD"/>
    <w:rsid w:val="00CD0187"/>
    <w:rsid w:val="00CD01FF"/>
    <w:rsid w:val="00CD03AA"/>
    <w:rsid w:val="00CD0521"/>
    <w:rsid w:val="00CD05C1"/>
    <w:rsid w:val="00CD08B2"/>
    <w:rsid w:val="00CD08EA"/>
    <w:rsid w:val="00CD090E"/>
    <w:rsid w:val="00CD0916"/>
    <w:rsid w:val="00CD0959"/>
    <w:rsid w:val="00CD0A3B"/>
    <w:rsid w:val="00CD0B7F"/>
    <w:rsid w:val="00CD0BF0"/>
    <w:rsid w:val="00CD0BFE"/>
    <w:rsid w:val="00CD0C1A"/>
    <w:rsid w:val="00CD0C95"/>
    <w:rsid w:val="00CD0CE4"/>
    <w:rsid w:val="00CD0D5B"/>
    <w:rsid w:val="00CD0D95"/>
    <w:rsid w:val="00CD0E0C"/>
    <w:rsid w:val="00CD0EBC"/>
    <w:rsid w:val="00CD0F72"/>
    <w:rsid w:val="00CD10DC"/>
    <w:rsid w:val="00CD1135"/>
    <w:rsid w:val="00CD119F"/>
    <w:rsid w:val="00CD1254"/>
    <w:rsid w:val="00CD12B4"/>
    <w:rsid w:val="00CD12BE"/>
    <w:rsid w:val="00CD130D"/>
    <w:rsid w:val="00CD13E2"/>
    <w:rsid w:val="00CD1615"/>
    <w:rsid w:val="00CD161B"/>
    <w:rsid w:val="00CD1717"/>
    <w:rsid w:val="00CD17DE"/>
    <w:rsid w:val="00CD1804"/>
    <w:rsid w:val="00CD1819"/>
    <w:rsid w:val="00CD18EB"/>
    <w:rsid w:val="00CD19B0"/>
    <w:rsid w:val="00CD1A73"/>
    <w:rsid w:val="00CD1B84"/>
    <w:rsid w:val="00CD1BD1"/>
    <w:rsid w:val="00CD1BFA"/>
    <w:rsid w:val="00CD1C72"/>
    <w:rsid w:val="00CD1CDD"/>
    <w:rsid w:val="00CD1D4C"/>
    <w:rsid w:val="00CD1F1A"/>
    <w:rsid w:val="00CD2204"/>
    <w:rsid w:val="00CD224F"/>
    <w:rsid w:val="00CD22A2"/>
    <w:rsid w:val="00CD234F"/>
    <w:rsid w:val="00CD2482"/>
    <w:rsid w:val="00CD2740"/>
    <w:rsid w:val="00CD277B"/>
    <w:rsid w:val="00CD2793"/>
    <w:rsid w:val="00CD2799"/>
    <w:rsid w:val="00CD27AD"/>
    <w:rsid w:val="00CD2922"/>
    <w:rsid w:val="00CD2959"/>
    <w:rsid w:val="00CD298D"/>
    <w:rsid w:val="00CD29AB"/>
    <w:rsid w:val="00CD2E98"/>
    <w:rsid w:val="00CD2F48"/>
    <w:rsid w:val="00CD3096"/>
    <w:rsid w:val="00CD328B"/>
    <w:rsid w:val="00CD3411"/>
    <w:rsid w:val="00CD3415"/>
    <w:rsid w:val="00CD35D5"/>
    <w:rsid w:val="00CD3603"/>
    <w:rsid w:val="00CD3644"/>
    <w:rsid w:val="00CD36F0"/>
    <w:rsid w:val="00CD376F"/>
    <w:rsid w:val="00CD39ED"/>
    <w:rsid w:val="00CD3ABB"/>
    <w:rsid w:val="00CD3B15"/>
    <w:rsid w:val="00CD3B38"/>
    <w:rsid w:val="00CD3B92"/>
    <w:rsid w:val="00CD3BA1"/>
    <w:rsid w:val="00CD3BAC"/>
    <w:rsid w:val="00CD3D42"/>
    <w:rsid w:val="00CD3D71"/>
    <w:rsid w:val="00CD3DD4"/>
    <w:rsid w:val="00CD40D4"/>
    <w:rsid w:val="00CD4203"/>
    <w:rsid w:val="00CD4253"/>
    <w:rsid w:val="00CD42A0"/>
    <w:rsid w:val="00CD42CC"/>
    <w:rsid w:val="00CD4319"/>
    <w:rsid w:val="00CD4365"/>
    <w:rsid w:val="00CD43FC"/>
    <w:rsid w:val="00CD441D"/>
    <w:rsid w:val="00CD4440"/>
    <w:rsid w:val="00CD44B8"/>
    <w:rsid w:val="00CD45B5"/>
    <w:rsid w:val="00CD4717"/>
    <w:rsid w:val="00CD486D"/>
    <w:rsid w:val="00CD4960"/>
    <w:rsid w:val="00CD499A"/>
    <w:rsid w:val="00CD4A63"/>
    <w:rsid w:val="00CD4B28"/>
    <w:rsid w:val="00CD4BBD"/>
    <w:rsid w:val="00CD4CA2"/>
    <w:rsid w:val="00CD4CBC"/>
    <w:rsid w:val="00CD4D06"/>
    <w:rsid w:val="00CD4D38"/>
    <w:rsid w:val="00CD4DAE"/>
    <w:rsid w:val="00CD4E58"/>
    <w:rsid w:val="00CD4EB2"/>
    <w:rsid w:val="00CD4F86"/>
    <w:rsid w:val="00CD5009"/>
    <w:rsid w:val="00CD5018"/>
    <w:rsid w:val="00CD52D5"/>
    <w:rsid w:val="00CD5376"/>
    <w:rsid w:val="00CD53BC"/>
    <w:rsid w:val="00CD53E5"/>
    <w:rsid w:val="00CD5487"/>
    <w:rsid w:val="00CD5592"/>
    <w:rsid w:val="00CD563F"/>
    <w:rsid w:val="00CD564B"/>
    <w:rsid w:val="00CD569B"/>
    <w:rsid w:val="00CD5806"/>
    <w:rsid w:val="00CD58AE"/>
    <w:rsid w:val="00CD58B1"/>
    <w:rsid w:val="00CD5A65"/>
    <w:rsid w:val="00CD5B56"/>
    <w:rsid w:val="00CD5B98"/>
    <w:rsid w:val="00CD5BF9"/>
    <w:rsid w:val="00CD5C20"/>
    <w:rsid w:val="00CD5CCD"/>
    <w:rsid w:val="00CD5D2E"/>
    <w:rsid w:val="00CD5DAF"/>
    <w:rsid w:val="00CD5ED8"/>
    <w:rsid w:val="00CD5F28"/>
    <w:rsid w:val="00CD5FB1"/>
    <w:rsid w:val="00CD6166"/>
    <w:rsid w:val="00CD617A"/>
    <w:rsid w:val="00CD61B4"/>
    <w:rsid w:val="00CD6200"/>
    <w:rsid w:val="00CD6221"/>
    <w:rsid w:val="00CD6269"/>
    <w:rsid w:val="00CD631E"/>
    <w:rsid w:val="00CD661F"/>
    <w:rsid w:val="00CD67CB"/>
    <w:rsid w:val="00CD6A25"/>
    <w:rsid w:val="00CD6B00"/>
    <w:rsid w:val="00CD6BA6"/>
    <w:rsid w:val="00CD6D56"/>
    <w:rsid w:val="00CD6F74"/>
    <w:rsid w:val="00CD72F0"/>
    <w:rsid w:val="00CD7507"/>
    <w:rsid w:val="00CD75D4"/>
    <w:rsid w:val="00CD75D9"/>
    <w:rsid w:val="00CD772B"/>
    <w:rsid w:val="00CD78AA"/>
    <w:rsid w:val="00CD79F1"/>
    <w:rsid w:val="00CD7AB0"/>
    <w:rsid w:val="00CD7ABD"/>
    <w:rsid w:val="00CD7BBF"/>
    <w:rsid w:val="00CD7D10"/>
    <w:rsid w:val="00CD7D8A"/>
    <w:rsid w:val="00CD7DF2"/>
    <w:rsid w:val="00CD7E8B"/>
    <w:rsid w:val="00CD7F48"/>
    <w:rsid w:val="00CD7FA6"/>
    <w:rsid w:val="00CD7FD1"/>
    <w:rsid w:val="00CE0034"/>
    <w:rsid w:val="00CE0069"/>
    <w:rsid w:val="00CE00BD"/>
    <w:rsid w:val="00CE00C6"/>
    <w:rsid w:val="00CE0145"/>
    <w:rsid w:val="00CE0151"/>
    <w:rsid w:val="00CE015A"/>
    <w:rsid w:val="00CE03BE"/>
    <w:rsid w:val="00CE0531"/>
    <w:rsid w:val="00CE053B"/>
    <w:rsid w:val="00CE05EC"/>
    <w:rsid w:val="00CE071B"/>
    <w:rsid w:val="00CE07A0"/>
    <w:rsid w:val="00CE0B9C"/>
    <w:rsid w:val="00CE0BAB"/>
    <w:rsid w:val="00CE0BC0"/>
    <w:rsid w:val="00CE0D55"/>
    <w:rsid w:val="00CE0E00"/>
    <w:rsid w:val="00CE0E54"/>
    <w:rsid w:val="00CE0E8E"/>
    <w:rsid w:val="00CE0F4B"/>
    <w:rsid w:val="00CE10FD"/>
    <w:rsid w:val="00CE1136"/>
    <w:rsid w:val="00CE1179"/>
    <w:rsid w:val="00CE11A5"/>
    <w:rsid w:val="00CE12BA"/>
    <w:rsid w:val="00CE140C"/>
    <w:rsid w:val="00CE14FA"/>
    <w:rsid w:val="00CE161E"/>
    <w:rsid w:val="00CE1665"/>
    <w:rsid w:val="00CE17ED"/>
    <w:rsid w:val="00CE188D"/>
    <w:rsid w:val="00CE1898"/>
    <w:rsid w:val="00CE1A23"/>
    <w:rsid w:val="00CE1A6B"/>
    <w:rsid w:val="00CE1AF8"/>
    <w:rsid w:val="00CE1BA2"/>
    <w:rsid w:val="00CE1D12"/>
    <w:rsid w:val="00CE1D21"/>
    <w:rsid w:val="00CE1DD9"/>
    <w:rsid w:val="00CE1E93"/>
    <w:rsid w:val="00CE2154"/>
    <w:rsid w:val="00CE216A"/>
    <w:rsid w:val="00CE21C0"/>
    <w:rsid w:val="00CE21D0"/>
    <w:rsid w:val="00CE21EB"/>
    <w:rsid w:val="00CE2416"/>
    <w:rsid w:val="00CE2582"/>
    <w:rsid w:val="00CE261E"/>
    <w:rsid w:val="00CE26D4"/>
    <w:rsid w:val="00CE2A8A"/>
    <w:rsid w:val="00CE2D3E"/>
    <w:rsid w:val="00CE2D47"/>
    <w:rsid w:val="00CE2DFE"/>
    <w:rsid w:val="00CE2E28"/>
    <w:rsid w:val="00CE2F5B"/>
    <w:rsid w:val="00CE2F62"/>
    <w:rsid w:val="00CE3015"/>
    <w:rsid w:val="00CE301D"/>
    <w:rsid w:val="00CE3047"/>
    <w:rsid w:val="00CE319D"/>
    <w:rsid w:val="00CE3615"/>
    <w:rsid w:val="00CE37CC"/>
    <w:rsid w:val="00CE3939"/>
    <w:rsid w:val="00CE3AC1"/>
    <w:rsid w:val="00CE3B91"/>
    <w:rsid w:val="00CE3BF1"/>
    <w:rsid w:val="00CE3BF3"/>
    <w:rsid w:val="00CE3C8D"/>
    <w:rsid w:val="00CE4025"/>
    <w:rsid w:val="00CE4165"/>
    <w:rsid w:val="00CE44EC"/>
    <w:rsid w:val="00CE462F"/>
    <w:rsid w:val="00CE47EE"/>
    <w:rsid w:val="00CE49A2"/>
    <w:rsid w:val="00CE4A9C"/>
    <w:rsid w:val="00CE4B90"/>
    <w:rsid w:val="00CE4BFE"/>
    <w:rsid w:val="00CE4C2E"/>
    <w:rsid w:val="00CE4D27"/>
    <w:rsid w:val="00CE4D65"/>
    <w:rsid w:val="00CE4D80"/>
    <w:rsid w:val="00CE4DE8"/>
    <w:rsid w:val="00CE4E70"/>
    <w:rsid w:val="00CE4EE4"/>
    <w:rsid w:val="00CE502C"/>
    <w:rsid w:val="00CE532D"/>
    <w:rsid w:val="00CE5371"/>
    <w:rsid w:val="00CE542C"/>
    <w:rsid w:val="00CE54CB"/>
    <w:rsid w:val="00CE5554"/>
    <w:rsid w:val="00CE568E"/>
    <w:rsid w:val="00CE572A"/>
    <w:rsid w:val="00CE5737"/>
    <w:rsid w:val="00CE5964"/>
    <w:rsid w:val="00CE5A36"/>
    <w:rsid w:val="00CE5A7B"/>
    <w:rsid w:val="00CE5B09"/>
    <w:rsid w:val="00CE5DE4"/>
    <w:rsid w:val="00CE5F81"/>
    <w:rsid w:val="00CE61D1"/>
    <w:rsid w:val="00CE621B"/>
    <w:rsid w:val="00CE63B6"/>
    <w:rsid w:val="00CE6714"/>
    <w:rsid w:val="00CE6747"/>
    <w:rsid w:val="00CE693E"/>
    <w:rsid w:val="00CE697C"/>
    <w:rsid w:val="00CE6B37"/>
    <w:rsid w:val="00CE6B75"/>
    <w:rsid w:val="00CE6C8C"/>
    <w:rsid w:val="00CE6CBE"/>
    <w:rsid w:val="00CE6DBF"/>
    <w:rsid w:val="00CE6F32"/>
    <w:rsid w:val="00CE6F89"/>
    <w:rsid w:val="00CE70C1"/>
    <w:rsid w:val="00CE716B"/>
    <w:rsid w:val="00CE733A"/>
    <w:rsid w:val="00CE746E"/>
    <w:rsid w:val="00CE74E7"/>
    <w:rsid w:val="00CE7572"/>
    <w:rsid w:val="00CE77A0"/>
    <w:rsid w:val="00CE798C"/>
    <w:rsid w:val="00CE799D"/>
    <w:rsid w:val="00CE7A20"/>
    <w:rsid w:val="00CE7A5A"/>
    <w:rsid w:val="00CE7A95"/>
    <w:rsid w:val="00CE7BFA"/>
    <w:rsid w:val="00CE7CC3"/>
    <w:rsid w:val="00CE7D2E"/>
    <w:rsid w:val="00CE7DA6"/>
    <w:rsid w:val="00CF00C9"/>
    <w:rsid w:val="00CF0274"/>
    <w:rsid w:val="00CF05FB"/>
    <w:rsid w:val="00CF0640"/>
    <w:rsid w:val="00CF081F"/>
    <w:rsid w:val="00CF0851"/>
    <w:rsid w:val="00CF088E"/>
    <w:rsid w:val="00CF0A05"/>
    <w:rsid w:val="00CF0A99"/>
    <w:rsid w:val="00CF0BB8"/>
    <w:rsid w:val="00CF0C5C"/>
    <w:rsid w:val="00CF0D49"/>
    <w:rsid w:val="00CF0D66"/>
    <w:rsid w:val="00CF0E81"/>
    <w:rsid w:val="00CF0EEB"/>
    <w:rsid w:val="00CF0F02"/>
    <w:rsid w:val="00CF0F55"/>
    <w:rsid w:val="00CF117D"/>
    <w:rsid w:val="00CF1270"/>
    <w:rsid w:val="00CF12E4"/>
    <w:rsid w:val="00CF14C3"/>
    <w:rsid w:val="00CF14FC"/>
    <w:rsid w:val="00CF1604"/>
    <w:rsid w:val="00CF160E"/>
    <w:rsid w:val="00CF167C"/>
    <w:rsid w:val="00CF16A5"/>
    <w:rsid w:val="00CF173C"/>
    <w:rsid w:val="00CF1A78"/>
    <w:rsid w:val="00CF1AAA"/>
    <w:rsid w:val="00CF1D9D"/>
    <w:rsid w:val="00CF1E48"/>
    <w:rsid w:val="00CF1EC7"/>
    <w:rsid w:val="00CF201E"/>
    <w:rsid w:val="00CF2021"/>
    <w:rsid w:val="00CF20F1"/>
    <w:rsid w:val="00CF21A6"/>
    <w:rsid w:val="00CF21B5"/>
    <w:rsid w:val="00CF2582"/>
    <w:rsid w:val="00CF261C"/>
    <w:rsid w:val="00CF2648"/>
    <w:rsid w:val="00CF2971"/>
    <w:rsid w:val="00CF2C68"/>
    <w:rsid w:val="00CF2C95"/>
    <w:rsid w:val="00CF2CF5"/>
    <w:rsid w:val="00CF30AD"/>
    <w:rsid w:val="00CF3203"/>
    <w:rsid w:val="00CF3278"/>
    <w:rsid w:val="00CF3335"/>
    <w:rsid w:val="00CF3488"/>
    <w:rsid w:val="00CF3594"/>
    <w:rsid w:val="00CF375A"/>
    <w:rsid w:val="00CF39E9"/>
    <w:rsid w:val="00CF3B40"/>
    <w:rsid w:val="00CF3DAB"/>
    <w:rsid w:val="00CF3DF4"/>
    <w:rsid w:val="00CF4025"/>
    <w:rsid w:val="00CF4110"/>
    <w:rsid w:val="00CF4118"/>
    <w:rsid w:val="00CF4162"/>
    <w:rsid w:val="00CF42A6"/>
    <w:rsid w:val="00CF4357"/>
    <w:rsid w:val="00CF43C3"/>
    <w:rsid w:val="00CF44C7"/>
    <w:rsid w:val="00CF4641"/>
    <w:rsid w:val="00CF4643"/>
    <w:rsid w:val="00CF4721"/>
    <w:rsid w:val="00CF476E"/>
    <w:rsid w:val="00CF47F4"/>
    <w:rsid w:val="00CF48AD"/>
    <w:rsid w:val="00CF496B"/>
    <w:rsid w:val="00CF4994"/>
    <w:rsid w:val="00CF4A9B"/>
    <w:rsid w:val="00CF4B4B"/>
    <w:rsid w:val="00CF4BFE"/>
    <w:rsid w:val="00CF4C35"/>
    <w:rsid w:val="00CF4C91"/>
    <w:rsid w:val="00CF4CC6"/>
    <w:rsid w:val="00CF4D9A"/>
    <w:rsid w:val="00CF4DA8"/>
    <w:rsid w:val="00CF4DF4"/>
    <w:rsid w:val="00CF4E03"/>
    <w:rsid w:val="00CF4E2C"/>
    <w:rsid w:val="00CF502D"/>
    <w:rsid w:val="00CF5120"/>
    <w:rsid w:val="00CF5156"/>
    <w:rsid w:val="00CF547B"/>
    <w:rsid w:val="00CF548E"/>
    <w:rsid w:val="00CF558D"/>
    <w:rsid w:val="00CF55BC"/>
    <w:rsid w:val="00CF55D0"/>
    <w:rsid w:val="00CF563A"/>
    <w:rsid w:val="00CF56BD"/>
    <w:rsid w:val="00CF56C8"/>
    <w:rsid w:val="00CF5709"/>
    <w:rsid w:val="00CF5733"/>
    <w:rsid w:val="00CF585D"/>
    <w:rsid w:val="00CF59BB"/>
    <w:rsid w:val="00CF59FE"/>
    <w:rsid w:val="00CF5A31"/>
    <w:rsid w:val="00CF5A6A"/>
    <w:rsid w:val="00CF5CDA"/>
    <w:rsid w:val="00CF5D14"/>
    <w:rsid w:val="00CF5D1A"/>
    <w:rsid w:val="00CF5DAC"/>
    <w:rsid w:val="00CF5DCF"/>
    <w:rsid w:val="00CF5DE6"/>
    <w:rsid w:val="00CF5EB6"/>
    <w:rsid w:val="00CF5FCB"/>
    <w:rsid w:val="00CF6068"/>
    <w:rsid w:val="00CF60E7"/>
    <w:rsid w:val="00CF67C2"/>
    <w:rsid w:val="00CF68B7"/>
    <w:rsid w:val="00CF6942"/>
    <w:rsid w:val="00CF69DC"/>
    <w:rsid w:val="00CF69FF"/>
    <w:rsid w:val="00CF6B7F"/>
    <w:rsid w:val="00CF6D21"/>
    <w:rsid w:val="00CF6D38"/>
    <w:rsid w:val="00CF6DC4"/>
    <w:rsid w:val="00CF6E8B"/>
    <w:rsid w:val="00CF70CA"/>
    <w:rsid w:val="00CF725A"/>
    <w:rsid w:val="00CF738D"/>
    <w:rsid w:val="00CF75D5"/>
    <w:rsid w:val="00CF76BC"/>
    <w:rsid w:val="00CF7751"/>
    <w:rsid w:val="00CF7911"/>
    <w:rsid w:val="00CF7A59"/>
    <w:rsid w:val="00CF7AC8"/>
    <w:rsid w:val="00CF7AD3"/>
    <w:rsid w:val="00CF7BAA"/>
    <w:rsid w:val="00CF7C0A"/>
    <w:rsid w:val="00CF7C65"/>
    <w:rsid w:val="00CF7CE5"/>
    <w:rsid w:val="00CF7DA6"/>
    <w:rsid w:val="00CF7DC0"/>
    <w:rsid w:val="00CF7F25"/>
    <w:rsid w:val="00CF7F3D"/>
    <w:rsid w:val="00CF7FC2"/>
    <w:rsid w:val="00CF7FC8"/>
    <w:rsid w:val="00D0017F"/>
    <w:rsid w:val="00D0021A"/>
    <w:rsid w:val="00D002A9"/>
    <w:rsid w:val="00D002BA"/>
    <w:rsid w:val="00D00385"/>
    <w:rsid w:val="00D00398"/>
    <w:rsid w:val="00D004CF"/>
    <w:rsid w:val="00D004EE"/>
    <w:rsid w:val="00D004F7"/>
    <w:rsid w:val="00D005A3"/>
    <w:rsid w:val="00D005CA"/>
    <w:rsid w:val="00D0060F"/>
    <w:rsid w:val="00D00634"/>
    <w:rsid w:val="00D00A07"/>
    <w:rsid w:val="00D00BAE"/>
    <w:rsid w:val="00D00CAD"/>
    <w:rsid w:val="00D00CDD"/>
    <w:rsid w:val="00D00D6F"/>
    <w:rsid w:val="00D00DF9"/>
    <w:rsid w:val="00D00E7D"/>
    <w:rsid w:val="00D01003"/>
    <w:rsid w:val="00D010E7"/>
    <w:rsid w:val="00D01121"/>
    <w:rsid w:val="00D011CC"/>
    <w:rsid w:val="00D01332"/>
    <w:rsid w:val="00D01396"/>
    <w:rsid w:val="00D01457"/>
    <w:rsid w:val="00D01738"/>
    <w:rsid w:val="00D01867"/>
    <w:rsid w:val="00D01920"/>
    <w:rsid w:val="00D01930"/>
    <w:rsid w:val="00D0196D"/>
    <w:rsid w:val="00D01973"/>
    <w:rsid w:val="00D01AC7"/>
    <w:rsid w:val="00D01C0E"/>
    <w:rsid w:val="00D01DC3"/>
    <w:rsid w:val="00D01E3E"/>
    <w:rsid w:val="00D01EED"/>
    <w:rsid w:val="00D01FDD"/>
    <w:rsid w:val="00D02001"/>
    <w:rsid w:val="00D0203A"/>
    <w:rsid w:val="00D0217B"/>
    <w:rsid w:val="00D02319"/>
    <w:rsid w:val="00D0237A"/>
    <w:rsid w:val="00D024AB"/>
    <w:rsid w:val="00D025F8"/>
    <w:rsid w:val="00D02696"/>
    <w:rsid w:val="00D026AA"/>
    <w:rsid w:val="00D0271F"/>
    <w:rsid w:val="00D0298C"/>
    <w:rsid w:val="00D0299E"/>
    <w:rsid w:val="00D029B5"/>
    <w:rsid w:val="00D02A0B"/>
    <w:rsid w:val="00D02AF7"/>
    <w:rsid w:val="00D02B7F"/>
    <w:rsid w:val="00D02BB7"/>
    <w:rsid w:val="00D02BBC"/>
    <w:rsid w:val="00D02CC2"/>
    <w:rsid w:val="00D02E02"/>
    <w:rsid w:val="00D02F60"/>
    <w:rsid w:val="00D02FE8"/>
    <w:rsid w:val="00D03088"/>
    <w:rsid w:val="00D030EE"/>
    <w:rsid w:val="00D03106"/>
    <w:rsid w:val="00D031BC"/>
    <w:rsid w:val="00D0337E"/>
    <w:rsid w:val="00D033D4"/>
    <w:rsid w:val="00D03468"/>
    <w:rsid w:val="00D034D2"/>
    <w:rsid w:val="00D034E8"/>
    <w:rsid w:val="00D0360D"/>
    <w:rsid w:val="00D03718"/>
    <w:rsid w:val="00D039F5"/>
    <w:rsid w:val="00D03BC1"/>
    <w:rsid w:val="00D03E89"/>
    <w:rsid w:val="00D03EAE"/>
    <w:rsid w:val="00D03F38"/>
    <w:rsid w:val="00D04072"/>
    <w:rsid w:val="00D0422B"/>
    <w:rsid w:val="00D0422C"/>
    <w:rsid w:val="00D042AE"/>
    <w:rsid w:val="00D042F0"/>
    <w:rsid w:val="00D04309"/>
    <w:rsid w:val="00D0430D"/>
    <w:rsid w:val="00D04409"/>
    <w:rsid w:val="00D046D1"/>
    <w:rsid w:val="00D0486E"/>
    <w:rsid w:val="00D04871"/>
    <w:rsid w:val="00D04991"/>
    <w:rsid w:val="00D04A41"/>
    <w:rsid w:val="00D04A72"/>
    <w:rsid w:val="00D04AA4"/>
    <w:rsid w:val="00D04AF7"/>
    <w:rsid w:val="00D04B1B"/>
    <w:rsid w:val="00D04B3A"/>
    <w:rsid w:val="00D04B4D"/>
    <w:rsid w:val="00D04BD9"/>
    <w:rsid w:val="00D04F27"/>
    <w:rsid w:val="00D04FD9"/>
    <w:rsid w:val="00D05014"/>
    <w:rsid w:val="00D0505A"/>
    <w:rsid w:val="00D050C7"/>
    <w:rsid w:val="00D05132"/>
    <w:rsid w:val="00D05296"/>
    <w:rsid w:val="00D052A6"/>
    <w:rsid w:val="00D05306"/>
    <w:rsid w:val="00D054BC"/>
    <w:rsid w:val="00D05549"/>
    <w:rsid w:val="00D05663"/>
    <w:rsid w:val="00D056ED"/>
    <w:rsid w:val="00D05854"/>
    <w:rsid w:val="00D05873"/>
    <w:rsid w:val="00D05A08"/>
    <w:rsid w:val="00D05A30"/>
    <w:rsid w:val="00D05C40"/>
    <w:rsid w:val="00D05CB9"/>
    <w:rsid w:val="00D05CD2"/>
    <w:rsid w:val="00D05D89"/>
    <w:rsid w:val="00D05DC5"/>
    <w:rsid w:val="00D05E14"/>
    <w:rsid w:val="00D05E4D"/>
    <w:rsid w:val="00D05F19"/>
    <w:rsid w:val="00D05F70"/>
    <w:rsid w:val="00D05FBA"/>
    <w:rsid w:val="00D05FC6"/>
    <w:rsid w:val="00D0601C"/>
    <w:rsid w:val="00D06064"/>
    <w:rsid w:val="00D06263"/>
    <w:rsid w:val="00D0629F"/>
    <w:rsid w:val="00D062FC"/>
    <w:rsid w:val="00D06561"/>
    <w:rsid w:val="00D06769"/>
    <w:rsid w:val="00D06889"/>
    <w:rsid w:val="00D06901"/>
    <w:rsid w:val="00D06A79"/>
    <w:rsid w:val="00D06AB9"/>
    <w:rsid w:val="00D06AD3"/>
    <w:rsid w:val="00D06B34"/>
    <w:rsid w:val="00D06D2C"/>
    <w:rsid w:val="00D06D77"/>
    <w:rsid w:val="00D06D7B"/>
    <w:rsid w:val="00D06DE4"/>
    <w:rsid w:val="00D06E23"/>
    <w:rsid w:val="00D06EE8"/>
    <w:rsid w:val="00D06F15"/>
    <w:rsid w:val="00D07051"/>
    <w:rsid w:val="00D0746B"/>
    <w:rsid w:val="00D074F6"/>
    <w:rsid w:val="00D07620"/>
    <w:rsid w:val="00D07639"/>
    <w:rsid w:val="00D07643"/>
    <w:rsid w:val="00D07805"/>
    <w:rsid w:val="00D0784D"/>
    <w:rsid w:val="00D078BE"/>
    <w:rsid w:val="00D07AC4"/>
    <w:rsid w:val="00D07AE3"/>
    <w:rsid w:val="00D07B86"/>
    <w:rsid w:val="00D07C22"/>
    <w:rsid w:val="00D10125"/>
    <w:rsid w:val="00D10133"/>
    <w:rsid w:val="00D102A8"/>
    <w:rsid w:val="00D1034A"/>
    <w:rsid w:val="00D10352"/>
    <w:rsid w:val="00D10519"/>
    <w:rsid w:val="00D105A9"/>
    <w:rsid w:val="00D1074F"/>
    <w:rsid w:val="00D1077F"/>
    <w:rsid w:val="00D107DD"/>
    <w:rsid w:val="00D10926"/>
    <w:rsid w:val="00D109A4"/>
    <w:rsid w:val="00D10A8F"/>
    <w:rsid w:val="00D10AD4"/>
    <w:rsid w:val="00D10C13"/>
    <w:rsid w:val="00D10CFF"/>
    <w:rsid w:val="00D10D4B"/>
    <w:rsid w:val="00D10D51"/>
    <w:rsid w:val="00D10E34"/>
    <w:rsid w:val="00D10F09"/>
    <w:rsid w:val="00D10F91"/>
    <w:rsid w:val="00D10FD7"/>
    <w:rsid w:val="00D112E9"/>
    <w:rsid w:val="00D113BF"/>
    <w:rsid w:val="00D113D7"/>
    <w:rsid w:val="00D114D7"/>
    <w:rsid w:val="00D115A0"/>
    <w:rsid w:val="00D115EE"/>
    <w:rsid w:val="00D11614"/>
    <w:rsid w:val="00D1161C"/>
    <w:rsid w:val="00D1183A"/>
    <w:rsid w:val="00D11871"/>
    <w:rsid w:val="00D11B53"/>
    <w:rsid w:val="00D11EF4"/>
    <w:rsid w:val="00D11F64"/>
    <w:rsid w:val="00D12187"/>
    <w:rsid w:val="00D121FB"/>
    <w:rsid w:val="00D122A0"/>
    <w:rsid w:val="00D122EE"/>
    <w:rsid w:val="00D12386"/>
    <w:rsid w:val="00D123EA"/>
    <w:rsid w:val="00D12456"/>
    <w:rsid w:val="00D1267C"/>
    <w:rsid w:val="00D12780"/>
    <w:rsid w:val="00D1284E"/>
    <w:rsid w:val="00D12997"/>
    <w:rsid w:val="00D12AFB"/>
    <w:rsid w:val="00D12E54"/>
    <w:rsid w:val="00D1303F"/>
    <w:rsid w:val="00D130B0"/>
    <w:rsid w:val="00D13128"/>
    <w:rsid w:val="00D13141"/>
    <w:rsid w:val="00D131EC"/>
    <w:rsid w:val="00D1328A"/>
    <w:rsid w:val="00D13350"/>
    <w:rsid w:val="00D13397"/>
    <w:rsid w:val="00D1383E"/>
    <w:rsid w:val="00D1399C"/>
    <w:rsid w:val="00D13A35"/>
    <w:rsid w:val="00D13A8C"/>
    <w:rsid w:val="00D13AAF"/>
    <w:rsid w:val="00D13ABA"/>
    <w:rsid w:val="00D13C2A"/>
    <w:rsid w:val="00D13D2C"/>
    <w:rsid w:val="00D13ED9"/>
    <w:rsid w:val="00D14134"/>
    <w:rsid w:val="00D141C3"/>
    <w:rsid w:val="00D142DC"/>
    <w:rsid w:val="00D14325"/>
    <w:rsid w:val="00D1445E"/>
    <w:rsid w:val="00D1446C"/>
    <w:rsid w:val="00D14474"/>
    <w:rsid w:val="00D145EC"/>
    <w:rsid w:val="00D14685"/>
    <w:rsid w:val="00D1476D"/>
    <w:rsid w:val="00D147F8"/>
    <w:rsid w:val="00D149BF"/>
    <w:rsid w:val="00D149ED"/>
    <w:rsid w:val="00D14BD6"/>
    <w:rsid w:val="00D14C66"/>
    <w:rsid w:val="00D14C91"/>
    <w:rsid w:val="00D14CAC"/>
    <w:rsid w:val="00D14D2C"/>
    <w:rsid w:val="00D14D58"/>
    <w:rsid w:val="00D1500F"/>
    <w:rsid w:val="00D1503B"/>
    <w:rsid w:val="00D150B6"/>
    <w:rsid w:val="00D153D2"/>
    <w:rsid w:val="00D1567A"/>
    <w:rsid w:val="00D15A05"/>
    <w:rsid w:val="00D15A52"/>
    <w:rsid w:val="00D15AD2"/>
    <w:rsid w:val="00D15C27"/>
    <w:rsid w:val="00D15C7E"/>
    <w:rsid w:val="00D15D3C"/>
    <w:rsid w:val="00D15E01"/>
    <w:rsid w:val="00D15F4A"/>
    <w:rsid w:val="00D15FBF"/>
    <w:rsid w:val="00D1601F"/>
    <w:rsid w:val="00D16099"/>
    <w:rsid w:val="00D161C4"/>
    <w:rsid w:val="00D161FA"/>
    <w:rsid w:val="00D16204"/>
    <w:rsid w:val="00D16407"/>
    <w:rsid w:val="00D166CA"/>
    <w:rsid w:val="00D168E3"/>
    <w:rsid w:val="00D1695E"/>
    <w:rsid w:val="00D169A6"/>
    <w:rsid w:val="00D16A62"/>
    <w:rsid w:val="00D16D28"/>
    <w:rsid w:val="00D16EBE"/>
    <w:rsid w:val="00D16F07"/>
    <w:rsid w:val="00D17104"/>
    <w:rsid w:val="00D1711D"/>
    <w:rsid w:val="00D172D6"/>
    <w:rsid w:val="00D172FF"/>
    <w:rsid w:val="00D173E0"/>
    <w:rsid w:val="00D173EB"/>
    <w:rsid w:val="00D178E7"/>
    <w:rsid w:val="00D17939"/>
    <w:rsid w:val="00D17982"/>
    <w:rsid w:val="00D17B69"/>
    <w:rsid w:val="00D17B71"/>
    <w:rsid w:val="00D17D2B"/>
    <w:rsid w:val="00D17D8A"/>
    <w:rsid w:val="00D17DD2"/>
    <w:rsid w:val="00D20096"/>
    <w:rsid w:val="00D2021B"/>
    <w:rsid w:val="00D2025C"/>
    <w:rsid w:val="00D202AB"/>
    <w:rsid w:val="00D20336"/>
    <w:rsid w:val="00D20383"/>
    <w:rsid w:val="00D20508"/>
    <w:rsid w:val="00D2061D"/>
    <w:rsid w:val="00D20658"/>
    <w:rsid w:val="00D2084B"/>
    <w:rsid w:val="00D2095C"/>
    <w:rsid w:val="00D209FA"/>
    <w:rsid w:val="00D20A3B"/>
    <w:rsid w:val="00D20A68"/>
    <w:rsid w:val="00D20B18"/>
    <w:rsid w:val="00D20B20"/>
    <w:rsid w:val="00D20B39"/>
    <w:rsid w:val="00D20D19"/>
    <w:rsid w:val="00D20D1D"/>
    <w:rsid w:val="00D20D90"/>
    <w:rsid w:val="00D20DB1"/>
    <w:rsid w:val="00D20E05"/>
    <w:rsid w:val="00D20E2B"/>
    <w:rsid w:val="00D20E95"/>
    <w:rsid w:val="00D20EE2"/>
    <w:rsid w:val="00D20EE4"/>
    <w:rsid w:val="00D20F8F"/>
    <w:rsid w:val="00D20FFD"/>
    <w:rsid w:val="00D2126E"/>
    <w:rsid w:val="00D212DF"/>
    <w:rsid w:val="00D212F1"/>
    <w:rsid w:val="00D21303"/>
    <w:rsid w:val="00D21735"/>
    <w:rsid w:val="00D217AF"/>
    <w:rsid w:val="00D218F8"/>
    <w:rsid w:val="00D21970"/>
    <w:rsid w:val="00D2199D"/>
    <w:rsid w:val="00D21A11"/>
    <w:rsid w:val="00D21AE7"/>
    <w:rsid w:val="00D21E55"/>
    <w:rsid w:val="00D21F22"/>
    <w:rsid w:val="00D22047"/>
    <w:rsid w:val="00D22069"/>
    <w:rsid w:val="00D220B3"/>
    <w:rsid w:val="00D223AA"/>
    <w:rsid w:val="00D223B1"/>
    <w:rsid w:val="00D22477"/>
    <w:rsid w:val="00D2247B"/>
    <w:rsid w:val="00D22540"/>
    <w:rsid w:val="00D22636"/>
    <w:rsid w:val="00D2268B"/>
    <w:rsid w:val="00D2270C"/>
    <w:rsid w:val="00D22818"/>
    <w:rsid w:val="00D22886"/>
    <w:rsid w:val="00D228AA"/>
    <w:rsid w:val="00D22B51"/>
    <w:rsid w:val="00D22D1F"/>
    <w:rsid w:val="00D22D94"/>
    <w:rsid w:val="00D22E53"/>
    <w:rsid w:val="00D22E9D"/>
    <w:rsid w:val="00D23097"/>
    <w:rsid w:val="00D230FA"/>
    <w:rsid w:val="00D231A4"/>
    <w:rsid w:val="00D233D9"/>
    <w:rsid w:val="00D23470"/>
    <w:rsid w:val="00D23563"/>
    <w:rsid w:val="00D235C5"/>
    <w:rsid w:val="00D2364C"/>
    <w:rsid w:val="00D236B1"/>
    <w:rsid w:val="00D2379F"/>
    <w:rsid w:val="00D2380E"/>
    <w:rsid w:val="00D23827"/>
    <w:rsid w:val="00D238F8"/>
    <w:rsid w:val="00D23A49"/>
    <w:rsid w:val="00D23AA6"/>
    <w:rsid w:val="00D23BCC"/>
    <w:rsid w:val="00D23CC2"/>
    <w:rsid w:val="00D23D88"/>
    <w:rsid w:val="00D23D90"/>
    <w:rsid w:val="00D23D9C"/>
    <w:rsid w:val="00D23EB4"/>
    <w:rsid w:val="00D23F70"/>
    <w:rsid w:val="00D23F73"/>
    <w:rsid w:val="00D24072"/>
    <w:rsid w:val="00D24097"/>
    <w:rsid w:val="00D240BA"/>
    <w:rsid w:val="00D2419E"/>
    <w:rsid w:val="00D241E1"/>
    <w:rsid w:val="00D242DA"/>
    <w:rsid w:val="00D2432D"/>
    <w:rsid w:val="00D243AE"/>
    <w:rsid w:val="00D244D1"/>
    <w:rsid w:val="00D2452C"/>
    <w:rsid w:val="00D24614"/>
    <w:rsid w:val="00D246F0"/>
    <w:rsid w:val="00D24767"/>
    <w:rsid w:val="00D24A4E"/>
    <w:rsid w:val="00D24C1B"/>
    <w:rsid w:val="00D24D1A"/>
    <w:rsid w:val="00D24D5B"/>
    <w:rsid w:val="00D24E22"/>
    <w:rsid w:val="00D24E6F"/>
    <w:rsid w:val="00D24ECE"/>
    <w:rsid w:val="00D24EF5"/>
    <w:rsid w:val="00D24F0D"/>
    <w:rsid w:val="00D24FED"/>
    <w:rsid w:val="00D25000"/>
    <w:rsid w:val="00D25228"/>
    <w:rsid w:val="00D25267"/>
    <w:rsid w:val="00D25307"/>
    <w:rsid w:val="00D25388"/>
    <w:rsid w:val="00D253B6"/>
    <w:rsid w:val="00D2544A"/>
    <w:rsid w:val="00D25454"/>
    <w:rsid w:val="00D256E4"/>
    <w:rsid w:val="00D25755"/>
    <w:rsid w:val="00D2577F"/>
    <w:rsid w:val="00D2584A"/>
    <w:rsid w:val="00D258CC"/>
    <w:rsid w:val="00D258F1"/>
    <w:rsid w:val="00D25977"/>
    <w:rsid w:val="00D259C6"/>
    <w:rsid w:val="00D25A12"/>
    <w:rsid w:val="00D25A44"/>
    <w:rsid w:val="00D25AC0"/>
    <w:rsid w:val="00D25B5F"/>
    <w:rsid w:val="00D25CE1"/>
    <w:rsid w:val="00D25EB9"/>
    <w:rsid w:val="00D25F08"/>
    <w:rsid w:val="00D260CA"/>
    <w:rsid w:val="00D2612C"/>
    <w:rsid w:val="00D262D3"/>
    <w:rsid w:val="00D264A0"/>
    <w:rsid w:val="00D265D8"/>
    <w:rsid w:val="00D26606"/>
    <w:rsid w:val="00D26787"/>
    <w:rsid w:val="00D26801"/>
    <w:rsid w:val="00D2684A"/>
    <w:rsid w:val="00D268B5"/>
    <w:rsid w:val="00D269B6"/>
    <w:rsid w:val="00D269F4"/>
    <w:rsid w:val="00D26B3D"/>
    <w:rsid w:val="00D26C02"/>
    <w:rsid w:val="00D26C09"/>
    <w:rsid w:val="00D26CE1"/>
    <w:rsid w:val="00D26CE6"/>
    <w:rsid w:val="00D26F16"/>
    <w:rsid w:val="00D26F44"/>
    <w:rsid w:val="00D27018"/>
    <w:rsid w:val="00D27090"/>
    <w:rsid w:val="00D273B4"/>
    <w:rsid w:val="00D273F5"/>
    <w:rsid w:val="00D2749E"/>
    <w:rsid w:val="00D2765D"/>
    <w:rsid w:val="00D276A3"/>
    <w:rsid w:val="00D27738"/>
    <w:rsid w:val="00D277CB"/>
    <w:rsid w:val="00D2787B"/>
    <w:rsid w:val="00D27944"/>
    <w:rsid w:val="00D279C0"/>
    <w:rsid w:val="00D27B0E"/>
    <w:rsid w:val="00D27B34"/>
    <w:rsid w:val="00D27B6B"/>
    <w:rsid w:val="00D27CDD"/>
    <w:rsid w:val="00D27CE0"/>
    <w:rsid w:val="00D27D94"/>
    <w:rsid w:val="00D27E62"/>
    <w:rsid w:val="00D27E65"/>
    <w:rsid w:val="00D27E69"/>
    <w:rsid w:val="00D27E7B"/>
    <w:rsid w:val="00D27E9C"/>
    <w:rsid w:val="00D27FAE"/>
    <w:rsid w:val="00D30117"/>
    <w:rsid w:val="00D301C0"/>
    <w:rsid w:val="00D3029B"/>
    <w:rsid w:val="00D30324"/>
    <w:rsid w:val="00D30433"/>
    <w:rsid w:val="00D3043A"/>
    <w:rsid w:val="00D30542"/>
    <w:rsid w:val="00D3061B"/>
    <w:rsid w:val="00D30725"/>
    <w:rsid w:val="00D3073D"/>
    <w:rsid w:val="00D30814"/>
    <w:rsid w:val="00D3089F"/>
    <w:rsid w:val="00D30A4C"/>
    <w:rsid w:val="00D30AAF"/>
    <w:rsid w:val="00D30AE0"/>
    <w:rsid w:val="00D30C2A"/>
    <w:rsid w:val="00D30C77"/>
    <w:rsid w:val="00D30CB6"/>
    <w:rsid w:val="00D30DA2"/>
    <w:rsid w:val="00D30FAB"/>
    <w:rsid w:val="00D31180"/>
    <w:rsid w:val="00D3127C"/>
    <w:rsid w:val="00D31280"/>
    <w:rsid w:val="00D31498"/>
    <w:rsid w:val="00D31675"/>
    <w:rsid w:val="00D317BD"/>
    <w:rsid w:val="00D31811"/>
    <w:rsid w:val="00D3185F"/>
    <w:rsid w:val="00D31995"/>
    <w:rsid w:val="00D31AD9"/>
    <w:rsid w:val="00D31B79"/>
    <w:rsid w:val="00D31C32"/>
    <w:rsid w:val="00D31C7C"/>
    <w:rsid w:val="00D31CB2"/>
    <w:rsid w:val="00D31D03"/>
    <w:rsid w:val="00D31D09"/>
    <w:rsid w:val="00D31D49"/>
    <w:rsid w:val="00D31EC3"/>
    <w:rsid w:val="00D32058"/>
    <w:rsid w:val="00D3209C"/>
    <w:rsid w:val="00D32185"/>
    <w:rsid w:val="00D32258"/>
    <w:rsid w:val="00D32276"/>
    <w:rsid w:val="00D3247A"/>
    <w:rsid w:val="00D325E1"/>
    <w:rsid w:val="00D32641"/>
    <w:rsid w:val="00D329C9"/>
    <w:rsid w:val="00D32A4A"/>
    <w:rsid w:val="00D32B74"/>
    <w:rsid w:val="00D32C09"/>
    <w:rsid w:val="00D32C33"/>
    <w:rsid w:val="00D330FD"/>
    <w:rsid w:val="00D331C1"/>
    <w:rsid w:val="00D33228"/>
    <w:rsid w:val="00D33240"/>
    <w:rsid w:val="00D3326B"/>
    <w:rsid w:val="00D3329F"/>
    <w:rsid w:val="00D332EC"/>
    <w:rsid w:val="00D3333A"/>
    <w:rsid w:val="00D3348D"/>
    <w:rsid w:val="00D334D7"/>
    <w:rsid w:val="00D33573"/>
    <w:rsid w:val="00D33598"/>
    <w:rsid w:val="00D33606"/>
    <w:rsid w:val="00D336A6"/>
    <w:rsid w:val="00D33748"/>
    <w:rsid w:val="00D33920"/>
    <w:rsid w:val="00D33991"/>
    <w:rsid w:val="00D33A02"/>
    <w:rsid w:val="00D33AC2"/>
    <w:rsid w:val="00D33B32"/>
    <w:rsid w:val="00D33BC3"/>
    <w:rsid w:val="00D33C32"/>
    <w:rsid w:val="00D33CD5"/>
    <w:rsid w:val="00D33D20"/>
    <w:rsid w:val="00D33D7A"/>
    <w:rsid w:val="00D33DE9"/>
    <w:rsid w:val="00D33E09"/>
    <w:rsid w:val="00D33E2C"/>
    <w:rsid w:val="00D33EA7"/>
    <w:rsid w:val="00D33EC2"/>
    <w:rsid w:val="00D33ED4"/>
    <w:rsid w:val="00D33F25"/>
    <w:rsid w:val="00D3420A"/>
    <w:rsid w:val="00D3429B"/>
    <w:rsid w:val="00D34410"/>
    <w:rsid w:val="00D347D1"/>
    <w:rsid w:val="00D348B9"/>
    <w:rsid w:val="00D34933"/>
    <w:rsid w:val="00D34A33"/>
    <w:rsid w:val="00D34A75"/>
    <w:rsid w:val="00D34B88"/>
    <w:rsid w:val="00D34BAE"/>
    <w:rsid w:val="00D34BAF"/>
    <w:rsid w:val="00D34BC0"/>
    <w:rsid w:val="00D34C25"/>
    <w:rsid w:val="00D34EF2"/>
    <w:rsid w:val="00D35020"/>
    <w:rsid w:val="00D35179"/>
    <w:rsid w:val="00D35228"/>
    <w:rsid w:val="00D3532F"/>
    <w:rsid w:val="00D35514"/>
    <w:rsid w:val="00D35686"/>
    <w:rsid w:val="00D35850"/>
    <w:rsid w:val="00D358E3"/>
    <w:rsid w:val="00D35953"/>
    <w:rsid w:val="00D35A5C"/>
    <w:rsid w:val="00D35AF0"/>
    <w:rsid w:val="00D35B04"/>
    <w:rsid w:val="00D35B34"/>
    <w:rsid w:val="00D35B93"/>
    <w:rsid w:val="00D35C1B"/>
    <w:rsid w:val="00D35C23"/>
    <w:rsid w:val="00D35C2C"/>
    <w:rsid w:val="00D35CDC"/>
    <w:rsid w:val="00D35DD7"/>
    <w:rsid w:val="00D35E4B"/>
    <w:rsid w:val="00D35E7E"/>
    <w:rsid w:val="00D35F50"/>
    <w:rsid w:val="00D36092"/>
    <w:rsid w:val="00D36100"/>
    <w:rsid w:val="00D36197"/>
    <w:rsid w:val="00D361D7"/>
    <w:rsid w:val="00D3622A"/>
    <w:rsid w:val="00D3631A"/>
    <w:rsid w:val="00D36405"/>
    <w:rsid w:val="00D364A1"/>
    <w:rsid w:val="00D364A3"/>
    <w:rsid w:val="00D36580"/>
    <w:rsid w:val="00D36632"/>
    <w:rsid w:val="00D36683"/>
    <w:rsid w:val="00D36988"/>
    <w:rsid w:val="00D36AF2"/>
    <w:rsid w:val="00D36B56"/>
    <w:rsid w:val="00D36C1F"/>
    <w:rsid w:val="00D36C21"/>
    <w:rsid w:val="00D36F2A"/>
    <w:rsid w:val="00D36FD5"/>
    <w:rsid w:val="00D36FEA"/>
    <w:rsid w:val="00D3700B"/>
    <w:rsid w:val="00D3701C"/>
    <w:rsid w:val="00D37031"/>
    <w:rsid w:val="00D37054"/>
    <w:rsid w:val="00D37085"/>
    <w:rsid w:val="00D37482"/>
    <w:rsid w:val="00D374FC"/>
    <w:rsid w:val="00D375C9"/>
    <w:rsid w:val="00D37737"/>
    <w:rsid w:val="00D37752"/>
    <w:rsid w:val="00D377A7"/>
    <w:rsid w:val="00D37828"/>
    <w:rsid w:val="00D37862"/>
    <w:rsid w:val="00D37B15"/>
    <w:rsid w:val="00D37D10"/>
    <w:rsid w:val="00D37D35"/>
    <w:rsid w:val="00D37D54"/>
    <w:rsid w:val="00D37DEF"/>
    <w:rsid w:val="00D37E13"/>
    <w:rsid w:val="00D37E15"/>
    <w:rsid w:val="00D40025"/>
    <w:rsid w:val="00D40151"/>
    <w:rsid w:val="00D4026C"/>
    <w:rsid w:val="00D403CD"/>
    <w:rsid w:val="00D4046C"/>
    <w:rsid w:val="00D40655"/>
    <w:rsid w:val="00D408A0"/>
    <w:rsid w:val="00D408EE"/>
    <w:rsid w:val="00D40969"/>
    <w:rsid w:val="00D40C6B"/>
    <w:rsid w:val="00D40CED"/>
    <w:rsid w:val="00D40D1C"/>
    <w:rsid w:val="00D40DCA"/>
    <w:rsid w:val="00D40DDC"/>
    <w:rsid w:val="00D40E2A"/>
    <w:rsid w:val="00D40F55"/>
    <w:rsid w:val="00D4104C"/>
    <w:rsid w:val="00D41063"/>
    <w:rsid w:val="00D411B2"/>
    <w:rsid w:val="00D411C5"/>
    <w:rsid w:val="00D4128E"/>
    <w:rsid w:val="00D413C9"/>
    <w:rsid w:val="00D41690"/>
    <w:rsid w:val="00D4169B"/>
    <w:rsid w:val="00D417AC"/>
    <w:rsid w:val="00D418F5"/>
    <w:rsid w:val="00D41936"/>
    <w:rsid w:val="00D41A80"/>
    <w:rsid w:val="00D41C92"/>
    <w:rsid w:val="00D41DFA"/>
    <w:rsid w:val="00D41ECC"/>
    <w:rsid w:val="00D421CF"/>
    <w:rsid w:val="00D4227A"/>
    <w:rsid w:val="00D4245C"/>
    <w:rsid w:val="00D42534"/>
    <w:rsid w:val="00D425A2"/>
    <w:rsid w:val="00D425E7"/>
    <w:rsid w:val="00D42616"/>
    <w:rsid w:val="00D4273D"/>
    <w:rsid w:val="00D42889"/>
    <w:rsid w:val="00D428F3"/>
    <w:rsid w:val="00D42A67"/>
    <w:rsid w:val="00D42C90"/>
    <w:rsid w:val="00D42DC9"/>
    <w:rsid w:val="00D42DD7"/>
    <w:rsid w:val="00D42E8B"/>
    <w:rsid w:val="00D42E99"/>
    <w:rsid w:val="00D42EDA"/>
    <w:rsid w:val="00D42F9A"/>
    <w:rsid w:val="00D43123"/>
    <w:rsid w:val="00D431B9"/>
    <w:rsid w:val="00D4329F"/>
    <w:rsid w:val="00D433C5"/>
    <w:rsid w:val="00D433EE"/>
    <w:rsid w:val="00D4343D"/>
    <w:rsid w:val="00D43460"/>
    <w:rsid w:val="00D43518"/>
    <w:rsid w:val="00D435F6"/>
    <w:rsid w:val="00D4364D"/>
    <w:rsid w:val="00D4366B"/>
    <w:rsid w:val="00D43863"/>
    <w:rsid w:val="00D43B4C"/>
    <w:rsid w:val="00D43B86"/>
    <w:rsid w:val="00D43BDF"/>
    <w:rsid w:val="00D43D04"/>
    <w:rsid w:val="00D43D0B"/>
    <w:rsid w:val="00D43E5D"/>
    <w:rsid w:val="00D44023"/>
    <w:rsid w:val="00D44085"/>
    <w:rsid w:val="00D44100"/>
    <w:rsid w:val="00D441A3"/>
    <w:rsid w:val="00D441E5"/>
    <w:rsid w:val="00D443A6"/>
    <w:rsid w:val="00D44417"/>
    <w:rsid w:val="00D444D9"/>
    <w:rsid w:val="00D4466A"/>
    <w:rsid w:val="00D446D0"/>
    <w:rsid w:val="00D4488E"/>
    <w:rsid w:val="00D448AD"/>
    <w:rsid w:val="00D448B1"/>
    <w:rsid w:val="00D44A2A"/>
    <w:rsid w:val="00D44ACA"/>
    <w:rsid w:val="00D44BFD"/>
    <w:rsid w:val="00D44D48"/>
    <w:rsid w:val="00D44EC1"/>
    <w:rsid w:val="00D44F87"/>
    <w:rsid w:val="00D44FB1"/>
    <w:rsid w:val="00D450A3"/>
    <w:rsid w:val="00D450DF"/>
    <w:rsid w:val="00D451B7"/>
    <w:rsid w:val="00D45316"/>
    <w:rsid w:val="00D454E1"/>
    <w:rsid w:val="00D4579B"/>
    <w:rsid w:val="00D457BA"/>
    <w:rsid w:val="00D45880"/>
    <w:rsid w:val="00D458AB"/>
    <w:rsid w:val="00D45CDD"/>
    <w:rsid w:val="00D45E4A"/>
    <w:rsid w:val="00D45FF9"/>
    <w:rsid w:val="00D46063"/>
    <w:rsid w:val="00D4625C"/>
    <w:rsid w:val="00D4631C"/>
    <w:rsid w:val="00D4641C"/>
    <w:rsid w:val="00D46753"/>
    <w:rsid w:val="00D46772"/>
    <w:rsid w:val="00D4687B"/>
    <w:rsid w:val="00D469C8"/>
    <w:rsid w:val="00D46A7B"/>
    <w:rsid w:val="00D46B05"/>
    <w:rsid w:val="00D46E12"/>
    <w:rsid w:val="00D46FC3"/>
    <w:rsid w:val="00D47030"/>
    <w:rsid w:val="00D471A5"/>
    <w:rsid w:val="00D471B8"/>
    <w:rsid w:val="00D47354"/>
    <w:rsid w:val="00D4745D"/>
    <w:rsid w:val="00D47614"/>
    <w:rsid w:val="00D47683"/>
    <w:rsid w:val="00D476EA"/>
    <w:rsid w:val="00D47735"/>
    <w:rsid w:val="00D47858"/>
    <w:rsid w:val="00D478B3"/>
    <w:rsid w:val="00D47974"/>
    <w:rsid w:val="00D47A2C"/>
    <w:rsid w:val="00D47E51"/>
    <w:rsid w:val="00D47FCF"/>
    <w:rsid w:val="00D500B4"/>
    <w:rsid w:val="00D5011A"/>
    <w:rsid w:val="00D50278"/>
    <w:rsid w:val="00D503E4"/>
    <w:rsid w:val="00D50454"/>
    <w:rsid w:val="00D504FE"/>
    <w:rsid w:val="00D50620"/>
    <w:rsid w:val="00D5065D"/>
    <w:rsid w:val="00D50729"/>
    <w:rsid w:val="00D50739"/>
    <w:rsid w:val="00D507DB"/>
    <w:rsid w:val="00D5084A"/>
    <w:rsid w:val="00D50875"/>
    <w:rsid w:val="00D50AAF"/>
    <w:rsid w:val="00D50C3B"/>
    <w:rsid w:val="00D50D16"/>
    <w:rsid w:val="00D50D57"/>
    <w:rsid w:val="00D50FD5"/>
    <w:rsid w:val="00D50FF9"/>
    <w:rsid w:val="00D51166"/>
    <w:rsid w:val="00D511AF"/>
    <w:rsid w:val="00D511C5"/>
    <w:rsid w:val="00D5124D"/>
    <w:rsid w:val="00D5127A"/>
    <w:rsid w:val="00D5130A"/>
    <w:rsid w:val="00D51368"/>
    <w:rsid w:val="00D51435"/>
    <w:rsid w:val="00D51489"/>
    <w:rsid w:val="00D515E6"/>
    <w:rsid w:val="00D51754"/>
    <w:rsid w:val="00D51873"/>
    <w:rsid w:val="00D51902"/>
    <w:rsid w:val="00D51929"/>
    <w:rsid w:val="00D51BE3"/>
    <w:rsid w:val="00D51BE9"/>
    <w:rsid w:val="00D51C62"/>
    <w:rsid w:val="00D51D41"/>
    <w:rsid w:val="00D51D65"/>
    <w:rsid w:val="00D51DBD"/>
    <w:rsid w:val="00D51E04"/>
    <w:rsid w:val="00D51F14"/>
    <w:rsid w:val="00D51F8E"/>
    <w:rsid w:val="00D52110"/>
    <w:rsid w:val="00D52158"/>
    <w:rsid w:val="00D521AC"/>
    <w:rsid w:val="00D52253"/>
    <w:rsid w:val="00D523A1"/>
    <w:rsid w:val="00D52861"/>
    <w:rsid w:val="00D528AD"/>
    <w:rsid w:val="00D528B7"/>
    <w:rsid w:val="00D5290B"/>
    <w:rsid w:val="00D529CB"/>
    <w:rsid w:val="00D529CD"/>
    <w:rsid w:val="00D52A66"/>
    <w:rsid w:val="00D52BBE"/>
    <w:rsid w:val="00D52BC3"/>
    <w:rsid w:val="00D52BCD"/>
    <w:rsid w:val="00D52C95"/>
    <w:rsid w:val="00D53028"/>
    <w:rsid w:val="00D530BD"/>
    <w:rsid w:val="00D532F5"/>
    <w:rsid w:val="00D5332A"/>
    <w:rsid w:val="00D533DD"/>
    <w:rsid w:val="00D53505"/>
    <w:rsid w:val="00D53510"/>
    <w:rsid w:val="00D53543"/>
    <w:rsid w:val="00D5397B"/>
    <w:rsid w:val="00D539BF"/>
    <w:rsid w:val="00D53A20"/>
    <w:rsid w:val="00D53F16"/>
    <w:rsid w:val="00D540D2"/>
    <w:rsid w:val="00D543D6"/>
    <w:rsid w:val="00D54489"/>
    <w:rsid w:val="00D54503"/>
    <w:rsid w:val="00D5453F"/>
    <w:rsid w:val="00D54577"/>
    <w:rsid w:val="00D54710"/>
    <w:rsid w:val="00D5475F"/>
    <w:rsid w:val="00D54774"/>
    <w:rsid w:val="00D549B1"/>
    <w:rsid w:val="00D54B71"/>
    <w:rsid w:val="00D54B92"/>
    <w:rsid w:val="00D54BF8"/>
    <w:rsid w:val="00D54C6E"/>
    <w:rsid w:val="00D54E3C"/>
    <w:rsid w:val="00D54F41"/>
    <w:rsid w:val="00D55023"/>
    <w:rsid w:val="00D55055"/>
    <w:rsid w:val="00D5516C"/>
    <w:rsid w:val="00D5517D"/>
    <w:rsid w:val="00D55278"/>
    <w:rsid w:val="00D552E9"/>
    <w:rsid w:val="00D552F1"/>
    <w:rsid w:val="00D5530A"/>
    <w:rsid w:val="00D55317"/>
    <w:rsid w:val="00D556FC"/>
    <w:rsid w:val="00D55891"/>
    <w:rsid w:val="00D558E8"/>
    <w:rsid w:val="00D55AA4"/>
    <w:rsid w:val="00D55AEA"/>
    <w:rsid w:val="00D55B1A"/>
    <w:rsid w:val="00D55C39"/>
    <w:rsid w:val="00D55CDE"/>
    <w:rsid w:val="00D55D19"/>
    <w:rsid w:val="00D55E00"/>
    <w:rsid w:val="00D55E7C"/>
    <w:rsid w:val="00D55F94"/>
    <w:rsid w:val="00D55F9F"/>
    <w:rsid w:val="00D56138"/>
    <w:rsid w:val="00D56199"/>
    <w:rsid w:val="00D561D2"/>
    <w:rsid w:val="00D5620F"/>
    <w:rsid w:val="00D565F2"/>
    <w:rsid w:val="00D56831"/>
    <w:rsid w:val="00D569B1"/>
    <w:rsid w:val="00D56A75"/>
    <w:rsid w:val="00D56AF8"/>
    <w:rsid w:val="00D56D19"/>
    <w:rsid w:val="00D56D65"/>
    <w:rsid w:val="00D56DD4"/>
    <w:rsid w:val="00D56EA9"/>
    <w:rsid w:val="00D56EEF"/>
    <w:rsid w:val="00D57014"/>
    <w:rsid w:val="00D57181"/>
    <w:rsid w:val="00D571AA"/>
    <w:rsid w:val="00D571FF"/>
    <w:rsid w:val="00D57256"/>
    <w:rsid w:val="00D57321"/>
    <w:rsid w:val="00D574A8"/>
    <w:rsid w:val="00D5795F"/>
    <w:rsid w:val="00D579AC"/>
    <w:rsid w:val="00D579E1"/>
    <w:rsid w:val="00D57B8D"/>
    <w:rsid w:val="00D57C4A"/>
    <w:rsid w:val="00D57C5B"/>
    <w:rsid w:val="00D57D60"/>
    <w:rsid w:val="00D57DB6"/>
    <w:rsid w:val="00D57E1C"/>
    <w:rsid w:val="00D57E24"/>
    <w:rsid w:val="00D57E40"/>
    <w:rsid w:val="00D57E62"/>
    <w:rsid w:val="00D57EBF"/>
    <w:rsid w:val="00D57FF1"/>
    <w:rsid w:val="00D60167"/>
    <w:rsid w:val="00D601B5"/>
    <w:rsid w:val="00D602B3"/>
    <w:rsid w:val="00D6037A"/>
    <w:rsid w:val="00D6040F"/>
    <w:rsid w:val="00D6050A"/>
    <w:rsid w:val="00D6055D"/>
    <w:rsid w:val="00D6058D"/>
    <w:rsid w:val="00D6076D"/>
    <w:rsid w:val="00D60831"/>
    <w:rsid w:val="00D60890"/>
    <w:rsid w:val="00D60A55"/>
    <w:rsid w:val="00D60A6A"/>
    <w:rsid w:val="00D60ADD"/>
    <w:rsid w:val="00D60C97"/>
    <w:rsid w:val="00D60CBD"/>
    <w:rsid w:val="00D60E14"/>
    <w:rsid w:val="00D60E31"/>
    <w:rsid w:val="00D60E81"/>
    <w:rsid w:val="00D60F3A"/>
    <w:rsid w:val="00D60F44"/>
    <w:rsid w:val="00D60F90"/>
    <w:rsid w:val="00D60F99"/>
    <w:rsid w:val="00D61027"/>
    <w:rsid w:val="00D610DC"/>
    <w:rsid w:val="00D61163"/>
    <w:rsid w:val="00D6120F"/>
    <w:rsid w:val="00D6129B"/>
    <w:rsid w:val="00D613D8"/>
    <w:rsid w:val="00D61468"/>
    <w:rsid w:val="00D61476"/>
    <w:rsid w:val="00D616D9"/>
    <w:rsid w:val="00D61B17"/>
    <w:rsid w:val="00D61B41"/>
    <w:rsid w:val="00D61BC5"/>
    <w:rsid w:val="00D61BE6"/>
    <w:rsid w:val="00D61C21"/>
    <w:rsid w:val="00D61CB7"/>
    <w:rsid w:val="00D61CDD"/>
    <w:rsid w:val="00D61D38"/>
    <w:rsid w:val="00D61D63"/>
    <w:rsid w:val="00D61D99"/>
    <w:rsid w:val="00D61EF7"/>
    <w:rsid w:val="00D6208F"/>
    <w:rsid w:val="00D62783"/>
    <w:rsid w:val="00D6280F"/>
    <w:rsid w:val="00D62831"/>
    <w:rsid w:val="00D6283F"/>
    <w:rsid w:val="00D62948"/>
    <w:rsid w:val="00D629AB"/>
    <w:rsid w:val="00D629F2"/>
    <w:rsid w:val="00D62A81"/>
    <w:rsid w:val="00D62B00"/>
    <w:rsid w:val="00D62C8B"/>
    <w:rsid w:val="00D6339F"/>
    <w:rsid w:val="00D633A6"/>
    <w:rsid w:val="00D633BE"/>
    <w:rsid w:val="00D63490"/>
    <w:rsid w:val="00D63563"/>
    <w:rsid w:val="00D637DD"/>
    <w:rsid w:val="00D6382A"/>
    <w:rsid w:val="00D63839"/>
    <w:rsid w:val="00D639AC"/>
    <w:rsid w:val="00D63A81"/>
    <w:rsid w:val="00D63AEF"/>
    <w:rsid w:val="00D63D16"/>
    <w:rsid w:val="00D63D5E"/>
    <w:rsid w:val="00D63F62"/>
    <w:rsid w:val="00D64059"/>
    <w:rsid w:val="00D64126"/>
    <w:rsid w:val="00D641A9"/>
    <w:rsid w:val="00D64276"/>
    <w:rsid w:val="00D64315"/>
    <w:rsid w:val="00D643D0"/>
    <w:rsid w:val="00D6443E"/>
    <w:rsid w:val="00D6452D"/>
    <w:rsid w:val="00D6456A"/>
    <w:rsid w:val="00D6457B"/>
    <w:rsid w:val="00D645FE"/>
    <w:rsid w:val="00D64638"/>
    <w:rsid w:val="00D646D8"/>
    <w:rsid w:val="00D647EA"/>
    <w:rsid w:val="00D64B41"/>
    <w:rsid w:val="00D64BE4"/>
    <w:rsid w:val="00D64DD6"/>
    <w:rsid w:val="00D64E17"/>
    <w:rsid w:val="00D64E4B"/>
    <w:rsid w:val="00D650CD"/>
    <w:rsid w:val="00D651AB"/>
    <w:rsid w:val="00D65227"/>
    <w:rsid w:val="00D65295"/>
    <w:rsid w:val="00D6536D"/>
    <w:rsid w:val="00D65439"/>
    <w:rsid w:val="00D6553F"/>
    <w:rsid w:val="00D655A6"/>
    <w:rsid w:val="00D657B4"/>
    <w:rsid w:val="00D6580A"/>
    <w:rsid w:val="00D65852"/>
    <w:rsid w:val="00D65922"/>
    <w:rsid w:val="00D6592E"/>
    <w:rsid w:val="00D65CBF"/>
    <w:rsid w:val="00D65CC5"/>
    <w:rsid w:val="00D65D14"/>
    <w:rsid w:val="00D65D9C"/>
    <w:rsid w:val="00D65FB1"/>
    <w:rsid w:val="00D65FB6"/>
    <w:rsid w:val="00D65FD8"/>
    <w:rsid w:val="00D660AA"/>
    <w:rsid w:val="00D66265"/>
    <w:rsid w:val="00D662B0"/>
    <w:rsid w:val="00D662B4"/>
    <w:rsid w:val="00D662F8"/>
    <w:rsid w:val="00D66324"/>
    <w:rsid w:val="00D6632F"/>
    <w:rsid w:val="00D663D9"/>
    <w:rsid w:val="00D664DD"/>
    <w:rsid w:val="00D66506"/>
    <w:rsid w:val="00D66588"/>
    <w:rsid w:val="00D666C3"/>
    <w:rsid w:val="00D66974"/>
    <w:rsid w:val="00D66AC0"/>
    <w:rsid w:val="00D66B31"/>
    <w:rsid w:val="00D66B51"/>
    <w:rsid w:val="00D66C76"/>
    <w:rsid w:val="00D66CC8"/>
    <w:rsid w:val="00D66D89"/>
    <w:rsid w:val="00D66DE2"/>
    <w:rsid w:val="00D66F79"/>
    <w:rsid w:val="00D670A8"/>
    <w:rsid w:val="00D6723D"/>
    <w:rsid w:val="00D6730D"/>
    <w:rsid w:val="00D673D7"/>
    <w:rsid w:val="00D674FF"/>
    <w:rsid w:val="00D676CB"/>
    <w:rsid w:val="00D6772D"/>
    <w:rsid w:val="00D67730"/>
    <w:rsid w:val="00D67776"/>
    <w:rsid w:val="00D67A41"/>
    <w:rsid w:val="00D67A86"/>
    <w:rsid w:val="00D67A9E"/>
    <w:rsid w:val="00D67C6B"/>
    <w:rsid w:val="00D67DC2"/>
    <w:rsid w:val="00D67E3C"/>
    <w:rsid w:val="00D67F52"/>
    <w:rsid w:val="00D7003A"/>
    <w:rsid w:val="00D70114"/>
    <w:rsid w:val="00D70119"/>
    <w:rsid w:val="00D701E1"/>
    <w:rsid w:val="00D701FA"/>
    <w:rsid w:val="00D70281"/>
    <w:rsid w:val="00D702E3"/>
    <w:rsid w:val="00D70359"/>
    <w:rsid w:val="00D7045C"/>
    <w:rsid w:val="00D70530"/>
    <w:rsid w:val="00D70559"/>
    <w:rsid w:val="00D7066F"/>
    <w:rsid w:val="00D7069E"/>
    <w:rsid w:val="00D7070F"/>
    <w:rsid w:val="00D7073B"/>
    <w:rsid w:val="00D70994"/>
    <w:rsid w:val="00D709AD"/>
    <w:rsid w:val="00D70A24"/>
    <w:rsid w:val="00D70B36"/>
    <w:rsid w:val="00D70BAC"/>
    <w:rsid w:val="00D70BE8"/>
    <w:rsid w:val="00D70CBE"/>
    <w:rsid w:val="00D70CD9"/>
    <w:rsid w:val="00D70DCE"/>
    <w:rsid w:val="00D71044"/>
    <w:rsid w:val="00D71056"/>
    <w:rsid w:val="00D712C0"/>
    <w:rsid w:val="00D712C4"/>
    <w:rsid w:val="00D7135F"/>
    <w:rsid w:val="00D714B4"/>
    <w:rsid w:val="00D714C3"/>
    <w:rsid w:val="00D715A6"/>
    <w:rsid w:val="00D716BC"/>
    <w:rsid w:val="00D718B1"/>
    <w:rsid w:val="00D71AA6"/>
    <w:rsid w:val="00D71BBC"/>
    <w:rsid w:val="00D71BFE"/>
    <w:rsid w:val="00D71C89"/>
    <w:rsid w:val="00D71CDE"/>
    <w:rsid w:val="00D71E43"/>
    <w:rsid w:val="00D7236A"/>
    <w:rsid w:val="00D723C9"/>
    <w:rsid w:val="00D7246F"/>
    <w:rsid w:val="00D72494"/>
    <w:rsid w:val="00D72737"/>
    <w:rsid w:val="00D72760"/>
    <w:rsid w:val="00D72790"/>
    <w:rsid w:val="00D72882"/>
    <w:rsid w:val="00D72934"/>
    <w:rsid w:val="00D7295C"/>
    <w:rsid w:val="00D7299C"/>
    <w:rsid w:val="00D729F1"/>
    <w:rsid w:val="00D72B49"/>
    <w:rsid w:val="00D72D6D"/>
    <w:rsid w:val="00D72DCA"/>
    <w:rsid w:val="00D73005"/>
    <w:rsid w:val="00D73017"/>
    <w:rsid w:val="00D73048"/>
    <w:rsid w:val="00D73075"/>
    <w:rsid w:val="00D732DB"/>
    <w:rsid w:val="00D73359"/>
    <w:rsid w:val="00D7336C"/>
    <w:rsid w:val="00D73412"/>
    <w:rsid w:val="00D7343F"/>
    <w:rsid w:val="00D73453"/>
    <w:rsid w:val="00D73483"/>
    <w:rsid w:val="00D735F2"/>
    <w:rsid w:val="00D736AB"/>
    <w:rsid w:val="00D7372B"/>
    <w:rsid w:val="00D739BB"/>
    <w:rsid w:val="00D739CA"/>
    <w:rsid w:val="00D73B81"/>
    <w:rsid w:val="00D73C78"/>
    <w:rsid w:val="00D73CEA"/>
    <w:rsid w:val="00D73D7A"/>
    <w:rsid w:val="00D73D9D"/>
    <w:rsid w:val="00D73F35"/>
    <w:rsid w:val="00D7407F"/>
    <w:rsid w:val="00D74082"/>
    <w:rsid w:val="00D7415C"/>
    <w:rsid w:val="00D744DB"/>
    <w:rsid w:val="00D745D7"/>
    <w:rsid w:val="00D745E8"/>
    <w:rsid w:val="00D745F6"/>
    <w:rsid w:val="00D7460F"/>
    <w:rsid w:val="00D7462D"/>
    <w:rsid w:val="00D74794"/>
    <w:rsid w:val="00D747A8"/>
    <w:rsid w:val="00D747CA"/>
    <w:rsid w:val="00D748A3"/>
    <w:rsid w:val="00D748BE"/>
    <w:rsid w:val="00D74901"/>
    <w:rsid w:val="00D7491E"/>
    <w:rsid w:val="00D7497F"/>
    <w:rsid w:val="00D74A46"/>
    <w:rsid w:val="00D74ACF"/>
    <w:rsid w:val="00D74C73"/>
    <w:rsid w:val="00D74CE4"/>
    <w:rsid w:val="00D74E17"/>
    <w:rsid w:val="00D750DE"/>
    <w:rsid w:val="00D750DF"/>
    <w:rsid w:val="00D751A2"/>
    <w:rsid w:val="00D751BD"/>
    <w:rsid w:val="00D75221"/>
    <w:rsid w:val="00D75237"/>
    <w:rsid w:val="00D752E3"/>
    <w:rsid w:val="00D753C8"/>
    <w:rsid w:val="00D7541A"/>
    <w:rsid w:val="00D7545B"/>
    <w:rsid w:val="00D75519"/>
    <w:rsid w:val="00D7557D"/>
    <w:rsid w:val="00D755EC"/>
    <w:rsid w:val="00D7562E"/>
    <w:rsid w:val="00D75692"/>
    <w:rsid w:val="00D7590E"/>
    <w:rsid w:val="00D759FD"/>
    <w:rsid w:val="00D75A6E"/>
    <w:rsid w:val="00D75AA3"/>
    <w:rsid w:val="00D75AA9"/>
    <w:rsid w:val="00D75B30"/>
    <w:rsid w:val="00D75C3B"/>
    <w:rsid w:val="00D75C7D"/>
    <w:rsid w:val="00D75DAA"/>
    <w:rsid w:val="00D75E95"/>
    <w:rsid w:val="00D75E9D"/>
    <w:rsid w:val="00D76052"/>
    <w:rsid w:val="00D760D8"/>
    <w:rsid w:val="00D76114"/>
    <w:rsid w:val="00D76189"/>
    <w:rsid w:val="00D76388"/>
    <w:rsid w:val="00D763FF"/>
    <w:rsid w:val="00D764BE"/>
    <w:rsid w:val="00D76504"/>
    <w:rsid w:val="00D76537"/>
    <w:rsid w:val="00D765D7"/>
    <w:rsid w:val="00D76621"/>
    <w:rsid w:val="00D766E7"/>
    <w:rsid w:val="00D767B6"/>
    <w:rsid w:val="00D768B7"/>
    <w:rsid w:val="00D768DB"/>
    <w:rsid w:val="00D76C90"/>
    <w:rsid w:val="00D76D86"/>
    <w:rsid w:val="00D76DF9"/>
    <w:rsid w:val="00D76E52"/>
    <w:rsid w:val="00D76F24"/>
    <w:rsid w:val="00D76F80"/>
    <w:rsid w:val="00D7701C"/>
    <w:rsid w:val="00D7706F"/>
    <w:rsid w:val="00D770CB"/>
    <w:rsid w:val="00D771B0"/>
    <w:rsid w:val="00D771F8"/>
    <w:rsid w:val="00D774A6"/>
    <w:rsid w:val="00D7765A"/>
    <w:rsid w:val="00D7766A"/>
    <w:rsid w:val="00D77782"/>
    <w:rsid w:val="00D77861"/>
    <w:rsid w:val="00D77A0B"/>
    <w:rsid w:val="00D77ABE"/>
    <w:rsid w:val="00D77C97"/>
    <w:rsid w:val="00D77E1D"/>
    <w:rsid w:val="00D77E37"/>
    <w:rsid w:val="00D77E90"/>
    <w:rsid w:val="00D77EBF"/>
    <w:rsid w:val="00D8007F"/>
    <w:rsid w:val="00D80086"/>
    <w:rsid w:val="00D80169"/>
    <w:rsid w:val="00D801CB"/>
    <w:rsid w:val="00D8020E"/>
    <w:rsid w:val="00D80223"/>
    <w:rsid w:val="00D8022C"/>
    <w:rsid w:val="00D80245"/>
    <w:rsid w:val="00D8032D"/>
    <w:rsid w:val="00D80474"/>
    <w:rsid w:val="00D804D0"/>
    <w:rsid w:val="00D8059D"/>
    <w:rsid w:val="00D805A8"/>
    <w:rsid w:val="00D805AD"/>
    <w:rsid w:val="00D8063C"/>
    <w:rsid w:val="00D806EC"/>
    <w:rsid w:val="00D80784"/>
    <w:rsid w:val="00D8081F"/>
    <w:rsid w:val="00D8087B"/>
    <w:rsid w:val="00D80A19"/>
    <w:rsid w:val="00D80B92"/>
    <w:rsid w:val="00D80BD5"/>
    <w:rsid w:val="00D80C8F"/>
    <w:rsid w:val="00D80D06"/>
    <w:rsid w:val="00D80E23"/>
    <w:rsid w:val="00D80FC6"/>
    <w:rsid w:val="00D80FD6"/>
    <w:rsid w:val="00D8109D"/>
    <w:rsid w:val="00D810AF"/>
    <w:rsid w:val="00D8118F"/>
    <w:rsid w:val="00D811C3"/>
    <w:rsid w:val="00D811C5"/>
    <w:rsid w:val="00D8130B"/>
    <w:rsid w:val="00D8143E"/>
    <w:rsid w:val="00D81B04"/>
    <w:rsid w:val="00D81BDA"/>
    <w:rsid w:val="00D81C03"/>
    <w:rsid w:val="00D81C6E"/>
    <w:rsid w:val="00D81CF2"/>
    <w:rsid w:val="00D81D6A"/>
    <w:rsid w:val="00D81F1F"/>
    <w:rsid w:val="00D81F87"/>
    <w:rsid w:val="00D81FDA"/>
    <w:rsid w:val="00D8204F"/>
    <w:rsid w:val="00D82058"/>
    <w:rsid w:val="00D820CE"/>
    <w:rsid w:val="00D820E8"/>
    <w:rsid w:val="00D82275"/>
    <w:rsid w:val="00D8230A"/>
    <w:rsid w:val="00D8254F"/>
    <w:rsid w:val="00D82572"/>
    <w:rsid w:val="00D82583"/>
    <w:rsid w:val="00D825C8"/>
    <w:rsid w:val="00D82600"/>
    <w:rsid w:val="00D8265C"/>
    <w:rsid w:val="00D826F4"/>
    <w:rsid w:val="00D827D5"/>
    <w:rsid w:val="00D829A6"/>
    <w:rsid w:val="00D82C9F"/>
    <w:rsid w:val="00D82E44"/>
    <w:rsid w:val="00D82F46"/>
    <w:rsid w:val="00D830A2"/>
    <w:rsid w:val="00D831AE"/>
    <w:rsid w:val="00D831F7"/>
    <w:rsid w:val="00D83297"/>
    <w:rsid w:val="00D832CA"/>
    <w:rsid w:val="00D834E4"/>
    <w:rsid w:val="00D8351B"/>
    <w:rsid w:val="00D83575"/>
    <w:rsid w:val="00D83576"/>
    <w:rsid w:val="00D835AF"/>
    <w:rsid w:val="00D835C5"/>
    <w:rsid w:val="00D8375F"/>
    <w:rsid w:val="00D83784"/>
    <w:rsid w:val="00D837B7"/>
    <w:rsid w:val="00D83917"/>
    <w:rsid w:val="00D83A6E"/>
    <w:rsid w:val="00D83AA2"/>
    <w:rsid w:val="00D83AA8"/>
    <w:rsid w:val="00D83ADF"/>
    <w:rsid w:val="00D83CE7"/>
    <w:rsid w:val="00D83E07"/>
    <w:rsid w:val="00D83F4C"/>
    <w:rsid w:val="00D83F5E"/>
    <w:rsid w:val="00D8403B"/>
    <w:rsid w:val="00D84125"/>
    <w:rsid w:val="00D8455C"/>
    <w:rsid w:val="00D8473C"/>
    <w:rsid w:val="00D84AB1"/>
    <w:rsid w:val="00D84C4B"/>
    <w:rsid w:val="00D84D7F"/>
    <w:rsid w:val="00D84DDC"/>
    <w:rsid w:val="00D84E3B"/>
    <w:rsid w:val="00D84EC4"/>
    <w:rsid w:val="00D85086"/>
    <w:rsid w:val="00D852A0"/>
    <w:rsid w:val="00D85301"/>
    <w:rsid w:val="00D85408"/>
    <w:rsid w:val="00D85507"/>
    <w:rsid w:val="00D8564A"/>
    <w:rsid w:val="00D8569F"/>
    <w:rsid w:val="00D85A80"/>
    <w:rsid w:val="00D85ADB"/>
    <w:rsid w:val="00D85B00"/>
    <w:rsid w:val="00D85D1D"/>
    <w:rsid w:val="00D85DA0"/>
    <w:rsid w:val="00D85DB5"/>
    <w:rsid w:val="00D85F36"/>
    <w:rsid w:val="00D85F46"/>
    <w:rsid w:val="00D85F6B"/>
    <w:rsid w:val="00D86077"/>
    <w:rsid w:val="00D8618D"/>
    <w:rsid w:val="00D86237"/>
    <w:rsid w:val="00D8629E"/>
    <w:rsid w:val="00D86353"/>
    <w:rsid w:val="00D8651A"/>
    <w:rsid w:val="00D86550"/>
    <w:rsid w:val="00D8659F"/>
    <w:rsid w:val="00D8665B"/>
    <w:rsid w:val="00D86674"/>
    <w:rsid w:val="00D86754"/>
    <w:rsid w:val="00D868BB"/>
    <w:rsid w:val="00D86BE0"/>
    <w:rsid w:val="00D86C22"/>
    <w:rsid w:val="00D86D52"/>
    <w:rsid w:val="00D86EEB"/>
    <w:rsid w:val="00D87004"/>
    <w:rsid w:val="00D87099"/>
    <w:rsid w:val="00D8731A"/>
    <w:rsid w:val="00D8744F"/>
    <w:rsid w:val="00D874AB"/>
    <w:rsid w:val="00D875BF"/>
    <w:rsid w:val="00D87706"/>
    <w:rsid w:val="00D87974"/>
    <w:rsid w:val="00D87B3D"/>
    <w:rsid w:val="00D87B4A"/>
    <w:rsid w:val="00D87B5A"/>
    <w:rsid w:val="00D87C1E"/>
    <w:rsid w:val="00D87C53"/>
    <w:rsid w:val="00D87D81"/>
    <w:rsid w:val="00D9030C"/>
    <w:rsid w:val="00D9053A"/>
    <w:rsid w:val="00D905D0"/>
    <w:rsid w:val="00D90644"/>
    <w:rsid w:val="00D90688"/>
    <w:rsid w:val="00D90778"/>
    <w:rsid w:val="00D9078A"/>
    <w:rsid w:val="00D908AE"/>
    <w:rsid w:val="00D9099B"/>
    <w:rsid w:val="00D90A3D"/>
    <w:rsid w:val="00D90CA4"/>
    <w:rsid w:val="00D90D34"/>
    <w:rsid w:val="00D90D6C"/>
    <w:rsid w:val="00D90F79"/>
    <w:rsid w:val="00D9118E"/>
    <w:rsid w:val="00D911F6"/>
    <w:rsid w:val="00D9128C"/>
    <w:rsid w:val="00D912CB"/>
    <w:rsid w:val="00D91384"/>
    <w:rsid w:val="00D913B7"/>
    <w:rsid w:val="00D913CA"/>
    <w:rsid w:val="00D914CF"/>
    <w:rsid w:val="00D91514"/>
    <w:rsid w:val="00D917A4"/>
    <w:rsid w:val="00D9182F"/>
    <w:rsid w:val="00D91863"/>
    <w:rsid w:val="00D919E7"/>
    <w:rsid w:val="00D91AC1"/>
    <w:rsid w:val="00D91B2B"/>
    <w:rsid w:val="00D91B96"/>
    <w:rsid w:val="00D91C67"/>
    <w:rsid w:val="00D91C88"/>
    <w:rsid w:val="00D91C8A"/>
    <w:rsid w:val="00D91DD0"/>
    <w:rsid w:val="00D91F96"/>
    <w:rsid w:val="00D92272"/>
    <w:rsid w:val="00D9237B"/>
    <w:rsid w:val="00D9257B"/>
    <w:rsid w:val="00D92783"/>
    <w:rsid w:val="00D9279F"/>
    <w:rsid w:val="00D927FD"/>
    <w:rsid w:val="00D9283B"/>
    <w:rsid w:val="00D9284E"/>
    <w:rsid w:val="00D928CB"/>
    <w:rsid w:val="00D92C7B"/>
    <w:rsid w:val="00D92D4F"/>
    <w:rsid w:val="00D92E5B"/>
    <w:rsid w:val="00D92F1C"/>
    <w:rsid w:val="00D92FC8"/>
    <w:rsid w:val="00D93026"/>
    <w:rsid w:val="00D93147"/>
    <w:rsid w:val="00D9317C"/>
    <w:rsid w:val="00D9318D"/>
    <w:rsid w:val="00D93258"/>
    <w:rsid w:val="00D93428"/>
    <w:rsid w:val="00D934AC"/>
    <w:rsid w:val="00D93529"/>
    <w:rsid w:val="00D9355D"/>
    <w:rsid w:val="00D93647"/>
    <w:rsid w:val="00D93694"/>
    <w:rsid w:val="00D936D7"/>
    <w:rsid w:val="00D936F8"/>
    <w:rsid w:val="00D93717"/>
    <w:rsid w:val="00D937A8"/>
    <w:rsid w:val="00D9394C"/>
    <w:rsid w:val="00D93B03"/>
    <w:rsid w:val="00D93B3B"/>
    <w:rsid w:val="00D93B6E"/>
    <w:rsid w:val="00D93F02"/>
    <w:rsid w:val="00D93F4A"/>
    <w:rsid w:val="00D9400F"/>
    <w:rsid w:val="00D94114"/>
    <w:rsid w:val="00D9416B"/>
    <w:rsid w:val="00D94176"/>
    <w:rsid w:val="00D942F9"/>
    <w:rsid w:val="00D94315"/>
    <w:rsid w:val="00D943D0"/>
    <w:rsid w:val="00D94536"/>
    <w:rsid w:val="00D945ED"/>
    <w:rsid w:val="00D94666"/>
    <w:rsid w:val="00D9477D"/>
    <w:rsid w:val="00D948E6"/>
    <w:rsid w:val="00D9494C"/>
    <w:rsid w:val="00D9497E"/>
    <w:rsid w:val="00D94BFA"/>
    <w:rsid w:val="00D94CB2"/>
    <w:rsid w:val="00D94CBC"/>
    <w:rsid w:val="00D94CC0"/>
    <w:rsid w:val="00D94D43"/>
    <w:rsid w:val="00D94D53"/>
    <w:rsid w:val="00D94DDA"/>
    <w:rsid w:val="00D94E7F"/>
    <w:rsid w:val="00D94F41"/>
    <w:rsid w:val="00D9507D"/>
    <w:rsid w:val="00D9533D"/>
    <w:rsid w:val="00D95393"/>
    <w:rsid w:val="00D953AA"/>
    <w:rsid w:val="00D95579"/>
    <w:rsid w:val="00D95586"/>
    <w:rsid w:val="00D95658"/>
    <w:rsid w:val="00D95A5C"/>
    <w:rsid w:val="00D95A97"/>
    <w:rsid w:val="00D95AEF"/>
    <w:rsid w:val="00D95B16"/>
    <w:rsid w:val="00D95BC3"/>
    <w:rsid w:val="00D95BDC"/>
    <w:rsid w:val="00D95C7C"/>
    <w:rsid w:val="00D95CC0"/>
    <w:rsid w:val="00D95E7B"/>
    <w:rsid w:val="00D95E8F"/>
    <w:rsid w:val="00D95FDA"/>
    <w:rsid w:val="00D96032"/>
    <w:rsid w:val="00D96122"/>
    <w:rsid w:val="00D963A5"/>
    <w:rsid w:val="00D96539"/>
    <w:rsid w:val="00D965F4"/>
    <w:rsid w:val="00D96678"/>
    <w:rsid w:val="00D9674A"/>
    <w:rsid w:val="00D96A52"/>
    <w:rsid w:val="00D96A5B"/>
    <w:rsid w:val="00D96A96"/>
    <w:rsid w:val="00D96B23"/>
    <w:rsid w:val="00D96DE0"/>
    <w:rsid w:val="00D96FD1"/>
    <w:rsid w:val="00D9715C"/>
    <w:rsid w:val="00D972F3"/>
    <w:rsid w:val="00D9736C"/>
    <w:rsid w:val="00D973EF"/>
    <w:rsid w:val="00D97491"/>
    <w:rsid w:val="00D974B0"/>
    <w:rsid w:val="00D97558"/>
    <w:rsid w:val="00D9758E"/>
    <w:rsid w:val="00D9758F"/>
    <w:rsid w:val="00D975F7"/>
    <w:rsid w:val="00D97623"/>
    <w:rsid w:val="00D97668"/>
    <w:rsid w:val="00D976D6"/>
    <w:rsid w:val="00D97737"/>
    <w:rsid w:val="00D977D7"/>
    <w:rsid w:val="00D977E0"/>
    <w:rsid w:val="00D978D9"/>
    <w:rsid w:val="00D97982"/>
    <w:rsid w:val="00D97C11"/>
    <w:rsid w:val="00D97CC4"/>
    <w:rsid w:val="00D97D05"/>
    <w:rsid w:val="00DA003D"/>
    <w:rsid w:val="00DA0108"/>
    <w:rsid w:val="00DA013E"/>
    <w:rsid w:val="00DA0251"/>
    <w:rsid w:val="00DA025B"/>
    <w:rsid w:val="00DA0383"/>
    <w:rsid w:val="00DA0421"/>
    <w:rsid w:val="00DA0450"/>
    <w:rsid w:val="00DA051D"/>
    <w:rsid w:val="00DA070E"/>
    <w:rsid w:val="00DA0715"/>
    <w:rsid w:val="00DA0787"/>
    <w:rsid w:val="00DA081D"/>
    <w:rsid w:val="00DA0B3F"/>
    <w:rsid w:val="00DA0B55"/>
    <w:rsid w:val="00DA0C8E"/>
    <w:rsid w:val="00DA0D3F"/>
    <w:rsid w:val="00DA0D5A"/>
    <w:rsid w:val="00DA0DB8"/>
    <w:rsid w:val="00DA0EB6"/>
    <w:rsid w:val="00DA0EF8"/>
    <w:rsid w:val="00DA0F35"/>
    <w:rsid w:val="00DA1005"/>
    <w:rsid w:val="00DA10E2"/>
    <w:rsid w:val="00DA112E"/>
    <w:rsid w:val="00DA1159"/>
    <w:rsid w:val="00DA11FF"/>
    <w:rsid w:val="00DA128A"/>
    <w:rsid w:val="00DA12E0"/>
    <w:rsid w:val="00DA1392"/>
    <w:rsid w:val="00DA16F7"/>
    <w:rsid w:val="00DA17EB"/>
    <w:rsid w:val="00DA184F"/>
    <w:rsid w:val="00DA18A6"/>
    <w:rsid w:val="00DA1970"/>
    <w:rsid w:val="00DA19EE"/>
    <w:rsid w:val="00DA1A6F"/>
    <w:rsid w:val="00DA1C80"/>
    <w:rsid w:val="00DA1E0B"/>
    <w:rsid w:val="00DA1E93"/>
    <w:rsid w:val="00DA202E"/>
    <w:rsid w:val="00DA208E"/>
    <w:rsid w:val="00DA2221"/>
    <w:rsid w:val="00DA22D4"/>
    <w:rsid w:val="00DA258F"/>
    <w:rsid w:val="00DA2857"/>
    <w:rsid w:val="00DA2870"/>
    <w:rsid w:val="00DA28D7"/>
    <w:rsid w:val="00DA294E"/>
    <w:rsid w:val="00DA2A43"/>
    <w:rsid w:val="00DA2D5E"/>
    <w:rsid w:val="00DA2DFB"/>
    <w:rsid w:val="00DA2E89"/>
    <w:rsid w:val="00DA2EC1"/>
    <w:rsid w:val="00DA2ED6"/>
    <w:rsid w:val="00DA2FF8"/>
    <w:rsid w:val="00DA303F"/>
    <w:rsid w:val="00DA306E"/>
    <w:rsid w:val="00DA3083"/>
    <w:rsid w:val="00DA3095"/>
    <w:rsid w:val="00DA318B"/>
    <w:rsid w:val="00DA320B"/>
    <w:rsid w:val="00DA32DB"/>
    <w:rsid w:val="00DA337B"/>
    <w:rsid w:val="00DA3589"/>
    <w:rsid w:val="00DA3593"/>
    <w:rsid w:val="00DA361E"/>
    <w:rsid w:val="00DA3789"/>
    <w:rsid w:val="00DA37D6"/>
    <w:rsid w:val="00DA391B"/>
    <w:rsid w:val="00DA3980"/>
    <w:rsid w:val="00DA3981"/>
    <w:rsid w:val="00DA3995"/>
    <w:rsid w:val="00DA39A3"/>
    <w:rsid w:val="00DA3B14"/>
    <w:rsid w:val="00DA3BAE"/>
    <w:rsid w:val="00DA3CBF"/>
    <w:rsid w:val="00DA3CD8"/>
    <w:rsid w:val="00DA3DF3"/>
    <w:rsid w:val="00DA3F69"/>
    <w:rsid w:val="00DA3F7D"/>
    <w:rsid w:val="00DA3FC3"/>
    <w:rsid w:val="00DA4112"/>
    <w:rsid w:val="00DA418A"/>
    <w:rsid w:val="00DA41FF"/>
    <w:rsid w:val="00DA4239"/>
    <w:rsid w:val="00DA4257"/>
    <w:rsid w:val="00DA427C"/>
    <w:rsid w:val="00DA42D4"/>
    <w:rsid w:val="00DA43E9"/>
    <w:rsid w:val="00DA4427"/>
    <w:rsid w:val="00DA45A6"/>
    <w:rsid w:val="00DA465E"/>
    <w:rsid w:val="00DA4682"/>
    <w:rsid w:val="00DA4ABD"/>
    <w:rsid w:val="00DA4BCD"/>
    <w:rsid w:val="00DA4F35"/>
    <w:rsid w:val="00DA508B"/>
    <w:rsid w:val="00DA510D"/>
    <w:rsid w:val="00DA51AE"/>
    <w:rsid w:val="00DA520D"/>
    <w:rsid w:val="00DA521C"/>
    <w:rsid w:val="00DA5286"/>
    <w:rsid w:val="00DA52C6"/>
    <w:rsid w:val="00DA53F9"/>
    <w:rsid w:val="00DA5560"/>
    <w:rsid w:val="00DA5605"/>
    <w:rsid w:val="00DA5773"/>
    <w:rsid w:val="00DA58EB"/>
    <w:rsid w:val="00DA590B"/>
    <w:rsid w:val="00DA5A23"/>
    <w:rsid w:val="00DA5BF8"/>
    <w:rsid w:val="00DA5D16"/>
    <w:rsid w:val="00DA5D54"/>
    <w:rsid w:val="00DA5D7F"/>
    <w:rsid w:val="00DA5D8A"/>
    <w:rsid w:val="00DA5E2A"/>
    <w:rsid w:val="00DA5EC5"/>
    <w:rsid w:val="00DA602F"/>
    <w:rsid w:val="00DA60ED"/>
    <w:rsid w:val="00DA6211"/>
    <w:rsid w:val="00DA639E"/>
    <w:rsid w:val="00DA6482"/>
    <w:rsid w:val="00DA6646"/>
    <w:rsid w:val="00DA66FA"/>
    <w:rsid w:val="00DA68EF"/>
    <w:rsid w:val="00DA6950"/>
    <w:rsid w:val="00DA695C"/>
    <w:rsid w:val="00DA6985"/>
    <w:rsid w:val="00DA699C"/>
    <w:rsid w:val="00DA6A23"/>
    <w:rsid w:val="00DA6AAF"/>
    <w:rsid w:val="00DA6AB6"/>
    <w:rsid w:val="00DA6B6E"/>
    <w:rsid w:val="00DA6C3F"/>
    <w:rsid w:val="00DA6CB8"/>
    <w:rsid w:val="00DA6DBB"/>
    <w:rsid w:val="00DA6F50"/>
    <w:rsid w:val="00DA7043"/>
    <w:rsid w:val="00DA71DF"/>
    <w:rsid w:val="00DA7300"/>
    <w:rsid w:val="00DA73B0"/>
    <w:rsid w:val="00DA752B"/>
    <w:rsid w:val="00DA77CA"/>
    <w:rsid w:val="00DA7982"/>
    <w:rsid w:val="00DA7A5E"/>
    <w:rsid w:val="00DA7B28"/>
    <w:rsid w:val="00DA7C83"/>
    <w:rsid w:val="00DA7CCB"/>
    <w:rsid w:val="00DA7EFD"/>
    <w:rsid w:val="00DA7FA2"/>
    <w:rsid w:val="00DB013A"/>
    <w:rsid w:val="00DB02B5"/>
    <w:rsid w:val="00DB0334"/>
    <w:rsid w:val="00DB035E"/>
    <w:rsid w:val="00DB03C3"/>
    <w:rsid w:val="00DB0447"/>
    <w:rsid w:val="00DB052A"/>
    <w:rsid w:val="00DB0727"/>
    <w:rsid w:val="00DB075A"/>
    <w:rsid w:val="00DB0788"/>
    <w:rsid w:val="00DB07C0"/>
    <w:rsid w:val="00DB07F8"/>
    <w:rsid w:val="00DB09E0"/>
    <w:rsid w:val="00DB0AB9"/>
    <w:rsid w:val="00DB0B3C"/>
    <w:rsid w:val="00DB0B90"/>
    <w:rsid w:val="00DB0D16"/>
    <w:rsid w:val="00DB0D74"/>
    <w:rsid w:val="00DB0E18"/>
    <w:rsid w:val="00DB0F1E"/>
    <w:rsid w:val="00DB0F62"/>
    <w:rsid w:val="00DB0FFB"/>
    <w:rsid w:val="00DB1005"/>
    <w:rsid w:val="00DB1026"/>
    <w:rsid w:val="00DB10E9"/>
    <w:rsid w:val="00DB1101"/>
    <w:rsid w:val="00DB12EE"/>
    <w:rsid w:val="00DB1438"/>
    <w:rsid w:val="00DB1464"/>
    <w:rsid w:val="00DB15AA"/>
    <w:rsid w:val="00DB1634"/>
    <w:rsid w:val="00DB17E1"/>
    <w:rsid w:val="00DB1928"/>
    <w:rsid w:val="00DB1AFA"/>
    <w:rsid w:val="00DB1D37"/>
    <w:rsid w:val="00DB1E62"/>
    <w:rsid w:val="00DB1FE3"/>
    <w:rsid w:val="00DB20CC"/>
    <w:rsid w:val="00DB20F9"/>
    <w:rsid w:val="00DB216A"/>
    <w:rsid w:val="00DB21E0"/>
    <w:rsid w:val="00DB22E4"/>
    <w:rsid w:val="00DB24A1"/>
    <w:rsid w:val="00DB25B0"/>
    <w:rsid w:val="00DB25D0"/>
    <w:rsid w:val="00DB29F2"/>
    <w:rsid w:val="00DB3123"/>
    <w:rsid w:val="00DB3180"/>
    <w:rsid w:val="00DB339A"/>
    <w:rsid w:val="00DB33BA"/>
    <w:rsid w:val="00DB33C7"/>
    <w:rsid w:val="00DB3479"/>
    <w:rsid w:val="00DB3500"/>
    <w:rsid w:val="00DB35AF"/>
    <w:rsid w:val="00DB35B2"/>
    <w:rsid w:val="00DB369B"/>
    <w:rsid w:val="00DB391B"/>
    <w:rsid w:val="00DB394A"/>
    <w:rsid w:val="00DB3A3F"/>
    <w:rsid w:val="00DB3A42"/>
    <w:rsid w:val="00DB3A9E"/>
    <w:rsid w:val="00DB3BC3"/>
    <w:rsid w:val="00DB3CA5"/>
    <w:rsid w:val="00DB3CFA"/>
    <w:rsid w:val="00DB3D3F"/>
    <w:rsid w:val="00DB3D80"/>
    <w:rsid w:val="00DB3D97"/>
    <w:rsid w:val="00DB3FC9"/>
    <w:rsid w:val="00DB4000"/>
    <w:rsid w:val="00DB40A1"/>
    <w:rsid w:val="00DB40A6"/>
    <w:rsid w:val="00DB4344"/>
    <w:rsid w:val="00DB436E"/>
    <w:rsid w:val="00DB44B6"/>
    <w:rsid w:val="00DB46FA"/>
    <w:rsid w:val="00DB4812"/>
    <w:rsid w:val="00DB491A"/>
    <w:rsid w:val="00DB492C"/>
    <w:rsid w:val="00DB499F"/>
    <w:rsid w:val="00DB49C0"/>
    <w:rsid w:val="00DB4AD9"/>
    <w:rsid w:val="00DB4BBC"/>
    <w:rsid w:val="00DB4BC3"/>
    <w:rsid w:val="00DB4C57"/>
    <w:rsid w:val="00DB4DCE"/>
    <w:rsid w:val="00DB4F71"/>
    <w:rsid w:val="00DB4FA2"/>
    <w:rsid w:val="00DB4FB6"/>
    <w:rsid w:val="00DB5119"/>
    <w:rsid w:val="00DB512F"/>
    <w:rsid w:val="00DB5233"/>
    <w:rsid w:val="00DB5257"/>
    <w:rsid w:val="00DB52D6"/>
    <w:rsid w:val="00DB5302"/>
    <w:rsid w:val="00DB546C"/>
    <w:rsid w:val="00DB553E"/>
    <w:rsid w:val="00DB55A0"/>
    <w:rsid w:val="00DB560A"/>
    <w:rsid w:val="00DB562B"/>
    <w:rsid w:val="00DB56FB"/>
    <w:rsid w:val="00DB5723"/>
    <w:rsid w:val="00DB5732"/>
    <w:rsid w:val="00DB5A0B"/>
    <w:rsid w:val="00DB5C87"/>
    <w:rsid w:val="00DB5CBB"/>
    <w:rsid w:val="00DB5D98"/>
    <w:rsid w:val="00DB5F38"/>
    <w:rsid w:val="00DB60B7"/>
    <w:rsid w:val="00DB61F0"/>
    <w:rsid w:val="00DB6386"/>
    <w:rsid w:val="00DB6406"/>
    <w:rsid w:val="00DB6429"/>
    <w:rsid w:val="00DB646F"/>
    <w:rsid w:val="00DB6524"/>
    <w:rsid w:val="00DB65EA"/>
    <w:rsid w:val="00DB66CB"/>
    <w:rsid w:val="00DB67EC"/>
    <w:rsid w:val="00DB6871"/>
    <w:rsid w:val="00DB6C1A"/>
    <w:rsid w:val="00DB6CBD"/>
    <w:rsid w:val="00DB6DBC"/>
    <w:rsid w:val="00DB6DCB"/>
    <w:rsid w:val="00DB6E3E"/>
    <w:rsid w:val="00DB6E56"/>
    <w:rsid w:val="00DB6ECE"/>
    <w:rsid w:val="00DB6F90"/>
    <w:rsid w:val="00DB6F9E"/>
    <w:rsid w:val="00DB6FD7"/>
    <w:rsid w:val="00DB704A"/>
    <w:rsid w:val="00DB70C0"/>
    <w:rsid w:val="00DB7382"/>
    <w:rsid w:val="00DB73E4"/>
    <w:rsid w:val="00DB73FB"/>
    <w:rsid w:val="00DB74F3"/>
    <w:rsid w:val="00DB75EA"/>
    <w:rsid w:val="00DB7654"/>
    <w:rsid w:val="00DB776F"/>
    <w:rsid w:val="00DB778C"/>
    <w:rsid w:val="00DB7863"/>
    <w:rsid w:val="00DB7918"/>
    <w:rsid w:val="00DB79B4"/>
    <w:rsid w:val="00DB7BA9"/>
    <w:rsid w:val="00DB7BF7"/>
    <w:rsid w:val="00DB7D02"/>
    <w:rsid w:val="00DB7D08"/>
    <w:rsid w:val="00DB7DDB"/>
    <w:rsid w:val="00DB7F0B"/>
    <w:rsid w:val="00DB7F7A"/>
    <w:rsid w:val="00DC0007"/>
    <w:rsid w:val="00DC004E"/>
    <w:rsid w:val="00DC00CB"/>
    <w:rsid w:val="00DC0174"/>
    <w:rsid w:val="00DC01AF"/>
    <w:rsid w:val="00DC02DA"/>
    <w:rsid w:val="00DC0463"/>
    <w:rsid w:val="00DC048E"/>
    <w:rsid w:val="00DC0675"/>
    <w:rsid w:val="00DC07D0"/>
    <w:rsid w:val="00DC082D"/>
    <w:rsid w:val="00DC08F2"/>
    <w:rsid w:val="00DC09C9"/>
    <w:rsid w:val="00DC0E87"/>
    <w:rsid w:val="00DC0F02"/>
    <w:rsid w:val="00DC0F6D"/>
    <w:rsid w:val="00DC102D"/>
    <w:rsid w:val="00DC1110"/>
    <w:rsid w:val="00DC114A"/>
    <w:rsid w:val="00DC1258"/>
    <w:rsid w:val="00DC12B6"/>
    <w:rsid w:val="00DC1387"/>
    <w:rsid w:val="00DC1458"/>
    <w:rsid w:val="00DC14FF"/>
    <w:rsid w:val="00DC159A"/>
    <w:rsid w:val="00DC16EC"/>
    <w:rsid w:val="00DC170E"/>
    <w:rsid w:val="00DC17B7"/>
    <w:rsid w:val="00DC17C3"/>
    <w:rsid w:val="00DC1897"/>
    <w:rsid w:val="00DC1A78"/>
    <w:rsid w:val="00DC1B17"/>
    <w:rsid w:val="00DC1B60"/>
    <w:rsid w:val="00DC1DC6"/>
    <w:rsid w:val="00DC1E0F"/>
    <w:rsid w:val="00DC1E3C"/>
    <w:rsid w:val="00DC1ECA"/>
    <w:rsid w:val="00DC1F00"/>
    <w:rsid w:val="00DC20AD"/>
    <w:rsid w:val="00DC217B"/>
    <w:rsid w:val="00DC2217"/>
    <w:rsid w:val="00DC22E2"/>
    <w:rsid w:val="00DC230E"/>
    <w:rsid w:val="00DC23DA"/>
    <w:rsid w:val="00DC2496"/>
    <w:rsid w:val="00DC252B"/>
    <w:rsid w:val="00DC2827"/>
    <w:rsid w:val="00DC28E9"/>
    <w:rsid w:val="00DC2A0D"/>
    <w:rsid w:val="00DC2A2F"/>
    <w:rsid w:val="00DC2A3F"/>
    <w:rsid w:val="00DC2AC3"/>
    <w:rsid w:val="00DC2B8B"/>
    <w:rsid w:val="00DC2C3A"/>
    <w:rsid w:val="00DC2C85"/>
    <w:rsid w:val="00DC2CB0"/>
    <w:rsid w:val="00DC2D1E"/>
    <w:rsid w:val="00DC2D4F"/>
    <w:rsid w:val="00DC2D6A"/>
    <w:rsid w:val="00DC2FED"/>
    <w:rsid w:val="00DC3006"/>
    <w:rsid w:val="00DC307E"/>
    <w:rsid w:val="00DC30EB"/>
    <w:rsid w:val="00DC3187"/>
    <w:rsid w:val="00DC3291"/>
    <w:rsid w:val="00DC3295"/>
    <w:rsid w:val="00DC35ED"/>
    <w:rsid w:val="00DC35F8"/>
    <w:rsid w:val="00DC3645"/>
    <w:rsid w:val="00DC36F2"/>
    <w:rsid w:val="00DC3A04"/>
    <w:rsid w:val="00DC3BCA"/>
    <w:rsid w:val="00DC3BFC"/>
    <w:rsid w:val="00DC3C40"/>
    <w:rsid w:val="00DC3CD5"/>
    <w:rsid w:val="00DC3CEA"/>
    <w:rsid w:val="00DC3E5F"/>
    <w:rsid w:val="00DC3F74"/>
    <w:rsid w:val="00DC3FDE"/>
    <w:rsid w:val="00DC432F"/>
    <w:rsid w:val="00DC4485"/>
    <w:rsid w:val="00DC454B"/>
    <w:rsid w:val="00DC4565"/>
    <w:rsid w:val="00DC4676"/>
    <w:rsid w:val="00DC4715"/>
    <w:rsid w:val="00DC482A"/>
    <w:rsid w:val="00DC4924"/>
    <w:rsid w:val="00DC4AC6"/>
    <w:rsid w:val="00DC4DB6"/>
    <w:rsid w:val="00DC4FB9"/>
    <w:rsid w:val="00DC52CA"/>
    <w:rsid w:val="00DC5514"/>
    <w:rsid w:val="00DC5566"/>
    <w:rsid w:val="00DC5741"/>
    <w:rsid w:val="00DC58D3"/>
    <w:rsid w:val="00DC598F"/>
    <w:rsid w:val="00DC5991"/>
    <w:rsid w:val="00DC5A5A"/>
    <w:rsid w:val="00DC5D67"/>
    <w:rsid w:val="00DC5F0D"/>
    <w:rsid w:val="00DC5F55"/>
    <w:rsid w:val="00DC618C"/>
    <w:rsid w:val="00DC63EE"/>
    <w:rsid w:val="00DC6546"/>
    <w:rsid w:val="00DC669F"/>
    <w:rsid w:val="00DC676B"/>
    <w:rsid w:val="00DC690E"/>
    <w:rsid w:val="00DC6989"/>
    <w:rsid w:val="00DC6AA8"/>
    <w:rsid w:val="00DC6C8A"/>
    <w:rsid w:val="00DC6CBF"/>
    <w:rsid w:val="00DC6D51"/>
    <w:rsid w:val="00DC6DAA"/>
    <w:rsid w:val="00DC6DC1"/>
    <w:rsid w:val="00DC6DCB"/>
    <w:rsid w:val="00DC6DDB"/>
    <w:rsid w:val="00DC6E01"/>
    <w:rsid w:val="00DC704C"/>
    <w:rsid w:val="00DC70C8"/>
    <w:rsid w:val="00DC70FE"/>
    <w:rsid w:val="00DC71E9"/>
    <w:rsid w:val="00DC72A9"/>
    <w:rsid w:val="00DC7371"/>
    <w:rsid w:val="00DC76D4"/>
    <w:rsid w:val="00DC7798"/>
    <w:rsid w:val="00DC7960"/>
    <w:rsid w:val="00DC7B84"/>
    <w:rsid w:val="00DC7C6D"/>
    <w:rsid w:val="00DC7C77"/>
    <w:rsid w:val="00DC7ED0"/>
    <w:rsid w:val="00DD0080"/>
    <w:rsid w:val="00DD00F0"/>
    <w:rsid w:val="00DD0168"/>
    <w:rsid w:val="00DD0343"/>
    <w:rsid w:val="00DD04E1"/>
    <w:rsid w:val="00DD055D"/>
    <w:rsid w:val="00DD05EC"/>
    <w:rsid w:val="00DD06A4"/>
    <w:rsid w:val="00DD08BD"/>
    <w:rsid w:val="00DD0921"/>
    <w:rsid w:val="00DD099C"/>
    <w:rsid w:val="00DD0B69"/>
    <w:rsid w:val="00DD0D54"/>
    <w:rsid w:val="00DD0D81"/>
    <w:rsid w:val="00DD0E09"/>
    <w:rsid w:val="00DD0F40"/>
    <w:rsid w:val="00DD10BF"/>
    <w:rsid w:val="00DD1177"/>
    <w:rsid w:val="00DD117F"/>
    <w:rsid w:val="00DD1276"/>
    <w:rsid w:val="00DD1347"/>
    <w:rsid w:val="00DD142B"/>
    <w:rsid w:val="00DD1438"/>
    <w:rsid w:val="00DD1464"/>
    <w:rsid w:val="00DD147F"/>
    <w:rsid w:val="00DD1501"/>
    <w:rsid w:val="00DD15EB"/>
    <w:rsid w:val="00DD16C9"/>
    <w:rsid w:val="00DD171C"/>
    <w:rsid w:val="00DD1728"/>
    <w:rsid w:val="00DD181D"/>
    <w:rsid w:val="00DD1875"/>
    <w:rsid w:val="00DD19FB"/>
    <w:rsid w:val="00DD1A4D"/>
    <w:rsid w:val="00DD1B03"/>
    <w:rsid w:val="00DD1BD8"/>
    <w:rsid w:val="00DD1CE7"/>
    <w:rsid w:val="00DD1ECD"/>
    <w:rsid w:val="00DD1EF8"/>
    <w:rsid w:val="00DD217B"/>
    <w:rsid w:val="00DD21C8"/>
    <w:rsid w:val="00DD2321"/>
    <w:rsid w:val="00DD23D0"/>
    <w:rsid w:val="00DD24DC"/>
    <w:rsid w:val="00DD2524"/>
    <w:rsid w:val="00DD26C1"/>
    <w:rsid w:val="00DD2D04"/>
    <w:rsid w:val="00DD2D0A"/>
    <w:rsid w:val="00DD2D7D"/>
    <w:rsid w:val="00DD2DB5"/>
    <w:rsid w:val="00DD2ED4"/>
    <w:rsid w:val="00DD2FC5"/>
    <w:rsid w:val="00DD2FD2"/>
    <w:rsid w:val="00DD30BD"/>
    <w:rsid w:val="00DD3104"/>
    <w:rsid w:val="00DD316F"/>
    <w:rsid w:val="00DD31D6"/>
    <w:rsid w:val="00DD326D"/>
    <w:rsid w:val="00DD33D4"/>
    <w:rsid w:val="00DD33E9"/>
    <w:rsid w:val="00DD3496"/>
    <w:rsid w:val="00DD35C7"/>
    <w:rsid w:val="00DD369D"/>
    <w:rsid w:val="00DD37AA"/>
    <w:rsid w:val="00DD3A8C"/>
    <w:rsid w:val="00DD3AE0"/>
    <w:rsid w:val="00DD3BBF"/>
    <w:rsid w:val="00DD3C46"/>
    <w:rsid w:val="00DD3E7F"/>
    <w:rsid w:val="00DD400E"/>
    <w:rsid w:val="00DD402F"/>
    <w:rsid w:val="00DD407A"/>
    <w:rsid w:val="00DD4115"/>
    <w:rsid w:val="00DD430E"/>
    <w:rsid w:val="00DD4433"/>
    <w:rsid w:val="00DD44A4"/>
    <w:rsid w:val="00DD465A"/>
    <w:rsid w:val="00DD46AE"/>
    <w:rsid w:val="00DD471C"/>
    <w:rsid w:val="00DD4736"/>
    <w:rsid w:val="00DD4A03"/>
    <w:rsid w:val="00DD4A71"/>
    <w:rsid w:val="00DD4BC8"/>
    <w:rsid w:val="00DD4E4F"/>
    <w:rsid w:val="00DD501E"/>
    <w:rsid w:val="00DD5133"/>
    <w:rsid w:val="00DD524B"/>
    <w:rsid w:val="00DD5495"/>
    <w:rsid w:val="00DD549E"/>
    <w:rsid w:val="00DD551D"/>
    <w:rsid w:val="00DD564B"/>
    <w:rsid w:val="00DD56B2"/>
    <w:rsid w:val="00DD56F2"/>
    <w:rsid w:val="00DD5852"/>
    <w:rsid w:val="00DD5981"/>
    <w:rsid w:val="00DD5A1E"/>
    <w:rsid w:val="00DD5B5A"/>
    <w:rsid w:val="00DD5B72"/>
    <w:rsid w:val="00DD5B78"/>
    <w:rsid w:val="00DD5BF3"/>
    <w:rsid w:val="00DD5E4E"/>
    <w:rsid w:val="00DD5F9A"/>
    <w:rsid w:val="00DD60E4"/>
    <w:rsid w:val="00DD632B"/>
    <w:rsid w:val="00DD63CB"/>
    <w:rsid w:val="00DD6426"/>
    <w:rsid w:val="00DD65F7"/>
    <w:rsid w:val="00DD67B1"/>
    <w:rsid w:val="00DD69CC"/>
    <w:rsid w:val="00DD6A07"/>
    <w:rsid w:val="00DD6A43"/>
    <w:rsid w:val="00DD6A6E"/>
    <w:rsid w:val="00DD6B26"/>
    <w:rsid w:val="00DD6B57"/>
    <w:rsid w:val="00DD6BE2"/>
    <w:rsid w:val="00DD6D15"/>
    <w:rsid w:val="00DD6E95"/>
    <w:rsid w:val="00DD6F0F"/>
    <w:rsid w:val="00DD6FC1"/>
    <w:rsid w:val="00DD70AB"/>
    <w:rsid w:val="00DD70C8"/>
    <w:rsid w:val="00DD713F"/>
    <w:rsid w:val="00DD726D"/>
    <w:rsid w:val="00DD7271"/>
    <w:rsid w:val="00DD74A6"/>
    <w:rsid w:val="00DD75B5"/>
    <w:rsid w:val="00DD7778"/>
    <w:rsid w:val="00DD78A5"/>
    <w:rsid w:val="00DD7990"/>
    <w:rsid w:val="00DD7CCF"/>
    <w:rsid w:val="00DE0048"/>
    <w:rsid w:val="00DE007A"/>
    <w:rsid w:val="00DE00BE"/>
    <w:rsid w:val="00DE01E7"/>
    <w:rsid w:val="00DE030D"/>
    <w:rsid w:val="00DE051E"/>
    <w:rsid w:val="00DE05BB"/>
    <w:rsid w:val="00DE070D"/>
    <w:rsid w:val="00DE070E"/>
    <w:rsid w:val="00DE07E4"/>
    <w:rsid w:val="00DE0A98"/>
    <w:rsid w:val="00DE0D69"/>
    <w:rsid w:val="00DE1055"/>
    <w:rsid w:val="00DE1137"/>
    <w:rsid w:val="00DE114F"/>
    <w:rsid w:val="00DE1277"/>
    <w:rsid w:val="00DE142B"/>
    <w:rsid w:val="00DE144B"/>
    <w:rsid w:val="00DE14DD"/>
    <w:rsid w:val="00DE151C"/>
    <w:rsid w:val="00DE1605"/>
    <w:rsid w:val="00DE1627"/>
    <w:rsid w:val="00DE171B"/>
    <w:rsid w:val="00DE17ED"/>
    <w:rsid w:val="00DE18CA"/>
    <w:rsid w:val="00DE197F"/>
    <w:rsid w:val="00DE19D2"/>
    <w:rsid w:val="00DE1A93"/>
    <w:rsid w:val="00DE1ABE"/>
    <w:rsid w:val="00DE1AFB"/>
    <w:rsid w:val="00DE1B0C"/>
    <w:rsid w:val="00DE1C02"/>
    <w:rsid w:val="00DE1CE5"/>
    <w:rsid w:val="00DE1D1B"/>
    <w:rsid w:val="00DE1E0E"/>
    <w:rsid w:val="00DE1EC7"/>
    <w:rsid w:val="00DE1F9F"/>
    <w:rsid w:val="00DE1FD4"/>
    <w:rsid w:val="00DE20A6"/>
    <w:rsid w:val="00DE22E4"/>
    <w:rsid w:val="00DE2405"/>
    <w:rsid w:val="00DE2489"/>
    <w:rsid w:val="00DE24D0"/>
    <w:rsid w:val="00DE24E9"/>
    <w:rsid w:val="00DE255D"/>
    <w:rsid w:val="00DE2711"/>
    <w:rsid w:val="00DE27D0"/>
    <w:rsid w:val="00DE2861"/>
    <w:rsid w:val="00DE2993"/>
    <w:rsid w:val="00DE2A65"/>
    <w:rsid w:val="00DE2ACA"/>
    <w:rsid w:val="00DE2B53"/>
    <w:rsid w:val="00DE2BB2"/>
    <w:rsid w:val="00DE310A"/>
    <w:rsid w:val="00DE3133"/>
    <w:rsid w:val="00DE3136"/>
    <w:rsid w:val="00DE31F2"/>
    <w:rsid w:val="00DE34A1"/>
    <w:rsid w:val="00DE352D"/>
    <w:rsid w:val="00DE36A0"/>
    <w:rsid w:val="00DE3743"/>
    <w:rsid w:val="00DE379A"/>
    <w:rsid w:val="00DE39C0"/>
    <w:rsid w:val="00DE3BE7"/>
    <w:rsid w:val="00DE3BF5"/>
    <w:rsid w:val="00DE3DB9"/>
    <w:rsid w:val="00DE3F9E"/>
    <w:rsid w:val="00DE44B4"/>
    <w:rsid w:val="00DE452D"/>
    <w:rsid w:val="00DE4656"/>
    <w:rsid w:val="00DE469F"/>
    <w:rsid w:val="00DE49D3"/>
    <w:rsid w:val="00DE4AFF"/>
    <w:rsid w:val="00DE4B07"/>
    <w:rsid w:val="00DE4B17"/>
    <w:rsid w:val="00DE4B63"/>
    <w:rsid w:val="00DE4BED"/>
    <w:rsid w:val="00DE4C8E"/>
    <w:rsid w:val="00DE4D8F"/>
    <w:rsid w:val="00DE5048"/>
    <w:rsid w:val="00DE513B"/>
    <w:rsid w:val="00DE51C6"/>
    <w:rsid w:val="00DE51E8"/>
    <w:rsid w:val="00DE5233"/>
    <w:rsid w:val="00DE55A7"/>
    <w:rsid w:val="00DE565A"/>
    <w:rsid w:val="00DE58BC"/>
    <w:rsid w:val="00DE5939"/>
    <w:rsid w:val="00DE59E8"/>
    <w:rsid w:val="00DE5D5F"/>
    <w:rsid w:val="00DE5D6C"/>
    <w:rsid w:val="00DE6052"/>
    <w:rsid w:val="00DE6127"/>
    <w:rsid w:val="00DE617C"/>
    <w:rsid w:val="00DE617F"/>
    <w:rsid w:val="00DE61E0"/>
    <w:rsid w:val="00DE61F6"/>
    <w:rsid w:val="00DE624E"/>
    <w:rsid w:val="00DE63EB"/>
    <w:rsid w:val="00DE6432"/>
    <w:rsid w:val="00DE6573"/>
    <w:rsid w:val="00DE65F8"/>
    <w:rsid w:val="00DE6648"/>
    <w:rsid w:val="00DE677E"/>
    <w:rsid w:val="00DE67DD"/>
    <w:rsid w:val="00DE67E1"/>
    <w:rsid w:val="00DE6B45"/>
    <w:rsid w:val="00DE6C30"/>
    <w:rsid w:val="00DE6D4F"/>
    <w:rsid w:val="00DE6F2F"/>
    <w:rsid w:val="00DE6F86"/>
    <w:rsid w:val="00DE7080"/>
    <w:rsid w:val="00DE70AB"/>
    <w:rsid w:val="00DE73E5"/>
    <w:rsid w:val="00DE754C"/>
    <w:rsid w:val="00DE759B"/>
    <w:rsid w:val="00DE7787"/>
    <w:rsid w:val="00DE77D9"/>
    <w:rsid w:val="00DE7982"/>
    <w:rsid w:val="00DE7B04"/>
    <w:rsid w:val="00DE7B06"/>
    <w:rsid w:val="00DE7B33"/>
    <w:rsid w:val="00DE7EFE"/>
    <w:rsid w:val="00DE7F09"/>
    <w:rsid w:val="00DF00D4"/>
    <w:rsid w:val="00DF00DE"/>
    <w:rsid w:val="00DF0176"/>
    <w:rsid w:val="00DF01B1"/>
    <w:rsid w:val="00DF0287"/>
    <w:rsid w:val="00DF028D"/>
    <w:rsid w:val="00DF0548"/>
    <w:rsid w:val="00DF0624"/>
    <w:rsid w:val="00DF079B"/>
    <w:rsid w:val="00DF084B"/>
    <w:rsid w:val="00DF0B84"/>
    <w:rsid w:val="00DF0BC8"/>
    <w:rsid w:val="00DF0C07"/>
    <w:rsid w:val="00DF0C3D"/>
    <w:rsid w:val="00DF0CB9"/>
    <w:rsid w:val="00DF0DE1"/>
    <w:rsid w:val="00DF1054"/>
    <w:rsid w:val="00DF10CD"/>
    <w:rsid w:val="00DF11AC"/>
    <w:rsid w:val="00DF1280"/>
    <w:rsid w:val="00DF1364"/>
    <w:rsid w:val="00DF1404"/>
    <w:rsid w:val="00DF1406"/>
    <w:rsid w:val="00DF1428"/>
    <w:rsid w:val="00DF14F8"/>
    <w:rsid w:val="00DF153C"/>
    <w:rsid w:val="00DF1606"/>
    <w:rsid w:val="00DF16AE"/>
    <w:rsid w:val="00DF1828"/>
    <w:rsid w:val="00DF182B"/>
    <w:rsid w:val="00DF1926"/>
    <w:rsid w:val="00DF1C05"/>
    <w:rsid w:val="00DF1CAA"/>
    <w:rsid w:val="00DF1CF2"/>
    <w:rsid w:val="00DF1D52"/>
    <w:rsid w:val="00DF1EB9"/>
    <w:rsid w:val="00DF2262"/>
    <w:rsid w:val="00DF2324"/>
    <w:rsid w:val="00DF2592"/>
    <w:rsid w:val="00DF2633"/>
    <w:rsid w:val="00DF2916"/>
    <w:rsid w:val="00DF2B03"/>
    <w:rsid w:val="00DF2B45"/>
    <w:rsid w:val="00DF2BFA"/>
    <w:rsid w:val="00DF2C36"/>
    <w:rsid w:val="00DF2C57"/>
    <w:rsid w:val="00DF2CD4"/>
    <w:rsid w:val="00DF2D94"/>
    <w:rsid w:val="00DF2EAC"/>
    <w:rsid w:val="00DF322A"/>
    <w:rsid w:val="00DF337D"/>
    <w:rsid w:val="00DF3493"/>
    <w:rsid w:val="00DF34FB"/>
    <w:rsid w:val="00DF3628"/>
    <w:rsid w:val="00DF3966"/>
    <w:rsid w:val="00DF39F3"/>
    <w:rsid w:val="00DF3E48"/>
    <w:rsid w:val="00DF3FCC"/>
    <w:rsid w:val="00DF406E"/>
    <w:rsid w:val="00DF415D"/>
    <w:rsid w:val="00DF41F8"/>
    <w:rsid w:val="00DF42C1"/>
    <w:rsid w:val="00DF43F5"/>
    <w:rsid w:val="00DF4400"/>
    <w:rsid w:val="00DF456B"/>
    <w:rsid w:val="00DF45CA"/>
    <w:rsid w:val="00DF4659"/>
    <w:rsid w:val="00DF46AE"/>
    <w:rsid w:val="00DF46DF"/>
    <w:rsid w:val="00DF470C"/>
    <w:rsid w:val="00DF4784"/>
    <w:rsid w:val="00DF47B9"/>
    <w:rsid w:val="00DF47DF"/>
    <w:rsid w:val="00DF47F4"/>
    <w:rsid w:val="00DF4A00"/>
    <w:rsid w:val="00DF4A1C"/>
    <w:rsid w:val="00DF4A36"/>
    <w:rsid w:val="00DF4D76"/>
    <w:rsid w:val="00DF4EB3"/>
    <w:rsid w:val="00DF4F54"/>
    <w:rsid w:val="00DF522D"/>
    <w:rsid w:val="00DF5323"/>
    <w:rsid w:val="00DF53CB"/>
    <w:rsid w:val="00DF54C7"/>
    <w:rsid w:val="00DF55D4"/>
    <w:rsid w:val="00DF57A2"/>
    <w:rsid w:val="00DF59D9"/>
    <w:rsid w:val="00DF5A39"/>
    <w:rsid w:val="00DF5A42"/>
    <w:rsid w:val="00DF5A59"/>
    <w:rsid w:val="00DF5A67"/>
    <w:rsid w:val="00DF5A70"/>
    <w:rsid w:val="00DF5B37"/>
    <w:rsid w:val="00DF5EE1"/>
    <w:rsid w:val="00DF5EEE"/>
    <w:rsid w:val="00DF6066"/>
    <w:rsid w:val="00DF6094"/>
    <w:rsid w:val="00DF60EC"/>
    <w:rsid w:val="00DF61C4"/>
    <w:rsid w:val="00DF63B0"/>
    <w:rsid w:val="00DF64B8"/>
    <w:rsid w:val="00DF66D6"/>
    <w:rsid w:val="00DF6959"/>
    <w:rsid w:val="00DF69EA"/>
    <w:rsid w:val="00DF6A7A"/>
    <w:rsid w:val="00DF6A9E"/>
    <w:rsid w:val="00DF6C90"/>
    <w:rsid w:val="00DF6CD2"/>
    <w:rsid w:val="00DF6DFF"/>
    <w:rsid w:val="00DF6F0B"/>
    <w:rsid w:val="00DF6F87"/>
    <w:rsid w:val="00DF706E"/>
    <w:rsid w:val="00DF71A9"/>
    <w:rsid w:val="00DF720C"/>
    <w:rsid w:val="00DF72ED"/>
    <w:rsid w:val="00DF72FC"/>
    <w:rsid w:val="00DF7308"/>
    <w:rsid w:val="00DF732A"/>
    <w:rsid w:val="00DF77B0"/>
    <w:rsid w:val="00DF7802"/>
    <w:rsid w:val="00DF7842"/>
    <w:rsid w:val="00DF78B7"/>
    <w:rsid w:val="00DF7A0D"/>
    <w:rsid w:val="00DF7B49"/>
    <w:rsid w:val="00DF7C5E"/>
    <w:rsid w:val="00DF7CA3"/>
    <w:rsid w:val="00DF7DBC"/>
    <w:rsid w:val="00DF7E9F"/>
    <w:rsid w:val="00DF7EC5"/>
    <w:rsid w:val="00E00027"/>
    <w:rsid w:val="00E00576"/>
    <w:rsid w:val="00E007A0"/>
    <w:rsid w:val="00E00921"/>
    <w:rsid w:val="00E00948"/>
    <w:rsid w:val="00E009C9"/>
    <w:rsid w:val="00E009FC"/>
    <w:rsid w:val="00E00B02"/>
    <w:rsid w:val="00E00B8A"/>
    <w:rsid w:val="00E00B8B"/>
    <w:rsid w:val="00E00BB2"/>
    <w:rsid w:val="00E00C22"/>
    <w:rsid w:val="00E00EE0"/>
    <w:rsid w:val="00E00F2A"/>
    <w:rsid w:val="00E01012"/>
    <w:rsid w:val="00E01040"/>
    <w:rsid w:val="00E0111E"/>
    <w:rsid w:val="00E0130E"/>
    <w:rsid w:val="00E0133D"/>
    <w:rsid w:val="00E0157A"/>
    <w:rsid w:val="00E01667"/>
    <w:rsid w:val="00E01A2F"/>
    <w:rsid w:val="00E01B71"/>
    <w:rsid w:val="00E01DF3"/>
    <w:rsid w:val="00E01E39"/>
    <w:rsid w:val="00E01ECC"/>
    <w:rsid w:val="00E02026"/>
    <w:rsid w:val="00E0209C"/>
    <w:rsid w:val="00E020C7"/>
    <w:rsid w:val="00E02181"/>
    <w:rsid w:val="00E02295"/>
    <w:rsid w:val="00E022D6"/>
    <w:rsid w:val="00E023E9"/>
    <w:rsid w:val="00E02480"/>
    <w:rsid w:val="00E02668"/>
    <w:rsid w:val="00E027C7"/>
    <w:rsid w:val="00E02A25"/>
    <w:rsid w:val="00E02C62"/>
    <w:rsid w:val="00E02E8C"/>
    <w:rsid w:val="00E02EFF"/>
    <w:rsid w:val="00E032AE"/>
    <w:rsid w:val="00E0351E"/>
    <w:rsid w:val="00E0355A"/>
    <w:rsid w:val="00E036F4"/>
    <w:rsid w:val="00E03710"/>
    <w:rsid w:val="00E03A2A"/>
    <w:rsid w:val="00E03A69"/>
    <w:rsid w:val="00E03BF0"/>
    <w:rsid w:val="00E03CFF"/>
    <w:rsid w:val="00E03D52"/>
    <w:rsid w:val="00E03E73"/>
    <w:rsid w:val="00E040A7"/>
    <w:rsid w:val="00E04130"/>
    <w:rsid w:val="00E04352"/>
    <w:rsid w:val="00E04501"/>
    <w:rsid w:val="00E045AC"/>
    <w:rsid w:val="00E04657"/>
    <w:rsid w:val="00E04774"/>
    <w:rsid w:val="00E0483D"/>
    <w:rsid w:val="00E04844"/>
    <w:rsid w:val="00E0499C"/>
    <w:rsid w:val="00E04B94"/>
    <w:rsid w:val="00E04C17"/>
    <w:rsid w:val="00E04F7F"/>
    <w:rsid w:val="00E05021"/>
    <w:rsid w:val="00E050AE"/>
    <w:rsid w:val="00E0518B"/>
    <w:rsid w:val="00E05367"/>
    <w:rsid w:val="00E05421"/>
    <w:rsid w:val="00E0554E"/>
    <w:rsid w:val="00E05589"/>
    <w:rsid w:val="00E056D9"/>
    <w:rsid w:val="00E05961"/>
    <w:rsid w:val="00E05A43"/>
    <w:rsid w:val="00E05A53"/>
    <w:rsid w:val="00E05AC2"/>
    <w:rsid w:val="00E05C8D"/>
    <w:rsid w:val="00E05E10"/>
    <w:rsid w:val="00E05E74"/>
    <w:rsid w:val="00E05F96"/>
    <w:rsid w:val="00E05FB5"/>
    <w:rsid w:val="00E0619A"/>
    <w:rsid w:val="00E062DC"/>
    <w:rsid w:val="00E066E3"/>
    <w:rsid w:val="00E06716"/>
    <w:rsid w:val="00E06885"/>
    <w:rsid w:val="00E068B4"/>
    <w:rsid w:val="00E0691E"/>
    <w:rsid w:val="00E0693A"/>
    <w:rsid w:val="00E0694E"/>
    <w:rsid w:val="00E06BF7"/>
    <w:rsid w:val="00E06CE9"/>
    <w:rsid w:val="00E06D03"/>
    <w:rsid w:val="00E06D7E"/>
    <w:rsid w:val="00E06DDB"/>
    <w:rsid w:val="00E06F38"/>
    <w:rsid w:val="00E07110"/>
    <w:rsid w:val="00E072B6"/>
    <w:rsid w:val="00E0741C"/>
    <w:rsid w:val="00E077A2"/>
    <w:rsid w:val="00E07970"/>
    <w:rsid w:val="00E07A40"/>
    <w:rsid w:val="00E07A65"/>
    <w:rsid w:val="00E07C3E"/>
    <w:rsid w:val="00E07C4F"/>
    <w:rsid w:val="00E07CAC"/>
    <w:rsid w:val="00E07CF8"/>
    <w:rsid w:val="00E07FD4"/>
    <w:rsid w:val="00E100F9"/>
    <w:rsid w:val="00E1020B"/>
    <w:rsid w:val="00E102F4"/>
    <w:rsid w:val="00E1039B"/>
    <w:rsid w:val="00E10414"/>
    <w:rsid w:val="00E105E8"/>
    <w:rsid w:val="00E1067C"/>
    <w:rsid w:val="00E1068F"/>
    <w:rsid w:val="00E106C1"/>
    <w:rsid w:val="00E10954"/>
    <w:rsid w:val="00E10A45"/>
    <w:rsid w:val="00E10D28"/>
    <w:rsid w:val="00E10F3A"/>
    <w:rsid w:val="00E10F68"/>
    <w:rsid w:val="00E10F9A"/>
    <w:rsid w:val="00E10FAB"/>
    <w:rsid w:val="00E11228"/>
    <w:rsid w:val="00E1126E"/>
    <w:rsid w:val="00E11314"/>
    <w:rsid w:val="00E11476"/>
    <w:rsid w:val="00E1186D"/>
    <w:rsid w:val="00E1188C"/>
    <w:rsid w:val="00E11B40"/>
    <w:rsid w:val="00E11BC3"/>
    <w:rsid w:val="00E11D3A"/>
    <w:rsid w:val="00E11DA8"/>
    <w:rsid w:val="00E11EA6"/>
    <w:rsid w:val="00E11F66"/>
    <w:rsid w:val="00E11FF7"/>
    <w:rsid w:val="00E12072"/>
    <w:rsid w:val="00E122AC"/>
    <w:rsid w:val="00E12324"/>
    <w:rsid w:val="00E123C0"/>
    <w:rsid w:val="00E12573"/>
    <w:rsid w:val="00E126CC"/>
    <w:rsid w:val="00E12809"/>
    <w:rsid w:val="00E12848"/>
    <w:rsid w:val="00E128CE"/>
    <w:rsid w:val="00E12900"/>
    <w:rsid w:val="00E129AF"/>
    <w:rsid w:val="00E12A7D"/>
    <w:rsid w:val="00E12B19"/>
    <w:rsid w:val="00E12BA7"/>
    <w:rsid w:val="00E12C17"/>
    <w:rsid w:val="00E12DD0"/>
    <w:rsid w:val="00E12FA8"/>
    <w:rsid w:val="00E12FBA"/>
    <w:rsid w:val="00E1306D"/>
    <w:rsid w:val="00E130BF"/>
    <w:rsid w:val="00E1318C"/>
    <w:rsid w:val="00E131B3"/>
    <w:rsid w:val="00E13248"/>
    <w:rsid w:val="00E1326C"/>
    <w:rsid w:val="00E1340C"/>
    <w:rsid w:val="00E13466"/>
    <w:rsid w:val="00E134A9"/>
    <w:rsid w:val="00E13547"/>
    <w:rsid w:val="00E135EB"/>
    <w:rsid w:val="00E13800"/>
    <w:rsid w:val="00E13BEE"/>
    <w:rsid w:val="00E13F1D"/>
    <w:rsid w:val="00E13F86"/>
    <w:rsid w:val="00E140CA"/>
    <w:rsid w:val="00E1420C"/>
    <w:rsid w:val="00E1437D"/>
    <w:rsid w:val="00E143DB"/>
    <w:rsid w:val="00E1454B"/>
    <w:rsid w:val="00E14567"/>
    <w:rsid w:val="00E1480C"/>
    <w:rsid w:val="00E14853"/>
    <w:rsid w:val="00E148D2"/>
    <w:rsid w:val="00E148DD"/>
    <w:rsid w:val="00E149D4"/>
    <w:rsid w:val="00E14A6B"/>
    <w:rsid w:val="00E14D54"/>
    <w:rsid w:val="00E14DCA"/>
    <w:rsid w:val="00E14E1A"/>
    <w:rsid w:val="00E14F30"/>
    <w:rsid w:val="00E15043"/>
    <w:rsid w:val="00E1507A"/>
    <w:rsid w:val="00E15445"/>
    <w:rsid w:val="00E15593"/>
    <w:rsid w:val="00E15642"/>
    <w:rsid w:val="00E1567B"/>
    <w:rsid w:val="00E156E4"/>
    <w:rsid w:val="00E15792"/>
    <w:rsid w:val="00E157D5"/>
    <w:rsid w:val="00E15878"/>
    <w:rsid w:val="00E1590E"/>
    <w:rsid w:val="00E159CC"/>
    <w:rsid w:val="00E15AC5"/>
    <w:rsid w:val="00E15B42"/>
    <w:rsid w:val="00E15C5C"/>
    <w:rsid w:val="00E15C6B"/>
    <w:rsid w:val="00E15D48"/>
    <w:rsid w:val="00E15EF6"/>
    <w:rsid w:val="00E1609D"/>
    <w:rsid w:val="00E160D7"/>
    <w:rsid w:val="00E160DF"/>
    <w:rsid w:val="00E1610A"/>
    <w:rsid w:val="00E1616E"/>
    <w:rsid w:val="00E16218"/>
    <w:rsid w:val="00E16406"/>
    <w:rsid w:val="00E16613"/>
    <w:rsid w:val="00E16678"/>
    <w:rsid w:val="00E1675C"/>
    <w:rsid w:val="00E167C5"/>
    <w:rsid w:val="00E1683C"/>
    <w:rsid w:val="00E16AB3"/>
    <w:rsid w:val="00E16AE8"/>
    <w:rsid w:val="00E16BA8"/>
    <w:rsid w:val="00E16F38"/>
    <w:rsid w:val="00E16F6B"/>
    <w:rsid w:val="00E1704D"/>
    <w:rsid w:val="00E17204"/>
    <w:rsid w:val="00E1742D"/>
    <w:rsid w:val="00E17456"/>
    <w:rsid w:val="00E17472"/>
    <w:rsid w:val="00E174BA"/>
    <w:rsid w:val="00E17608"/>
    <w:rsid w:val="00E17724"/>
    <w:rsid w:val="00E17754"/>
    <w:rsid w:val="00E17785"/>
    <w:rsid w:val="00E17799"/>
    <w:rsid w:val="00E177F0"/>
    <w:rsid w:val="00E17976"/>
    <w:rsid w:val="00E17B54"/>
    <w:rsid w:val="00E17BAD"/>
    <w:rsid w:val="00E17C2C"/>
    <w:rsid w:val="00E200BB"/>
    <w:rsid w:val="00E20146"/>
    <w:rsid w:val="00E201FC"/>
    <w:rsid w:val="00E203D0"/>
    <w:rsid w:val="00E204D6"/>
    <w:rsid w:val="00E204E2"/>
    <w:rsid w:val="00E20545"/>
    <w:rsid w:val="00E2059B"/>
    <w:rsid w:val="00E205E6"/>
    <w:rsid w:val="00E207CD"/>
    <w:rsid w:val="00E207F4"/>
    <w:rsid w:val="00E20864"/>
    <w:rsid w:val="00E209D9"/>
    <w:rsid w:val="00E20A40"/>
    <w:rsid w:val="00E20A52"/>
    <w:rsid w:val="00E20A96"/>
    <w:rsid w:val="00E20C27"/>
    <w:rsid w:val="00E20E8D"/>
    <w:rsid w:val="00E20F4C"/>
    <w:rsid w:val="00E21076"/>
    <w:rsid w:val="00E21155"/>
    <w:rsid w:val="00E211AA"/>
    <w:rsid w:val="00E212CB"/>
    <w:rsid w:val="00E213ED"/>
    <w:rsid w:val="00E2141F"/>
    <w:rsid w:val="00E214F5"/>
    <w:rsid w:val="00E215AA"/>
    <w:rsid w:val="00E215C2"/>
    <w:rsid w:val="00E2178C"/>
    <w:rsid w:val="00E21790"/>
    <w:rsid w:val="00E217CD"/>
    <w:rsid w:val="00E21948"/>
    <w:rsid w:val="00E21A19"/>
    <w:rsid w:val="00E21A35"/>
    <w:rsid w:val="00E21AC6"/>
    <w:rsid w:val="00E21E6D"/>
    <w:rsid w:val="00E221C9"/>
    <w:rsid w:val="00E22205"/>
    <w:rsid w:val="00E22254"/>
    <w:rsid w:val="00E22266"/>
    <w:rsid w:val="00E22339"/>
    <w:rsid w:val="00E223EF"/>
    <w:rsid w:val="00E22456"/>
    <w:rsid w:val="00E227C4"/>
    <w:rsid w:val="00E22AEE"/>
    <w:rsid w:val="00E22B3E"/>
    <w:rsid w:val="00E22B66"/>
    <w:rsid w:val="00E22B6B"/>
    <w:rsid w:val="00E22C64"/>
    <w:rsid w:val="00E22D56"/>
    <w:rsid w:val="00E23006"/>
    <w:rsid w:val="00E23140"/>
    <w:rsid w:val="00E23282"/>
    <w:rsid w:val="00E232B7"/>
    <w:rsid w:val="00E232E3"/>
    <w:rsid w:val="00E23347"/>
    <w:rsid w:val="00E233BD"/>
    <w:rsid w:val="00E234DB"/>
    <w:rsid w:val="00E23516"/>
    <w:rsid w:val="00E236CF"/>
    <w:rsid w:val="00E236E7"/>
    <w:rsid w:val="00E23766"/>
    <w:rsid w:val="00E237AF"/>
    <w:rsid w:val="00E23801"/>
    <w:rsid w:val="00E238D9"/>
    <w:rsid w:val="00E23940"/>
    <w:rsid w:val="00E2397F"/>
    <w:rsid w:val="00E2399A"/>
    <w:rsid w:val="00E23A2C"/>
    <w:rsid w:val="00E23AB7"/>
    <w:rsid w:val="00E23C0C"/>
    <w:rsid w:val="00E23C3B"/>
    <w:rsid w:val="00E23C63"/>
    <w:rsid w:val="00E23CB8"/>
    <w:rsid w:val="00E23D3D"/>
    <w:rsid w:val="00E243C5"/>
    <w:rsid w:val="00E245D9"/>
    <w:rsid w:val="00E24656"/>
    <w:rsid w:val="00E24679"/>
    <w:rsid w:val="00E24839"/>
    <w:rsid w:val="00E248B1"/>
    <w:rsid w:val="00E248F8"/>
    <w:rsid w:val="00E248FC"/>
    <w:rsid w:val="00E24A11"/>
    <w:rsid w:val="00E24A95"/>
    <w:rsid w:val="00E24D11"/>
    <w:rsid w:val="00E24ECC"/>
    <w:rsid w:val="00E25150"/>
    <w:rsid w:val="00E251F6"/>
    <w:rsid w:val="00E2527D"/>
    <w:rsid w:val="00E25328"/>
    <w:rsid w:val="00E25337"/>
    <w:rsid w:val="00E2542C"/>
    <w:rsid w:val="00E25493"/>
    <w:rsid w:val="00E25523"/>
    <w:rsid w:val="00E2562A"/>
    <w:rsid w:val="00E257A4"/>
    <w:rsid w:val="00E257FB"/>
    <w:rsid w:val="00E25839"/>
    <w:rsid w:val="00E25867"/>
    <w:rsid w:val="00E25901"/>
    <w:rsid w:val="00E25981"/>
    <w:rsid w:val="00E25AEC"/>
    <w:rsid w:val="00E25B5F"/>
    <w:rsid w:val="00E25C1E"/>
    <w:rsid w:val="00E25C92"/>
    <w:rsid w:val="00E25E82"/>
    <w:rsid w:val="00E25F2D"/>
    <w:rsid w:val="00E26196"/>
    <w:rsid w:val="00E26221"/>
    <w:rsid w:val="00E26263"/>
    <w:rsid w:val="00E2632A"/>
    <w:rsid w:val="00E263E0"/>
    <w:rsid w:val="00E26551"/>
    <w:rsid w:val="00E26792"/>
    <w:rsid w:val="00E26814"/>
    <w:rsid w:val="00E26841"/>
    <w:rsid w:val="00E268A5"/>
    <w:rsid w:val="00E26A24"/>
    <w:rsid w:val="00E26CD2"/>
    <w:rsid w:val="00E26CF7"/>
    <w:rsid w:val="00E26D9C"/>
    <w:rsid w:val="00E26DC1"/>
    <w:rsid w:val="00E26E45"/>
    <w:rsid w:val="00E26EBF"/>
    <w:rsid w:val="00E26FEB"/>
    <w:rsid w:val="00E27001"/>
    <w:rsid w:val="00E2700D"/>
    <w:rsid w:val="00E271A6"/>
    <w:rsid w:val="00E27405"/>
    <w:rsid w:val="00E274FD"/>
    <w:rsid w:val="00E27700"/>
    <w:rsid w:val="00E27709"/>
    <w:rsid w:val="00E27779"/>
    <w:rsid w:val="00E277ED"/>
    <w:rsid w:val="00E27961"/>
    <w:rsid w:val="00E27A59"/>
    <w:rsid w:val="00E27B81"/>
    <w:rsid w:val="00E27C15"/>
    <w:rsid w:val="00E27C7F"/>
    <w:rsid w:val="00E27CB6"/>
    <w:rsid w:val="00E27CD0"/>
    <w:rsid w:val="00E27CD3"/>
    <w:rsid w:val="00E27CD4"/>
    <w:rsid w:val="00E27D7A"/>
    <w:rsid w:val="00E27D98"/>
    <w:rsid w:val="00E27DCE"/>
    <w:rsid w:val="00E27EAA"/>
    <w:rsid w:val="00E27F1D"/>
    <w:rsid w:val="00E27F60"/>
    <w:rsid w:val="00E27F71"/>
    <w:rsid w:val="00E27FC0"/>
    <w:rsid w:val="00E3004C"/>
    <w:rsid w:val="00E30102"/>
    <w:rsid w:val="00E301AE"/>
    <w:rsid w:val="00E30628"/>
    <w:rsid w:val="00E307EF"/>
    <w:rsid w:val="00E30836"/>
    <w:rsid w:val="00E30884"/>
    <w:rsid w:val="00E30A28"/>
    <w:rsid w:val="00E30AD2"/>
    <w:rsid w:val="00E3113A"/>
    <w:rsid w:val="00E31170"/>
    <w:rsid w:val="00E311C4"/>
    <w:rsid w:val="00E3128C"/>
    <w:rsid w:val="00E3133B"/>
    <w:rsid w:val="00E313AD"/>
    <w:rsid w:val="00E31543"/>
    <w:rsid w:val="00E315FA"/>
    <w:rsid w:val="00E3161D"/>
    <w:rsid w:val="00E31844"/>
    <w:rsid w:val="00E3199B"/>
    <w:rsid w:val="00E31A10"/>
    <w:rsid w:val="00E31A1E"/>
    <w:rsid w:val="00E31A5E"/>
    <w:rsid w:val="00E31CA3"/>
    <w:rsid w:val="00E31D3C"/>
    <w:rsid w:val="00E320B4"/>
    <w:rsid w:val="00E3220E"/>
    <w:rsid w:val="00E3223B"/>
    <w:rsid w:val="00E322A1"/>
    <w:rsid w:val="00E32300"/>
    <w:rsid w:val="00E3249B"/>
    <w:rsid w:val="00E32523"/>
    <w:rsid w:val="00E3252D"/>
    <w:rsid w:val="00E32771"/>
    <w:rsid w:val="00E327D9"/>
    <w:rsid w:val="00E32800"/>
    <w:rsid w:val="00E329EC"/>
    <w:rsid w:val="00E32A40"/>
    <w:rsid w:val="00E32BEF"/>
    <w:rsid w:val="00E32D1E"/>
    <w:rsid w:val="00E32DA4"/>
    <w:rsid w:val="00E3301E"/>
    <w:rsid w:val="00E331D8"/>
    <w:rsid w:val="00E332F8"/>
    <w:rsid w:val="00E333C9"/>
    <w:rsid w:val="00E33549"/>
    <w:rsid w:val="00E33649"/>
    <w:rsid w:val="00E337DC"/>
    <w:rsid w:val="00E338DC"/>
    <w:rsid w:val="00E33915"/>
    <w:rsid w:val="00E33A93"/>
    <w:rsid w:val="00E33BE6"/>
    <w:rsid w:val="00E33E0D"/>
    <w:rsid w:val="00E33E55"/>
    <w:rsid w:val="00E33EED"/>
    <w:rsid w:val="00E33EF4"/>
    <w:rsid w:val="00E33F47"/>
    <w:rsid w:val="00E33FB5"/>
    <w:rsid w:val="00E34068"/>
    <w:rsid w:val="00E34163"/>
    <w:rsid w:val="00E342CA"/>
    <w:rsid w:val="00E34307"/>
    <w:rsid w:val="00E34426"/>
    <w:rsid w:val="00E34628"/>
    <w:rsid w:val="00E3463C"/>
    <w:rsid w:val="00E348A9"/>
    <w:rsid w:val="00E348D1"/>
    <w:rsid w:val="00E34948"/>
    <w:rsid w:val="00E34A63"/>
    <w:rsid w:val="00E34B20"/>
    <w:rsid w:val="00E34B8D"/>
    <w:rsid w:val="00E34C87"/>
    <w:rsid w:val="00E34F4A"/>
    <w:rsid w:val="00E3534A"/>
    <w:rsid w:val="00E3544C"/>
    <w:rsid w:val="00E354D2"/>
    <w:rsid w:val="00E35611"/>
    <w:rsid w:val="00E3574E"/>
    <w:rsid w:val="00E358A4"/>
    <w:rsid w:val="00E35A43"/>
    <w:rsid w:val="00E35AA7"/>
    <w:rsid w:val="00E35B78"/>
    <w:rsid w:val="00E35B7E"/>
    <w:rsid w:val="00E35CD6"/>
    <w:rsid w:val="00E35D05"/>
    <w:rsid w:val="00E35D36"/>
    <w:rsid w:val="00E35E8D"/>
    <w:rsid w:val="00E36015"/>
    <w:rsid w:val="00E3616A"/>
    <w:rsid w:val="00E36545"/>
    <w:rsid w:val="00E36604"/>
    <w:rsid w:val="00E36686"/>
    <w:rsid w:val="00E36728"/>
    <w:rsid w:val="00E36849"/>
    <w:rsid w:val="00E368B6"/>
    <w:rsid w:val="00E36935"/>
    <w:rsid w:val="00E36A49"/>
    <w:rsid w:val="00E36C95"/>
    <w:rsid w:val="00E36C9A"/>
    <w:rsid w:val="00E36D3C"/>
    <w:rsid w:val="00E36DDA"/>
    <w:rsid w:val="00E36E8B"/>
    <w:rsid w:val="00E3709F"/>
    <w:rsid w:val="00E370AC"/>
    <w:rsid w:val="00E371B3"/>
    <w:rsid w:val="00E37201"/>
    <w:rsid w:val="00E37287"/>
    <w:rsid w:val="00E3735A"/>
    <w:rsid w:val="00E3746D"/>
    <w:rsid w:val="00E37561"/>
    <w:rsid w:val="00E3756D"/>
    <w:rsid w:val="00E375C6"/>
    <w:rsid w:val="00E375F1"/>
    <w:rsid w:val="00E376E3"/>
    <w:rsid w:val="00E377D7"/>
    <w:rsid w:val="00E37A81"/>
    <w:rsid w:val="00E37C0C"/>
    <w:rsid w:val="00E37C3E"/>
    <w:rsid w:val="00E37DF5"/>
    <w:rsid w:val="00E37E61"/>
    <w:rsid w:val="00E37E73"/>
    <w:rsid w:val="00E37EF7"/>
    <w:rsid w:val="00E37F8B"/>
    <w:rsid w:val="00E400E6"/>
    <w:rsid w:val="00E4033C"/>
    <w:rsid w:val="00E40367"/>
    <w:rsid w:val="00E407FF"/>
    <w:rsid w:val="00E40871"/>
    <w:rsid w:val="00E408DA"/>
    <w:rsid w:val="00E408E2"/>
    <w:rsid w:val="00E4091E"/>
    <w:rsid w:val="00E40A32"/>
    <w:rsid w:val="00E40A81"/>
    <w:rsid w:val="00E40C91"/>
    <w:rsid w:val="00E40E7F"/>
    <w:rsid w:val="00E40E80"/>
    <w:rsid w:val="00E40EA7"/>
    <w:rsid w:val="00E40EAD"/>
    <w:rsid w:val="00E40ECF"/>
    <w:rsid w:val="00E410D1"/>
    <w:rsid w:val="00E41163"/>
    <w:rsid w:val="00E413F7"/>
    <w:rsid w:val="00E415E1"/>
    <w:rsid w:val="00E4160D"/>
    <w:rsid w:val="00E416A2"/>
    <w:rsid w:val="00E416B0"/>
    <w:rsid w:val="00E4174D"/>
    <w:rsid w:val="00E4175C"/>
    <w:rsid w:val="00E417DE"/>
    <w:rsid w:val="00E418FD"/>
    <w:rsid w:val="00E419A4"/>
    <w:rsid w:val="00E41B0C"/>
    <w:rsid w:val="00E41B1A"/>
    <w:rsid w:val="00E41BB3"/>
    <w:rsid w:val="00E41C3C"/>
    <w:rsid w:val="00E41EEB"/>
    <w:rsid w:val="00E421DD"/>
    <w:rsid w:val="00E42246"/>
    <w:rsid w:val="00E422C6"/>
    <w:rsid w:val="00E423ED"/>
    <w:rsid w:val="00E423F8"/>
    <w:rsid w:val="00E4248B"/>
    <w:rsid w:val="00E424C7"/>
    <w:rsid w:val="00E425C0"/>
    <w:rsid w:val="00E425EF"/>
    <w:rsid w:val="00E42700"/>
    <w:rsid w:val="00E42773"/>
    <w:rsid w:val="00E42802"/>
    <w:rsid w:val="00E42871"/>
    <w:rsid w:val="00E4288B"/>
    <w:rsid w:val="00E428BE"/>
    <w:rsid w:val="00E428BF"/>
    <w:rsid w:val="00E42CF3"/>
    <w:rsid w:val="00E42D28"/>
    <w:rsid w:val="00E42D2C"/>
    <w:rsid w:val="00E42E09"/>
    <w:rsid w:val="00E42E73"/>
    <w:rsid w:val="00E4307F"/>
    <w:rsid w:val="00E4317A"/>
    <w:rsid w:val="00E431DF"/>
    <w:rsid w:val="00E433C7"/>
    <w:rsid w:val="00E435E2"/>
    <w:rsid w:val="00E43670"/>
    <w:rsid w:val="00E437F4"/>
    <w:rsid w:val="00E438BE"/>
    <w:rsid w:val="00E43917"/>
    <w:rsid w:val="00E43994"/>
    <w:rsid w:val="00E4399D"/>
    <w:rsid w:val="00E43BB7"/>
    <w:rsid w:val="00E43BF0"/>
    <w:rsid w:val="00E43CD6"/>
    <w:rsid w:val="00E43D06"/>
    <w:rsid w:val="00E43D96"/>
    <w:rsid w:val="00E43F06"/>
    <w:rsid w:val="00E43F6F"/>
    <w:rsid w:val="00E44047"/>
    <w:rsid w:val="00E44189"/>
    <w:rsid w:val="00E44305"/>
    <w:rsid w:val="00E4454F"/>
    <w:rsid w:val="00E44694"/>
    <w:rsid w:val="00E446B0"/>
    <w:rsid w:val="00E44711"/>
    <w:rsid w:val="00E44749"/>
    <w:rsid w:val="00E44876"/>
    <w:rsid w:val="00E449DE"/>
    <w:rsid w:val="00E44B20"/>
    <w:rsid w:val="00E44B4F"/>
    <w:rsid w:val="00E44C30"/>
    <w:rsid w:val="00E44CEE"/>
    <w:rsid w:val="00E44D9E"/>
    <w:rsid w:val="00E44E92"/>
    <w:rsid w:val="00E44F26"/>
    <w:rsid w:val="00E451CB"/>
    <w:rsid w:val="00E451D9"/>
    <w:rsid w:val="00E45218"/>
    <w:rsid w:val="00E45352"/>
    <w:rsid w:val="00E4538F"/>
    <w:rsid w:val="00E45405"/>
    <w:rsid w:val="00E45488"/>
    <w:rsid w:val="00E455F7"/>
    <w:rsid w:val="00E45705"/>
    <w:rsid w:val="00E4573A"/>
    <w:rsid w:val="00E45961"/>
    <w:rsid w:val="00E45971"/>
    <w:rsid w:val="00E45BEB"/>
    <w:rsid w:val="00E45C18"/>
    <w:rsid w:val="00E45D4E"/>
    <w:rsid w:val="00E45DE7"/>
    <w:rsid w:val="00E45ED6"/>
    <w:rsid w:val="00E45F46"/>
    <w:rsid w:val="00E46080"/>
    <w:rsid w:val="00E46097"/>
    <w:rsid w:val="00E46124"/>
    <w:rsid w:val="00E462ED"/>
    <w:rsid w:val="00E46335"/>
    <w:rsid w:val="00E463BA"/>
    <w:rsid w:val="00E46449"/>
    <w:rsid w:val="00E4649E"/>
    <w:rsid w:val="00E46501"/>
    <w:rsid w:val="00E4673D"/>
    <w:rsid w:val="00E46AC7"/>
    <w:rsid w:val="00E46B53"/>
    <w:rsid w:val="00E46C77"/>
    <w:rsid w:val="00E46D03"/>
    <w:rsid w:val="00E46E8D"/>
    <w:rsid w:val="00E46FC1"/>
    <w:rsid w:val="00E4715F"/>
    <w:rsid w:val="00E471C2"/>
    <w:rsid w:val="00E472F0"/>
    <w:rsid w:val="00E4733C"/>
    <w:rsid w:val="00E473F0"/>
    <w:rsid w:val="00E474A7"/>
    <w:rsid w:val="00E47573"/>
    <w:rsid w:val="00E475D9"/>
    <w:rsid w:val="00E47897"/>
    <w:rsid w:val="00E478A7"/>
    <w:rsid w:val="00E47909"/>
    <w:rsid w:val="00E47BFC"/>
    <w:rsid w:val="00E47CB3"/>
    <w:rsid w:val="00E47E98"/>
    <w:rsid w:val="00E47F17"/>
    <w:rsid w:val="00E5026A"/>
    <w:rsid w:val="00E50302"/>
    <w:rsid w:val="00E50459"/>
    <w:rsid w:val="00E507FA"/>
    <w:rsid w:val="00E50925"/>
    <w:rsid w:val="00E50AAF"/>
    <w:rsid w:val="00E50B99"/>
    <w:rsid w:val="00E50C25"/>
    <w:rsid w:val="00E50CE6"/>
    <w:rsid w:val="00E50D40"/>
    <w:rsid w:val="00E50DAE"/>
    <w:rsid w:val="00E50E62"/>
    <w:rsid w:val="00E50EAD"/>
    <w:rsid w:val="00E50EB4"/>
    <w:rsid w:val="00E50EC5"/>
    <w:rsid w:val="00E50F37"/>
    <w:rsid w:val="00E511FE"/>
    <w:rsid w:val="00E512CC"/>
    <w:rsid w:val="00E51392"/>
    <w:rsid w:val="00E513D5"/>
    <w:rsid w:val="00E515CD"/>
    <w:rsid w:val="00E51806"/>
    <w:rsid w:val="00E5187F"/>
    <w:rsid w:val="00E518D7"/>
    <w:rsid w:val="00E51917"/>
    <w:rsid w:val="00E5191D"/>
    <w:rsid w:val="00E5195C"/>
    <w:rsid w:val="00E519B7"/>
    <w:rsid w:val="00E51A6C"/>
    <w:rsid w:val="00E51B51"/>
    <w:rsid w:val="00E51B5C"/>
    <w:rsid w:val="00E51C07"/>
    <w:rsid w:val="00E51CF6"/>
    <w:rsid w:val="00E51E51"/>
    <w:rsid w:val="00E5207B"/>
    <w:rsid w:val="00E521DB"/>
    <w:rsid w:val="00E52420"/>
    <w:rsid w:val="00E52476"/>
    <w:rsid w:val="00E52495"/>
    <w:rsid w:val="00E524CA"/>
    <w:rsid w:val="00E52597"/>
    <w:rsid w:val="00E52616"/>
    <w:rsid w:val="00E5268D"/>
    <w:rsid w:val="00E5269B"/>
    <w:rsid w:val="00E526B6"/>
    <w:rsid w:val="00E526FB"/>
    <w:rsid w:val="00E5274E"/>
    <w:rsid w:val="00E52952"/>
    <w:rsid w:val="00E52A13"/>
    <w:rsid w:val="00E52A26"/>
    <w:rsid w:val="00E52B08"/>
    <w:rsid w:val="00E52BD6"/>
    <w:rsid w:val="00E52C8A"/>
    <w:rsid w:val="00E52D7A"/>
    <w:rsid w:val="00E52DB9"/>
    <w:rsid w:val="00E532D7"/>
    <w:rsid w:val="00E53339"/>
    <w:rsid w:val="00E53540"/>
    <w:rsid w:val="00E53670"/>
    <w:rsid w:val="00E53859"/>
    <w:rsid w:val="00E5389C"/>
    <w:rsid w:val="00E538EB"/>
    <w:rsid w:val="00E5398D"/>
    <w:rsid w:val="00E539A6"/>
    <w:rsid w:val="00E53AE9"/>
    <w:rsid w:val="00E53B14"/>
    <w:rsid w:val="00E53B16"/>
    <w:rsid w:val="00E53C94"/>
    <w:rsid w:val="00E53CAD"/>
    <w:rsid w:val="00E53CCC"/>
    <w:rsid w:val="00E53D27"/>
    <w:rsid w:val="00E53F57"/>
    <w:rsid w:val="00E53F6B"/>
    <w:rsid w:val="00E54316"/>
    <w:rsid w:val="00E5442B"/>
    <w:rsid w:val="00E54781"/>
    <w:rsid w:val="00E547F1"/>
    <w:rsid w:val="00E54857"/>
    <w:rsid w:val="00E5488A"/>
    <w:rsid w:val="00E54A01"/>
    <w:rsid w:val="00E54B79"/>
    <w:rsid w:val="00E54B93"/>
    <w:rsid w:val="00E54BF7"/>
    <w:rsid w:val="00E54CB9"/>
    <w:rsid w:val="00E54DFC"/>
    <w:rsid w:val="00E54E04"/>
    <w:rsid w:val="00E54F09"/>
    <w:rsid w:val="00E54FF3"/>
    <w:rsid w:val="00E55054"/>
    <w:rsid w:val="00E55089"/>
    <w:rsid w:val="00E55092"/>
    <w:rsid w:val="00E55097"/>
    <w:rsid w:val="00E550A7"/>
    <w:rsid w:val="00E55179"/>
    <w:rsid w:val="00E5527F"/>
    <w:rsid w:val="00E55308"/>
    <w:rsid w:val="00E55393"/>
    <w:rsid w:val="00E5541B"/>
    <w:rsid w:val="00E554D9"/>
    <w:rsid w:val="00E55651"/>
    <w:rsid w:val="00E55785"/>
    <w:rsid w:val="00E557C6"/>
    <w:rsid w:val="00E557DD"/>
    <w:rsid w:val="00E55814"/>
    <w:rsid w:val="00E55854"/>
    <w:rsid w:val="00E55963"/>
    <w:rsid w:val="00E55C47"/>
    <w:rsid w:val="00E55D3B"/>
    <w:rsid w:val="00E55D5F"/>
    <w:rsid w:val="00E55EF3"/>
    <w:rsid w:val="00E55F22"/>
    <w:rsid w:val="00E560F0"/>
    <w:rsid w:val="00E5629D"/>
    <w:rsid w:val="00E562DC"/>
    <w:rsid w:val="00E564D2"/>
    <w:rsid w:val="00E56770"/>
    <w:rsid w:val="00E569F0"/>
    <w:rsid w:val="00E56B4B"/>
    <w:rsid w:val="00E56B70"/>
    <w:rsid w:val="00E56BC4"/>
    <w:rsid w:val="00E56C7A"/>
    <w:rsid w:val="00E56D39"/>
    <w:rsid w:val="00E56DAB"/>
    <w:rsid w:val="00E56DFB"/>
    <w:rsid w:val="00E56FCB"/>
    <w:rsid w:val="00E57004"/>
    <w:rsid w:val="00E57011"/>
    <w:rsid w:val="00E57028"/>
    <w:rsid w:val="00E570DD"/>
    <w:rsid w:val="00E57141"/>
    <w:rsid w:val="00E571B9"/>
    <w:rsid w:val="00E571E1"/>
    <w:rsid w:val="00E572A4"/>
    <w:rsid w:val="00E572AC"/>
    <w:rsid w:val="00E572BB"/>
    <w:rsid w:val="00E572D9"/>
    <w:rsid w:val="00E572DD"/>
    <w:rsid w:val="00E5737E"/>
    <w:rsid w:val="00E57405"/>
    <w:rsid w:val="00E5746A"/>
    <w:rsid w:val="00E575D4"/>
    <w:rsid w:val="00E576F1"/>
    <w:rsid w:val="00E5777F"/>
    <w:rsid w:val="00E57811"/>
    <w:rsid w:val="00E57B9B"/>
    <w:rsid w:val="00E57E86"/>
    <w:rsid w:val="00E600AD"/>
    <w:rsid w:val="00E600E1"/>
    <w:rsid w:val="00E600E6"/>
    <w:rsid w:val="00E60167"/>
    <w:rsid w:val="00E603D1"/>
    <w:rsid w:val="00E60450"/>
    <w:rsid w:val="00E60606"/>
    <w:rsid w:val="00E6066E"/>
    <w:rsid w:val="00E60688"/>
    <w:rsid w:val="00E60829"/>
    <w:rsid w:val="00E608A6"/>
    <w:rsid w:val="00E60ADC"/>
    <w:rsid w:val="00E60C99"/>
    <w:rsid w:val="00E60C9F"/>
    <w:rsid w:val="00E6107C"/>
    <w:rsid w:val="00E610F6"/>
    <w:rsid w:val="00E6117A"/>
    <w:rsid w:val="00E611A1"/>
    <w:rsid w:val="00E61266"/>
    <w:rsid w:val="00E61453"/>
    <w:rsid w:val="00E6145D"/>
    <w:rsid w:val="00E614A9"/>
    <w:rsid w:val="00E61744"/>
    <w:rsid w:val="00E61821"/>
    <w:rsid w:val="00E618C8"/>
    <w:rsid w:val="00E61A41"/>
    <w:rsid w:val="00E61A96"/>
    <w:rsid w:val="00E61BAA"/>
    <w:rsid w:val="00E61C4B"/>
    <w:rsid w:val="00E61DE9"/>
    <w:rsid w:val="00E621BE"/>
    <w:rsid w:val="00E6228C"/>
    <w:rsid w:val="00E623B2"/>
    <w:rsid w:val="00E623D7"/>
    <w:rsid w:val="00E6244C"/>
    <w:rsid w:val="00E625D0"/>
    <w:rsid w:val="00E626E8"/>
    <w:rsid w:val="00E626F8"/>
    <w:rsid w:val="00E62729"/>
    <w:rsid w:val="00E62B3D"/>
    <w:rsid w:val="00E62B94"/>
    <w:rsid w:val="00E62CCD"/>
    <w:rsid w:val="00E62DCF"/>
    <w:rsid w:val="00E62E19"/>
    <w:rsid w:val="00E62F20"/>
    <w:rsid w:val="00E62F82"/>
    <w:rsid w:val="00E62F95"/>
    <w:rsid w:val="00E631D4"/>
    <w:rsid w:val="00E63252"/>
    <w:rsid w:val="00E632A8"/>
    <w:rsid w:val="00E6336F"/>
    <w:rsid w:val="00E63379"/>
    <w:rsid w:val="00E6342A"/>
    <w:rsid w:val="00E63481"/>
    <w:rsid w:val="00E6350C"/>
    <w:rsid w:val="00E63562"/>
    <w:rsid w:val="00E63675"/>
    <w:rsid w:val="00E63759"/>
    <w:rsid w:val="00E63A1E"/>
    <w:rsid w:val="00E63BAC"/>
    <w:rsid w:val="00E63D47"/>
    <w:rsid w:val="00E63D7B"/>
    <w:rsid w:val="00E63ED7"/>
    <w:rsid w:val="00E63F96"/>
    <w:rsid w:val="00E63FAA"/>
    <w:rsid w:val="00E6413F"/>
    <w:rsid w:val="00E6414A"/>
    <w:rsid w:val="00E641CA"/>
    <w:rsid w:val="00E643D3"/>
    <w:rsid w:val="00E644E8"/>
    <w:rsid w:val="00E645B1"/>
    <w:rsid w:val="00E645C8"/>
    <w:rsid w:val="00E64628"/>
    <w:rsid w:val="00E646DB"/>
    <w:rsid w:val="00E64757"/>
    <w:rsid w:val="00E647CE"/>
    <w:rsid w:val="00E648BA"/>
    <w:rsid w:val="00E64900"/>
    <w:rsid w:val="00E6494B"/>
    <w:rsid w:val="00E64AA1"/>
    <w:rsid w:val="00E64B6E"/>
    <w:rsid w:val="00E64D3F"/>
    <w:rsid w:val="00E64EB3"/>
    <w:rsid w:val="00E64EE0"/>
    <w:rsid w:val="00E650D8"/>
    <w:rsid w:val="00E65136"/>
    <w:rsid w:val="00E6537A"/>
    <w:rsid w:val="00E654CD"/>
    <w:rsid w:val="00E65552"/>
    <w:rsid w:val="00E655A3"/>
    <w:rsid w:val="00E6568A"/>
    <w:rsid w:val="00E6579D"/>
    <w:rsid w:val="00E65817"/>
    <w:rsid w:val="00E658BE"/>
    <w:rsid w:val="00E658EA"/>
    <w:rsid w:val="00E65AAF"/>
    <w:rsid w:val="00E65BA6"/>
    <w:rsid w:val="00E65BE0"/>
    <w:rsid w:val="00E65E5F"/>
    <w:rsid w:val="00E65F69"/>
    <w:rsid w:val="00E65FC3"/>
    <w:rsid w:val="00E66074"/>
    <w:rsid w:val="00E66080"/>
    <w:rsid w:val="00E66110"/>
    <w:rsid w:val="00E66235"/>
    <w:rsid w:val="00E66279"/>
    <w:rsid w:val="00E663FC"/>
    <w:rsid w:val="00E664D9"/>
    <w:rsid w:val="00E665C9"/>
    <w:rsid w:val="00E6661E"/>
    <w:rsid w:val="00E666C4"/>
    <w:rsid w:val="00E6675D"/>
    <w:rsid w:val="00E66827"/>
    <w:rsid w:val="00E668B7"/>
    <w:rsid w:val="00E66985"/>
    <w:rsid w:val="00E66A06"/>
    <w:rsid w:val="00E66A16"/>
    <w:rsid w:val="00E66AD8"/>
    <w:rsid w:val="00E66B9E"/>
    <w:rsid w:val="00E66BC0"/>
    <w:rsid w:val="00E66C8B"/>
    <w:rsid w:val="00E66D10"/>
    <w:rsid w:val="00E66ECC"/>
    <w:rsid w:val="00E66EFF"/>
    <w:rsid w:val="00E672C3"/>
    <w:rsid w:val="00E67361"/>
    <w:rsid w:val="00E67398"/>
    <w:rsid w:val="00E674D9"/>
    <w:rsid w:val="00E67556"/>
    <w:rsid w:val="00E6760F"/>
    <w:rsid w:val="00E6768E"/>
    <w:rsid w:val="00E6779C"/>
    <w:rsid w:val="00E677A9"/>
    <w:rsid w:val="00E6783D"/>
    <w:rsid w:val="00E67943"/>
    <w:rsid w:val="00E67B1D"/>
    <w:rsid w:val="00E67B87"/>
    <w:rsid w:val="00E67C8F"/>
    <w:rsid w:val="00E67CC0"/>
    <w:rsid w:val="00E67DD8"/>
    <w:rsid w:val="00E67E2A"/>
    <w:rsid w:val="00E67E49"/>
    <w:rsid w:val="00E67F3A"/>
    <w:rsid w:val="00E70002"/>
    <w:rsid w:val="00E70057"/>
    <w:rsid w:val="00E7006D"/>
    <w:rsid w:val="00E70094"/>
    <w:rsid w:val="00E701FB"/>
    <w:rsid w:val="00E7026C"/>
    <w:rsid w:val="00E7042D"/>
    <w:rsid w:val="00E704CE"/>
    <w:rsid w:val="00E704DF"/>
    <w:rsid w:val="00E70513"/>
    <w:rsid w:val="00E70646"/>
    <w:rsid w:val="00E70680"/>
    <w:rsid w:val="00E706A4"/>
    <w:rsid w:val="00E70765"/>
    <w:rsid w:val="00E70796"/>
    <w:rsid w:val="00E707DE"/>
    <w:rsid w:val="00E70907"/>
    <w:rsid w:val="00E7093F"/>
    <w:rsid w:val="00E70A1A"/>
    <w:rsid w:val="00E70A72"/>
    <w:rsid w:val="00E70AF7"/>
    <w:rsid w:val="00E70B51"/>
    <w:rsid w:val="00E70C7C"/>
    <w:rsid w:val="00E70D3C"/>
    <w:rsid w:val="00E70D41"/>
    <w:rsid w:val="00E70DC5"/>
    <w:rsid w:val="00E70E12"/>
    <w:rsid w:val="00E70F91"/>
    <w:rsid w:val="00E7107A"/>
    <w:rsid w:val="00E710DF"/>
    <w:rsid w:val="00E71106"/>
    <w:rsid w:val="00E7113F"/>
    <w:rsid w:val="00E7115C"/>
    <w:rsid w:val="00E711E8"/>
    <w:rsid w:val="00E711F0"/>
    <w:rsid w:val="00E7120D"/>
    <w:rsid w:val="00E7138F"/>
    <w:rsid w:val="00E713F4"/>
    <w:rsid w:val="00E71445"/>
    <w:rsid w:val="00E71463"/>
    <w:rsid w:val="00E71603"/>
    <w:rsid w:val="00E71998"/>
    <w:rsid w:val="00E71A30"/>
    <w:rsid w:val="00E71AFB"/>
    <w:rsid w:val="00E71B41"/>
    <w:rsid w:val="00E71C53"/>
    <w:rsid w:val="00E71C72"/>
    <w:rsid w:val="00E71C7F"/>
    <w:rsid w:val="00E71C84"/>
    <w:rsid w:val="00E71CEA"/>
    <w:rsid w:val="00E71D26"/>
    <w:rsid w:val="00E71E1B"/>
    <w:rsid w:val="00E71EC4"/>
    <w:rsid w:val="00E71F31"/>
    <w:rsid w:val="00E71F6E"/>
    <w:rsid w:val="00E72103"/>
    <w:rsid w:val="00E721D5"/>
    <w:rsid w:val="00E72208"/>
    <w:rsid w:val="00E72230"/>
    <w:rsid w:val="00E72319"/>
    <w:rsid w:val="00E7237C"/>
    <w:rsid w:val="00E723DA"/>
    <w:rsid w:val="00E7242C"/>
    <w:rsid w:val="00E725F9"/>
    <w:rsid w:val="00E72841"/>
    <w:rsid w:val="00E72B30"/>
    <w:rsid w:val="00E72BB8"/>
    <w:rsid w:val="00E72CD8"/>
    <w:rsid w:val="00E72CE3"/>
    <w:rsid w:val="00E72D64"/>
    <w:rsid w:val="00E72DB5"/>
    <w:rsid w:val="00E72E64"/>
    <w:rsid w:val="00E72EA0"/>
    <w:rsid w:val="00E72F03"/>
    <w:rsid w:val="00E72FDB"/>
    <w:rsid w:val="00E7303E"/>
    <w:rsid w:val="00E730BA"/>
    <w:rsid w:val="00E730C4"/>
    <w:rsid w:val="00E731D1"/>
    <w:rsid w:val="00E73268"/>
    <w:rsid w:val="00E73381"/>
    <w:rsid w:val="00E735B3"/>
    <w:rsid w:val="00E7360D"/>
    <w:rsid w:val="00E73674"/>
    <w:rsid w:val="00E7377C"/>
    <w:rsid w:val="00E7377F"/>
    <w:rsid w:val="00E737B2"/>
    <w:rsid w:val="00E73D2F"/>
    <w:rsid w:val="00E73E99"/>
    <w:rsid w:val="00E73F3D"/>
    <w:rsid w:val="00E74170"/>
    <w:rsid w:val="00E74389"/>
    <w:rsid w:val="00E7490D"/>
    <w:rsid w:val="00E749CF"/>
    <w:rsid w:val="00E74A28"/>
    <w:rsid w:val="00E74CEE"/>
    <w:rsid w:val="00E74D7B"/>
    <w:rsid w:val="00E74D82"/>
    <w:rsid w:val="00E74DE0"/>
    <w:rsid w:val="00E74DF5"/>
    <w:rsid w:val="00E74EF3"/>
    <w:rsid w:val="00E75106"/>
    <w:rsid w:val="00E75147"/>
    <w:rsid w:val="00E75268"/>
    <w:rsid w:val="00E752CA"/>
    <w:rsid w:val="00E75371"/>
    <w:rsid w:val="00E75377"/>
    <w:rsid w:val="00E753AD"/>
    <w:rsid w:val="00E753DE"/>
    <w:rsid w:val="00E7542B"/>
    <w:rsid w:val="00E7559D"/>
    <w:rsid w:val="00E755C0"/>
    <w:rsid w:val="00E7565B"/>
    <w:rsid w:val="00E75673"/>
    <w:rsid w:val="00E75721"/>
    <w:rsid w:val="00E75857"/>
    <w:rsid w:val="00E75AD4"/>
    <w:rsid w:val="00E75B09"/>
    <w:rsid w:val="00E75B8F"/>
    <w:rsid w:val="00E75E16"/>
    <w:rsid w:val="00E75EC5"/>
    <w:rsid w:val="00E75ED0"/>
    <w:rsid w:val="00E75F01"/>
    <w:rsid w:val="00E75F42"/>
    <w:rsid w:val="00E7611B"/>
    <w:rsid w:val="00E761CB"/>
    <w:rsid w:val="00E761D0"/>
    <w:rsid w:val="00E7623D"/>
    <w:rsid w:val="00E7625E"/>
    <w:rsid w:val="00E76372"/>
    <w:rsid w:val="00E763F8"/>
    <w:rsid w:val="00E765D6"/>
    <w:rsid w:val="00E76765"/>
    <w:rsid w:val="00E767AD"/>
    <w:rsid w:val="00E767DF"/>
    <w:rsid w:val="00E76953"/>
    <w:rsid w:val="00E76AAC"/>
    <w:rsid w:val="00E76B9E"/>
    <w:rsid w:val="00E76BF6"/>
    <w:rsid w:val="00E76C84"/>
    <w:rsid w:val="00E76D4A"/>
    <w:rsid w:val="00E77046"/>
    <w:rsid w:val="00E7705E"/>
    <w:rsid w:val="00E771A1"/>
    <w:rsid w:val="00E772E5"/>
    <w:rsid w:val="00E77409"/>
    <w:rsid w:val="00E77455"/>
    <w:rsid w:val="00E7748A"/>
    <w:rsid w:val="00E774C8"/>
    <w:rsid w:val="00E774F7"/>
    <w:rsid w:val="00E775D0"/>
    <w:rsid w:val="00E77644"/>
    <w:rsid w:val="00E777DB"/>
    <w:rsid w:val="00E77F52"/>
    <w:rsid w:val="00E77F8B"/>
    <w:rsid w:val="00E80435"/>
    <w:rsid w:val="00E80644"/>
    <w:rsid w:val="00E80853"/>
    <w:rsid w:val="00E809E3"/>
    <w:rsid w:val="00E80A31"/>
    <w:rsid w:val="00E80D16"/>
    <w:rsid w:val="00E80D4D"/>
    <w:rsid w:val="00E80DE6"/>
    <w:rsid w:val="00E80FFD"/>
    <w:rsid w:val="00E8110E"/>
    <w:rsid w:val="00E8114B"/>
    <w:rsid w:val="00E8150D"/>
    <w:rsid w:val="00E81582"/>
    <w:rsid w:val="00E815E9"/>
    <w:rsid w:val="00E81828"/>
    <w:rsid w:val="00E81927"/>
    <w:rsid w:val="00E81A6F"/>
    <w:rsid w:val="00E81AFC"/>
    <w:rsid w:val="00E81B1D"/>
    <w:rsid w:val="00E81B84"/>
    <w:rsid w:val="00E81BE0"/>
    <w:rsid w:val="00E81D34"/>
    <w:rsid w:val="00E81D49"/>
    <w:rsid w:val="00E81DBC"/>
    <w:rsid w:val="00E81DFA"/>
    <w:rsid w:val="00E81F29"/>
    <w:rsid w:val="00E81FB0"/>
    <w:rsid w:val="00E82099"/>
    <w:rsid w:val="00E82217"/>
    <w:rsid w:val="00E82253"/>
    <w:rsid w:val="00E822A4"/>
    <w:rsid w:val="00E823BA"/>
    <w:rsid w:val="00E82500"/>
    <w:rsid w:val="00E82751"/>
    <w:rsid w:val="00E8281A"/>
    <w:rsid w:val="00E82980"/>
    <w:rsid w:val="00E829FF"/>
    <w:rsid w:val="00E82E05"/>
    <w:rsid w:val="00E82F16"/>
    <w:rsid w:val="00E82F25"/>
    <w:rsid w:val="00E82F4D"/>
    <w:rsid w:val="00E83198"/>
    <w:rsid w:val="00E83399"/>
    <w:rsid w:val="00E8351C"/>
    <w:rsid w:val="00E83537"/>
    <w:rsid w:val="00E83587"/>
    <w:rsid w:val="00E83A1B"/>
    <w:rsid w:val="00E83A35"/>
    <w:rsid w:val="00E83EA3"/>
    <w:rsid w:val="00E83EA8"/>
    <w:rsid w:val="00E84093"/>
    <w:rsid w:val="00E84095"/>
    <w:rsid w:val="00E840D2"/>
    <w:rsid w:val="00E84179"/>
    <w:rsid w:val="00E8426F"/>
    <w:rsid w:val="00E84295"/>
    <w:rsid w:val="00E84396"/>
    <w:rsid w:val="00E844D2"/>
    <w:rsid w:val="00E847CF"/>
    <w:rsid w:val="00E848C2"/>
    <w:rsid w:val="00E849CD"/>
    <w:rsid w:val="00E84B9D"/>
    <w:rsid w:val="00E84C07"/>
    <w:rsid w:val="00E84C1E"/>
    <w:rsid w:val="00E84CFF"/>
    <w:rsid w:val="00E84E71"/>
    <w:rsid w:val="00E84E94"/>
    <w:rsid w:val="00E84EC9"/>
    <w:rsid w:val="00E84FEA"/>
    <w:rsid w:val="00E85043"/>
    <w:rsid w:val="00E8507D"/>
    <w:rsid w:val="00E852A7"/>
    <w:rsid w:val="00E85493"/>
    <w:rsid w:val="00E855D6"/>
    <w:rsid w:val="00E855D9"/>
    <w:rsid w:val="00E856E1"/>
    <w:rsid w:val="00E856EF"/>
    <w:rsid w:val="00E858CA"/>
    <w:rsid w:val="00E85917"/>
    <w:rsid w:val="00E85AAD"/>
    <w:rsid w:val="00E85C01"/>
    <w:rsid w:val="00E85CEF"/>
    <w:rsid w:val="00E85D0C"/>
    <w:rsid w:val="00E85D37"/>
    <w:rsid w:val="00E85E1B"/>
    <w:rsid w:val="00E85FF5"/>
    <w:rsid w:val="00E86187"/>
    <w:rsid w:val="00E8628B"/>
    <w:rsid w:val="00E862EC"/>
    <w:rsid w:val="00E862F3"/>
    <w:rsid w:val="00E863CB"/>
    <w:rsid w:val="00E86674"/>
    <w:rsid w:val="00E8675D"/>
    <w:rsid w:val="00E868F9"/>
    <w:rsid w:val="00E868FB"/>
    <w:rsid w:val="00E86A2B"/>
    <w:rsid w:val="00E86C0D"/>
    <w:rsid w:val="00E86C3B"/>
    <w:rsid w:val="00E86C50"/>
    <w:rsid w:val="00E86D7D"/>
    <w:rsid w:val="00E86E14"/>
    <w:rsid w:val="00E86F06"/>
    <w:rsid w:val="00E8707F"/>
    <w:rsid w:val="00E870AC"/>
    <w:rsid w:val="00E8710D"/>
    <w:rsid w:val="00E87118"/>
    <w:rsid w:val="00E87299"/>
    <w:rsid w:val="00E872AD"/>
    <w:rsid w:val="00E87378"/>
    <w:rsid w:val="00E8739E"/>
    <w:rsid w:val="00E874B6"/>
    <w:rsid w:val="00E8752B"/>
    <w:rsid w:val="00E875EB"/>
    <w:rsid w:val="00E877AE"/>
    <w:rsid w:val="00E878B9"/>
    <w:rsid w:val="00E87927"/>
    <w:rsid w:val="00E87942"/>
    <w:rsid w:val="00E8797C"/>
    <w:rsid w:val="00E87A15"/>
    <w:rsid w:val="00E87A2A"/>
    <w:rsid w:val="00E87A89"/>
    <w:rsid w:val="00E87AD4"/>
    <w:rsid w:val="00E87C07"/>
    <w:rsid w:val="00E87E3C"/>
    <w:rsid w:val="00E900A8"/>
    <w:rsid w:val="00E9020D"/>
    <w:rsid w:val="00E90396"/>
    <w:rsid w:val="00E90444"/>
    <w:rsid w:val="00E904AA"/>
    <w:rsid w:val="00E90550"/>
    <w:rsid w:val="00E905C7"/>
    <w:rsid w:val="00E9073C"/>
    <w:rsid w:val="00E907A4"/>
    <w:rsid w:val="00E90907"/>
    <w:rsid w:val="00E90966"/>
    <w:rsid w:val="00E90988"/>
    <w:rsid w:val="00E90B39"/>
    <w:rsid w:val="00E90CE0"/>
    <w:rsid w:val="00E90FF1"/>
    <w:rsid w:val="00E9113A"/>
    <w:rsid w:val="00E9118F"/>
    <w:rsid w:val="00E91247"/>
    <w:rsid w:val="00E91574"/>
    <w:rsid w:val="00E91586"/>
    <w:rsid w:val="00E919F8"/>
    <w:rsid w:val="00E91A95"/>
    <w:rsid w:val="00E91BAD"/>
    <w:rsid w:val="00E91C63"/>
    <w:rsid w:val="00E91CF0"/>
    <w:rsid w:val="00E91D6E"/>
    <w:rsid w:val="00E91F1D"/>
    <w:rsid w:val="00E91F86"/>
    <w:rsid w:val="00E92018"/>
    <w:rsid w:val="00E92019"/>
    <w:rsid w:val="00E9216F"/>
    <w:rsid w:val="00E9228B"/>
    <w:rsid w:val="00E9236D"/>
    <w:rsid w:val="00E92443"/>
    <w:rsid w:val="00E924A3"/>
    <w:rsid w:val="00E92611"/>
    <w:rsid w:val="00E92642"/>
    <w:rsid w:val="00E926A2"/>
    <w:rsid w:val="00E9273E"/>
    <w:rsid w:val="00E92813"/>
    <w:rsid w:val="00E92A3F"/>
    <w:rsid w:val="00E92B31"/>
    <w:rsid w:val="00E92BA8"/>
    <w:rsid w:val="00E92BF2"/>
    <w:rsid w:val="00E92F64"/>
    <w:rsid w:val="00E92F96"/>
    <w:rsid w:val="00E92F9D"/>
    <w:rsid w:val="00E93078"/>
    <w:rsid w:val="00E93097"/>
    <w:rsid w:val="00E93135"/>
    <w:rsid w:val="00E9324F"/>
    <w:rsid w:val="00E932CE"/>
    <w:rsid w:val="00E933DD"/>
    <w:rsid w:val="00E93402"/>
    <w:rsid w:val="00E9355A"/>
    <w:rsid w:val="00E935A6"/>
    <w:rsid w:val="00E936E8"/>
    <w:rsid w:val="00E93755"/>
    <w:rsid w:val="00E9379E"/>
    <w:rsid w:val="00E939F3"/>
    <w:rsid w:val="00E93A04"/>
    <w:rsid w:val="00E93B60"/>
    <w:rsid w:val="00E93D61"/>
    <w:rsid w:val="00E93DE2"/>
    <w:rsid w:val="00E93DFB"/>
    <w:rsid w:val="00E93E1B"/>
    <w:rsid w:val="00E93EF3"/>
    <w:rsid w:val="00E93F22"/>
    <w:rsid w:val="00E93FCA"/>
    <w:rsid w:val="00E93FE7"/>
    <w:rsid w:val="00E940B7"/>
    <w:rsid w:val="00E9413C"/>
    <w:rsid w:val="00E9417F"/>
    <w:rsid w:val="00E9428D"/>
    <w:rsid w:val="00E942C4"/>
    <w:rsid w:val="00E943B2"/>
    <w:rsid w:val="00E9443D"/>
    <w:rsid w:val="00E9469F"/>
    <w:rsid w:val="00E946ED"/>
    <w:rsid w:val="00E946F6"/>
    <w:rsid w:val="00E94748"/>
    <w:rsid w:val="00E94753"/>
    <w:rsid w:val="00E94764"/>
    <w:rsid w:val="00E94914"/>
    <w:rsid w:val="00E94980"/>
    <w:rsid w:val="00E94BFC"/>
    <w:rsid w:val="00E94C5E"/>
    <w:rsid w:val="00E94C8C"/>
    <w:rsid w:val="00E94EBD"/>
    <w:rsid w:val="00E94F87"/>
    <w:rsid w:val="00E95027"/>
    <w:rsid w:val="00E9506C"/>
    <w:rsid w:val="00E950A4"/>
    <w:rsid w:val="00E95547"/>
    <w:rsid w:val="00E955B5"/>
    <w:rsid w:val="00E957BC"/>
    <w:rsid w:val="00E95853"/>
    <w:rsid w:val="00E95864"/>
    <w:rsid w:val="00E95971"/>
    <w:rsid w:val="00E9599D"/>
    <w:rsid w:val="00E959E2"/>
    <w:rsid w:val="00E95AC9"/>
    <w:rsid w:val="00E95C15"/>
    <w:rsid w:val="00E95C80"/>
    <w:rsid w:val="00E95D28"/>
    <w:rsid w:val="00E95DFD"/>
    <w:rsid w:val="00E95F34"/>
    <w:rsid w:val="00E96089"/>
    <w:rsid w:val="00E961A2"/>
    <w:rsid w:val="00E96213"/>
    <w:rsid w:val="00E96415"/>
    <w:rsid w:val="00E9653E"/>
    <w:rsid w:val="00E96559"/>
    <w:rsid w:val="00E9657A"/>
    <w:rsid w:val="00E965E3"/>
    <w:rsid w:val="00E96600"/>
    <w:rsid w:val="00E967D2"/>
    <w:rsid w:val="00E96841"/>
    <w:rsid w:val="00E968B8"/>
    <w:rsid w:val="00E96AAC"/>
    <w:rsid w:val="00E96DB9"/>
    <w:rsid w:val="00E96DFB"/>
    <w:rsid w:val="00E96E22"/>
    <w:rsid w:val="00E96E6A"/>
    <w:rsid w:val="00E96F83"/>
    <w:rsid w:val="00E970F9"/>
    <w:rsid w:val="00E97273"/>
    <w:rsid w:val="00E972E4"/>
    <w:rsid w:val="00E974C4"/>
    <w:rsid w:val="00E975EA"/>
    <w:rsid w:val="00E97631"/>
    <w:rsid w:val="00E9764E"/>
    <w:rsid w:val="00E97746"/>
    <w:rsid w:val="00E9784D"/>
    <w:rsid w:val="00E9799E"/>
    <w:rsid w:val="00E979F5"/>
    <w:rsid w:val="00E97A4A"/>
    <w:rsid w:val="00E97A70"/>
    <w:rsid w:val="00E97C40"/>
    <w:rsid w:val="00E97C79"/>
    <w:rsid w:val="00E97D0E"/>
    <w:rsid w:val="00E97D6C"/>
    <w:rsid w:val="00E97DDC"/>
    <w:rsid w:val="00EA016E"/>
    <w:rsid w:val="00EA0206"/>
    <w:rsid w:val="00EA02F2"/>
    <w:rsid w:val="00EA0322"/>
    <w:rsid w:val="00EA0324"/>
    <w:rsid w:val="00EA043B"/>
    <w:rsid w:val="00EA0632"/>
    <w:rsid w:val="00EA067C"/>
    <w:rsid w:val="00EA06B4"/>
    <w:rsid w:val="00EA06DC"/>
    <w:rsid w:val="00EA06F3"/>
    <w:rsid w:val="00EA0731"/>
    <w:rsid w:val="00EA0882"/>
    <w:rsid w:val="00EA08C4"/>
    <w:rsid w:val="00EA090D"/>
    <w:rsid w:val="00EA0990"/>
    <w:rsid w:val="00EA0B88"/>
    <w:rsid w:val="00EA0BC2"/>
    <w:rsid w:val="00EA0BD5"/>
    <w:rsid w:val="00EA0CC2"/>
    <w:rsid w:val="00EA0EAC"/>
    <w:rsid w:val="00EA1157"/>
    <w:rsid w:val="00EA1255"/>
    <w:rsid w:val="00EA12D7"/>
    <w:rsid w:val="00EA1401"/>
    <w:rsid w:val="00EA1425"/>
    <w:rsid w:val="00EA146D"/>
    <w:rsid w:val="00EA148D"/>
    <w:rsid w:val="00EA1538"/>
    <w:rsid w:val="00EA1697"/>
    <w:rsid w:val="00EA171F"/>
    <w:rsid w:val="00EA172E"/>
    <w:rsid w:val="00EA1852"/>
    <w:rsid w:val="00EA18D9"/>
    <w:rsid w:val="00EA1935"/>
    <w:rsid w:val="00EA1955"/>
    <w:rsid w:val="00EA19A2"/>
    <w:rsid w:val="00EA19F5"/>
    <w:rsid w:val="00EA1AEA"/>
    <w:rsid w:val="00EA1B8F"/>
    <w:rsid w:val="00EA1C21"/>
    <w:rsid w:val="00EA1C3E"/>
    <w:rsid w:val="00EA1C82"/>
    <w:rsid w:val="00EA1D26"/>
    <w:rsid w:val="00EA1DCB"/>
    <w:rsid w:val="00EA1DF7"/>
    <w:rsid w:val="00EA1DFD"/>
    <w:rsid w:val="00EA1E0B"/>
    <w:rsid w:val="00EA20AB"/>
    <w:rsid w:val="00EA20CB"/>
    <w:rsid w:val="00EA20FE"/>
    <w:rsid w:val="00EA22DE"/>
    <w:rsid w:val="00EA232B"/>
    <w:rsid w:val="00EA23EE"/>
    <w:rsid w:val="00EA2573"/>
    <w:rsid w:val="00EA25FC"/>
    <w:rsid w:val="00EA264C"/>
    <w:rsid w:val="00EA2687"/>
    <w:rsid w:val="00EA26BB"/>
    <w:rsid w:val="00EA2A22"/>
    <w:rsid w:val="00EA2A72"/>
    <w:rsid w:val="00EA2B7E"/>
    <w:rsid w:val="00EA3006"/>
    <w:rsid w:val="00EA30AB"/>
    <w:rsid w:val="00EA3139"/>
    <w:rsid w:val="00EA31C0"/>
    <w:rsid w:val="00EA34CB"/>
    <w:rsid w:val="00EA35E8"/>
    <w:rsid w:val="00EA371C"/>
    <w:rsid w:val="00EA3777"/>
    <w:rsid w:val="00EA3788"/>
    <w:rsid w:val="00EA382D"/>
    <w:rsid w:val="00EA3908"/>
    <w:rsid w:val="00EA3942"/>
    <w:rsid w:val="00EA3944"/>
    <w:rsid w:val="00EA3A4C"/>
    <w:rsid w:val="00EA3A6B"/>
    <w:rsid w:val="00EA3B05"/>
    <w:rsid w:val="00EA3B5B"/>
    <w:rsid w:val="00EA3BD4"/>
    <w:rsid w:val="00EA3E84"/>
    <w:rsid w:val="00EA3EC0"/>
    <w:rsid w:val="00EA3FF0"/>
    <w:rsid w:val="00EA4045"/>
    <w:rsid w:val="00EA40F4"/>
    <w:rsid w:val="00EA421A"/>
    <w:rsid w:val="00EA426E"/>
    <w:rsid w:val="00EA42AB"/>
    <w:rsid w:val="00EA42D9"/>
    <w:rsid w:val="00EA4308"/>
    <w:rsid w:val="00EA433D"/>
    <w:rsid w:val="00EA4599"/>
    <w:rsid w:val="00EA461B"/>
    <w:rsid w:val="00EA466B"/>
    <w:rsid w:val="00EA475F"/>
    <w:rsid w:val="00EA478F"/>
    <w:rsid w:val="00EA480F"/>
    <w:rsid w:val="00EA4923"/>
    <w:rsid w:val="00EA4A42"/>
    <w:rsid w:val="00EA4BDE"/>
    <w:rsid w:val="00EA4C02"/>
    <w:rsid w:val="00EA4D61"/>
    <w:rsid w:val="00EA4F59"/>
    <w:rsid w:val="00EA4F73"/>
    <w:rsid w:val="00EA4FF8"/>
    <w:rsid w:val="00EA508F"/>
    <w:rsid w:val="00EA5410"/>
    <w:rsid w:val="00EA5579"/>
    <w:rsid w:val="00EA5625"/>
    <w:rsid w:val="00EA56FE"/>
    <w:rsid w:val="00EA5801"/>
    <w:rsid w:val="00EA58C2"/>
    <w:rsid w:val="00EA5900"/>
    <w:rsid w:val="00EA5A91"/>
    <w:rsid w:val="00EA5CB3"/>
    <w:rsid w:val="00EA5E20"/>
    <w:rsid w:val="00EA5E9D"/>
    <w:rsid w:val="00EA5F07"/>
    <w:rsid w:val="00EA60F7"/>
    <w:rsid w:val="00EA6365"/>
    <w:rsid w:val="00EA6810"/>
    <w:rsid w:val="00EA6817"/>
    <w:rsid w:val="00EA6A1E"/>
    <w:rsid w:val="00EA6C1E"/>
    <w:rsid w:val="00EA6CFA"/>
    <w:rsid w:val="00EA6DEC"/>
    <w:rsid w:val="00EA6E41"/>
    <w:rsid w:val="00EA6E68"/>
    <w:rsid w:val="00EA6EEC"/>
    <w:rsid w:val="00EA6F4D"/>
    <w:rsid w:val="00EA6F7C"/>
    <w:rsid w:val="00EA6F87"/>
    <w:rsid w:val="00EA6F9E"/>
    <w:rsid w:val="00EA6FBD"/>
    <w:rsid w:val="00EA6FFA"/>
    <w:rsid w:val="00EA7240"/>
    <w:rsid w:val="00EA726F"/>
    <w:rsid w:val="00EA7616"/>
    <w:rsid w:val="00EA761F"/>
    <w:rsid w:val="00EA76F2"/>
    <w:rsid w:val="00EA76FE"/>
    <w:rsid w:val="00EA77FA"/>
    <w:rsid w:val="00EA7811"/>
    <w:rsid w:val="00EA7915"/>
    <w:rsid w:val="00EA791C"/>
    <w:rsid w:val="00EA7A42"/>
    <w:rsid w:val="00EA7B8E"/>
    <w:rsid w:val="00EA7CE2"/>
    <w:rsid w:val="00EA7D25"/>
    <w:rsid w:val="00EA7DC4"/>
    <w:rsid w:val="00EA7F49"/>
    <w:rsid w:val="00EB0221"/>
    <w:rsid w:val="00EB0424"/>
    <w:rsid w:val="00EB072D"/>
    <w:rsid w:val="00EB0761"/>
    <w:rsid w:val="00EB08A0"/>
    <w:rsid w:val="00EB08C7"/>
    <w:rsid w:val="00EB0965"/>
    <w:rsid w:val="00EB0A6D"/>
    <w:rsid w:val="00EB0AF9"/>
    <w:rsid w:val="00EB0B0A"/>
    <w:rsid w:val="00EB0B17"/>
    <w:rsid w:val="00EB0D7B"/>
    <w:rsid w:val="00EB0DF7"/>
    <w:rsid w:val="00EB0E40"/>
    <w:rsid w:val="00EB0EDF"/>
    <w:rsid w:val="00EB0EF1"/>
    <w:rsid w:val="00EB0F96"/>
    <w:rsid w:val="00EB109A"/>
    <w:rsid w:val="00EB11B1"/>
    <w:rsid w:val="00EB11D2"/>
    <w:rsid w:val="00EB124E"/>
    <w:rsid w:val="00EB12A2"/>
    <w:rsid w:val="00EB1409"/>
    <w:rsid w:val="00EB1479"/>
    <w:rsid w:val="00EB1876"/>
    <w:rsid w:val="00EB19A5"/>
    <w:rsid w:val="00EB19B8"/>
    <w:rsid w:val="00EB19E9"/>
    <w:rsid w:val="00EB1A5A"/>
    <w:rsid w:val="00EB1B99"/>
    <w:rsid w:val="00EB1C1C"/>
    <w:rsid w:val="00EB1C56"/>
    <w:rsid w:val="00EB1EA7"/>
    <w:rsid w:val="00EB210D"/>
    <w:rsid w:val="00EB21A6"/>
    <w:rsid w:val="00EB21FF"/>
    <w:rsid w:val="00EB222F"/>
    <w:rsid w:val="00EB22D8"/>
    <w:rsid w:val="00EB24A6"/>
    <w:rsid w:val="00EB24E6"/>
    <w:rsid w:val="00EB263D"/>
    <w:rsid w:val="00EB2651"/>
    <w:rsid w:val="00EB268F"/>
    <w:rsid w:val="00EB2787"/>
    <w:rsid w:val="00EB28C7"/>
    <w:rsid w:val="00EB29BF"/>
    <w:rsid w:val="00EB29F8"/>
    <w:rsid w:val="00EB2A90"/>
    <w:rsid w:val="00EB2B91"/>
    <w:rsid w:val="00EB2C4D"/>
    <w:rsid w:val="00EB2CF1"/>
    <w:rsid w:val="00EB2D1F"/>
    <w:rsid w:val="00EB2D41"/>
    <w:rsid w:val="00EB2DBD"/>
    <w:rsid w:val="00EB2F7F"/>
    <w:rsid w:val="00EB2FFA"/>
    <w:rsid w:val="00EB310F"/>
    <w:rsid w:val="00EB31D9"/>
    <w:rsid w:val="00EB31E6"/>
    <w:rsid w:val="00EB3226"/>
    <w:rsid w:val="00EB32C2"/>
    <w:rsid w:val="00EB364D"/>
    <w:rsid w:val="00EB36CB"/>
    <w:rsid w:val="00EB3792"/>
    <w:rsid w:val="00EB38E9"/>
    <w:rsid w:val="00EB39A5"/>
    <w:rsid w:val="00EB3A08"/>
    <w:rsid w:val="00EB3B54"/>
    <w:rsid w:val="00EB3CDD"/>
    <w:rsid w:val="00EB3F03"/>
    <w:rsid w:val="00EB416B"/>
    <w:rsid w:val="00EB418C"/>
    <w:rsid w:val="00EB4208"/>
    <w:rsid w:val="00EB44C3"/>
    <w:rsid w:val="00EB44D1"/>
    <w:rsid w:val="00EB4562"/>
    <w:rsid w:val="00EB45E2"/>
    <w:rsid w:val="00EB475E"/>
    <w:rsid w:val="00EB47E5"/>
    <w:rsid w:val="00EB48AA"/>
    <w:rsid w:val="00EB4920"/>
    <w:rsid w:val="00EB4A54"/>
    <w:rsid w:val="00EB4ABA"/>
    <w:rsid w:val="00EB4B83"/>
    <w:rsid w:val="00EB4C96"/>
    <w:rsid w:val="00EB4CA4"/>
    <w:rsid w:val="00EB4DF3"/>
    <w:rsid w:val="00EB5276"/>
    <w:rsid w:val="00EB5377"/>
    <w:rsid w:val="00EB5453"/>
    <w:rsid w:val="00EB55DE"/>
    <w:rsid w:val="00EB562A"/>
    <w:rsid w:val="00EB5773"/>
    <w:rsid w:val="00EB578E"/>
    <w:rsid w:val="00EB582C"/>
    <w:rsid w:val="00EB590D"/>
    <w:rsid w:val="00EB591C"/>
    <w:rsid w:val="00EB5A14"/>
    <w:rsid w:val="00EB5A31"/>
    <w:rsid w:val="00EB5B53"/>
    <w:rsid w:val="00EB5C92"/>
    <w:rsid w:val="00EB5CAC"/>
    <w:rsid w:val="00EB5DC0"/>
    <w:rsid w:val="00EB5E8E"/>
    <w:rsid w:val="00EB5F68"/>
    <w:rsid w:val="00EB5FE8"/>
    <w:rsid w:val="00EB61EA"/>
    <w:rsid w:val="00EB640A"/>
    <w:rsid w:val="00EB6529"/>
    <w:rsid w:val="00EB6868"/>
    <w:rsid w:val="00EB68BC"/>
    <w:rsid w:val="00EB692D"/>
    <w:rsid w:val="00EB6A74"/>
    <w:rsid w:val="00EB6A7B"/>
    <w:rsid w:val="00EB6AC0"/>
    <w:rsid w:val="00EB6B81"/>
    <w:rsid w:val="00EB6D6C"/>
    <w:rsid w:val="00EB6F95"/>
    <w:rsid w:val="00EB6FED"/>
    <w:rsid w:val="00EB7637"/>
    <w:rsid w:val="00EB7749"/>
    <w:rsid w:val="00EB775B"/>
    <w:rsid w:val="00EB7770"/>
    <w:rsid w:val="00EB7876"/>
    <w:rsid w:val="00EB7AEB"/>
    <w:rsid w:val="00EB7B2F"/>
    <w:rsid w:val="00EB7F32"/>
    <w:rsid w:val="00EB7F71"/>
    <w:rsid w:val="00EB7FFB"/>
    <w:rsid w:val="00EC000C"/>
    <w:rsid w:val="00EC005F"/>
    <w:rsid w:val="00EC0409"/>
    <w:rsid w:val="00EC0448"/>
    <w:rsid w:val="00EC06C2"/>
    <w:rsid w:val="00EC0732"/>
    <w:rsid w:val="00EC08C9"/>
    <w:rsid w:val="00EC0AC2"/>
    <w:rsid w:val="00EC0AC6"/>
    <w:rsid w:val="00EC0B21"/>
    <w:rsid w:val="00EC0BFE"/>
    <w:rsid w:val="00EC0C37"/>
    <w:rsid w:val="00EC0CB7"/>
    <w:rsid w:val="00EC0CBE"/>
    <w:rsid w:val="00EC0D18"/>
    <w:rsid w:val="00EC0E5A"/>
    <w:rsid w:val="00EC0EA5"/>
    <w:rsid w:val="00EC0EB3"/>
    <w:rsid w:val="00EC10B0"/>
    <w:rsid w:val="00EC12C9"/>
    <w:rsid w:val="00EC12E1"/>
    <w:rsid w:val="00EC14BA"/>
    <w:rsid w:val="00EC1508"/>
    <w:rsid w:val="00EC1517"/>
    <w:rsid w:val="00EC1570"/>
    <w:rsid w:val="00EC1606"/>
    <w:rsid w:val="00EC1664"/>
    <w:rsid w:val="00EC16BD"/>
    <w:rsid w:val="00EC1723"/>
    <w:rsid w:val="00EC1922"/>
    <w:rsid w:val="00EC1956"/>
    <w:rsid w:val="00EC1A31"/>
    <w:rsid w:val="00EC1A73"/>
    <w:rsid w:val="00EC1AE4"/>
    <w:rsid w:val="00EC1B44"/>
    <w:rsid w:val="00EC1C4A"/>
    <w:rsid w:val="00EC1CE0"/>
    <w:rsid w:val="00EC1DC0"/>
    <w:rsid w:val="00EC1DDF"/>
    <w:rsid w:val="00EC1E92"/>
    <w:rsid w:val="00EC1EDA"/>
    <w:rsid w:val="00EC1F57"/>
    <w:rsid w:val="00EC20D2"/>
    <w:rsid w:val="00EC2362"/>
    <w:rsid w:val="00EC2592"/>
    <w:rsid w:val="00EC25CD"/>
    <w:rsid w:val="00EC2696"/>
    <w:rsid w:val="00EC27F2"/>
    <w:rsid w:val="00EC280C"/>
    <w:rsid w:val="00EC288D"/>
    <w:rsid w:val="00EC2B1B"/>
    <w:rsid w:val="00EC2BD2"/>
    <w:rsid w:val="00EC2BF1"/>
    <w:rsid w:val="00EC2C77"/>
    <w:rsid w:val="00EC2F6D"/>
    <w:rsid w:val="00EC33E4"/>
    <w:rsid w:val="00EC33F3"/>
    <w:rsid w:val="00EC3445"/>
    <w:rsid w:val="00EC3528"/>
    <w:rsid w:val="00EC3573"/>
    <w:rsid w:val="00EC3595"/>
    <w:rsid w:val="00EC3789"/>
    <w:rsid w:val="00EC3953"/>
    <w:rsid w:val="00EC3989"/>
    <w:rsid w:val="00EC3A79"/>
    <w:rsid w:val="00EC3BDD"/>
    <w:rsid w:val="00EC3DC8"/>
    <w:rsid w:val="00EC3E47"/>
    <w:rsid w:val="00EC3F50"/>
    <w:rsid w:val="00EC3FAF"/>
    <w:rsid w:val="00EC4057"/>
    <w:rsid w:val="00EC4183"/>
    <w:rsid w:val="00EC426A"/>
    <w:rsid w:val="00EC428E"/>
    <w:rsid w:val="00EC4394"/>
    <w:rsid w:val="00EC4467"/>
    <w:rsid w:val="00EC44B7"/>
    <w:rsid w:val="00EC454D"/>
    <w:rsid w:val="00EC4702"/>
    <w:rsid w:val="00EC4742"/>
    <w:rsid w:val="00EC47EF"/>
    <w:rsid w:val="00EC4885"/>
    <w:rsid w:val="00EC48B7"/>
    <w:rsid w:val="00EC49D3"/>
    <w:rsid w:val="00EC4D3C"/>
    <w:rsid w:val="00EC4E02"/>
    <w:rsid w:val="00EC4F76"/>
    <w:rsid w:val="00EC4F9A"/>
    <w:rsid w:val="00EC518F"/>
    <w:rsid w:val="00EC5547"/>
    <w:rsid w:val="00EC5621"/>
    <w:rsid w:val="00EC56CB"/>
    <w:rsid w:val="00EC57C6"/>
    <w:rsid w:val="00EC580E"/>
    <w:rsid w:val="00EC5868"/>
    <w:rsid w:val="00EC5A5F"/>
    <w:rsid w:val="00EC5C64"/>
    <w:rsid w:val="00EC5CD1"/>
    <w:rsid w:val="00EC5D59"/>
    <w:rsid w:val="00EC5F64"/>
    <w:rsid w:val="00EC5F89"/>
    <w:rsid w:val="00EC615E"/>
    <w:rsid w:val="00EC6173"/>
    <w:rsid w:val="00EC6299"/>
    <w:rsid w:val="00EC6313"/>
    <w:rsid w:val="00EC65DD"/>
    <w:rsid w:val="00EC65E9"/>
    <w:rsid w:val="00EC6666"/>
    <w:rsid w:val="00EC6853"/>
    <w:rsid w:val="00EC68B6"/>
    <w:rsid w:val="00EC68DB"/>
    <w:rsid w:val="00EC691B"/>
    <w:rsid w:val="00EC6943"/>
    <w:rsid w:val="00EC6BE9"/>
    <w:rsid w:val="00EC6CAD"/>
    <w:rsid w:val="00EC6E1F"/>
    <w:rsid w:val="00EC6E24"/>
    <w:rsid w:val="00EC6F23"/>
    <w:rsid w:val="00EC6F52"/>
    <w:rsid w:val="00EC6FFA"/>
    <w:rsid w:val="00EC70C7"/>
    <w:rsid w:val="00EC716C"/>
    <w:rsid w:val="00EC7347"/>
    <w:rsid w:val="00EC73FE"/>
    <w:rsid w:val="00EC7757"/>
    <w:rsid w:val="00EC77E7"/>
    <w:rsid w:val="00EC78C9"/>
    <w:rsid w:val="00EC7999"/>
    <w:rsid w:val="00EC7A8E"/>
    <w:rsid w:val="00EC7C56"/>
    <w:rsid w:val="00EC7DF0"/>
    <w:rsid w:val="00ED0003"/>
    <w:rsid w:val="00ED009A"/>
    <w:rsid w:val="00ED0188"/>
    <w:rsid w:val="00ED018D"/>
    <w:rsid w:val="00ED0281"/>
    <w:rsid w:val="00ED031A"/>
    <w:rsid w:val="00ED0462"/>
    <w:rsid w:val="00ED057E"/>
    <w:rsid w:val="00ED05C5"/>
    <w:rsid w:val="00ED06E1"/>
    <w:rsid w:val="00ED0895"/>
    <w:rsid w:val="00ED090F"/>
    <w:rsid w:val="00ED0944"/>
    <w:rsid w:val="00ED0990"/>
    <w:rsid w:val="00ED09FF"/>
    <w:rsid w:val="00ED0ADA"/>
    <w:rsid w:val="00ED0C85"/>
    <w:rsid w:val="00ED0CCB"/>
    <w:rsid w:val="00ED0D02"/>
    <w:rsid w:val="00ED0D26"/>
    <w:rsid w:val="00ED0D2D"/>
    <w:rsid w:val="00ED0F4D"/>
    <w:rsid w:val="00ED1316"/>
    <w:rsid w:val="00ED137F"/>
    <w:rsid w:val="00ED1455"/>
    <w:rsid w:val="00ED14AF"/>
    <w:rsid w:val="00ED16FB"/>
    <w:rsid w:val="00ED1738"/>
    <w:rsid w:val="00ED1817"/>
    <w:rsid w:val="00ED182C"/>
    <w:rsid w:val="00ED1983"/>
    <w:rsid w:val="00ED1A9D"/>
    <w:rsid w:val="00ED1B7C"/>
    <w:rsid w:val="00ED1D55"/>
    <w:rsid w:val="00ED1F06"/>
    <w:rsid w:val="00ED1F0E"/>
    <w:rsid w:val="00ED1FCA"/>
    <w:rsid w:val="00ED200C"/>
    <w:rsid w:val="00ED20F5"/>
    <w:rsid w:val="00ED21AB"/>
    <w:rsid w:val="00ED220E"/>
    <w:rsid w:val="00ED224E"/>
    <w:rsid w:val="00ED2255"/>
    <w:rsid w:val="00ED243B"/>
    <w:rsid w:val="00ED24AA"/>
    <w:rsid w:val="00ED25FE"/>
    <w:rsid w:val="00ED26EB"/>
    <w:rsid w:val="00ED270E"/>
    <w:rsid w:val="00ED271E"/>
    <w:rsid w:val="00ED283E"/>
    <w:rsid w:val="00ED2889"/>
    <w:rsid w:val="00ED29EE"/>
    <w:rsid w:val="00ED2AF2"/>
    <w:rsid w:val="00ED2CA2"/>
    <w:rsid w:val="00ED2E13"/>
    <w:rsid w:val="00ED2E48"/>
    <w:rsid w:val="00ED2EB3"/>
    <w:rsid w:val="00ED2FB8"/>
    <w:rsid w:val="00ED2FCA"/>
    <w:rsid w:val="00ED3000"/>
    <w:rsid w:val="00ED300F"/>
    <w:rsid w:val="00ED3050"/>
    <w:rsid w:val="00ED30A6"/>
    <w:rsid w:val="00ED3238"/>
    <w:rsid w:val="00ED3458"/>
    <w:rsid w:val="00ED346A"/>
    <w:rsid w:val="00ED3477"/>
    <w:rsid w:val="00ED34B6"/>
    <w:rsid w:val="00ED3522"/>
    <w:rsid w:val="00ED36B4"/>
    <w:rsid w:val="00ED38B8"/>
    <w:rsid w:val="00ED39E5"/>
    <w:rsid w:val="00ED3A2B"/>
    <w:rsid w:val="00ED3A5F"/>
    <w:rsid w:val="00ED3B79"/>
    <w:rsid w:val="00ED3C62"/>
    <w:rsid w:val="00ED3D14"/>
    <w:rsid w:val="00ED3F43"/>
    <w:rsid w:val="00ED4012"/>
    <w:rsid w:val="00ED41B0"/>
    <w:rsid w:val="00ED4336"/>
    <w:rsid w:val="00ED433F"/>
    <w:rsid w:val="00ED437A"/>
    <w:rsid w:val="00ED456D"/>
    <w:rsid w:val="00ED4609"/>
    <w:rsid w:val="00ED47C9"/>
    <w:rsid w:val="00ED4817"/>
    <w:rsid w:val="00ED4820"/>
    <w:rsid w:val="00ED48AF"/>
    <w:rsid w:val="00ED4939"/>
    <w:rsid w:val="00ED4986"/>
    <w:rsid w:val="00ED4ABC"/>
    <w:rsid w:val="00ED4AC8"/>
    <w:rsid w:val="00ED4ACD"/>
    <w:rsid w:val="00ED4B8D"/>
    <w:rsid w:val="00ED4BB2"/>
    <w:rsid w:val="00ED4C87"/>
    <w:rsid w:val="00ED4CE8"/>
    <w:rsid w:val="00ED4EC0"/>
    <w:rsid w:val="00ED4EF1"/>
    <w:rsid w:val="00ED4F73"/>
    <w:rsid w:val="00ED4FDE"/>
    <w:rsid w:val="00ED53FC"/>
    <w:rsid w:val="00ED5400"/>
    <w:rsid w:val="00ED5966"/>
    <w:rsid w:val="00ED59B7"/>
    <w:rsid w:val="00ED59CE"/>
    <w:rsid w:val="00ED5A46"/>
    <w:rsid w:val="00ED5A53"/>
    <w:rsid w:val="00ED5AB2"/>
    <w:rsid w:val="00ED5ADE"/>
    <w:rsid w:val="00ED5B75"/>
    <w:rsid w:val="00ED5BAC"/>
    <w:rsid w:val="00ED5C85"/>
    <w:rsid w:val="00ED5D1F"/>
    <w:rsid w:val="00ED5D5F"/>
    <w:rsid w:val="00ED5E02"/>
    <w:rsid w:val="00ED5FA7"/>
    <w:rsid w:val="00ED6079"/>
    <w:rsid w:val="00ED6120"/>
    <w:rsid w:val="00ED6150"/>
    <w:rsid w:val="00ED61B6"/>
    <w:rsid w:val="00ED6207"/>
    <w:rsid w:val="00ED6352"/>
    <w:rsid w:val="00ED64C1"/>
    <w:rsid w:val="00ED64F6"/>
    <w:rsid w:val="00ED6596"/>
    <w:rsid w:val="00ED67C1"/>
    <w:rsid w:val="00ED68EA"/>
    <w:rsid w:val="00ED68F3"/>
    <w:rsid w:val="00ED6985"/>
    <w:rsid w:val="00ED6999"/>
    <w:rsid w:val="00ED6AC8"/>
    <w:rsid w:val="00ED6CDC"/>
    <w:rsid w:val="00ED6D7C"/>
    <w:rsid w:val="00ED6D88"/>
    <w:rsid w:val="00ED6DBA"/>
    <w:rsid w:val="00ED6E37"/>
    <w:rsid w:val="00ED6EA5"/>
    <w:rsid w:val="00ED716F"/>
    <w:rsid w:val="00ED7190"/>
    <w:rsid w:val="00ED723D"/>
    <w:rsid w:val="00ED747D"/>
    <w:rsid w:val="00ED75D7"/>
    <w:rsid w:val="00ED7659"/>
    <w:rsid w:val="00ED779B"/>
    <w:rsid w:val="00ED77A2"/>
    <w:rsid w:val="00ED7802"/>
    <w:rsid w:val="00ED7927"/>
    <w:rsid w:val="00ED79DB"/>
    <w:rsid w:val="00ED79F7"/>
    <w:rsid w:val="00ED7C4C"/>
    <w:rsid w:val="00ED7DDA"/>
    <w:rsid w:val="00ED7FBD"/>
    <w:rsid w:val="00EE0106"/>
    <w:rsid w:val="00EE042B"/>
    <w:rsid w:val="00EE0504"/>
    <w:rsid w:val="00EE058D"/>
    <w:rsid w:val="00EE06C5"/>
    <w:rsid w:val="00EE077B"/>
    <w:rsid w:val="00EE07AF"/>
    <w:rsid w:val="00EE08E0"/>
    <w:rsid w:val="00EE0908"/>
    <w:rsid w:val="00EE0A45"/>
    <w:rsid w:val="00EE0ABD"/>
    <w:rsid w:val="00EE0B39"/>
    <w:rsid w:val="00EE0B74"/>
    <w:rsid w:val="00EE0C49"/>
    <w:rsid w:val="00EE0DC1"/>
    <w:rsid w:val="00EE0DE8"/>
    <w:rsid w:val="00EE0E2C"/>
    <w:rsid w:val="00EE0EA6"/>
    <w:rsid w:val="00EE10CF"/>
    <w:rsid w:val="00EE1209"/>
    <w:rsid w:val="00EE12AE"/>
    <w:rsid w:val="00EE160C"/>
    <w:rsid w:val="00EE1721"/>
    <w:rsid w:val="00EE18E2"/>
    <w:rsid w:val="00EE18EC"/>
    <w:rsid w:val="00EE1968"/>
    <w:rsid w:val="00EE1CFE"/>
    <w:rsid w:val="00EE1DB0"/>
    <w:rsid w:val="00EE1EA5"/>
    <w:rsid w:val="00EE1F0C"/>
    <w:rsid w:val="00EE1FA8"/>
    <w:rsid w:val="00EE1FE9"/>
    <w:rsid w:val="00EE2003"/>
    <w:rsid w:val="00EE2018"/>
    <w:rsid w:val="00EE21CB"/>
    <w:rsid w:val="00EE23D5"/>
    <w:rsid w:val="00EE23DE"/>
    <w:rsid w:val="00EE25A1"/>
    <w:rsid w:val="00EE260E"/>
    <w:rsid w:val="00EE273D"/>
    <w:rsid w:val="00EE2866"/>
    <w:rsid w:val="00EE2A7C"/>
    <w:rsid w:val="00EE2DEF"/>
    <w:rsid w:val="00EE2F24"/>
    <w:rsid w:val="00EE304B"/>
    <w:rsid w:val="00EE332A"/>
    <w:rsid w:val="00EE3336"/>
    <w:rsid w:val="00EE335A"/>
    <w:rsid w:val="00EE33C1"/>
    <w:rsid w:val="00EE33CE"/>
    <w:rsid w:val="00EE3580"/>
    <w:rsid w:val="00EE35AA"/>
    <w:rsid w:val="00EE3827"/>
    <w:rsid w:val="00EE3A91"/>
    <w:rsid w:val="00EE3AA6"/>
    <w:rsid w:val="00EE3B2D"/>
    <w:rsid w:val="00EE3C73"/>
    <w:rsid w:val="00EE3D3B"/>
    <w:rsid w:val="00EE3E44"/>
    <w:rsid w:val="00EE3EB5"/>
    <w:rsid w:val="00EE403D"/>
    <w:rsid w:val="00EE4127"/>
    <w:rsid w:val="00EE444F"/>
    <w:rsid w:val="00EE45C6"/>
    <w:rsid w:val="00EE46D8"/>
    <w:rsid w:val="00EE4727"/>
    <w:rsid w:val="00EE4790"/>
    <w:rsid w:val="00EE4841"/>
    <w:rsid w:val="00EE4858"/>
    <w:rsid w:val="00EE48FA"/>
    <w:rsid w:val="00EE4AD4"/>
    <w:rsid w:val="00EE4BE3"/>
    <w:rsid w:val="00EE4C7A"/>
    <w:rsid w:val="00EE4DB5"/>
    <w:rsid w:val="00EE4DBA"/>
    <w:rsid w:val="00EE4ECF"/>
    <w:rsid w:val="00EE4F04"/>
    <w:rsid w:val="00EE503A"/>
    <w:rsid w:val="00EE5194"/>
    <w:rsid w:val="00EE51F2"/>
    <w:rsid w:val="00EE5261"/>
    <w:rsid w:val="00EE5266"/>
    <w:rsid w:val="00EE527F"/>
    <w:rsid w:val="00EE5287"/>
    <w:rsid w:val="00EE5377"/>
    <w:rsid w:val="00EE547B"/>
    <w:rsid w:val="00EE5576"/>
    <w:rsid w:val="00EE567C"/>
    <w:rsid w:val="00EE567F"/>
    <w:rsid w:val="00EE586D"/>
    <w:rsid w:val="00EE58D6"/>
    <w:rsid w:val="00EE597C"/>
    <w:rsid w:val="00EE5C36"/>
    <w:rsid w:val="00EE5FEE"/>
    <w:rsid w:val="00EE6012"/>
    <w:rsid w:val="00EE6140"/>
    <w:rsid w:val="00EE6169"/>
    <w:rsid w:val="00EE617C"/>
    <w:rsid w:val="00EE61A6"/>
    <w:rsid w:val="00EE61F7"/>
    <w:rsid w:val="00EE6385"/>
    <w:rsid w:val="00EE6509"/>
    <w:rsid w:val="00EE6713"/>
    <w:rsid w:val="00EE6C06"/>
    <w:rsid w:val="00EE6C70"/>
    <w:rsid w:val="00EE6CDF"/>
    <w:rsid w:val="00EE6DE0"/>
    <w:rsid w:val="00EE6E63"/>
    <w:rsid w:val="00EE6E76"/>
    <w:rsid w:val="00EE6F86"/>
    <w:rsid w:val="00EE6FBA"/>
    <w:rsid w:val="00EE6FBC"/>
    <w:rsid w:val="00EE7043"/>
    <w:rsid w:val="00EE7129"/>
    <w:rsid w:val="00EE7276"/>
    <w:rsid w:val="00EE729B"/>
    <w:rsid w:val="00EE72E0"/>
    <w:rsid w:val="00EE7340"/>
    <w:rsid w:val="00EE74F6"/>
    <w:rsid w:val="00EE7546"/>
    <w:rsid w:val="00EE7572"/>
    <w:rsid w:val="00EE76AA"/>
    <w:rsid w:val="00EE76E1"/>
    <w:rsid w:val="00EE7886"/>
    <w:rsid w:val="00EE78D6"/>
    <w:rsid w:val="00EE791D"/>
    <w:rsid w:val="00EE7944"/>
    <w:rsid w:val="00EE79AA"/>
    <w:rsid w:val="00EE79E0"/>
    <w:rsid w:val="00EE7AD6"/>
    <w:rsid w:val="00EE7AE5"/>
    <w:rsid w:val="00EE7BD5"/>
    <w:rsid w:val="00EE7C38"/>
    <w:rsid w:val="00EE7D9D"/>
    <w:rsid w:val="00EE7DC3"/>
    <w:rsid w:val="00EE7E29"/>
    <w:rsid w:val="00EE7E3B"/>
    <w:rsid w:val="00EE7EB7"/>
    <w:rsid w:val="00EE7F18"/>
    <w:rsid w:val="00EF00D5"/>
    <w:rsid w:val="00EF0146"/>
    <w:rsid w:val="00EF017F"/>
    <w:rsid w:val="00EF042C"/>
    <w:rsid w:val="00EF04C9"/>
    <w:rsid w:val="00EF0626"/>
    <w:rsid w:val="00EF06B1"/>
    <w:rsid w:val="00EF06B2"/>
    <w:rsid w:val="00EF077F"/>
    <w:rsid w:val="00EF087F"/>
    <w:rsid w:val="00EF0AC5"/>
    <w:rsid w:val="00EF0AD4"/>
    <w:rsid w:val="00EF0B02"/>
    <w:rsid w:val="00EF0B3D"/>
    <w:rsid w:val="00EF0B4B"/>
    <w:rsid w:val="00EF0BF3"/>
    <w:rsid w:val="00EF0C9B"/>
    <w:rsid w:val="00EF0CE3"/>
    <w:rsid w:val="00EF0D51"/>
    <w:rsid w:val="00EF0D71"/>
    <w:rsid w:val="00EF0E38"/>
    <w:rsid w:val="00EF0E8A"/>
    <w:rsid w:val="00EF0F63"/>
    <w:rsid w:val="00EF1212"/>
    <w:rsid w:val="00EF124C"/>
    <w:rsid w:val="00EF1310"/>
    <w:rsid w:val="00EF131B"/>
    <w:rsid w:val="00EF1330"/>
    <w:rsid w:val="00EF15D0"/>
    <w:rsid w:val="00EF17AC"/>
    <w:rsid w:val="00EF1859"/>
    <w:rsid w:val="00EF18D7"/>
    <w:rsid w:val="00EF192D"/>
    <w:rsid w:val="00EF19D3"/>
    <w:rsid w:val="00EF19E9"/>
    <w:rsid w:val="00EF1A5A"/>
    <w:rsid w:val="00EF1A92"/>
    <w:rsid w:val="00EF1AD9"/>
    <w:rsid w:val="00EF1AFC"/>
    <w:rsid w:val="00EF1B57"/>
    <w:rsid w:val="00EF1C77"/>
    <w:rsid w:val="00EF1D3B"/>
    <w:rsid w:val="00EF1E49"/>
    <w:rsid w:val="00EF1EA9"/>
    <w:rsid w:val="00EF1EB5"/>
    <w:rsid w:val="00EF20E5"/>
    <w:rsid w:val="00EF21A6"/>
    <w:rsid w:val="00EF22A2"/>
    <w:rsid w:val="00EF22C0"/>
    <w:rsid w:val="00EF2550"/>
    <w:rsid w:val="00EF25AB"/>
    <w:rsid w:val="00EF2656"/>
    <w:rsid w:val="00EF26A8"/>
    <w:rsid w:val="00EF2835"/>
    <w:rsid w:val="00EF289D"/>
    <w:rsid w:val="00EF2A72"/>
    <w:rsid w:val="00EF2A8E"/>
    <w:rsid w:val="00EF2BCF"/>
    <w:rsid w:val="00EF2C94"/>
    <w:rsid w:val="00EF2D0E"/>
    <w:rsid w:val="00EF2E53"/>
    <w:rsid w:val="00EF2EC3"/>
    <w:rsid w:val="00EF3001"/>
    <w:rsid w:val="00EF3196"/>
    <w:rsid w:val="00EF327A"/>
    <w:rsid w:val="00EF3285"/>
    <w:rsid w:val="00EF3348"/>
    <w:rsid w:val="00EF3578"/>
    <w:rsid w:val="00EF363F"/>
    <w:rsid w:val="00EF370C"/>
    <w:rsid w:val="00EF3744"/>
    <w:rsid w:val="00EF3796"/>
    <w:rsid w:val="00EF3941"/>
    <w:rsid w:val="00EF3C4C"/>
    <w:rsid w:val="00EF3D32"/>
    <w:rsid w:val="00EF3DA9"/>
    <w:rsid w:val="00EF3EDD"/>
    <w:rsid w:val="00EF3F4A"/>
    <w:rsid w:val="00EF4229"/>
    <w:rsid w:val="00EF4387"/>
    <w:rsid w:val="00EF449A"/>
    <w:rsid w:val="00EF44F5"/>
    <w:rsid w:val="00EF451E"/>
    <w:rsid w:val="00EF45AB"/>
    <w:rsid w:val="00EF47A0"/>
    <w:rsid w:val="00EF47F5"/>
    <w:rsid w:val="00EF4855"/>
    <w:rsid w:val="00EF49DB"/>
    <w:rsid w:val="00EF4A1B"/>
    <w:rsid w:val="00EF4A26"/>
    <w:rsid w:val="00EF4AB0"/>
    <w:rsid w:val="00EF4CD8"/>
    <w:rsid w:val="00EF4D14"/>
    <w:rsid w:val="00EF4D7A"/>
    <w:rsid w:val="00EF4E84"/>
    <w:rsid w:val="00EF4F4E"/>
    <w:rsid w:val="00EF4F59"/>
    <w:rsid w:val="00EF5094"/>
    <w:rsid w:val="00EF509A"/>
    <w:rsid w:val="00EF511E"/>
    <w:rsid w:val="00EF51C4"/>
    <w:rsid w:val="00EF52B2"/>
    <w:rsid w:val="00EF5335"/>
    <w:rsid w:val="00EF54BD"/>
    <w:rsid w:val="00EF5587"/>
    <w:rsid w:val="00EF5669"/>
    <w:rsid w:val="00EF568E"/>
    <w:rsid w:val="00EF5720"/>
    <w:rsid w:val="00EF5985"/>
    <w:rsid w:val="00EF5AA7"/>
    <w:rsid w:val="00EF5BF5"/>
    <w:rsid w:val="00EF5C5F"/>
    <w:rsid w:val="00EF5EBD"/>
    <w:rsid w:val="00EF5EC9"/>
    <w:rsid w:val="00EF603C"/>
    <w:rsid w:val="00EF608D"/>
    <w:rsid w:val="00EF60DF"/>
    <w:rsid w:val="00EF6171"/>
    <w:rsid w:val="00EF636E"/>
    <w:rsid w:val="00EF6378"/>
    <w:rsid w:val="00EF652F"/>
    <w:rsid w:val="00EF65A6"/>
    <w:rsid w:val="00EF662B"/>
    <w:rsid w:val="00EF6887"/>
    <w:rsid w:val="00EF6A8F"/>
    <w:rsid w:val="00EF6AE2"/>
    <w:rsid w:val="00EF6C11"/>
    <w:rsid w:val="00EF6E65"/>
    <w:rsid w:val="00EF7061"/>
    <w:rsid w:val="00EF70CB"/>
    <w:rsid w:val="00EF71C1"/>
    <w:rsid w:val="00EF7353"/>
    <w:rsid w:val="00EF76FD"/>
    <w:rsid w:val="00EF770A"/>
    <w:rsid w:val="00EF79EE"/>
    <w:rsid w:val="00EF7B94"/>
    <w:rsid w:val="00EF7C6C"/>
    <w:rsid w:val="00EF7D6B"/>
    <w:rsid w:val="00EF7D91"/>
    <w:rsid w:val="00EF7E46"/>
    <w:rsid w:val="00EF7F23"/>
    <w:rsid w:val="00EF7F46"/>
    <w:rsid w:val="00F0005A"/>
    <w:rsid w:val="00F000E8"/>
    <w:rsid w:val="00F0012A"/>
    <w:rsid w:val="00F00266"/>
    <w:rsid w:val="00F00299"/>
    <w:rsid w:val="00F0034B"/>
    <w:rsid w:val="00F0036E"/>
    <w:rsid w:val="00F00460"/>
    <w:rsid w:val="00F0052B"/>
    <w:rsid w:val="00F005D8"/>
    <w:rsid w:val="00F006F2"/>
    <w:rsid w:val="00F00772"/>
    <w:rsid w:val="00F0078A"/>
    <w:rsid w:val="00F00A4F"/>
    <w:rsid w:val="00F00B8F"/>
    <w:rsid w:val="00F00D15"/>
    <w:rsid w:val="00F00DB3"/>
    <w:rsid w:val="00F00FD9"/>
    <w:rsid w:val="00F01165"/>
    <w:rsid w:val="00F012E7"/>
    <w:rsid w:val="00F01457"/>
    <w:rsid w:val="00F0174C"/>
    <w:rsid w:val="00F01B47"/>
    <w:rsid w:val="00F01B49"/>
    <w:rsid w:val="00F01B89"/>
    <w:rsid w:val="00F01BB4"/>
    <w:rsid w:val="00F01D94"/>
    <w:rsid w:val="00F01E02"/>
    <w:rsid w:val="00F01E0C"/>
    <w:rsid w:val="00F01E0F"/>
    <w:rsid w:val="00F01E12"/>
    <w:rsid w:val="00F01E15"/>
    <w:rsid w:val="00F01E79"/>
    <w:rsid w:val="00F01F90"/>
    <w:rsid w:val="00F02055"/>
    <w:rsid w:val="00F02077"/>
    <w:rsid w:val="00F02497"/>
    <w:rsid w:val="00F0262B"/>
    <w:rsid w:val="00F02651"/>
    <w:rsid w:val="00F0269B"/>
    <w:rsid w:val="00F0269C"/>
    <w:rsid w:val="00F0287C"/>
    <w:rsid w:val="00F0289F"/>
    <w:rsid w:val="00F02908"/>
    <w:rsid w:val="00F029B8"/>
    <w:rsid w:val="00F02A34"/>
    <w:rsid w:val="00F02B84"/>
    <w:rsid w:val="00F02C95"/>
    <w:rsid w:val="00F02D5D"/>
    <w:rsid w:val="00F02D6A"/>
    <w:rsid w:val="00F02E41"/>
    <w:rsid w:val="00F02ED0"/>
    <w:rsid w:val="00F02EF3"/>
    <w:rsid w:val="00F02F2B"/>
    <w:rsid w:val="00F02FA9"/>
    <w:rsid w:val="00F0301D"/>
    <w:rsid w:val="00F03059"/>
    <w:rsid w:val="00F031E6"/>
    <w:rsid w:val="00F03277"/>
    <w:rsid w:val="00F03335"/>
    <w:rsid w:val="00F0334F"/>
    <w:rsid w:val="00F033DC"/>
    <w:rsid w:val="00F034D1"/>
    <w:rsid w:val="00F0362B"/>
    <w:rsid w:val="00F03722"/>
    <w:rsid w:val="00F0399D"/>
    <w:rsid w:val="00F039B4"/>
    <w:rsid w:val="00F03D44"/>
    <w:rsid w:val="00F03F1D"/>
    <w:rsid w:val="00F03FCB"/>
    <w:rsid w:val="00F04005"/>
    <w:rsid w:val="00F040EC"/>
    <w:rsid w:val="00F0441E"/>
    <w:rsid w:val="00F0445D"/>
    <w:rsid w:val="00F044AB"/>
    <w:rsid w:val="00F0460D"/>
    <w:rsid w:val="00F0484F"/>
    <w:rsid w:val="00F048A7"/>
    <w:rsid w:val="00F048EB"/>
    <w:rsid w:val="00F04B1A"/>
    <w:rsid w:val="00F04C58"/>
    <w:rsid w:val="00F04D0D"/>
    <w:rsid w:val="00F04D8E"/>
    <w:rsid w:val="00F04F72"/>
    <w:rsid w:val="00F050F0"/>
    <w:rsid w:val="00F05120"/>
    <w:rsid w:val="00F0519C"/>
    <w:rsid w:val="00F053E8"/>
    <w:rsid w:val="00F05419"/>
    <w:rsid w:val="00F0541B"/>
    <w:rsid w:val="00F05674"/>
    <w:rsid w:val="00F056B9"/>
    <w:rsid w:val="00F05711"/>
    <w:rsid w:val="00F057AB"/>
    <w:rsid w:val="00F05879"/>
    <w:rsid w:val="00F058E5"/>
    <w:rsid w:val="00F0595A"/>
    <w:rsid w:val="00F05AF9"/>
    <w:rsid w:val="00F05B0B"/>
    <w:rsid w:val="00F05B4B"/>
    <w:rsid w:val="00F05C59"/>
    <w:rsid w:val="00F05C8C"/>
    <w:rsid w:val="00F05CD9"/>
    <w:rsid w:val="00F05F16"/>
    <w:rsid w:val="00F065A5"/>
    <w:rsid w:val="00F0671A"/>
    <w:rsid w:val="00F0673F"/>
    <w:rsid w:val="00F06941"/>
    <w:rsid w:val="00F06A0C"/>
    <w:rsid w:val="00F06CBE"/>
    <w:rsid w:val="00F06CCD"/>
    <w:rsid w:val="00F06CD7"/>
    <w:rsid w:val="00F06D6B"/>
    <w:rsid w:val="00F06DCD"/>
    <w:rsid w:val="00F06E33"/>
    <w:rsid w:val="00F070BD"/>
    <w:rsid w:val="00F071FB"/>
    <w:rsid w:val="00F07358"/>
    <w:rsid w:val="00F0737E"/>
    <w:rsid w:val="00F073A0"/>
    <w:rsid w:val="00F073AA"/>
    <w:rsid w:val="00F07413"/>
    <w:rsid w:val="00F07461"/>
    <w:rsid w:val="00F07563"/>
    <w:rsid w:val="00F07602"/>
    <w:rsid w:val="00F07943"/>
    <w:rsid w:val="00F07A7D"/>
    <w:rsid w:val="00F07CEB"/>
    <w:rsid w:val="00F07D09"/>
    <w:rsid w:val="00F07F94"/>
    <w:rsid w:val="00F07FA3"/>
    <w:rsid w:val="00F10059"/>
    <w:rsid w:val="00F100B3"/>
    <w:rsid w:val="00F10123"/>
    <w:rsid w:val="00F10184"/>
    <w:rsid w:val="00F102F9"/>
    <w:rsid w:val="00F104A7"/>
    <w:rsid w:val="00F10585"/>
    <w:rsid w:val="00F106FC"/>
    <w:rsid w:val="00F10716"/>
    <w:rsid w:val="00F10744"/>
    <w:rsid w:val="00F1089A"/>
    <w:rsid w:val="00F10926"/>
    <w:rsid w:val="00F10A9F"/>
    <w:rsid w:val="00F10D0F"/>
    <w:rsid w:val="00F10D45"/>
    <w:rsid w:val="00F10E33"/>
    <w:rsid w:val="00F10E3C"/>
    <w:rsid w:val="00F10F3E"/>
    <w:rsid w:val="00F10F63"/>
    <w:rsid w:val="00F10F78"/>
    <w:rsid w:val="00F11164"/>
    <w:rsid w:val="00F1119C"/>
    <w:rsid w:val="00F1120C"/>
    <w:rsid w:val="00F113B1"/>
    <w:rsid w:val="00F1140C"/>
    <w:rsid w:val="00F11551"/>
    <w:rsid w:val="00F1162E"/>
    <w:rsid w:val="00F11642"/>
    <w:rsid w:val="00F1179C"/>
    <w:rsid w:val="00F1179E"/>
    <w:rsid w:val="00F118BD"/>
    <w:rsid w:val="00F11915"/>
    <w:rsid w:val="00F11938"/>
    <w:rsid w:val="00F11A0E"/>
    <w:rsid w:val="00F11AEE"/>
    <w:rsid w:val="00F11BB0"/>
    <w:rsid w:val="00F11D5F"/>
    <w:rsid w:val="00F11E2E"/>
    <w:rsid w:val="00F11EDD"/>
    <w:rsid w:val="00F11F5A"/>
    <w:rsid w:val="00F12139"/>
    <w:rsid w:val="00F12223"/>
    <w:rsid w:val="00F12470"/>
    <w:rsid w:val="00F12481"/>
    <w:rsid w:val="00F12507"/>
    <w:rsid w:val="00F12619"/>
    <w:rsid w:val="00F1261D"/>
    <w:rsid w:val="00F12701"/>
    <w:rsid w:val="00F1277B"/>
    <w:rsid w:val="00F12822"/>
    <w:rsid w:val="00F129DE"/>
    <w:rsid w:val="00F12A5C"/>
    <w:rsid w:val="00F12BDC"/>
    <w:rsid w:val="00F12C8C"/>
    <w:rsid w:val="00F12D66"/>
    <w:rsid w:val="00F12E2A"/>
    <w:rsid w:val="00F12E61"/>
    <w:rsid w:val="00F13108"/>
    <w:rsid w:val="00F131A5"/>
    <w:rsid w:val="00F133C7"/>
    <w:rsid w:val="00F133DE"/>
    <w:rsid w:val="00F1340B"/>
    <w:rsid w:val="00F1342F"/>
    <w:rsid w:val="00F1343C"/>
    <w:rsid w:val="00F13571"/>
    <w:rsid w:val="00F13593"/>
    <w:rsid w:val="00F13634"/>
    <w:rsid w:val="00F1365C"/>
    <w:rsid w:val="00F137B7"/>
    <w:rsid w:val="00F1396D"/>
    <w:rsid w:val="00F13B69"/>
    <w:rsid w:val="00F13B76"/>
    <w:rsid w:val="00F13CC9"/>
    <w:rsid w:val="00F13D1D"/>
    <w:rsid w:val="00F13F95"/>
    <w:rsid w:val="00F14036"/>
    <w:rsid w:val="00F140B1"/>
    <w:rsid w:val="00F14199"/>
    <w:rsid w:val="00F144B3"/>
    <w:rsid w:val="00F14583"/>
    <w:rsid w:val="00F14620"/>
    <w:rsid w:val="00F1468E"/>
    <w:rsid w:val="00F14748"/>
    <w:rsid w:val="00F147A0"/>
    <w:rsid w:val="00F14875"/>
    <w:rsid w:val="00F148C1"/>
    <w:rsid w:val="00F149D8"/>
    <w:rsid w:val="00F14A1B"/>
    <w:rsid w:val="00F14BE9"/>
    <w:rsid w:val="00F14C62"/>
    <w:rsid w:val="00F14EA3"/>
    <w:rsid w:val="00F14F20"/>
    <w:rsid w:val="00F15012"/>
    <w:rsid w:val="00F150CC"/>
    <w:rsid w:val="00F1520F"/>
    <w:rsid w:val="00F1526A"/>
    <w:rsid w:val="00F15276"/>
    <w:rsid w:val="00F15526"/>
    <w:rsid w:val="00F156F5"/>
    <w:rsid w:val="00F157BF"/>
    <w:rsid w:val="00F158E0"/>
    <w:rsid w:val="00F15A1E"/>
    <w:rsid w:val="00F15BF0"/>
    <w:rsid w:val="00F15CFF"/>
    <w:rsid w:val="00F15E4D"/>
    <w:rsid w:val="00F15E5A"/>
    <w:rsid w:val="00F15E7D"/>
    <w:rsid w:val="00F1602B"/>
    <w:rsid w:val="00F1614A"/>
    <w:rsid w:val="00F16274"/>
    <w:rsid w:val="00F16339"/>
    <w:rsid w:val="00F165EB"/>
    <w:rsid w:val="00F16742"/>
    <w:rsid w:val="00F16793"/>
    <w:rsid w:val="00F167E2"/>
    <w:rsid w:val="00F16823"/>
    <w:rsid w:val="00F168E8"/>
    <w:rsid w:val="00F16A14"/>
    <w:rsid w:val="00F16A3A"/>
    <w:rsid w:val="00F16A72"/>
    <w:rsid w:val="00F16ABE"/>
    <w:rsid w:val="00F16B7C"/>
    <w:rsid w:val="00F16D51"/>
    <w:rsid w:val="00F16FC7"/>
    <w:rsid w:val="00F16FEF"/>
    <w:rsid w:val="00F170A4"/>
    <w:rsid w:val="00F170D8"/>
    <w:rsid w:val="00F17113"/>
    <w:rsid w:val="00F171E2"/>
    <w:rsid w:val="00F17368"/>
    <w:rsid w:val="00F1756B"/>
    <w:rsid w:val="00F177D4"/>
    <w:rsid w:val="00F17819"/>
    <w:rsid w:val="00F1798A"/>
    <w:rsid w:val="00F179B9"/>
    <w:rsid w:val="00F17C66"/>
    <w:rsid w:val="00F17EE8"/>
    <w:rsid w:val="00F17F6C"/>
    <w:rsid w:val="00F20107"/>
    <w:rsid w:val="00F20114"/>
    <w:rsid w:val="00F20158"/>
    <w:rsid w:val="00F202B6"/>
    <w:rsid w:val="00F20498"/>
    <w:rsid w:val="00F20509"/>
    <w:rsid w:val="00F2066D"/>
    <w:rsid w:val="00F207B2"/>
    <w:rsid w:val="00F208BE"/>
    <w:rsid w:val="00F208DA"/>
    <w:rsid w:val="00F20A8E"/>
    <w:rsid w:val="00F20AE6"/>
    <w:rsid w:val="00F20B0B"/>
    <w:rsid w:val="00F20C5D"/>
    <w:rsid w:val="00F20C90"/>
    <w:rsid w:val="00F20D06"/>
    <w:rsid w:val="00F20EBF"/>
    <w:rsid w:val="00F20F00"/>
    <w:rsid w:val="00F20F47"/>
    <w:rsid w:val="00F21116"/>
    <w:rsid w:val="00F2113E"/>
    <w:rsid w:val="00F21159"/>
    <w:rsid w:val="00F212D9"/>
    <w:rsid w:val="00F2133B"/>
    <w:rsid w:val="00F21395"/>
    <w:rsid w:val="00F2146C"/>
    <w:rsid w:val="00F214AD"/>
    <w:rsid w:val="00F214DF"/>
    <w:rsid w:val="00F21597"/>
    <w:rsid w:val="00F21622"/>
    <w:rsid w:val="00F2165F"/>
    <w:rsid w:val="00F216E5"/>
    <w:rsid w:val="00F2170A"/>
    <w:rsid w:val="00F21732"/>
    <w:rsid w:val="00F2192C"/>
    <w:rsid w:val="00F21A45"/>
    <w:rsid w:val="00F21A5A"/>
    <w:rsid w:val="00F21A67"/>
    <w:rsid w:val="00F21AD9"/>
    <w:rsid w:val="00F21B30"/>
    <w:rsid w:val="00F21C5D"/>
    <w:rsid w:val="00F21CBD"/>
    <w:rsid w:val="00F21DF3"/>
    <w:rsid w:val="00F21E0C"/>
    <w:rsid w:val="00F21E33"/>
    <w:rsid w:val="00F21F78"/>
    <w:rsid w:val="00F221FB"/>
    <w:rsid w:val="00F22270"/>
    <w:rsid w:val="00F22450"/>
    <w:rsid w:val="00F224EF"/>
    <w:rsid w:val="00F2258C"/>
    <w:rsid w:val="00F22968"/>
    <w:rsid w:val="00F22A41"/>
    <w:rsid w:val="00F22BF3"/>
    <w:rsid w:val="00F22E66"/>
    <w:rsid w:val="00F23018"/>
    <w:rsid w:val="00F2302B"/>
    <w:rsid w:val="00F23101"/>
    <w:rsid w:val="00F231BF"/>
    <w:rsid w:val="00F231C7"/>
    <w:rsid w:val="00F232BD"/>
    <w:rsid w:val="00F23360"/>
    <w:rsid w:val="00F23449"/>
    <w:rsid w:val="00F234B1"/>
    <w:rsid w:val="00F23589"/>
    <w:rsid w:val="00F236A1"/>
    <w:rsid w:val="00F238CF"/>
    <w:rsid w:val="00F23979"/>
    <w:rsid w:val="00F2397F"/>
    <w:rsid w:val="00F2399B"/>
    <w:rsid w:val="00F239E0"/>
    <w:rsid w:val="00F23EB7"/>
    <w:rsid w:val="00F23F61"/>
    <w:rsid w:val="00F23FDB"/>
    <w:rsid w:val="00F24096"/>
    <w:rsid w:val="00F240E4"/>
    <w:rsid w:val="00F241D3"/>
    <w:rsid w:val="00F241D7"/>
    <w:rsid w:val="00F242E5"/>
    <w:rsid w:val="00F2447A"/>
    <w:rsid w:val="00F244BF"/>
    <w:rsid w:val="00F247F0"/>
    <w:rsid w:val="00F24979"/>
    <w:rsid w:val="00F24AEE"/>
    <w:rsid w:val="00F24B4B"/>
    <w:rsid w:val="00F24B97"/>
    <w:rsid w:val="00F24E9F"/>
    <w:rsid w:val="00F2507C"/>
    <w:rsid w:val="00F25333"/>
    <w:rsid w:val="00F253E7"/>
    <w:rsid w:val="00F2555B"/>
    <w:rsid w:val="00F25886"/>
    <w:rsid w:val="00F258D9"/>
    <w:rsid w:val="00F25D65"/>
    <w:rsid w:val="00F26091"/>
    <w:rsid w:val="00F2629F"/>
    <w:rsid w:val="00F2635B"/>
    <w:rsid w:val="00F2639E"/>
    <w:rsid w:val="00F263E9"/>
    <w:rsid w:val="00F26455"/>
    <w:rsid w:val="00F26458"/>
    <w:rsid w:val="00F26586"/>
    <w:rsid w:val="00F265BE"/>
    <w:rsid w:val="00F26601"/>
    <w:rsid w:val="00F26677"/>
    <w:rsid w:val="00F266B8"/>
    <w:rsid w:val="00F2672A"/>
    <w:rsid w:val="00F26801"/>
    <w:rsid w:val="00F26A2F"/>
    <w:rsid w:val="00F26A68"/>
    <w:rsid w:val="00F26AF1"/>
    <w:rsid w:val="00F26B92"/>
    <w:rsid w:val="00F26BEB"/>
    <w:rsid w:val="00F26C85"/>
    <w:rsid w:val="00F26CF9"/>
    <w:rsid w:val="00F26D09"/>
    <w:rsid w:val="00F26D21"/>
    <w:rsid w:val="00F26DA6"/>
    <w:rsid w:val="00F26DE2"/>
    <w:rsid w:val="00F26F01"/>
    <w:rsid w:val="00F26F15"/>
    <w:rsid w:val="00F26F90"/>
    <w:rsid w:val="00F26FCC"/>
    <w:rsid w:val="00F27059"/>
    <w:rsid w:val="00F270F0"/>
    <w:rsid w:val="00F27144"/>
    <w:rsid w:val="00F2722E"/>
    <w:rsid w:val="00F27365"/>
    <w:rsid w:val="00F2739B"/>
    <w:rsid w:val="00F273C2"/>
    <w:rsid w:val="00F2747A"/>
    <w:rsid w:val="00F274AC"/>
    <w:rsid w:val="00F2763D"/>
    <w:rsid w:val="00F278B6"/>
    <w:rsid w:val="00F27903"/>
    <w:rsid w:val="00F27910"/>
    <w:rsid w:val="00F2794C"/>
    <w:rsid w:val="00F279AC"/>
    <w:rsid w:val="00F27A47"/>
    <w:rsid w:val="00F27ACE"/>
    <w:rsid w:val="00F27B4C"/>
    <w:rsid w:val="00F27B86"/>
    <w:rsid w:val="00F27CB9"/>
    <w:rsid w:val="00F27DFB"/>
    <w:rsid w:val="00F27E86"/>
    <w:rsid w:val="00F27F6B"/>
    <w:rsid w:val="00F3007F"/>
    <w:rsid w:val="00F30242"/>
    <w:rsid w:val="00F3026A"/>
    <w:rsid w:val="00F30380"/>
    <w:rsid w:val="00F30579"/>
    <w:rsid w:val="00F3063C"/>
    <w:rsid w:val="00F308F4"/>
    <w:rsid w:val="00F3098C"/>
    <w:rsid w:val="00F309CD"/>
    <w:rsid w:val="00F30A64"/>
    <w:rsid w:val="00F30C4E"/>
    <w:rsid w:val="00F30DAE"/>
    <w:rsid w:val="00F30EC5"/>
    <w:rsid w:val="00F30FAD"/>
    <w:rsid w:val="00F3100D"/>
    <w:rsid w:val="00F31045"/>
    <w:rsid w:val="00F310DA"/>
    <w:rsid w:val="00F310F2"/>
    <w:rsid w:val="00F31513"/>
    <w:rsid w:val="00F315B1"/>
    <w:rsid w:val="00F316B9"/>
    <w:rsid w:val="00F317BD"/>
    <w:rsid w:val="00F31822"/>
    <w:rsid w:val="00F31AC1"/>
    <w:rsid w:val="00F31C25"/>
    <w:rsid w:val="00F31E89"/>
    <w:rsid w:val="00F31ED7"/>
    <w:rsid w:val="00F31FC5"/>
    <w:rsid w:val="00F32058"/>
    <w:rsid w:val="00F321D3"/>
    <w:rsid w:val="00F322AB"/>
    <w:rsid w:val="00F32391"/>
    <w:rsid w:val="00F323F1"/>
    <w:rsid w:val="00F3244B"/>
    <w:rsid w:val="00F32464"/>
    <w:rsid w:val="00F324DB"/>
    <w:rsid w:val="00F3251E"/>
    <w:rsid w:val="00F32554"/>
    <w:rsid w:val="00F3256F"/>
    <w:rsid w:val="00F325C0"/>
    <w:rsid w:val="00F3264D"/>
    <w:rsid w:val="00F326C9"/>
    <w:rsid w:val="00F32781"/>
    <w:rsid w:val="00F32A32"/>
    <w:rsid w:val="00F32D94"/>
    <w:rsid w:val="00F32DFE"/>
    <w:rsid w:val="00F32FA6"/>
    <w:rsid w:val="00F3309E"/>
    <w:rsid w:val="00F330B1"/>
    <w:rsid w:val="00F3314A"/>
    <w:rsid w:val="00F33229"/>
    <w:rsid w:val="00F3328F"/>
    <w:rsid w:val="00F33302"/>
    <w:rsid w:val="00F333B0"/>
    <w:rsid w:val="00F333F5"/>
    <w:rsid w:val="00F334E9"/>
    <w:rsid w:val="00F33508"/>
    <w:rsid w:val="00F3357D"/>
    <w:rsid w:val="00F335E4"/>
    <w:rsid w:val="00F3369E"/>
    <w:rsid w:val="00F336AC"/>
    <w:rsid w:val="00F3387F"/>
    <w:rsid w:val="00F338EB"/>
    <w:rsid w:val="00F338FE"/>
    <w:rsid w:val="00F33928"/>
    <w:rsid w:val="00F33A77"/>
    <w:rsid w:val="00F33AB4"/>
    <w:rsid w:val="00F33B1A"/>
    <w:rsid w:val="00F33B6B"/>
    <w:rsid w:val="00F33B70"/>
    <w:rsid w:val="00F33CFF"/>
    <w:rsid w:val="00F342A1"/>
    <w:rsid w:val="00F34374"/>
    <w:rsid w:val="00F3439B"/>
    <w:rsid w:val="00F346AF"/>
    <w:rsid w:val="00F34817"/>
    <w:rsid w:val="00F34AAA"/>
    <w:rsid w:val="00F34B78"/>
    <w:rsid w:val="00F34DC3"/>
    <w:rsid w:val="00F3513A"/>
    <w:rsid w:val="00F351B7"/>
    <w:rsid w:val="00F352F7"/>
    <w:rsid w:val="00F35301"/>
    <w:rsid w:val="00F3534C"/>
    <w:rsid w:val="00F3562C"/>
    <w:rsid w:val="00F358F2"/>
    <w:rsid w:val="00F35A23"/>
    <w:rsid w:val="00F35A96"/>
    <w:rsid w:val="00F35AB2"/>
    <w:rsid w:val="00F35AED"/>
    <w:rsid w:val="00F35C9B"/>
    <w:rsid w:val="00F35D00"/>
    <w:rsid w:val="00F35E08"/>
    <w:rsid w:val="00F35E1A"/>
    <w:rsid w:val="00F35E5D"/>
    <w:rsid w:val="00F35FD0"/>
    <w:rsid w:val="00F3606F"/>
    <w:rsid w:val="00F360F5"/>
    <w:rsid w:val="00F36100"/>
    <w:rsid w:val="00F36543"/>
    <w:rsid w:val="00F3669F"/>
    <w:rsid w:val="00F366AB"/>
    <w:rsid w:val="00F36740"/>
    <w:rsid w:val="00F368B5"/>
    <w:rsid w:val="00F369D8"/>
    <w:rsid w:val="00F36A3E"/>
    <w:rsid w:val="00F36B26"/>
    <w:rsid w:val="00F36B4E"/>
    <w:rsid w:val="00F36E3E"/>
    <w:rsid w:val="00F36F12"/>
    <w:rsid w:val="00F36F5B"/>
    <w:rsid w:val="00F36F7E"/>
    <w:rsid w:val="00F36F96"/>
    <w:rsid w:val="00F36FAF"/>
    <w:rsid w:val="00F371BD"/>
    <w:rsid w:val="00F3723E"/>
    <w:rsid w:val="00F37266"/>
    <w:rsid w:val="00F37317"/>
    <w:rsid w:val="00F37322"/>
    <w:rsid w:val="00F373AF"/>
    <w:rsid w:val="00F373C5"/>
    <w:rsid w:val="00F374E0"/>
    <w:rsid w:val="00F37711"/>
    <w:rsid w:val="00F37725"/>
    <w:rsid w:val="00F3776E"/>
    <w:rsid w:val="00F3779D"/>
    <w:rsid w:val="00F37800"/>
    <w:rsid w:val="00F378B3"/>
    <w:rsid w:val="00F379B0"/>
    <w:rsid w:val="00F37A16"/>
    <w:rsid w:val="00F37AF0"/>
    <w:rsid w:val="00F37B21"/>
    <w:rsid w:val="00F37B25"/>
    <w:rsid w:val="00F37CCD"/>
    <w:rsid w:val="00F37CF7"/>
    <w:rsid w:val="00F37F72"/>
    <w:rsid w:val="00F4010B"/>
    <w:rsid w:val="00F401A0"/>
    <w:rsid w:val="00F402D2"/>
    <w:rsid w:val="00F402D3"/>
    <w:rsid w:val="00F4037E"/>
    <w:rsid w:val="00F4058F"/>
    <w:rsid w:val="00F405F8"/>
    <w:rsid w:val="00F40737"/>
    <w:rsid w:val="00F40785"/>
    <w:rsid w:val="00F407EA"/>
    <w:rsid w:val="00F4084E"/>
    <w:rsid w:val="00F40A4A"/>
    <w:rsid w:val="00F40AC5"/>
    <w:rsid w:val="00F40C51"/>
    <w:rsid w:val="00F40C5F"/>
    <w:rsid w:val="00F40D18"/>
    <w:rsid w:val="00F40ECE"/>
    <w:rsid w:val="00F41054"/>
    <w:rsid w:val="00F4107B"/>
    <w:rsid w:val="00F410F8"/>
    <w:rsid w:val="00F411AB"/>
    <w:rsid w:val="00F411D0"/>
    <w:rsid w:val="00F41277"/>
    <w:rsid w:val="00F4167D"/>
    <w:rsid w:val="00F41919"/>
    <w:rsid w:val="00F4193B"/>
    <w:rsid w:val="00F41A58"/>
    <w:rsid w:val="00F41B27"/>
    <w:rsid w:val="00F41C7D"/>
    <w:rsid w:val="00F41CA4"/>
    <w:rsid w:val="00F41CE4"/>
    <w:rsid w:val="00F41CF3"/>
    <w:rsid w:val="00F41D96"/>
    <w:rsid w:val="00F41DAF"/>
    <w:rsid w:val="00F41E3D"/>
    <w:rsid w:val="00F41EDB"/>
    <w:rsid w:val="00F41EEA"/>
    <w:rsid w:val="00F41FB3"/>
    <w:rsid w:val="00F42045"/>
    <w:rsid w:val="00F42052"/>
    <w:rsid w:val="00F42077"/>
    <w:rsid w:val="00F42290"/>
    <w:rsid w:val="00F4235E"/>
    <w:rsid w:val="00F424DD"/>
    <w:rsid w:val="00F42668"/>
    <w:rsid w:val="00F4274D"/>
    <w:rsid w:val="00F42936"/>
    <w:rsid w:val="00F429AD"/>
    <w:rsid w:val="00F429F7"/>
    <w:rsid w:val="00F42C15"/>
    <w:rsid w:val="00F42CBD"/>
    <w:rsid w:val="00F42E25"/>
    <w:rsid w:val="00F42EEB"/>
    <w:rsid w:val="00F4306D"/>
    <w:rsid w:val="00F430AC"/>
    <w:rsid w:val="00F430D7"/>
    <w:rsid w:val="00F430E3"/>
    <w:rsid w:val="00F43101"/>
    <w:rsid w:val="00F431A5"/>
    <w:rsid w:val="00F43258"/>
    <w:rsid w:val="00F4335F"/>
    <w:rsid w:val="00F43521"/>
    <w:rsid w:val="00F435FE"/>
    <w:rsid w:val="00F43646"/>
    <w:rsid w:val="00F43690"/>
    <w:rsid w:val="00F4379A"/>
    <w:rsid w:val="00F4389F"/>
    <w:rsid w:val="00F438A4"/>
    <w:rsid w:val="00F439A0"/>
    <w:rsid w:val="00F439C0"/>
    <w:rsid w:val="00F439FC"/>
    <w:rsid w:val="00F43AE7"/>
    <w:rsid w:val="00F43B15"/>
    <w:rsid w:val="00F43CFE"/>
    <w:rsid w:val="00F43EA1"/>
    <w:rsid w:val="00F43F16"/>
    <w:rsid w:val="00F43F6F"/>
    <w:rsid w:val="00F43FD2"/>
    <w:rsid w:val="00F43FE2"/>
    <w:rsid w:val="00F4426E"/>
    <w:rsid w:val="00F442F7"/>
    <w:rsid w:val="00F4438A"/>
    <w:rsid w:val="00F443A1"/>
    <w:rsid w:val="00F444FB"/>
    <w:rsid w:val="00F4450F"/>
    <w:rsid w:val="00F4469E"/>
    <w:rsid w:val="00F4476D"/>
    <w:rsid w:val="00F44956"/>
    <w:rsid w:val="00F44A0C"/>
    <w:rsid w:val="00F44A29"/>
    <w:rsid w:val="00F44ABB"/>
    <w:rsid w:val="00F44E7E"/>
    <w:rsid w:val="00F450C5"/>
    <w:rsid w:val="00F45233"/>
    <w:rsid w:val="00F45279"/>
    <w:rsid w:val="00F452EF"/>
    <w:rsid w:val="00F4532E"/>
    <w:rsid w:val="00F45468"/>
    <w:rsid w:val="00F45487"/>
    <w:rsid w:val="00F45534"/>
    <w:rsid w:val="00F45660"/>
    <w:rsid w:val="00F456B1"/>
    <w:rsid w:val="00F456E8"/>
    <w:rsid w:val="00F45A1F"/>
    <w:rsid w:val="00F45A33"/>
    <w:rsid w:val="00F45B5D"/>
    <w:rsid w:val="00F45CE4"/>
    <w:rsid w:val="00F45E6E"/>
    <w:rsid w:val="00F45EC6"/>
    <w:rsid w:val="00F45EC8"/>
    <w:rsid w:val="00F45F5A"/>
    <w:rsid w:val="00F46126"/>
    <w:rsid w:val="00F46133"/>
    <w:rsid w:val="00F462AB"/>
    <w:rsid w:val="00F46340"/>
    <w:rsid w:val="00F463BA"/>
    <w:rsid w:val="00F46473"/>
    <w:rsid w:val="00F46631"/>
    <w:rsid w:val="00F4665D"/>
    <w:rsid w:val="00F46683"/>
    <w:rsid w:val="00F46778"/>
    <w:rsid w:val="00F46A70"/>
    <w:rsid w:val="00F46BC6"/>
    <w:rsid w:val="00F46CE8"/>
    <w:rsid w:val="00F46D74"/>
    <w:rsid w:val="00F46E19"/>
    <w:rsid w:val="00F46F9C"/>
    <w:rsid w:val="00F46FC9"/>
    <w:rsid w:val="00F4738D"/>
    <w:rsid w:val="00F473FF"/>
    <w:rsid w:val="00F47732"/>
    <w:rsid w:val="00F47797"/>
    <w:rsid w:val="00F47888"/>
    <w:rsid w:val="00F47A2B"/>
    <w:rsid w:val="00F47BF5"/>
    <w:rsid w:val="00F47DB0"/>
    <w:rsid w:val="00F50050"/>
    <w:rsid w:val="00F50051"/>
    <w:rsid w:val="00F500E1"/>
    <w:rsid w:val="00F50189"/>
    <w:rsid w:val="00F5018A"/>
    <w:rsid w:val="00F50325"/>
    <w:rsid w:val="00F504A8"/>
    <w:rsid w:val="00F50541"/>
    <w:rsid w:val="00F50916"/>
    <w:rsid w:val="00F50938"/>
    <w:rsid w:val="00F50ABB"/>
    <w:rsid w:val="00F50B1A"/>
    <w:rsid w:val="00F50B9D"/>
    <w:rsid w:val="00F50C2A"/>
    <w:rsid w:val="00F50DD9"/>
    <w:rsid w:val="00F50E24"/>
    <w:rsid w:val="00F510A1"/>
    <w:rsid w:val="00F516A8"/>
    <w:rsid w:val="00F516DD"/>
    <w:rsid w:val="00F517FC"/>
    <w:rsid w:val="00F518A4"/>
    <w:rsid w:val="00F518E2"/>
    <w:rsid w:val="00F51959"/>
    <w:rsid w:val="00F51B61"/>
    <w:rsid w:val="00F51CBA"/>
    <w:rsid w:val="00F51F6E"/>
    <w:rsid w:val="00F51F7C"/>
    <w:rsid w:val="00F52111"/>
    <w:rsid w:val="00F52345"/>
    <w:rsid w:val="00F52369"/>
    <w:rsid w:val="00F52393"/>
    <w:rsid w:val="00F5248C"/>
    <w:rsid w:val="00F52646"/>
    <w:rsid w:val="00F526B7"/>
    <w:rsid w:val="00F52774"/>
    <w:rsid w:val="00F528DD"/>
    <w:rsid w:val="00F528E8"/>
    <w:rsid w:val="00F52AB9"/>
    <w:rsid w:val="00F52B00"/>
    <w:rsid w:val="00F52B83"/>
    <w:rsid w:val="00F52CF8"/>
    <w:rsid w:val="00F52E64"/>
    <w:rsid w:val="00F52FE8"/>
    <w:rsid w:val="00F5304D"/>
    <w:rsid w:val="00F5313D"/>
    <w:rsid w:val="00F531AF"/>
    <w:rsid w:val="00F531C0"/>
    <w:rsid w:val="00F534F5"/>
    <w:rsid w:val="00F53551"/>
    <w:rsid w:val="00F53756"/>
    <w:rsid w:val="00F5375C"/>
    <w:rsid w:val="00F538B0"/>
    <w:rsid w:val="00F5393E"/>
    <w:rsid w:val="00F539B9"/>
    <w:rsid w:val="00F539EA"/>
    <w:rsid w:val="00F53D32"/>
    <w:rsid w:val="00F53D91"/>
    <w:rsid w:val="00F5403F"/>
    <w:rsid w:val="00F5409A"/>
    <w:rsid w:val="00F540EE"/>
    <w:rsid w:val="00F54109"/>
    <w:rsid w:val="00F541A6"/>
    <w:rsid w:val="00F542D0"/>
    <w:rsid w:val="00F54391"/>
    <w:rsid w:val="00F5447A"/>
    <w:rsid w:val="00F5456F"/>
    <w:rsid w:val="00F5469F"/>
    <w:rsid w:val="00F547ED"/>
    <w:rsid w:val="00F54830"/>
    <w:rsid w:val="00F54850"/>
    <w:rsid w:val="00F549E7"/>
    <w:rsid w:val="00F54A0A"/>
    <w:rsid w:val="00F54A8C"/>
    <w:rsid w:val="00F54AA4"/>
    <w:rsid w:val="00F54B47"/>
    <w:rsid w:val="00F54C34"/>
    <w:rsid w:val="00F54CAE"/>
    <w:rsid w:val="00F54DDD"/>
    <w:rsid w:val="00F54E6E"/>
    <w:rsid w:val="00F54ED6"/>
    <w:rsid w:val="00F54EEE"/>
    <w:rsid w:val="00F5513F"/>
    <w:rsid w:val="00F5535D"/>
    <w:rsid w:val="00F5552E"/>
    <w:rsid w:val="00F555B1"/>
    <w:rsid w:val="00F5565E"/>
    <w:rsid w:val="00F55797"/>
    <w:rsid w:val="00F55B31"/>
    <w:rsid w:val="00F55C1B"/>
    <w:rsid w:val="00F55CB7"/>
    <w:rsid w:val="00F55CFE"/>
    <w:rsid w:val="00F55CFF"/>
    <w:rsid w:val="00F55DAB"/>
    <w:rsid w:val="00F55F1D"/>
    <w:rsid w:val="00F55F4B"/>
    <w:rsid w:val="00F56021"/>
    <w:rsid w:val="00F56079"/>
    <w:rsid w:val="00F561C6"/>
    <w:rsid w:val="00F5620D"/>
    <w:rsid w:val="00F56399"/>
    <w:rsid w:val="00F56500"/>
    <w:rsid w:val="00F56605"/>
    <w:rsid w:val="00F56608"/>
    <w:rsid w:val="00F566AE"/>
    <w:rsid w:val="00F5677A"/>
    <w:rsid w:val="00F567F3"/>
    <w:rsid w:val="00F56BA0"/>
    <w:rsid w:val="00F56C23"/>
    <w:rsid w:val="00F56EB9"/>
    <w:rsid w:val="00F57008"/>
    <w:rsid w:val="00F5701E"/>
    <w:rsid w:val="00F57344"/>
    <w:rsid w:val="00F575B8"/>
    <w:rsid w:val="00F57696"/>
    <w:rsid w:val="00F57776"/>
    <w:rsid w:val="00F577EB"/>
    <w:rsid w:val="00F578F8"/>
    <w:rsid w:val="00F57B47"/>
    <w:rsid w:val="00F57B51"/>
    <w:rsid w:val="00F57C91"/>
    <w:rsid w:val="00F57CA7"/>
    <w:rsid w:val="00F57D79"/>
    <w:rsid w:val="00F57F2B"/>
    <w:rsid w:val="00F57FB1"/>
    <w:rsid w:val="00F602C7"/>
    <w:rsid w:val="00F6059F"/>
    <w:rsid w:val="00F60B22"/>
    <w:rsid w:val="00F60CBE"/>
    <w:rsid w:val="00F60D6A"/>
    <w:rsid w:val="00F60DB5"/>
    <w:rsid w:val="00F60FBB"/>
    <w:rsid w:val="00F60FE0"/>
    <w:rsid w:val="00F610C8"/>
    <w:rsid w:val="00F6112C"/>
    <w:rsid w:val="00F61213"/>
    <w:rsid w:val="00F61222"/>
    <w:rsid w:val="00F61347"/>
    <w:rsid w:val="00F61473"/>
    <w:rsid w:val="00F6159E"/>
    <w:rsid w:val="00F61704"/>
    <w:rsid w:val="00F61736"/>
    <w:rsid w:val="00F617E5"/>
    <w:rsid w:val="00F61861"/>
    <w:rsid w:val="00F618AC"/>
    <w:rsid w:val="00F619B9"/>
    <w:rsid w:val="00F61D2A"/>
    <w:rsid w:val="00F61D51"/>
    <w:rsid w:val="00F61DDA"/>
    <w:rsid w:val="00F61F5F"/>
    <w:rsid w:val="00F61FE4"/>
    <w:rsid w:val="00F6202D"/>
    <w:rsid w:val="00F62033"/>
    <w:rsid w:val="00F620B2"/>
    <w:rsid w:val="00F62182"/>
    <w:rsid w:val="00F621D8"/>
    <w:rsid w:val="00F62365"/>
    <w:rsid w:val="00F6245A"/>
    <w:rsid w:val="00F624A0"/>
    <w:rsid w:val="00F626AF"/>
    <w:rsid w:val="00F626FD"/>
    <w:rsid w:val="00F62702"/>
    <w:rsid w:val="00F629E7"/>
    <w:rsid w:val="00F62AC5"/>
    <w:rsid w:val="00F62B53"/>
    <w:rsid w:val="00F62C5C"/>
    <w:rsid w:val="00F62D03"/>
    <w:rsid w:val="00F62DBB"/>
    <w:rsid w:val="00F62F77"/>
    <w:rsid w:val="00F63310"/>
    <w:rsid w:val="00F6345F"/>
    <w:rsid w:val="00F634EE"/>
    <w:rsid w:val="00F636CA"/>
    <w:rsid w:val="00F637CE"/>
    <w:rsid w:val="00F639BF"/>
    <w:rsid w:val="00F639F0"/>
    <w:rsid w:val="00F63B12"/>
    <w:rsid w:val="00F63BDA"/>
    <w:rsid w:val="00F63CD4"/>
    <w:rsid w:val="00F63D27"/>
    <w:rsid w:val="00F63D75"/>
    <w:rsid w:val="00F63DBF"/>
    <w:rsid w:val="00F63DDE"/>
    <w:rsid w:val="00F63E29"/>
    <w:rsid w:val="00F63EB9"/>
    <w:rsid w:val="00F63EC2"/>
    <w:rsid w:val="00F6403C"/>
    <w:rsid w:val="00F64416"/>
    <w:rsid w:val="00F6445E"/>
    <w:rsid w:val="00F64502"/>
    <w:rsid w:val="00F64662"/>
    <w:rsid w:val="00F6470B"/>
    <w:rsid w:val="00F647AD"/>
    <w:rsid w:val="00F6482B"/>
    <w:rsid w:val="00F6488E"/>
    <w:rsid w:val="00F649C8"/>
    <w:rsid w:val="00F64A14"/>
    <w:rsid w:val="00F64A5D"/>
    <w:rsid w:val="00F64C64"/>
    <w:rsid w:val="00F64E97"/>
    <w:rsid w:val="00F64F1B"/>
    <w:rsid w:val="00F64F52"/>
    <w:rsid w:val="00F6508A"/>
    <w:rsid w:val="00F65129"/>
    <w:rsid w:val="00F651FD"/>
    <w:rsid w:val="00F652EA"/>
    <w:rsid w:val="00F655CA"/>
    <w:rsid w:val="00F6565B"/>
    <w:rsid w:val="00F65700"/>
    <w:rsid w:val="00F65856"/>
    <w:rsid w:val="00F659E7"/>
    <w:rsid w:val="00F65C8D"/>
    <w:rsid w:val="00F65D6B"/>
    <w:rsid w:val="00F65DF2"/>
    <w:rsid w:val="00F65E7C"/>
    <w:rsid w:val="00F65F69"/>
    <w:rsid w:val="00F65FA6"/>
    <w:rsid w:val="00F661C3"/>
    <w:rsid w:val="00F661FC"/>
    <w:rsid w:val="00F66297"/>
    <w:rsid w:val="00F66389"/>
    <w:rsid w:val="00F663AE"/>
    <w:rsid w:val="00F663BC"/>
    <w:rsid w:val="00F663FA"/>
    <w:rsid w:val="00F6640B"/>
    <w:rsid w:val="00F66571"/>
    <w:rsid w:val="00F6657C"/>
    <w:rsid w:val="00F66685"/>
    <w:rsid w:val="00F66704"/>
    <w:rsid w:val="00F66832"/>
    <w:rsid w:val="00F66866"/>
    <w:rsid w:val="00F668B3"/>
    <w:rsid w:val="00F66A29"/>
    <w:rsid w:val="00F66B4D"/>
    <w:rsid w:val="00F66D9E"/>
    <w:rsid w:val="00F66E28"/>
    <w:rsid w:val="00F66FDB"/>
    <w:rsid w:val="00F66FEF"/>
    <w:rsid w:val="00F671AA"/>
    <w:rsid w:val="00F6743D"/>
    <w:rsid w:val="00F675BA"/>
    <w:rsid w:val="00F67761"/>
    <w:rsid w:val="00F679B6"/>
    <w:rsid w:val="00F679F0"/>
    <w:rsid w:val="00F67AB0"/>
    <w:rsid w:val="00F67D3F"/>
    <w:rsid w:val="00F67D43"/>
    <w:rsid w:val="00F67D91"/>
    <w:rsid w:val="00F67DC2"/>
    <w:rsid w:val="00F67E2D"/>
    <w:rsid w:val="00F67EDB"/>
    <w:rsid w:val="00F70124"/>
    <w:rsid w:val="00F7055F"/>
    <w:rsid w:val="00F7064A"/>
    <w:rsid w:val="00F7077B"/>
    <w:rsid w:val="00F70A47"/>
    <w:rsid w:val="00F70AD0"/>
    <w:rsid w:val="00F70B11"/>
    <w:rsid w:val="00F70BDF"/>
    <w:rsid w:val="00F70CC6"/>
    <w:rsid w:val="00F70E65"/>
    <w:rsid w:val="00F70F54"/>
    <w:rsid w:val="00F71079"/>
    <w:rsid w:val="00F7108C"/>
    <w:rsid w:val="00F710A4"/>
    <w:rsid w:val="00F71375"/>
    <w:rsid w:val="00F71538"/>
    <w:rsid w:val="00F71553"/>
    <w:rsid w:val="00F71686"/>
    <w:rsid w:val="00F716CA"/>
    <w:rsid w:val="00F719A0"/>
    <w:rsid w:val="00F719DB"/>
    <w:rsid w:val="00F71B5E"/>
    <w:rsid w:val="00F71B8C"/>
    <w:rsid w:val="00F71BBC"/>
    <w:rsid w:val="00F71C50"/>
    <w:rsid w:val="00F71FCE"/>
    <w:rsid w:val="00F71FD7"/>
    <w:rsid w:val="00F72025"/>
    <w:rsid w:val="00F720D2"/>
    <w:rsid w:val="00F7219F"/>
    <w:rsid w:val="00F72207"/>
    <w:rsid w:val="00F72281"/>
    <w:rsid w:val="00F72294"/>
    <w:rsid w:val="00F722AE"/>
    <w:rsid w:val="00F722B5"/>
    <w:rsid w:val="00F722BB"/>
    <w:rsid w:val="00F722F9"/>
    <w:rsid w:val="00F72308"/>
    <w:rsid w:val="00F72448"/>
    <w:rsid w:val="00F72482"/>
    <w:rsid w:val="00F72524"/>
    <w:rsid w:val="00F72532"/>
    <w:rsid w:val="00F72729"/>
    <w:rsid w:val="00F72758"/>
    <w:rsid w:val="00F7285B"/>
    <w:rsid w:val="00F72C1F"/>
    <w:rsid w:val="00F72D4A"/>
    <w:rsid w:val="00F72DFD"/>
    <w:rsid w:val="00F72E8C"/>
    <w:rsid w:val="00F72EE3"/>
    <w:rsid w:val="00F73023"/>
    <w:rsid w:val="00F73077"/>
    <w:rsid w:val="00F730AB"/>
    <w:rsid w:val="00F73280"/>
    <w:rsid w:val="00F732CD"/>
    <w:rsid w:val="00F7355D"/>
    <w:rsid w:val="00F73679"/>
    <w:rsid w:val="00F7372D"/>
    <w:rsid w:val="00F73889"/>
    <w:rsid w:val="00F73B74"/>
    <w:rsid w:val="00F73C10"/>
    <w:rsid w:val="00F73CBF"/>
    <w:rsid w:val="00F73D37"/>
    <w:rsid w:val="00F73E3C"/>
    <w:rsid w:val="00F73F68"/>
    <w:rsid w:val="00F7402B"/>
    <w:rsid w:val="00F74113"/>
    <w:rsid w:val="00F7454B"/>
    <w:rsid w:val="00F745E2"/>
    <w:rsid w:val="00F7466E"/>
    <w:rsid w:val="00F74774"/>
    <w:rsid w:val="00F74CFF"/>
    <w:rsid w:val="00F74E00"/>
    <w:rsid w:val="00F74E37"/>
    <w:rsid w:val="00F74E89"/>
    <w:rsid w:val="00F75061"/>
    <w:rsid w:val="00F750D3"/>
    <w:rsid w:val="00F75109"/>
    <w:rsid w:val="00F75170"/>
    <w:rsid w:val="00F752B9"/>
    <w:rsid w:val="00F752BC"/>
    <w:rsid w:val="00F752E9"/>
    <w:rsid w:val="00F75330"/>
    <w:rsid w:val="00F753B0"/>
    <w:rsid w:val="00F753F2"/>
    <w:rsid w:val="00F7555A"/>
    <w:rsid w:val="00F75678"/>
    <w:rsid w:val="00F75715"/>
    <w:rsid w:val="00F758DF"/>
    <w:rsid w:val="00F75DE3"/>
    <w:rsid w:val="00F75DE5"/>
    <w:rsid w:val="00F75E6B"/>
    <w:rsid w:val="00F76013"/>
    <w:rsid w:val="00F76105"/>
    <w:rsid w:val="00F76148"/>
    <w:rsid w:val="00F761DB"/>
    <w:rsid w:val="00F76378"/>
    <w:rsid w:val="00F763D8"/>
    <w:rsid w:val="00F7653E"/>
    <w:rsid w:val="00F76584"/>
    <w:rsid w:val="00F7661E"/>
    <w:rsid w:val="00F767A1"/>
    <w:rsid w:val="00F768D4"/>
    <w:rsid w:val="00F76CDC"/>
    <w:rsid w:val="00F76CF9"/>
    <w:rsid w:val="00F76D02"/>
    <w:rsid w:val="00F76F58"/>
    <w:rsid w:val="00F76FCF"/>
    <w:rsid w:val="00F7703B"/>
    <w:rsid w:val="00F771FF"/>
    <w:rsid w:val="00F77250"/>
    <w:rsid w:val="00F7739A"/>
    <w:rsid w:val="00F773CB"/>
    <w:rsid w:val="00F77444"/>
    <w:rsid w:val="00F7746B"/>
    <w:rsid w:val="00F7746F"/>
    <w:rsid w:val="00F7758E"/>
    <w:rsid w:val="00F77638"/>
    <w:rsid w:val="00F77707"/>
    <w:rsid w:val="00F7774F"/>
    <w:rsid w:val="00F7778F"/>
    <w:rsid w:val="00F7782C"/>
    <w:rsid w:val="00F77926"/>
    <w:rsid w:val="00F779D6"/>
    <w:rsid w:val="00F77B38"/>
    <w:rsid w:val="00F77C0D"/>
    <w:rsid w:val="00F77C8D"/>
    <w:rsid w:val="00F77CE3"/>
    <w:rsid w:val="00F77D57"/>
    <w:rsid w:val="00F77DD1"/>
    <w:rsid w:val="00F77E1E"/>
    <w:rsid w:val="00F77F9C"/>
    <w:rsid w:val="00F77FE5"/>
    <w:rsid w:val="00F7CC20"/>
    <w:rsid w:val="00F80005"/>
    <w:rsid w:val="00F80007"/>
    <w:rsid w:val="00F8007A"/>
    <w:rsid w:val="00F800A3"/>
    <w:rsid w:val="00F800AE"/>
    <w:rsid w:val="00F80117"/>
    <w:rsid w:val="00F802F9"/>
    <w:rsid w:val="00F804BA"/>
    <w:rsid w:val="00F805F1"/>
    <w:rsid w:val="00F80660"/>
    <w:rsid w:val="00F8070D"/>
    <w:rsid w:val="00F80759"/>
    <w:rsid w:val="00F807E1"/>
    <w:rsid w:val="00F80942"/>
    <w:rsid w:val="00F80A23"/>
    <w:rsid w:val="00F80B54"/>
    <w:rsid w:val="00F80C95"/>
    <w:rsid w:val="00F80D31"/>
    <w:rsid w:val="00F80D37"/>
    <w:rsid w:val="00F80E95"/>
    <w:rsid w:val="00F80F34"/>
    <w:rsid w:val="00F81023"/>
    <w:rsid w:val="00F81213"/>
    <w:rsid w:val="00F8132E"/>
    <w:rsid w:val="00F81462"/>
    <w:rsid w:val="00F8161B"/>
    <w:rsid w:val="00F81658"/>
    <w:rsid w:val="00F8166B"/>
    <w:rsid w:val="00F817D4"/>
    <w:rsid w:val="00F817FE"/>
    <w:rsid w:val="00F81820"/>
    <w:rsid w:val="00F8189E"/>
    <w:rsid w:val="00F81A8D"/>
    <w:rsid w:val="00F81C2E"/>
    <w:rsid w:val="00F81E00"/>
    <w:rsid w:val="00F8207D"/>
    <w:rsid w:val="00F820C3"/>
    <w:rsid w:val="00F82193"/>
    <w:rsid w:val="00F82223"/>
    <w:rsid w:val="00F8226C"/>
    <w:rsid w:val="00F824BA"/>
    <w:rsid w:val="00F824BF"/>
    <w:rsid w:val="00F824DE"/>
    <w:rsid w:val="00F826A5"/>
    <w:rsid w:val="00F82720"/>
    <w:rsid w:val="00F827E1"/>
    <w:rsid w:val="00F82923"/>
    <w:rsid w:val="00F8292A"/>
    <w:rsid w:val="00F82934"/>
    <w:rsid w:val="00F8295E"/>
    <w:rsid w:val="00F82997"/>
    <w:rsid w:val="00F829F8"/>
    <w:rsid w:val="00F82A01"/>
    <w:rsid w:val="00F82A09"/>
    <w:rsid w:val="00F82B15"/>
    <w:rsid w:val="00F82CAB"/>
    <w:rsid w:val="00F82CBC"/>
    <w:rsid w:val="00F82F5A"/>
    <w:rsid w:val="00F8304E"/>
    <w:rsid w:val="00F831FB"/>
    <w:rsid w:val="00F83299"/>
    <w:rsid w:val="00F83342"/>
    <w:rsid w:val="00F833B1"/>
    <w:rsid w:val="00F83403"/>
    <w:rsid w:val="00F835ED"/>
    <w:rsid w:val="00F83635"/>
    <w:rsid w:val="00F83645"/>
    <w:rsid w:val="00F8367B"/>
    <w:rsid w:val="00F8376D"/>
    <w:rsid w:val="00F8378B"/>
    <w:rsid w:val="00F838D9"/>
    <w:rsid w:val="00F83A0A"/>
    <w:rsid w:val="00F83B7F"/>
    <w:rsid w:val="00F83C78"/>
    <w:rsid w:val="00F83D76"/>
    <w:rsid w:val="00F83E24"/>
    <w:rsid w:val="00F83FE7"/>
    <w:rsid w:val="00F840A2"/>
    <w:rsid w:val="00F84140"/>
    <w:rsid w:val="00F84195"/>
    <w:rsid w:val="00F84199"/>
    <w:rsid w:val="00F8424A"/>
    <w:rsid w:val="00F84313"/>
    <w:rsid w:val="00F844B3"/>
    <w:rsid w:val="00F844E0"/>
    <w:rsid w:val="00F845F5"/>
    <w:rsid w:val="00F8468F"/>
    <w:rsid w:val="00F84763"/>
    <w:rsid w:val="00F848AF"/>
    <w:rsid w:val="00F84952"/>
    <w:rsid w:val="00F84B58"/>
    <w:rsid w:val="00F84C14"/>
    <w:rsid w:val="00F84C50"/>
    <w:rsid w:val="00F84C7D"/>
    <w:rsid w:val="00F84CB5"/>
    <w:rsid w:val="00F84EE3"/>
    <w:rsid w:val="00F84FBF"/>
    <w:rsid w:val="00F85045"/>
    <w:rsid w:val="00F850E5"/>
    <w:rsid w:val="00F8512B"/>
    <w:rsid w:val="00F85139"/>
    <w:rsid w:val="00F85234"/>
    <w:rsid w:val="00F8527E"/>
    <w:rsid w:val="00F852E6"/>
    <w:rsid w:val="00F853DE"/>
    <w:rsid w:val="00F85545"/>
    <w:rsid w:val="00F85557"/>
    <w:rsid w:val="00F85680"/>
    <w:rsid w:val="00F856A1"/>
    <w:rsid w:val="00F857F7"/>
    <w:rsid w:val="00F85918"/>
    <w:rsid w:val="00F8599B"/>
    <w:rsid w:val="00F85C12"/>
    <w:rsid w:val="00F85F23"/>
    <w:rsid w:val="00F8606D"/>
    <w:rsid w:val="00F860A5"/>
    <w:rsid w:val="00F860DE"/>
    <w:rsid w:val="00F86138"/>
    <w:rsid w:val="00F86197"/>
    <w:rsid w:val="00F86238"/>
    <w:rsid w:val="00F86250"/>
    <w:rsid w:val="00F86399"/>
    <w:rsid w:val="00F8649A"/>
    <w:rsid w:val="00F864D7"/>
    <w:rsid w:val="00F864DA"/>
    <w:rsid w:val="00F864F5"/>
    <w:rsid w:val="00F8655B"/>
    <w:rsid w:val="00F865E7"/>
    <w:rsid w:val="00F866B6"/>
    <w:rsid w:val="00F867FF"/>
    <w:rsid w:val="00F86886"/>
    <w:rsid w:val="00F86996"/>
    <w:rsid w:val="00F869EE"/>
    <w:rsid w:val="00F86A20"/>
    <w:rsid w:val="00F86A7F"/>
    <w:rsid w:val="00F86AD4"/>
    <w:rsid w:val="00F86B32"/>
    <w:rsid w:val="00F86B73"/>
    <w:rsid w:val="00F86B87"/>
    <w:rsid w:val="00F86C39"/>
    <w:rsid w:val="00F86C7F"/>
    <w:rsid w:val="00F86CB9"/>
    <w:rsid w:val="00F86D19"/>
    <w:rsid w:val="00F86DA3"/>
    <w:rsid w:val="00F86E85"/>
    <w:rsid w:val="00F86F7C"/>
    <w:rsid w:val="00F86FF9"/>
    <w:rsid w:val="00F8704A"/>
    <w:rsid w:val="00F87103"/>
    <w:rsid w:val="00F87415"/>
    <w:rsid w:val="00F8741E"/>
    <w:rsid w:val="00F87622"/>
    <w:rsid w:val="00F87660"/>
    <w:rsid w:val="00F876E4"/>
    <w:rsid w:val="00F878CA"/>
    <w:rsid w:val="00F879B1"/>
    <w:rsid w:val="00F87A31"/>
    <w:rsid w:val="00F87A6B"/>
    <w:rsid w:val="00F87BB1"/>
    <w:rsid w:val="00F87D17"/>
    <w:rsid w:val="00F87F57"/>
    <w:rsid w:val="00F87FE3"/>
    <w:rsid w:val="00F900CC"/>
    <w:rsid w:val="00F90146"/>
    <w:rsid w:val="00F9018C"/>
    <w:rsid w:val="00F90202"/>
    <w:rsid w:val="00F90483"/>
    <w:rsid w:val="00F904E1"/>
    <w:rsid w:val="00F9070A"/>
    <w:rsid w:val="00F9076A"/>
    <w:rsid w:val="00F908B5"/>
    <w:rsid w:val="00F90951"/>
    <w:rsid w:val="00F90A83"/>
    <w:rsid w:val="00F90B66"/>
    <w:rsid w:val="00F90D19"/>
    <w:rsid w:val="00F90DF4"/>
    <w:rsid w:val="00F90E58"/>
    <w:rsid w:val="00F90E5F"/>
    <w:rsid w:val="00F90EFD"/>
    <w:rsid w:val="00F9117C"/>
    <w:rsid w:val="00F91321"/>
    <w:rsid w:val="00F913B5"/>
    <w:rsid w:val="00F914E5"/>
    <w:rsid w:val="00F915B1"/>
    <w:rsid w:val="00F915F9"/>
    <w:rsid w:val="00F91601"/>
    <w:rsid w:val="00F91613"/>
    <w:rsid w:val="00F91668"/>
    <w:rsid w:val="00F9167D"/>
    <w:rsid w:val="00F919B4"/>
    <w:rsid w:val="00F91A73"/>
    <w:rsid w:val="00F91B24"/>
    <w:rsid w:val="00F91C7F"/>
    <w:rsid w:val="00F91E0A"/>
    <w:rsid w:val="00F91EAC"/>
    <w:rsid w:val="00F91FE7"/>
    <w:rsid w:val="00F92008"/>
    <w:rsid w:val="00F9202F"/>
    <w:rsid w:val="00F9210D"/>
    <w:rsid w:val="00F921D4"/>
    <w:rsid w:val="00F921D7"/>
    <w:rsid w:val="00F92469"/>
    <w:rsid w:val="00F924CD"/>
    <w:rsid w:val="00F92533"/>
    <w:rsid w:val="00F92641"/>
    <w:rsid w:val="00F92777"/>
    <w:rsid w:val="00F92804"/>
    <w:rsid w:val="00F92995"/>
    <w:rsid w:val="00F92B9E"/>
    <w:rsid w:val="00F92BC9"/>
    <w:rsid w:val="00F92CFB"/>
    <w:rsid w:val="00F92D83"/>
    <w:rsid w:val="00F92E34"/>
    <w:rsid w:val="00F92EB7"/>
    <w:rsid w:val="00F92F93"/>
    <w:rsid w:val="00F93093"/>
    <w:rsid w:val="00F93248"/>
    <w:rsid w:val="00F933E5"/>
    <w:rsid w:val="00F933F9"/>
    <w:rsid w:val="00F93484"/>
    <w:rsid w:val="00F9354D"/>
    <w:rsid w:val="00F93663"/>
    <w:rsid w:val="00F936A6"/>
    <w:rsid w:val="00F936DE"/>
    <w:rsid w:val="00F9376A"/>
    <w:rsid w:val="00F93878"/>
    <w:rsid w:val="00F93A5D"/>
    <w:rsid w:val="00F93E60"/>
    <w:rsid w:val="00F93E96"/>
    <w:rsid w:val="00F93ECE"/>
    <w:rsid w:val="00F93F41"/>
    <w:rsid w:val="00F94187"/>
    <w:rsid w:val="00F941B7"/>
    <w:rsid w:val="00F9426F"/>
    <w:rsid w:val="00F9436C"/>
    <w:rsid w:val="00F94433"/>
    <w:rsid w:val="00F94580"/>
    <w:rsid w:val="00F947F0"/>
    <w:rsid w:val="00F94B8C"/>
    <w:rsid w:val="00F94C54"/>
    <w:rsid w:val="00F94DDC"/>
    <w:rsid w:val="00F94EF5"/>
    <w:rsid w:val="00F94F02"/>
    <w:rsid w:val="00F95011"/>
    <w:rsid w:val="00F9511A"/>
    <w:rsid w:val="00F95256"/>
    <w:rsid w:val="00F954C1"/>
    <w:rsid w:val="00F9555F"/>
    <w:rsid w:val="00F9565F"/>
    <w:rsid w:val="00F95665"/>
    <w:rsid w:val="00F9577B"/>
    <w:rsid w:val="00F9588E"/>
    <w:rsid w:val="00F958FD"/>
    <w:rsid w:val="00F95968"/>
    <w:rsid w:val="00F95DA9"/>
    <w:rsid w:val="00F95DB3"/>
    <w:rsid w:val="00F95EE2"/>
    <w:rsid w:val="00F95F30"/>
    <w:rsid w:val="00F960E1"/>
    <w:rsid w:val="00F9636C"/>
    <w:rsid w:val="00F9639C"/>
    <w:rsid w:val="00F96595"/>
    <w:rsid w:val="00F965F3"/>
    <w:rsid w:val="00F965F8"/>
    <w:rsid w:val="00F96687"/>
    <w:rsid w:val="00F966FF"/>
    <w:rsid w:val="00F96780"/>
    <w:rsid w:val="00F967A6"/>
    <w:rsid w:val="00F968D1"/>
    <w:rsid w:val="00F96911"/>
    <w:rsid w:val="00F9694A"/>
    <w:rsid w:val="00F969E2"/>
    <w:rsid w:val="00F96ACF"/>
    <w:rsid w:val="00F96B04"/>
    <w:rsid w:val="00F96C60"/>
    <w:rsid w:val="00F96DA3"/>
    <w:rsid w:val="00F96DCC"/>
    <w:rsid w:val="00F96E73"/>
    <w:rsid w:val="00F96F43"/>
    <w:rsid w:val="00F96F5A"/>
    <w:rsid w:val="00F97011"/>
    <w:rsid w:val="00F9704C"/>
    <w:rsid w:val="00F97122"/>
    <w:rsid w:val="00F971FB"/>
    <w:rsid w:val="00F975CD"/>
    <w:rsid w:val="00F975D3"/>
    <w:rsid w:val="00F977A7"/>
    <w:rsid w:val="00F9791F"/>
    <w:rsid w:val="00F979EF"/>
    <w:rsid w:val="00F97C5D"/>
    <w:rsid w:val="00F97D8C"/>
    <w:rsid w:val="00F97E21"/>
    <w:rsid w:val="00FA01C3"/>
    <w:rsid w:val="00FA02B1"/>
    <w:rsid w:val="00FA03D2"/>
    <w:rsid w:val="00FA0557"/>
    <w:rsid w:val="00FA057E"/>
    <w:rsid w:val="00FA0713"/>
    <w:rsid w:val="00FA074D"/>
    <w:rsid w:val="00FA0876"/>
    <w:rsid w:val="00FA0A93"/>
    <w:rsid w:val="00FA0C45"/>
    <w:rsid w:val="00FA0C75"/>
    <w:rsid w:val="00FA0D0A"/>
    <w:rsid w:val="00FA0D2F"/>
    <w:rsid w:val="00FA0DDB"/>
    <w:rsid w:val="00FA0F80"/>
    <w:rsid w:val="00FA11AF"/>
    <w:rsid w:val="00FA11D0"/>
    <w:rsid w:val="00FA12DC"/>
    <w:rsid w:val="00FA1441"/>
    <w:rsid w:val="00FA147C"/>
    <w:rsid w:val="00FA156A"/>
    <w:rsid w:val="00FA157C"/>
    <w:rsid w:val="00FA15C4"/>
    <w:rsid w:val="00FA16D2"/>
    <w:rsid w:val="00FA180D"/>
    <w:rsid w:val="00FA1813"/>
    <w:rsid w:val="00FA1AE6"/>
    <w:rsid w:val="00FA1B65"/>
    <w:rsid w:val="00FA1C21"/>
    <w:rsid w:val="00FA1CBD"/>
    <w:rsid w:val="00FA1DC5"/>
    <w:rsid w:val="00FA1E5D"/>
    <w:rsid w:val="00FA1E77"/>
    <w:rsid w:val="00FA20ED"/>
    <w:rsid w:val="00FA2156"/>
    <w:rsid w:val="00FA223A"/>
    <w:rsid w:val="00FA22AA"/>
    <w:rsid w:val="00FA2306"/>
    <w:rsid w:val="00FA244F"/>
    <w:rsid w:val="00FA24F9"/>
    <w:rsid w:val="00FA26E2"/>
    <w:rsid w:val="00FA272F"/>
    <w:rsid w:val="00FA2769"/>
    <w:rsid w:val="00FA2860"/>
    <w:rsid w:val="00FA28BA"/>
    <w:rsid w:val="00FA297B"/>
    <w:rsid w:val="00FA2A21"/>
    <w:rsid w:val="00FA2A54"/>
    <w:rsid w:val="00FA2A60"/>
    <w:rsid w:val="00FA2A61"/>
    <w:rsid w:val="00FA2ADD"/>
    <w:rsid w:val="00FA2B66"/>
    <w:rsid w:val="00FA2D87"/>
    <w:rsid w:val="00FA2DDD"/>
    <w:rsid w:val="00FA2DFB"/>
    <w:rsid w:val="00FA2E17"/>
    <w:rsid w:val="00FA2F0E"/>
    <w:rsid w:val="00FA2FD6"/>
    <w:rsid w:val="00FA3077"/>
    <w:rsid w:val="00FA3171"/>
    <w:rsid w:val="00FA31F2"/>
    <w:rsid w:val="00FA32AA"/>
    <w:rsid w:val="00FA3338"/>
    <w:rsid w:val="00FA3528"/>
    <w:rsid w:val="00FA3877"/>
    <w:rsid w:val="00FA3888"/>
    <w:rsid w:val="00FA39DA"/>
    <w:rsid w:val="00FA3BAC"/>
    <w:rsid w:val="00FA3BB1"/>
    <w:rsid w:val="00FA3C97"/>
    <w:rsid w:val="00FA3CBD"/>
    <w:rsid w:val="00FA3DE4"/>
    <w:rsid w:val="00FA3E7E"/>
    <w:rsid w:val="00FA3EF2"/>
    <w:rsid w:val="00FA41AE"/>
    <w:rsid w:val="00FA435A"/>
    <w:rsid w:val="00FA45A4"/>
    <w:rsid w:val="00FA46FF"/>
    <w:rsid w:val="00FA4765"/>
    <w:rsid w:val="00FA4857"/>
    <w:rsid w:val="00FA48C0"/>
    <w:rsid w:val="00FA48CC"/>
    <w:rsid w:val="00FA4A74"/>
    <w:rsid w:val="00FA4B78"/>
    <w:rsid w:val="00FA4BC9"/>
    <w:rsid w:val="00FA4CB8"/>
    <w:rsid w:val="00FA4E2D"/>
    <w:rsid w:val="00FA5096"/>
    <w:rsid w:val="00FA50C7"/>
    <w:rsid w:val="00FA5130"/>
    <w:rsid w:val="00FA52AE"/>
    <w:rsid w:val="00FA52F5"/>
    <w:rsid w:val="00FA5324"/>
    <w:rsid w:val="00FA534A"/>
    <w:rsid w:val="00FA5420"/>
    <w:rsid w:val="00FA54B8"/>
    <w:rsid w:val="00FA5674"/>
    <w:rsid w:val="00FA577E"/>
    <w:rsid w:val="00FA5952"/>
    <w:rsid w:val="00FA59E0"/>
    <w:rsid w:val="00FA5ACE"/>
    <w:rsid w:val="00FA5AF6"/>
    <w:rsid w:val="00FA5B17"/>
    <w:rsid w:val="00FA5C0C"/>
    <w:rsid w:val="00FA5C63"/>
    <w:rsid w:val="00FA5CB8"/>
    <w:rsid w:val="00FA5D6C"/>
    <w:rsid w:val="00FA5D86"/>
    <w:rsid w:val="00FA5DE1"/>
    <w:rsid w:val="00FA5EB9"/>
    <w:rsid w:val="00FA5EC0"/>
    <w:rsid w:val="00FA5FCA"/>
    <w:rsid w:val="00FA610B"/>
    <w:rsid w:val="00FA63C9"/>
    <w:rsid w:val="00FA646B"/>
    <w:rsid w:val="00FA64E2"/>
    <w:rsid w:val="00FA660E"/>
    <w:rsid w:val="00FA66F9"/>
    <w:rsid w:val="00FA67C3"/>
    <w:rsid w:val="00FA6973"/>
    <w:rsid w:val="00FA6A9B"/>
    <w:rsid w:val="00FA6ACB"/>
    <w:rsid w:val="00FA6AD2"/>
    <w:rsid w:val="00FA6C68"/>
    <w:rsid w:val="00FA6C89"/>
    <w:rsid w:val="00FA6E48"/>
    <w:rsid w:val="00FA6E54"/>
    <w:rsid w:val="00FA6FD7"/>
    <w:rsid w:val="00FA6FE8"/>
    <w:rsid w:val="00FA719A"/>
    <w:rsid w:val="00FA7251"/>
    <w:rsid w:val="00FA73F1"/>
    <w:rsid w:val="00FA7429"/>
    <w:rsid w:val="00FA74BC"/>
    <w:rsid w:val="00FA7577"/>
    <w:rsid w:val="00FA75A1"/>
    <w:rsid w:val="00FA75E1"/>
    <w:rsid w:val="00FA75FB"/>
    <w:rsid w:val="00FA780C"/>
    <w:rsid w:val="00FA7859"/>
    <w:rsid w:val="00FA7994"/>
    <w:rsid w:val="00FA7BD7"/>
    <w:rsid w:val="00FA7EC0"/>
    <w:rsid w:val="00FA7F7A"/>
    <w:rsid w:val="00FA7FCB"/>
    <w:rsid w:val="00FB0011"/>
    <w:rsid w:val="00FB003B"/>
    <w:rsid w:val="00FB01D7"/>
    <w:rsid w:val="00FB034E"/>
    <w:rsid w:val="00FB0396"/>
    <w:rsid w:val="00FB040E"/>
    <w:rsid w:val="00FB0431"/>
    <w:rsid w:val="00FB073E"/>
    <w:rsid w:val="00FB08D3"/>
    <w:rsid w:val="00FB0907"/>
    <w:rsid w:val="00FB0991"/>
    <w:rsid w:val="00FB09C9"/>
    <w:rsid w:val="00FB0A00"/>
    <w:rsid w:val="00FB0A17"/>
    <w:rsid w:val="00FB0A8D"/>
    <w:rsid w:val="00FB0ABC"/>
    <w:rsid w:val="00FB0C3B"/>
    <w:rsid w:val="00FB0C76"/>
    <w:rsid w:val="00FB0CF2"/>
    <w:rsid w:val="00FB0FF0"/>
    <w:rsid w:val="00FB114A"/>
    <w:rsid w:val="00FB11E6"/>
    <w:rsid w:val="00FB121A"/>
    <w:rsid w:val="00FB1320"/>
    <w:rsid w:val="00FB1384"/>
    <w:rsid w:val="00FB1399"/>
    <w:rsid w:val="00FB1451"/>
    <w:rsid w:val="00FB153D"/>
    <w:rsid w:val="00FB15EA"/>
    <w:rsid w:val="00FB16E1"/>
    <w:rsid w:val="00FB1743"/>
    <w:rsid w:val="00FB17EB"/>
    <w:rsid w:val="00FB186D"/>
    <w:rsid w:val="00FB188C"/>
    <w:rsid w:val="00FB190C"/>
    <w:rsid w:val="00FB1920"/>
    <w:rsid w:val="00FB19AF"/>
    <w:rsid w:val="00FB19F3"/>
    <w:rsid w:val="00FB1A1C"/>
    <w:rsid w:val="00FB1A8C"/>
    <w:rsid w:val="00FB1B89"/>
    <w:rsid w:val="00FB1BF0"/>
    <w:rsid w:val="00FB1DF7"/>
    <w:rsid w:val="00FB1E80"/>
    <w:rsid w:val="00FB201D"/>
    <w:rsid w:val="00FB222F"/>
    <w:rsid w:val="00FB22DA"/>
    <w:rsid w:val="00FB22F7"/>
    <w:rsid w:val="00FB232E"/>
    <w:rsid w:val="00FB2384"/>
    <w:rsid w:val="00FB2570"/>
    <w:rsid w:val="00FB2571"/>
    <w:rsid w:val="00FB25C8"/>
    <w:rsid w:val="00FB27A6"/>
    <w:rsid w:val="00FB27AA"/>
    <w:rsid w:val="00FB27CC"/>
    <w:rsid w:val="00FB281D"/>
    <w:rsid w:val="00FB283D"/>
    <w:rsid w:val="00FB2A37"/>
    <w:rsid w:val="00FB2A54"/>
    <w:rsid w:val="00FB2DD0"/>
    <w:rsid w:val="00FB2EC5"/>
    <w:rsid w:val="00FB2F44"/>
    <w:rsid w:val="00FB2FF4"/>
    <w:rsid w:val="00FB31B3"/>
    <w:rsid w:val="00FB31CF"/>
    <w:rsid w:val="00FB3407"/>
    <w:rsid w:val="00FB3521"/>
    <w:rsid w:val="00FB3602"/>
    <w:rsid w:val="00FB3858"/>
    <w:rsid w:val="00FB3927"/>
    <w:rsid w:val="00FB3A1F"/>
    <w:rsid w:val="00FB3AC2"/>
    <w:rsid w:val="00FB3B8C"/>
    <w:rsid w:val="00FB3D12"/>
    <w:rsid w:val="00FB3D47"/>
    <w:rsid w:val="00FB3E94"/>
    <w:rsid w:val="00FB3EC7"/>
    <w:rsid w:val="00FB3EE3"/>
    <w:rsid w:val="00FB3F5E"/>
    <w:rsid w:val="00FB4085"/>
    <w:rsid w:val="00FB4095"/>
    <w:rsid w:val="00FB43FD"/>
    <w:rsid w:val="00FB45A6"/>
    <w:rsid w:val="00FB46E8"/>
    <w:rsid w:val="00FB474B"/>
    <w:rsid w:val="00FB4752"/>
    <w:rsid w:val="00FB4841"/>
    <w:rsid w:val="00FB4883"/>
    <w:rsid w:val="00FB4AED"/>
    <w:rsid w:val="00FB4B9B"/>
    <w:rsid w:val="00FB4CC7"/>
    <w:rsid w:val="00FB4D96"/>
    <w:rsid w:val="00FB4D9B"/>
    <w:rsid w:val="00FB4DB1"/>
    <w:rsid w:val="00FB4E1E"/>
    <w:rsid w:val="00FB4E4A"/>
    <w:rsid w:val="00FB4F6A"/>
    <w:rsid w:val="00FB5063"/>
    <w:rsid w:val="00FB5171"/>
    <w:rsid w:val="00FB51AD"/>
    <w:rsid w:val="00FB5338"/>
    <w:rsid w:val="00FB53CA"/>
    <w:rsid w:val="00FB5441"/>
    <w:rsid w:val="00FB5493"/>
    <w:rsid w:val="00FB555E"/>
    <w:rsid w:val="00FB5561"/>
    <w:rsid w:val="00FB5589"/>
    <w:rsid w:val="00FB579E"/>
    <w:rsid w:val="00FB58D1"/>
    <w:rsid w:val="00FB5973"/>
    <w:rsid w:val="00FB599E"/>
    <w:rsid w:val="00FB5B99"/>
    <w:rsid w:val="00FB5C01"/>
    <w:rsid w:val="00FB5CDE"/>
    <w:rsid w:val="00FB5D8F"/>
    <w:rsid w:val="00FB5DEA"/>
    <w:rsid w:val="00FB5E1A"/>
    <w:rsid w:val="00FB5EBA"/>
    <w:rsid w:val="00FB5F72"/>
    <w:rsid w:val="00FB60A5"/>
    <w:rsid w:val="00FB6233"/>
    <w:rsid w:val="00FB625E"/>
    <w:rsid w:val="00FB6266"/>
    <w:rsid w:val="00FB626E"/>
    <w:rsid w:val="00FB62B5"/>
    <w:rsid w:val="00FB630E"/>
    <w:rsid w:val="00FB637E"/>
    <w:rsid w:val="00FB63F6"/>
    <w:rsid w:val="00FB64FF"/>
    <w:rsid w:val="00FB65FE"/>
    <w:rsid w:val="00FB686C"/>
    <w:rsid w:val="00FB694A"/>
    <w:rsid w:val="00FB6BBD"/>
    <w:rsid w:val="00FB6CA2"/>
    <w:rsid w:val="00FB6CDD"/>
    <w:rsid w:val="00FB6D43"/>
    <w:rsid w:val="00FB6E70"/>
    <w:rsid w:val="00FB6F8C"/>
    <w:rsid w:val="00FB71CE"/>
    <w:rsid w:val="00FB721E"/>
    <w:rsid w:val="00FB72F7"/>
    <w:rsid w:val="00FB731A"/>
    <w:rsid w:val="00FB736E"/>
    <w:rsid w:val="00FB7475"/>
    <w:rsid w:val="00FB750F"/>
    <w:rsid w:val="00FB7511"/>
    <w:rsid w:val="00FB774A"/>
    <w:rsid w:val="00FB779F"/>
    <w:rsid w:val="00FB78AA"/>
    <w:rsid w:val="00FB78BB"/>
    <w:rsid w:val="00FB79F3"/>
    <w:rsid w:val="00FB7AD9"/>
    <w:rsid w:val="00FC01B7"/>
    <w:rsid w:val="00FC020A"/>
    <w:rsid w:val="00FC025A"/>
    <w:rsid w:val="00FC048E"/>
    <w:rsid w:val="00FC049F"/>
    <w:rsid w:val="00FC053C"/>
    <w:rsid w:val="00FC05BE"/>
    <w:rsid w:val="00FC06E1"/>
    <w:rsid w:val="00FC06E8"/>
    <w:rsid w:val="00FC08AA"/>
    <w:rsid w:val="00FC0A20"/>
    <w:rsid w:val="00FC0B00"/>
    <w:rsid w:val="00FC0CD5"/>
    <w:rsid w:val="00FC0F05"/>
    <w:rsid w:val="00FC0F85"/>
    <w:rsid w:val="00FC0FED"/>
    <w:rsid w:val="00FC1027"/>
    <w:rsid w:val="00FC1101"/>
    <w:rsid w:val="00FC1192"/>
    <w:rsid w:val="00FC1277"/>
    <w:rsid w:val="00FC1288"/>
    <w:rsid w:val="00FC132C"/>
    <w:rsid w:val="00FC135E"/>
    <w:rsid w:val="00FC146C"/>
    <w:rsid w:val="00FC14E2"/>
    <w:rsid w:val="00FC1504"/>
    <w:rsid w:val="00FC1577"/>
    <w:rsid w:val="00FC1580"/>
    <w:rsid w:val="00FC165B"/>
    <w:rsid w:val="00FC1706"/>
    <w:rsid w:val="00FC17AD"/>
    <w:rsid w:val="00FC1996"/>
    <w:rsid w:val="00FC1A3A"/>
    <w:rsid w:val="00FC1A4D"/>
    <w:rsid w:val="00FC1AE4"/>
    <w:rsid w:val="00FC1B41"/>
    <w:rsid w:val="00FC1E68"/>
    <w:rsid w:val="00FC241F"/>
    <w:rsid w:val="00FC245F"/>
    <w:rsid w:val="00FC2483"/>
    <w:rsid w:val="00FC248A"/>
    <w:rsid w:val="00FC2493"/>
    <w:rsid w:val="00FC24D3"/>
    <w:rsid w:val="00FC269B"/>
    <w:rsid w:val="00FC270B"/>
    <w:rsid w:val="00FC27B0"/>
    <w:rsid w:val="00FC27E4"/>
    <w:rsid w:val="00FC297C"/>
    <w:rsid w:val="00FC2993"/>
    <w:rsid w:val="00FC29C6"/>
    <w:rsid w:val="00FC2B14"/>
    <w:rsid w:val="00FC2BDD"/>
    <w:rsid w:val="00FC2C1B"/>
    <w:rsid w:val="00FC2C35"/>
    <w:rsid w:val="00FC2CAF"/>
    <w:rsid w:val="00FC2CF1"/>
    <w:rsid w:val="00FC2D47"/>
    <w:rsid w:val="00FC2D90"/>
    <w:rsid w:val="00FC2DB3"/>
    <w:rsid w:val="00FC2F1A"/>
    <w:rsid w:val="00FC305D"/>
    <w:rsid w:val="00FC3104"/>
    <w:rsid w:val="00FC33D9"/>
    <w:rsid w:val="00FC3490"/>
    <w:rsid w:val="00FC3568"/>
    <w:rsid w:val="00FC3640"/>
    <w:rsid w:val="00FC367C"/>
    <w:rsid w:val="00FC37B8"/>
    <w:rsid w:val="00FC37BF"/>
    <w:rsid w:val="00FC387C"/>
    <w:rsid w:val="00FC3A3F"/>
    <w:rsid w:val="00FC3B3F"/>
    <w:rsid w:val="00FC3D4E"/>
    <w:rsid w:val="00FC3D4F"/>
    <w:rsid w:val="00FC3D65"/>
    <w:rsid w:val="00FC3FA4"/>
    <w:rsid w:val="00FC4158"/>
    <w:rsid w:val="00FC41D4"/>
    <w:rsid w:val="00FC422D"/>
    <w:rsid w:val="00FC42B8"/>
    <w:rsid w:val="00FC43C7"/>
    <w:rsid w:val="00FC453E"/>
    <w:rsid w:val="00FC46F4"/>
    <w:rsid w:val="00FC478C"/>
    <w:rsid w:val="00FC49F6"/>
    <w:rsid w:val="00FC4A1F"/>
    <w:rsid w:val="00FC4A41"/>
    <w:rsid w:val="00FC4AF4"/>
    <w:rsid w:val="00FC4BC4"/>
    <w:rsid w:val="00FC4C94"/>
    <w:rsid w:val="00FC4DB7"/>
    <w:rsid w:val="00FC4DDC"/>
    <w:rsid w:val="00FC4DFB"/>
    <w:rsid w:val="00FC5246"/>
    <w:rsid w:val="00FC5253"/>
    <w:rsid w:val="00FC5365"/>
    <w:rsid w:val="00FC5428"/>
    <w:rsid w:val="00FC54CD"/>
    <w:rsid w:val="00FC55FF"/>
    <w:rsid w:val="00FC5684"/>
    <w:rsid w:val="00FC56ED"/>
    <w:rsid w:val="00FC5706"/>
    <w:rsid w:val="00FC5729"/>
    <w:rsid w:val="00FC5ACF"/>
    <w:rsid w:val="00FC5D5B"/>
    <w:rsid w:val="00FC5DCE"/>
    <w:rsid w:val="00FC5DE1"/>
    <w:rsid w:val="00FC5FF0"/>
    <w:rsid w:val="00FC607E"/>
    <w:rsid w:val="00FC6368"/>
    <w:rsid w:val="00FC64DC"/>
    <w:rsid w:val="00FC660D"/>
    <w:rsid w:val="00FC6685"/>
    <w:rsid w:val="00FC6843"/>
    <w:rsid w:val="00FC6924"/>
    <w:rsid w:val="00FC6A6B"/>
    <w:rsid w:val="00FC6AA2"/>
    <w:rsid w:val="00FC6B9C"/>
    <w:rsid w:val="00FC6BC3"/>
    <w:rsid w:val="00FC6C0A"/>
    <w:rsid w:val="00FC6C8C"/>
    <w:rsid w:val="00FC6E63"/>
    <w:rsid w:val="00FC6EA0"/>
    <w:rsid w:val="00FC6F03"/>
    <w:rsid w:val="00FC6F4E"/>
    <w:rsid w:val="00FC6FE9"/>
    <w:rsid w:val="00FC73F2"/>
    <w:rsid w:val="00FC7410"/>
    <w:rsid w:val="00FC75D6"/>
    <w:rsid w:val="00FC76CA"/>
    <w:rsid w:val="00FC77A0"/>
    <w:rsid w:val="00FC77A5"/>
    <w:rsid w:val="00FC77ED"/>
    <w:rsid w:val="00FC799C"/>
    <w:rsid w:val="00FC7AE4"/>
    <w:rsid w:val="00FC7C74"/>
    <w:rsid w:val="00FC7C7B"/>
    <w:rsid w:val="00FD0063"/>
    <w:rsid w:val="00FD0094"/>
    <w:rsid w:val="00FD0274"/>
    <w:rsid w:val="00FD02E3"/>
    <w:rsid w:val="00FD0372"/>
    <w:rsid w:val="00FD05AE"/>
    <w:rsid w:val="00FD06BA"/>
    <w:rsid w:val="00FD0708"/>
    <w:rsid w:val="00FD08AE"/>
    <w:rsid w:val="00FD0974"/>
    <w:rsid w:val="00FD0A86"/>
    <w:rsid w:val="00FD0AEC"/>
    <w:rsid w:val="00FD0B3E"/>
    <w:rsid w:val="00FD0C9B"/>
    <w:rsid w:val="00FD104A"/>
    <w:rsid w:val="00FD1259"/>
    <w:rsid w:val="00FD12A8"/>
    <w:rsid w:val="00FD12BF"/>
    <w:rsid w:val="00FD12F9"/>
    <w:rsid w:val="00FD167E"/>
    <w:rsid w:val="00FD1736"/>
    <w:rsid w:val="00FD17AB"/>
    <w:rsid w:val="00FD18B2"/>
    <w:rsid w:val="00FD18DD"/>
    <w:rsid w:val="00FD1A72"/>
    <w:rsid w:val="00FD1A80"/>
    <w:rsid w:val="00FD1BBF"/>
    <w:rsid w:val="00FD1BE6"/>
    <w:rsid w:val="00FD1C58"/>
    <w:rsid w:val="00FD1CCC"/>
    <w:rsid w:val="00FD1D2D"/>
    <w:rsid w:val="00FD1D78"/>
    <w:rsid w:val="00FD1DA1"/>
    <w:rsid w:val="00FD1E16"/>
    <w:rsid w:val="00FD1E36"/>
    <w:rsid w:val="00FD209C"/>
    <w:rsid w:val="00FD21D1"/>
    <w:rsid w:val="00FD237D"/>
    <w:rsid w:val="00FD24DF"/>
    <w:rsid w:val="00FD29B8"/>
    <w:rsid w:val="00FD2C98"/>
    <w:rsid w:val="00FD2D34"/>
    <w:rsid w:val="00FD2D93"/>
    <w:rsid w:val="00FD2DB7"/>
    <w:rsid w:val="00FD2F3F"/>
    <w:rsid w:val="00FD3027"/>
    <w:rsid w:val="00FD3148"/>
    <w:rsid w:val="00FD31F0"/>
    <w:rsid w:val="00FD335B"/>
    <w:rsid w:val="00FD361E"/>
    <w:rsid w:val="00FD3720"/>
    <w:rsid w:val="00FD3796"/>
    <w:rsid w:val="00FD381D"/>
    <w:rsid w:val="00FD39E1"/>
    <w:rsid w:val="00FD3A41"/>
    <w:rsid w:val="00FD3C94"/>
    <w:rsid w:val="00FD3CD4"/>
    <w:rsid w:val="00FD3CDE"/>
    <w:rsid w:val="00FD3E7B"/>
    <w:rsid w:val="00FD3E8B"/>
    <w:rsid w:val="00FD3F17"/>
    <w:rsid w:val="00FD3F91"/>
    <w:rsid w:val="00FD4076"/>
    <w:rsid w:val="00FD40CA"/>
    <w:rsid w:val="00FD4261"/>
    <w:rsid w:val="00FD42C6"/>
    <w:rsid w:val="00FD43A6"/>
    <w:rsid w:val="00FD43C1"/>
    <w:rsid w:val="00FD44DF"/>
    <w:rsid w:val="00FD44E0"/>
    <w:rsid w:val="00FD46D9"/>
    <w:rsid w:val="00FD4829"/>
    <w:rsid w:val="00FD4876"/>
    <w:rsid w:val="00FD49BC"/>
    <w:rsid w:val="00FD4A35"/>
    <w:rsid w:val="00FD4A7A"/>
    <w:rsid w:val="00FD4B7B"/>
    <w:rsid w:val="00FD4EA1"/>
    <w:rsid w:val="00FD4F96"/>
    <w:rsid w:val="00FD508A"/>
    <w:rsid w:val="00FD5116"/>
    <w:rsid w:val="00FD51F6"/>
    <w:rsid w:val="00FD5253"/>
    <w:rsid w:val="00FD5275"/>
    <w:rsid w:val="00FD5457"/>
    <w:rsid w:val="00FD55A0"/>
    <w:rsid w:val="00FD5653"/>
    <w:rsid w:val="00FD585E"/>
    <w:rsid w:val="00FD5A41"/>
    <w:rsid w:val="00FD5C49"/>
    <w:rsid w:val="00FD5C75"/>
    <w:rsid w:val="00FD5E5F"/>
    <w:rsid w:val="00FD615B"/>
    <w:rsid w:val="00FD622F"/>
    <w:rsid w:val="00FD627F"/>
    <w:rsid w:val="00FD62E3"/>
    <w:rsid w:val="00FD62FE"/>
    <w:rsid w:val="00FD631E"/>
    <w:rsid w:val="00FD63A8"/>
    <w:rsid w:val="00FD6412"/>
    <w:rsid w:val="00FD660A"/>
    <w:rsid w:val="00FD667F"/>
    <w:rsid w:val="00FD6853"/>
    <w:rsid w:val="00FD68BE"/>
    <w:rsid w:val="00FD6942"/>
    <w:rsid w:val="00FD6AEC"/>
    <w:rsid w:val="00FD6B2C"/>
    <w:rsid w:val="00FD6BA4"/>
    <w:rsid w:val="00FD6D84"/>
    <w:rsid w:val="00FD6E26"/>
    <w:rsid w:val="00FD6F4D"/>
    <w:rsid w:val="00FD7010"/>
    <w:rsid w:val="00FD709E"/>
    <w:rsid w:val="00FD7111"/>
    <w:rsid w:val="00FD72E1"/>
    <w:rsid w:val="00FD7358"/>
    <w:rsid w:val="00FD73F9"/>
    <w:rsid w:val="00FD74AF"/>
    <w:rsid w:val="00FD74E0"/>
    <w:rsid w:val="00FD7505"/>
    <w:rsid w:val="00FD75AB"/>
    <w:rsid w:val="00FD767A"/>
    <w:rsid w:val="00FD7689"/>
    <w:rsid w:val="00FD792C"/>
    <w:rsid w:val="00FD79FF"/>
    <w:rsid w:val="00FD7A64"/>
    <w:rsid w:val="00FD7BAA"/>
    <w:rsid w:val="00FD7CC6"/>
    <w:rsid w:val="00FD7D66"/>
    <w:rsid w:val="00FD7F29"/>
    <w:rsid w:val="00FD7F35"/>
    <w:rsid w:val="00FE000D"/>
    <w:rsid w:val="00FE00CC"/>
    <w:rsid w:val="00FE01AA"/>
    <w:rsid w:val="00FE0222"/>
    <w:rsid w:val="00FE025E"/>
    <w:rsid w:val="00FE02C3"/>
    <w:rsid w:val="00FE03DF"/>
    <w:rsid w:val="00FE05AD"/>
    <w:rsid w:val="00FE0605"/>
    <w:rsid w:val="00FE0984"/>
    <w:rsid w:val="00FE0A94"/>
    <w:rsid w:val="00FE0A95"/>
    <w:rsid w:val="00FE0B82"/>
    <w:rsid w:val="00FE0B8D"/>
    <w:rsid w:val="00FE0BE8"/>
    <w:rsid w:val="00FE0C2D"/>
    <w:rsid w:val="00FE0CB4"/>
    <w:rsid w:val="00FE0E4B"/>
    <w:rsid w:val="00FE0FA1"/>
    <w:rsid w:val="00FE112E"/>
    <w:rsid w:val="00FE1194"/>
    <w:rsid w:val="00FE11D6"/>
    <w:rsid w:val="00FE11E0"/>
    <w:rsid w:val="00FE13F6"/>
    <w:rsid w:val="00FE14C3"/>
    <w:rsid w:val="00FE181D"/>
    <w:rsid w:val="00FE18E1"/>
    <w:rsid w:val="00FE196A"/>
    <w:rsid w:val="00FE1989"/>
    <w:rsid w:val="00FE1C25"/>
    <w:rsid w:val="00FE1EDF"/>
    <w:rsid w:val="00FE1FC0"/>
    <w:rsid w:val="00FE2041"/>
    <w:rsid w:val="00FE2056"/>
    <w:rsid w:val="00FE23DA"/>
    <w:rsid w:val="00FE263B"/>
    <w:rsid w:val="00FE278C"/>
    <w:rsid w:val="00FE298F"/>
    <w:rsid w:val="00FE2A27"/>
    <w:rsid w:val="00FE2BC2"/>
    <w:rsid w:val="00FE2C26"/>
    <w:rsid w:val="00FE2D09"/>
    <w:rsid w:val="00FE2EDE"/>
    <w:rsid w:val="00FE2F08"/>
    <w:rsid w:val="00FE2F51"/>
    <w:rsid w:val="00FE2F79"/>
    <w:rsid w:val="00FE2F9E"/>
    <w:rsid w:val="00FE3054"/>
    <w:rsid w:val="00FE3110"/>
    <w:rsid w:val="00FE31E7"/>
    <w:rsid w:val="00FE3318"/>
    <w:rsid w:val="00FE3324"/>
    <w:rsid w:val="00FE3385"/>
    <w:rsid w:val="00FE350D"/>
    <w:rsid w:val="00FE3797"/>
    <w:rsid w:val="00FE38DB"/>
    <w:rsid w:val="00FE38F6"/>
    <w:rsid w:val="00FE3A47"/>
    <w:rsid w:val="00FE3A91"/>
    <w:rsid w:val="00FE3B7A"/>
    <w:rsid w:val="00FE3C0C"/>
    <w:rsid w:val="00FE3C1B"/>
    <w:rsid w:val="00FE3DCB"/>
    <w:rsid w:val="00FE3DF0"/>
    <w:rsid w:val="00FE3EEE"/>
    <w:rsid w:val="00FE40F8"/>
    <w:rsid w:val="00FE41A9"/>
    <w:rsid w:val="00FE41F1"/>
    <w:rsid w:val="00FE427B"/>
    <w:rsid w:val="00FE443A"/>
    <w:rsid w:val="00FE4845"/>
    <w:rsid w:val="00FE4A2E"/>
    <w:rsid w:val="00FE4AE8"/>
    <w:rsid w:val="00FE4AED"/>
    <w:rsid w:val="00FE4D12"/>
    <w:rsid w:val="00FE4D40"/>
    <w:rsid w:val="00FE4DAA"/>
    <w:rsid w:val="00FE4DBF"/>
    <w:rsid w:val="00FE4EC6"/>
    <w:rsid w:val="00FE4F94"/>
    <w:rsid w:val="00FE501A"/>
    <w:rsid w:val="00FE506B"/>
    <w:rsid w:val="00FE5263"/>
    <w:rsid w:val="00FE528E"/>
    <w:rsid w:val="00FE52BE"/>
    <w:rsid w:val="00FE53E4"/>
    <w:rsid w:val="00FE567E"/>
    <w:rsid w:val="00FE57D0"/>
    <w:rsid w:val="00FE5952"/>
    <w:rsid w:val="00FE5B14"/>
    <w:rsid w:val="00FE5B26"/>
    <w:rsid w:val="00FE5BC0"/>
    <w:rsid w:val="00FE5C43"/>
    <w:rsid w:val="00FE5C6F"/>
    <w:rsid w:val="00FE5D9F"/>
    <w:rsid w:val="00FE5E09"/>
    <w:rsid w:val="00FE5F52"/>
    <w:rsid w:val="00FE5FF3"/>
    <w:rsid w:val="00FE6207"/>
    <w:rsid w:val="00FE6213"/>
    <w:rsid w:val="00FE6334"/>
    <w:rsid w:val="00FE6754"/>
    <w:rsid w:val="00FE6855"/>
    <w:rsid w:val="00FE6B6D"/>
    <w:rsid w:val="00FE6D48"/>
    <w:rsid w:val="00FE6D66"/>
    <w:rsid w:val="00FE6F65"/>
    <w:rsid w:val="00FE6F6E"/>
    <w:rsid w:val="00FE700E"/>
    <w:rsid w:val="00FE714A"/>
    <w:rsid w:val="00FE7159"/>
    <w:rsid w:val="00FE7228"/>
    <w:rsid w:val="00FE7445"/>
    <w:rsid w:val="00FE7519"/>
    <w:rsid w:val="00FE7575"/>
    <w:rsid w:val="00FE760F"/>
    <w:rsid w:val="00FE7739"/>
    <w:rsid w:val="00FE783D"/>
    <w:rsid w:val="00FE7846"/>
    <w:rsid w:val="00FE7878"/>
    <w:rsid w:val="00FE78EB"/>
    <w:rsid w:val="00FE79D8"/>
    <w:rsid w:val="00FE7B76"/>
    <w:rsid w:val="00FE7B91"/>
    <w:rsid w:val="00FE7BCE"/>
    <w:rsid w:val="00FE7D33"/>
    <w:rsid w:val="00FE7D42"/>
    <w:rsid w:val="00FE7EFE"/>
    <w:rsid w:val="00FE7FDA"/>
    <w:rsid w:val="00FF006A"/>
    <w:rsid w:val="00FF00D7"/>
    <w:rsid w:val="00FF01BB"/>
    <w:rsid w:val="00FF0208"/>
    <w:rsid w:val="00FF03AF"/>
    <w:rsid w:val="00FF03D5"/>
    <w:rsid w:val="00FF0475"/>
    <w:rsid w:val="00FF07FC"/>
    <w:rsid w:val="00FF0A2E"/>
    <w:rsid w:val="00FF0ACC"/>
    <w:rsid w:val="00FF0AFB"/>
    <w:rsid w:val="00FF0B5F"/>
    <w:rsid w:val="00FF0BC4"/>
    <w:rsid w:val="00FF0C6C"/>
    <w:rsid w:val="00FF0CEF"/>
    <w:rsid w:val="00FF0E56"/>
    <w:rsid w:val="00FF1008"/>
    <w:rsid w:val="00FF11B1"/>
    <w:rsid w:val="00FF147D"/>
    <w:rsid w:val="00FF14E9"/>
    <w:rsid w:val="00FF1578"/>
    <w:rsid w:val="00FF1755"/>
    <w:rsid w:val="00FF178E"/>
    <w:rsid w:val="00FF18C3"/>
    <w:rsid w:val="00FF1BD1"/>
    <w:rsid w:val="00FF1D2C"/>
    <w:rsid w:val="00FF1F63"/>
    <w:rsid w:val="00FF1FC8"/>
    <w:rsid w:val="00FF1FE4"/>
    <w:rsid w:val="00FF1FF2"/>
    <w:rsid w:val="00FF206E"/>
    <w:rsid w:val="00FF21BA"/>
    <w:rsid w:val="00FF22F0"/>
    <w:rsid w:val="00FF2407"/>
    <w:rsid w:val="00FF253E"/>
    <w:rsid w:val="00FF272A"/>
    <w:rsid w:val="00FF2A3B"/>
    <w:rsid w:val="00FF2B86"/>
    <w:rsid w:val="00FF2BC3"/>
    <w:rsid w:val="00FF2BC6"/>
    <w:rsid w:val="00FF2BF3"/>
    <w:rsid w:val="00FF2D38"/>
    <w:rsid w:val="00FF2E20"/>
    <w:rsid w:val="00FF2F45"/>
    <w:rsid w:val="00FF2FEC"/>
    <w:rsid w:val="00FF2FFB"/>
    <w:rsid w:val="00FF311A"/>
    <w:rsid w:val="00FF3481"/>
    <w:rsid w:val="00FF3543"/>
    <w:rsid w:val="00FF35EE"/>
    <w:rsid w:val="00FF3605"/>
    <w:rsid w:val="00FF3650"/>
    <w:rsid w:val="00FF3670"/>
    <w:rsid w:val="00FF36CD"/>
    <w:rsid w:val="00FF36F8"/>
    <w:rsid w:val="00FF3760"/>
    <w:rsid w:val="00FF3A13"/>
    <w:rsid w:val="00FF3A52"/>
    <w:rsid w:val="00FF3B56"/>
    <w:rsid w:val="00FF3C28"/>
    <w:rsid w:val="00FF3DA1"/>
    <w:rsid w:val="00FF40F5"/>
    <w:rsid w:val="00FF416C"/>
    <w:rsid w:val="00FF4289"/>
    <w:rsid w:val="00FF4364"/>
    <w:rsid w:val="00FF43E6"/>
    <w:rsid w:val="00FF43EE"/>
    <w:rsid w:val="00FF442A"/>
    <w:rsid w:val="00FF468C"/>
    <w:rsid w:val="00FF4737"/>
    <w:rsid w:val="00FF4767"/>
    <w:rsid w:val="00FF4787"/>
    <w:rsid w:val="00FF47BC"/>
    <w:rsid w:val="00FF48CC"/>
    <w:rsid w:val="00FF4929"/>
    <w:rsid w:val="00FF4979"/>
    <w:rsid w:val="00FF4A1A"/>
    <w:rsid w:val="00FF4A8B"/>
    <w:rsid w:val="00FF4B2A"/>
    <w:rsid w:val="00FF4B64"/>
    <w:rsid w:val="00FF4E16"/>
    <w:rsid w:val="00FF4EA6"/>
    <w:rsid w:val="00FF509D"/>
    <w:rsid w:val="00FF50EB"/>
    <w:rsid w:val="00FF51BB"/>
    <w:rsid w:val="00FF5282"/>
    <w:rsid w:val="00FF528D"/>
    <w:rsid w:val="00FF5375"/>
    <w:rsid w:val="00FF54DA"/>
    <w:rsid w:val="00FF5646"/>
    <w:rsid w:val="00FF574F"/>
    <w:rsid w:val="00FF57DF"/>
    <w:rsid w:val="00FF588A"/>
    <w:rsid w:val="00FF5897"/>
    <w:rsid w:val="00FF58D6"/>
    <w:rsid w:val="00FF597D"/>
    <w:rsid w:val="00FF59F0"/>
    <w:rsid w:val="00FF5A0C"/>
    <w:rsid w:val="00FF5A7B"/>
    <w:rsid w:val="00FF5C0F"/>
    <w:rsid w:val="00FF5C15"/>
    <w:rsid w:val="00FF5C45"/>
    <w:rsid w:val="00FF5C64"/>
    <w:rsid w:val="00FF5E1D"/>
    <w:rsid w:val="00FF5F29"/>
    <w:rsid w:val="00FF5F74"/>
    <w:rsid w:val="00FF620E"/>
    <w:rsid w:val="00FF6287"/>
    <w:rsid w:val="00FF6294"/>
    <w:rsid w:val="00FF634B"/>
    <w:rsid w:val="00FF6389"/>
    <w:rsid w:val="00FF64A1"/>
    <w:rsid w:val="00FF6634"/>
    <w:rsid w:val="00FF66BA"/>
    <w:rsid w:val="00FF672A"/>
    <w:rsid w:val="00FF672C"/>
    <w:rsid w:val="00FF69F2"/>
    <w:rsid w:val="00FF6A1F"/>
    <w:rsid w:val="00FF6B3C"/>
    <w:rsid w:val="00FF6B9F"/>
    <w:rsid w:val="00FF6BC8"/>
    <w:rsid w:val="00FF6D2F"/>
    <w:rsid w:val="00FF6D47"/>
    <w:rsid w:val="00FF6DB0"/>
    <w:rsid w:val="00FF6E3D"/>
    <w:rsid w:val="00FF6E5D"/>
    <w:rsid w:val="00FF6F40"/>
    <w:rsid w:val="00FF6FD9"/>
    <w:rsid w:val="00FF700D"/>
    <w:rsid w:val="00FF70A7"/>
    <w:rsid w:val="00FF71BC"/>
    <w:rsid w:val="00FF7249"/>
    <w:rsid w:val="00FF7501"/>
    <w:rsid w:val="00FF7651"/>
    <w:rsid w:val="00FF7757"/>
    <w:rsid w:val="00FF7889"/>
    <w:rsid w:val="00FF795A"/>
    <w:rsid w:val="00FF79E0"/>
    <w:rsid w:val="00FF7A28"/>
    <w:rsid w:val="00FF7B9C"/>
    <w:rsid w:val="00FF7C8D"/>
    <w:rsid w:val="015B1667"/>
    <w:rsid w:val="01782F83"/>
    <w:rsid w:val="017E1C33"/>
    <w:rsid w:val="018FB70F"/>
    <w:rsid w:val="0195716E"/>
    <w:rsid w:val="0195890A"/>
    <w:rsid w:val="019B8171"/>
    <w:rsid w:val="01B5540F"/>
    <w:rsid w:val="01C993FD"/>
    <w:rsid w:val="01E85A98"/>
    <w:rsid w:val="01EB1516"/>
    <w:rsid w:val="01EBEA51"/>
    <w:rsid w:val="02081F4A"/>
    <w:rsid w:val="020D4850"/>
    <w:rsid w:val="021C4503"/>
    <w:rsid w:val="0240BB0D"/>
    <w:rsid w:val="024A4539"/>
    <w:rsid w:val="0251A7C7"/>
    <w:rsid w:val="026FEA3F"/>
    <w:rsid w:val="02A63B43"/>
    <w:rsid w:val="02BE0B24"/>
    <w:rsid w:val="02C74CF7"/>
    <w:rsid w:val="02D7D12D"/>
    <w:rsid w:val="02DF83DC"/>
    <w:rsid w:val="02E1A15E"/>
    <w:rsid w:val="02E5AFD5"/>
    <w:rsid w:val="02F0CB3C"/>
    <w:rsid w:val="02F3B6BD"/>
    <w:rsid w:val="033019F7"/>
    <w:rsid w:val="036B36A7"/>
    <w:rsid w:val="037EBBE5"/>
    <w:rsid w:val="03DDC0EF"/>
    <w:rsid w:val="03E4662E"/>
    <w:rsid w:val="0400242D"/>
    <w:rsid w:val="0424869C"/>
    <w:rsid w:val="04272DA3"/>
    <w:rsid w:val="04279D6D"/>
    <w:rsid w:val="04283331"/>
    <w:rsid w:val="0444333F"/>
    <w:rsid w:val="045ACDAD"/>
    <w:rsid w:val="046AFD4D"/>
    <w:rsid w:val="047408AB"/>
    <w:rsid w:val="0474DA27"/>
    <w:rsid w:val="04B981B4"/>
    <w:rsid w:val="04C2E573"/>
    <w:rsid w:val="04C8FA12"/>
    <w:rsid w:val="04CE3B8A"/>
    <w:rsid w:val="04E61F12"/>
    <w:rsid w:val="04EE8D5D"/>
    <w:rsid w:val="04F42FE3"/>
    <w:rsid w:val="0504940B"/>
    <w:rsid w:val="050B03E3"/>
    <w:rsid w:val="05722746"/>
    <w:rsid w:val="057EB428"/>
    <w:rsid w:val="05AD08C1"/>
    <w:rsid w:val="05AE70EC"/>
    <w:rsid w:val="05B92CE0"/>
    <w:rsid w:val="0639FA79"/>
    <w:rsid w:val="063AE9B7"/>
    <w:rsid w:val="069CFEF3"/>
    <w:rsid w:val="06CB05E6"/>
    <w:rsid w:val="06E0765B"/>
    <w:rsid w:val="06E6B925"/>
    <w:rsid w:val="06F80A66"/>
    <w:rsid w:val="071031AF"/>
    <w:rsid w:val="07263AD8"/>
    <w:rsid w:val="07264D1D"/>
    <w:rsid w:val="073CE9FA"/>
    <w:rsid w:val="0755BAB8"/>
    <w:rsid w:val="0755DFEA"/>
    <w:rsid w:val="07A4BB18"/>
    <w:rsid w:val="07AABB7A"/>
    <w:rsid w:val="07AF8F3A"/>
    <w:rsid w:val="07B8ADE8"/>
    <w:rsid w:val="07C00ECE"/>
    <w:rsid w:val="07E1291E"/>
    <w:rsid w:val="07F9A327"/>
    <w:rsid w:val="08301D86"/>
    <w:rsid w:val="086A806C"/>
    <w:rsid w:val="087E2B97"/>
    <w:rsid w:val="08896755"/>
    <w:rsid w:val="08BE4853"/>
    <w:rsid w:val="08E2B70B"/>
    <w:rsid w:val="090DE066"/>
    <w:rsid w:val="0912A5C8"/>
    <w:rsid w:val="094C9287"/>
    <w:rsid w:val="094CD212"/>
    <w:rsid w:val="097CA95E"/>
    <w:rsid w:val="0981A097"/>
    <w:rsid w:val="098F8889"/>
    <w:rsid w:val="099E6596"/>
    <w:rsid w:val="09B3AAA8"/>
    <w:rsid w:val="09B6F16D"/>
    <w:rsid w:val="09C109B8"/>
    <w:rsid w:val="09C5ACA6"/>
    <w:rsid w:val="09D457B9"/>
    <w:rsid w:val="09D49FB5"/>
    <w:rsid w:val="09DA669C"/>
    <w:rsid w:val="09E6C6E7"/>
    <w:rsid w:val="0A34E28D"/>
    <w:rsid w:val="0A3E5CB3"/>
    <w:rsid w:val="0A478E78"/>
    <w:rsid w:val="0A56F3F3"/>
    <w:rsid w:val="0A5C154D"/>
    <w:rsid w:val="0A61900B"/>
    <w:rsid w:val="0A702FB2"/>
    <w:rsid w:val="0A974EFF"/>
    <w:rsid w:val="0AAA6D39"/>
    <w:rsid w:val="0ADBDB1A"/>
    <w:rsid w:val="0AE3BEEB"/>
    <w:rsid w:val="0AF6994A"/>
    <w:rsid w:val="0B06DDEF"/>
    <w:rsid w:val="0B0F7F6A"/>
    <w:rsid w:val="0B117464"/>
    <w:rsid w:val="0B141088"/>
    <w:rsid w:val="0B258E8D"/>
    <w:rsid w:val="0B4AD703"/>
    <w:rsid w:val="0B5BF528"/>
    <w:rsid w:val="0B6DF470"/>
    <w:rsid w:val="0B8E8516"/>
    <w:rsid w:val="0B9D4C8E"/>
    <w:rsid w:val="0BD0E063"/>
    <w:rsid w:val="0BD1D121"/>
    <w:rsid w:val="0C072CBF"/>
    <w:rsid w:val="0C118573"/>
    <w:rsid w:val="0C64BD02"/>
    <w:rsid w:val="0C72A5F1"/>
    <w:rsid w:val="0C742E2E"/>
    <w:rsid w:val="0CA54C91"/>
    <w:rsid w:val="0CB3EFE5"/>
    <w:rsid w:val="0CBE4587"/>
    <w:rsid w:val="0CE2A50E"/>
    <w:rsid w:val="0CE460B9"/>
    <w:rsid w:val="0CF512C5"/>
    <w:rsid w:val="0CFEF782"/>
    <w:rsid w:val="0D0473CB"/>
    <w:rsid w:val="0D14AFFA"/>
    <w:rsid w:val="0D182D09"/>
    <w:rsid w:val="0D2DAD31"/>
    <w:rsid w:val="0D7019ED"/>
    <w:rsid w:val="0D854AA6"/>
    <w:rsid w:val="0D934DE0"/>
    <w:rsid w:val="0DB09656"/>
    <w:rsid w:val="0DC422D0"/>
    <w:rsid w:val="0DD876CD"/>
    <w:rsid w:val="0DDA5B97"/>
    <w:rsid w:val="0DEFF975"/>
    <w:rsid w:val="0DFFC19E"/>
    <w:rsid w:val="0E1DD27C"/>
    <w:rsid w:val="0E43544A"/>
    <w:rsid w:val="0E4FC046"/>
    <w:rsid w:val="0E62F539"/>
    <w:rsid w:val="0EAB0432"/>
    <w:rsid w:val="0EBF5C1A"/>
    <w:rsid w:val="0EC060B7"/>
    <w:rsid w:val="0EC899DB"/>
    <w:rsid w:val="0EE680EC"/>
    <w:rsid w:val="0F1A37BB"/>
    <w:rsid w:val="0F29535C"/>
    <w:rsid w:val="0F397D00"/>
    <w:rsid w:val="0F483C71"/>
    <w:rsid w:val="0F586053"/>
    <w:rsid w:val="0F8AADAF"/>
    <w:rsid w:val="0FB6D5D3"/>
    <w:rsid w:val="0FC58A83"/>
    <w:rsid w:val="0FCCEDF7"/>
    <w:rsid w:val="0FDE3588"/>
    <w:rsid w:val="0FEECE73"/>
    <w:rsid w:val="100870A4"/>
    <w:rsid w:val="100EAFDC"/>
    <w:rsid w:val="1075C3D1"/>
    <w:rsid w:val="1087364F"/>
    <w:rsid w:val="10893A9B"/>
    <w:rsid w:val="108B0EB1"/>
    <w:rsid w:val="109D164F"/>
    <w:rsid w:val="10B0587B"/>
    <w:rsid w:val="10CAB4A5"/>
    <w:rsid w:val="10CCDAE4"/>
    <w:rsid w:val="10D8FAA6"/>
    <w:rsid w:val="10E67C29"/>
    <w:rsid w:val="11173296"/>
    <w:rsid w:val="11268B4D"/>
    <w:rsid w:val="11274791"/>
    <w:rsid w:val="11509F54"/>
    <w:rsid w:val="1152B09E"/>
    <w:rsid w:val="11588969"/>
    <w:rsid w:val="1163C3C9"/>
    <w:rsid w:val="11C1B04F"/>
    <w:rsid w:val="11C9EEB6"/>
    <w:rsid w:val="11E275E1"/>
    <w:rsid w:val="11F66177"/>
    <w:rsid w:val="1208570E"/>
    <w:rsid w:val="12107C47"/>
    <w:rsid w:val="1218D1AB"/>
    <w:rsid w:val="122E85B4"/>
    <w:rsid w:val="122FFD2E"/>
    <w:rsid w:val="1285069D"/>
    <w:rsid w:val="128D4A01"/>
    <w:rsid w:val="12C51F52"/>
    <w:rsid w:val="12C9071A"/>
    <w:rsid w:val="12D53F31"/>
    <w:rsid w:val="13034201"/>
    <w:rsid w:val="131DA781"/>
    <w:rsid w:val="13276260"/>
    <w:rsid w:val="132A40D7"/>
    <w:rsid w:val="133C71DA"/>
    <w:rsid w:val="133D7177"/>
    <w:rsid w:val="133DA039"/>
    <w:rsid w:val="133E4242"/>
    <w:rsid w:val="134A2357"/>
    <w:rsid w:val="13545893"/>
    <w:rsid w:val="1355C621"/>
    <w:rsid w:val="1361444E"/>
    <w:rsid w:val="1362E919"/>
    <w:rsid w:val="13AD6493"/>
    <w:rsid w:val="1418A6FA"/>
    <w:rsid w:val="144E85B2"/>
    <w:rsid w:val="14643966"/>
    <w:rsid w:val="147ACE8D"/>
    <w:rsid w:val="148061A2"/>
    <w:rsid w:val="149C481B"/>
    <w:rsid w:val="14A401B8"/>
    <w:rsid w:val="14A7E16C"/>
    <w:rsid w:val="14A9F678"/>
    <w:rsid w:val="14AC59D1"/>
    <w:rsid w:val="14D44D18"/>
    <w:rsid w:val="14E6F9B9"/>
    <w:rsid w:val="14EFFF9E"/>
    <w:rsid w:val="152E6D59"/>
    <w:rsid w:val="15359707"/>
    <w:rsid w:val="155F602A"/>
    <w:rsid w:val="156C6266"/>
    <w:rsid w:val="157E78FA"/>
    <w:rsid w:val="158FC397"/>
    <w:rsid w:val="159535EC"/>
    <w:rsid w:val="15A3A426"/>
    <w:rsid w:val="15B669A1"/>
    <w:rsid w:val="15B6D584"/>
    <w:rsid w:val="15C29C38"/>
    <w:rsid w:val="15D86151"/>
    <w:rsid w:val="15E5DB11"/>
    <w:rsid w:val="160C65EF"/>
    <w:rsid w:val="165F5C67"/>
    <w:rsid w:val="167C5AB0"/>
    <w:rsid w:val="168E771E"/>
    <w:rsid w:val="169D5FD9"/>
    <w:rsid w:val="16AE6040"/>
    <w:rsid w:val="16B6CF78"/>
    <w:rsid w:val="16C77863"/>
    <w:rsid w:val="16CE7AA6"/>
    <w:rsid w:val="171DDAC8"/>
    <w:rsid w:val="1727564D"/>
    <w:rsid w:val="1728D543"/>
    <w:rsid w:val="1736EB0D"/>
    <w:rsid w:val="17492CC6"/>
    <w:rsid w:val="17640911"/>
    <w:rsid w:val="1779290B"/>
    <w:rsid w:val="17847C59"/>
    <w:rsid w:val="1788F8D8"/>
    <w:rsid w:val="1791646B"/>
    <w:rsid w:val="17A6F12A"/>
    <w:rsid w:val="17ABA431"/>
    <w:rsid w:val="17BED5E7"/>
    <w:rsid w:val="17CE2C4E"/>
    <w:rsid w:val="17DF7BEA"/>
    <w:rsid w:val="184C0255"/>
    <w:rsid w:val="1878CDF6"/>
    <w:rsid w:val="18A7A4D6"/>
    <w:rsid w:val="18B332D0"/>
    <w:rsid w:val="18BB6363"/>
    <w:rsid w:val="18BD91AC"/>
    <w:rsid w:val="18D19C91"/>
    <w:rsid w:val="18D8B0CC"/>
    <w:rsid w:val="18E38752"/>
    <w:rsid w:val="190CDD7F"/>
    <w:rsid w:val="1918D75A"/>
    <w:rsid w:val="19291345"/>
    <w:rsid w:val="19405620"/>
    <w:rsid w:val="194491A9"/>
    <w:rsid w:val="195954A9"/>
    <w:rsid w:val="19648020"/>
    <w:rsid w:val="196502C0"/>
    <w:rsid w:val="198325E8"/>
    <w:rsid w:val="198DEDDD"/>
    <w:rsid w:val="199036A8"/>
    <w:rsid w:val="19B640CB"/>
    <w:rsid w:val="19BEADF6"/>
    <w:rsid w:val="19CA3FD7"/>
    <w:rsid w:val="19D7CAA6"/>
    <w:rsid w:val="19EDF8C8"/>
    <w:rsid w:val="19EFDFC7"/>
    <w:rsid w:val="1A0916B4"/>
    <w:rsid w:val="1A2D4A99"/>
    <w:rsid w:val="1A468B8C"/>
    <w:rsid w:val="1A5AECC1"/>
    <w:rsid w:val="1A729789"/>
    <w:rsid w:val="1A8BB95A"/>
    <w:rsid w:val="1A8F6799"/>
    <w:rsid w:val="1A91788C"/>
    <w:rsid w:val="1A93C0E7"/>
    <w:rsid w:val="1AAFEC7A"/>
    <w:rsid w:val="1AB5BB44"/>
    <w:rsid w:val="1AB7F272"/>
    <w:rsid w:val="1AF5CB35"/>
    <w:rsid w:val="1B0117F1"/>
    <w:rsid w:val="1B157450"/>
    <w:rsid w:val="1B5CD576"/>
    <w:rsid w:val="1B5FC8F6"/>
    <w:rsid w:val="1B7D1CFB"/>
    <w:rsid w:val="1B86278C"/>
    <w:rsid w:val="1BA59DA7"/>
    <w:rsid w:val="1BD528A0"/>
    <w:rsid w:val="1BE80DD1"/>
    <w:rsid w:val="1C3DA492"/>
    <w:rsid w:val="1C457882"/>
    <w:rsid w:val="1C5D3424"/>
    <w:rsid w:val="1C716250"/>
    <w:rsid w:val="1C895095"/>
    <w:rsid w:val="1CA52DCD"/>
    <w:rsid w:val="1CCD9A4A"/>
    <w:rsid w:val="1CDD25C7"/>
    <w:rsid w:val="1CDE6A4B"/>
    <w:rsid w:val="1D1D206F"/>
    <w:rsid w:val="1D5D3DCB"/>
    <w:rsid w:val="1D946541"/>
    <w:rsid w:val="1D974411"/>
    <w:rsid w:val="1DAC4BC8"/>
    <w:rsid w:val="1DCBDC18"/>
    <w:rsid w:val="1E0A1743"/>
    <w:rsid w:val="1E18FB0E"/>
    <w:rsid w:val="1E20800F"/>
    <w:rsid w:val="1E28DA61"/>
    <w:rsid w:val="1E393298"/>
    <w:rsid w:val="1E8E4C97"/>
    <w:rsid w:val="1EADA358"/>
    <w:rsid w:val="1EE2F39C"/>
    <w:rsid w:val="1F06652E"/>
    <w:rsid w:val="1F1BAE88"/>
    <w:rsid w:val="1F35AD08"/>
    <w:rsid w:val="1F4477EA"/>
    <w:rsid w:val="1F592C73"/>
    <w:rsid w:val="1F81AAC6"/>
    <w:rsid w:val="1FD7F2FB"/>
    <w:rsid w:val="200604E9"/>
    <w:rsid w:val="201580E9"/>
    <w:rsid w:val="2026C29D"/>
    <w:rsid w:val="202DCA52"/>
    <w:rsid w:val="202F4C0A"/>
    <w:rsid w:val="2051E643"/>
    <w:rsid w:val="2055CB5C"/>
    <w:rsid w:val="2055FB75"/>
    <w:rsid w:val="206AAA4F"/>
    <w:rsid w:val="206B970B"/>
    <w:rsid w:val="206DAA34"/>
    <w:rsid w:val="20A9D407"/>
    <w:rsid w:val="20AA359C"/>
    <w:rsid w:val="20AD261F"/>
    <w:rsid w:val="20AEDFBF"/>
    <w:rsid w:val="20CB3FB8"/>
    <w:rsid w:val="20DCEFA0"/>
    <w:rsid w:val="20E38A6A"/>
    <w:rsid w:val="20FD63CE"/>
    <w:rsid w:val="2106D933"/>
    <w:rsid w:val="2129ECB7"/>
    <w:rsid w:val="21408A20"/>
    <w:rsid w:val="2144C2DA"/>
    <w:rsid w:val="214833D3"/>
    <w:rsid w:val="2162A68C"/>
    <w:rsid w:val="2176D902"/>
    <w:rsid w:val="219D799E"/>
    <w:rsid w:val="21B52165"/>
    <w:rsid w:val="21C62CB7"/>
    <w:rsid w:val="221A382A"/>
    <w:rsid w:val="222B469A"/>
    <w:rsid w:val="222B5272"/>
    <w:rsid w:val="2248A8E3"/>
    <w:rsid w:val="224D4506"/>
    <w:rsid w:val="2253DF14"/>
    <w:rsid w:val="225BF61A"/>
    <w:rsid w:val="227A558F"/>
    <w:rsid w:val="22AD5E1F"/>
    <w:rsid w:val="22B529CC"/>
    <w:rsid w:val="22BE1EE1"/>
    <w:rsid w:val="22DD847A"/>
    <w:rsid w:val="22FEFE4A"/>
    <w:rsid w:val="230A0692"/>
    <w:rsid w:val="234AC1DE"/>
    <w:rsid w:val="23758B5D"/>
    <w:rsid w:val="237E70A7"/>
    <w:rsid w:val="23836A5C"/>
    <w:rsid w:val="239C20BB"/>
    <w:rsid w:val="23A40E88"/>
    <w:rsid w:val="23ACB49C"/>
    <w:rsid w:val="23CE1BCE"/>
    <w:rsid w:val="23DA15B7"/>
    <w:rsid w:val="2413B238"/>
    <w:rsid w:val="2421B6CA"/>
    <w:rsid w:val="242DE580"/>
    <w:rsid w:val="243D1398"/>
    <w:rsid w:val="24567D77"/>
    <w:rsid w:val="245F3CE1"/>
    <w:rsid w:val="24A51F4C"/>
    <w:rsid w:val="24AC8B22"/>
    <w:rsid w:val="24BDB6B4"/>
    <w:rsid w:val="24C4C922"/>
    <w:rsid w:val="25155637"/>
    <w:rsid w:val="251F4E6A"/>
    <w:rsid w:val="253563AC"/>
    <w:rsid w:val="25435C03"/>
    <w:rsid w:val="259271B5"/>
    <w:rsid w:val="25AFF482"/>
    <w:rsid w:val="25F55853"/>
    <w:rsid w:val="25FB99BA"/>
    <w:rsid w:val="261A1CCA"/>
    <w:rsid w:val="26372462"/>
    <w:rsid w:val="2656E387"/>
    <w:rsid w:val="26882334"/>
    <w:rsid w:val="268D52DC"/>
    <w:rsid w:val="2703437C"/>
    <w:rsid w:val="27269C51"/>
    <w:rsid w:val="2762E1DA"/>
    <w:rsid w:val="2764F43E"/>
    <w:rsid w:val="276FD291"/>
    <w:rsid w:val="278CDE96"/>
    <w:rsid w:val="2792D3CA"/>
    <w:rsid w:val="27AEB7B8"/>
    <w:rsid w:val="27D26DDE"/>
    <w:rsid w:val="28037299"/>
    <w:rsid w:val="280671E6"/>
    <w:rsid w:val="2824FD1C"/>
    <w:rsid w:val="2839E5B0"/>
    <w:rsid w:val="28404614"/>
    <w:rsid w:val="286D52F6"/>
    <w:rsid w:val="287C7D7B"/>
    <w:rsid w:val="287E15E5"/>
    <w:rsid w:val="288AECA4"/>
    <w:rsid w:val="28AF9451"/>
    <w:rsid w:val="28B1B7CD"/>
    <w:rsid w:val="28D03DEB"/>
    <w:rsid w:val="28DA795B"/>
    <w:rsid w:val="28E5D808"/>
    <w:rsid w:val="28FA54C3"/>
    <w:rsid w:val="29165E7B"/>
    <w:rsid w:val="2923930F"/>
    <w:rsid w:val="292DDC23"/>
    <w:rsid w:val="296C54E5"/>
    <w:rsid w:val="296FE821"/>
    <w:rsid w:val="2977A4F3"/>
    <w:rsid w:val="29EEE2C5"/>
    <w:rsid w:val="2A0805CA"/>
    <w:rsid w:val="2A36D9EA"/>
    <w:rsid w:val="2A497B48"/>
    <w:rsid w:val="2AA3F826"/>
    <w:rsid w:val="2AB64616"/>
    <w:rsid w:val="2B3D6487"/>
    <w:rsid w:val="2B5C57E0"/>
    <w:rsid w:val="2B715BDA"/>
    <w:rsid w:val="2B891B11"/>
    <w:rsid w:val="2BD28337"/>
    <w:rsid w:val="2BE4E4DA"/>
    <w:rsid w:val="2BEF920B"/>
    <w:rsid w:val="2BF38C8E"/>
    <w:rsid w:val="2C0FB3CD"/>
    <w:rsid w:val="2C14771E"/>
    <w:rsid w:val="2C27D42B"/>
    <w:rsid w:val="2C300339"/>
    <w:rsid w:val="2C39F840"/>
    <w:rsid w:val="2CABFB7C"/>
    <w:rsid w:val="2CB88961"/>
    <w:rsid w:val="2CCC0E2E"/>
    <w:rsid w:val="2CDA8103"/>
    <w:rsid w:val="2D362F6F"/>
    <w:rsid w:val="2D48E43E"/>
    <w:rsid w:val="2D4F0034"/>
    <w:rsid w:val="2D5571F0"/>
    <w:rsid w:val="2DBC5624"/>
    <w:rsid w:val="2E06DF19"/>
    <w:rsid w:val="2E24A910"/>
    <w:rsid w:val="2E2FB385"/>
    <w:rsid w:val="2E701E77"/>
    <w:rsid w:val="2E8449FF"/>
    <w:rsid w:val="2E88191E"/>
    <w:rsid w:val="2E9178B2"/>
    <w:rsid w:val="2EB35AAA"/>
    <w:rsid w:val="2EB5EC9A"/>
    <w:rsid w:val="2ECD1E81"/>
    <w:rsid w:val="2ECD4D75"/>
    <w:rsid w:val="2EE1AA6C"/>
    <w:rsid w:val="2EFC0C0E"/>
    <w:rsid w:val="2F47548F"/>
    <w:rsid w:val="2F69C35B"/>
    <w:rsid w:val="2F76F931"/>
    <w:rsid w:val="2FA4A191"/>
    <w:rsid w:val="2FB59CEA"/>
    <w:rsid w:val="2FCB618D"/>
    <w:rsid w:val="30069D64"/>
    <w:rsid w:val="301B44B5"/>
    <w:rsid w:val="301D74E0"/>
    <w:rsid w:val="303C5987"/>
    <w:rsid w:val="304B1C79"/>
    <w:rsid w:val="306FD53F"/>
    <w:rsid w:val="3070A36D"/>
    <w:rsid w:val="307CBBBC"/>
    <w:rsid w:val="30AE4360"/>
    <w:rsid w:val="30BA9122"/>
    <w:rsid w:val="30D0ED5F"/>
    <w:rsid w:val="311AE594"/>
    <w:rsid w:val="311BB05B"/>
    <w:rsid w:val="312CAA0C"/>
    <w:rsid w:val="3132A18E"/>
    <w:rsid w:val="3136BE6F"/>
    <w:rsid w:val="313796E7"/>
    <w:rsid w:val="313E1E9B"/>
    <w:rsid w:val="314DCBBA"/>
    <w:rsid w:val="3167D752"/>
    <w:rsid w:val="31962851"/>
    <w:rsid w:val="31D7FF4F"/>
    <w:rsid w:val="31DA7B18"/>
    <w:rsid w:val="31E9CC48"/>
    <w:rsid w:val="323A0A13"/>
    <w:rsid w:val="32433157"/>
    <w:rsid w:val="32500AEE"/>
    <w:rsid w:val="325A68AF"/>
    <w:rsid w:val="326B45CC"/>
    <w:rsid w:val="326B90A8"/>
    <w:rsid w:val="329CD54F"/>
    <w:rsid w:val="32C1913A"/>
    <w:rsid w:val="32D102EB"/>
    <w:rsid w:val="32EFAAD2"/>
    <w:rsid w:val="32EFC37B"/>
    <w:rsid w:val="32F01D09"/>
    <w:rsid w:val="32F9C56C"/>
    <w:rsid w:val="32FCC284"/>
    <w:rsid w:val="33104B59"/>
    <w:rsid w:val="332F4CF6"/>
    <w:rsid w:val="333360FF"/>
    <w:rsid w:val="334A4EBD"/>
    <w:rsid w:val="33521A49"/>
    <w:rsid w:val="3374DD9F"/>
    <w:rsid w:val="3376CF26"/>
    <w:rsid w:val="338805A9"/>
    <w:rsid w:val="33AEDE75"/>
    <w:rsid w:val="33D9CBBB"/>
    <w:rsid w:val="33DFC6C0"/>
    <w:rsid w:val="34122ED4"/>
    <w:rsid w:val="34323AD2"/>
    <w:rsid w:val="3444C426"/>
    <w:rsid w:val="3446A719"/>
    <w:rsid w:val="345B94AC"/>
    <w:rsid w:val="3463FD9D"/>
    <w:rsid w:val="346D0F48"/>
    <w:rsid w:val="3472D87C"/>
    <w:rsid w:val="348D3478"/>
    <w:rsid w:val="34BC72B7"/>
    <w:rsid w:val="34C9DB06"/>
    <w:rsid w:val="34CD8314"/>
    <w:rsid w:val="34E59F7B"/>
    <w:rsid w:val="34F46816"/>
    <w:rsid w:val="34F86937"/>
    <w:rsid w:val="35046DF8"/>
    <w:rsid w:val="3505A271"/>
    <w:rsid w:val="3506A9BD"/>
    <w:rsid w:val="35327DD7"/>
    <w:rsid w:val="3533434A"/>
    <w:rsid w:val="35546CEE"/>
    <w:rsid w:val="358E2A0A"/>
    <w:rsid w:val="35CEA295"/>
    <w:rsid w:val="35E622C5"/>
    <w:rsid w:val="35F656C1"/>
    <w:rsid w:val="36382270"/>
    <w:rsid w:val="364D744E"/>
    <w:rsid w:val="3657EC57"/>
    <w:rsid w:val="3660A911"/>
    <w:rsid w:val="3662F1FD"/>
    <w:rsid w:val="3665731D"/>
    <w:rsid w:val="367B4E18"/>
    <w:rsid w:val="36A17120"/>
    <w:rsid w:val="36DC1950"/>
    <w:rsid w:val="36F88B86"/>
    <w:rsid w:val="36FBC3BE"/>
    <w:rsid w:val="36FBCBA3"/>
    <w:rsid w:val="3704E34A"/>
    <w:rsid w:val="37228DD7"/>
    <w:rsid w:val="3741230B"/>
    <w:rsid w:val="374C6708"/>
    <w:rsid w:val="374E4BA4"/>
    <w:rsid w:val="375A63BA"/>
    <w:rsid w:val="376FE2D7"/>
    <w:rsid w:val="3777361F"/>
    <w:rsid w:val="378ACD24"/>
    <w:rsid w:val="379E60FA"/>
    <w:rsid w:val="37A7340E"/>
    <w:rsid w:val="37A814D2"/>
    <w:rsid w:val="37D097EF"/>
    <w:rsid w:val="37D3234D"/>
    <w:rsid w:val="37D6DE6B"/>
    <w:rsid w:val="37F1B203"/>
    <w:rsid w:val="37F220D8"/>
    <w:rsid w:val="3813AF54"/>
    <w:rsid w:val="382A863E"/>
    <w:rsid w:val="38986EA1"/>
    <w:rsid w:val="38A1B7E9"/>
    <w:rsid w:val="38AA737F"/>
    <w:rsid w:val="38C01D5D"/>
    <w:rsid w:val="39309766"/>
    <w:rsid w:val="39513640"/>
    <w:rsid w:val="3958E50C"/>
    <w:rsid w:val="396A20B1"/>
    <w:rsid w:val="397DA19C"/>
    <w:rsid w:val="39B95BF6"/>
    <w:rsid w:val="39BFB254"/>
    <w:rsid w:val="39C084C3"/>
    <w:rsid w:val="39C38B7A"/>
    <w:rsid w:val="39E9D65D"/>
    <w:rsid w:val="3A303AA8"/>
    <w:rsid w:val="3AA8B0A3"/>
    <w:rsid w:val="3AAE7F07"/>
    <w:rsid w:val="3AE73D78"/>
    <w:rsid w:val="3AE8C091"/>
    <w:rsid w:val="3B2F3023"/>
    <w:rsid w:val="3B30CD9D"/>
    <w:rsid w:val="3B582377"/>
    <w:rsid w:val="3B5CE872"/>
    <w:rsid w:val="3B76ECD2"/>
    <w:rsid w:val="3B826286"/>
    <w:rsid w:val="3B9BE951"/>
    <w:rsid w:val="3BA43AB5"/>
    <w:rsid w:val="3BCFE13E"/>
    <w:rsid w:val="3BD0ED36"/>
    <w:rsid w:val="3BDFED88"/>
    <w:rsid w:val="3BE40B7A"/>
    <w:rsid w:val="3C31B809"/>
    <w:rsid w:val="3C4A4E64"/>
    <w:rsid w:val="3C507739"/>
    <w:rsid w:val="3C52B9C2"/>
    <w:rsid w:val="3C5A3F70"/>
    <w:rsid w:val="3C69E57C"/>
    <w:rsid w:val="3C7D1775"/>
    <w:rsid w:val="3C81BEB3"/>
    <w:rsid w:val="3CA28F2A"/>
    <w:rsid w:val="3CC77F2F"/>
    <w:rsid w:val="3CD24146"/>
    <w:rsid w:val="3CD42C08"/>
    <w:rsid w:val="3CDD3F18"/>
    <w:rsid w:val="3CEBDADD"/>
    <w:rsid w:val="3D3A8A45"/>
    <w:rsid w:val="3D75D3B2"/>
    <w:rsid w:val="3D8E31C6"/>
    <w:rsid w:val="3DA4E57C"/>
    <w:rsid w:val="3DBE5572"/>
    <w:rsid w:val="3DBEFA8C"/>
    <w:rsid w:val="3DD11D49"/>
    <w:rsid w:val="3DDB610C"/>
    <w:rsid w:val="3DFDCCBC"/>
    <w:rsid w:val="3E1EA06B"/>
    <w:rsid w:val="3E515566"/>
    <w:rsid w:val="3E558B2B"/>
    <w:rsid w:val="3E5F4717"/>
    <w:rsid w:val="3E647316"/>
    <w:rsid w:val="3E6F8F01"/>
    <w:rsid w:val="3E83F53E"/>
    <w:rsid w:val="3E96FC38"/>
    <w:rsid w:val="3E9E05A0"/>
    <w:rsid w:val="3EA47CA1"/>
    <w:rsid w:val="3EB1E279"/>
    <w:rsid w:val="3EDE8D63"/>
    <w:rsid w:val="3EF01BCF"/>
    <w:rsid w:val="3EF5A339"/>
    <w:rsid w:val="3F044EEB"/>
    <w:rsid w:val="3F24ACFF"/>
    <w:rsid w:val="3F24B23E"/>
    <w:rsid w:val="3F5A2ECC"/>
    <w:rsid w:val="3F61F580"/>
    <w:rsid w:val="3F6657D2"/>
    <w:rsid w:val="3F66AA27"/>
    <w:rsid w:val="3F733594"/>
    <w:rsid w:val="3F8D2CD0"/>
    <w:rsid w:val="3FA0B9BB"/>
    <w:rsid w:val="3FA3E41E"/>
    <w:rsid w:val="3FB0F6D0"/>
    <w:rsid w:val="3FDA6343"/>
    <w:rsid w:val="3FE46343"/>
    <w:rsid w:val="40458194"/>
    <w:rsid w:val="405A15AD"/>
    <w:rsid w:val="405DAA86"/>
    <w:rsid w:val="4062B43C"/>
    <w:rsid w:val="40644108"/>
    <w:rsid w:val="4070E65C"/>
    <w:rsid w:val="408FE50D"/>
    <w:rsid w:val="40957EB6"/>
    <w:rsid w:val="40BFC069"/>
    <w:rsid w:val="40EB4633"/>
    <w:rsid w:val="40EE6971"/>
    <w:rsid w:val="4101E0CD"/>
    <w:rsid w:val="411555EF"/>
    <w:rsid w:val="417AC863"/>
    <w:rsid w:val="419B5880"/>
    <w:rsid w:val="41BE9EAF"/>
    <w:rsid w:val="41BEE8EB"/>
    <w:rsid w:val="41D03768"/>
    <w:rsid w:val="41F3FEB1"/>
    <w:rsid w:val="41FF6C52"/>
    <w:rsid w:val="42110AEC"/>
    <w:rsid w:val="42214F41"/>
    <w:rsid w:val="426047D2"/>
    <w:rsid w:val="428488E7"/>
    <w:rsid w:val="42CBD048"/>
    <w:rsid w:val="42CBD7FF"/>
    <w:rsid w:val="431AC75A"/>
    <w:rsid w:val="43263D4B"/>
    <w:rsid w:val="432E0A08"/>
    <w:rsid w:val="4339AED8"/>
    <w:rsid w:val="4340CEB3"/>
    <w:rsid w:val="4348788D"/>
    <w:rsid w:val="438EAB44"/>
    <w:rsid w:val="439BDCEE"/>
    <w:rsid w:val="439C60D4"/>
    <w:rsid w:val="439E5F24"/>
    <w:rsid w:val="43F4CDB5"/>
    <w:rsid w:val="442C2524"/>
    <w:rsid w:val="444BEA68"/>
    <w:rsid w:val="445ABB38"/>
    <w:rsid w:val="4470E439"/>
    <w:rsid w:val="44C1F5FD"/>
    <w:rsid w:val="4510F3FE"/>
    <w:rsid w:val="4515511E"/>
    <w:rsid w:val="45203DCD"/>
    <w:rsid w:val="454D8BF8"/>
    <w:rsid w:val="456282B9"/>
    <w:rsid w:val="45AFB9B7"/>
    <w:rsid w:val="45E59D57"/>
    <w:rsid w:val="45EABE16"/>
    <w:rsid w:val="46223F46"/>
    <w:rsid w:val="464E5F09"/>
    <w:rsid w:val="4652D424"/>
    <w:rsid w:val="46AA78E0"/>
    <w:rsid w:val="46CBEA22"/>
    <w:rsid w:val="46F3368E"/>
    <w:rsid w:val="473DA1C6"/>
    <w:rsid w:val="473ED1AD"/>
    <w:rsid w:val="475765E6"/>
    <w:rsid w:val="4762A01A"/>
    <w:rsid w:val="4764DB4F"/>
    <w:rsid w:val="47875C37"/>
    <w:rsid w:val="47DD1419"/>
    <w:rsid w:val="47E1228C"/>
    <w:rsid w:val="47E3A47C"/>
    <w:rsid w:val="47F0954A"/>
    <w:rsid w:val="4848ECCD"/>
    <w:rsid w:val="4867C62D"/>
    <w:rsid w:val="4875F9A1"/>
    <w:rsid w:val="487EAF12"/>
    <w:rsid w:val="48AD8E44"/>
    <w:rsid w:val="48B61646"/>
    <w:rsid w:val="48C72355"/>
    <w:rsid w:val="48D9E49C"/>
    <w:rsid w:val="48DA871E"/>
    <w:rsid w:val="48DAA20E"/>
    <w:rsid w:val="4900F6D0"/>
    <w:rsid w:val="49233482"/>
    <w:rsid w:val="492894A4"/>
    <w:rsid w:val="492AFC52"/>
    <w:rsid w:val="493A4AE4"/>
    <w:rsid w:val="493DD8CB"/>
    <w:rsid w:val="49476B86"/>
    <w:rsid w:val="495E507B"/>
    <w:rsid w:val="49C05049"/>
    <w:rsid w:val="49D1519B"/>
    <w:rsid w:val="49F3027A"/>
    <w:rsid w:val="4A11E735"/>
    <w:rsid w:val="4A41CCBE"/>
    <w:rsid w:val="4A6E5A42"/>
    <w:rsid w:val="4A70DB42"/>
    <w:rsid w:val="4A9F631B"/>
    <w:rsid w:val="4AAEF087"/>
    <w:rsid w:val="4AD7F141"/>
    <w:rsid w:val="4B14E199"/>
    <w:rsid w:val="4B2937FC"/>
    <w:rsid w:val="4B2AC91D"/>
    <w:rsid w:val="4B2D24C7"/>
    <w:rsid w:val="4B46F1EA"/>
    <w:rsid w:val="4B5E501C"/>
    <w:rsid w:val="4B74F743"/>
    <w:rsid w:val="4B9DD0C9"/>
    <w:rsid w:val="4BC6D414"/>
    <w:rsid w:val="4BE71CCF"/>
    <w:rsid w:val="4C2673E0"/>
    <w:rsid w:val="4C2D6259"/>
    <w:rsid w:val="4C4AEE82"/>
    <w:rsid w:val="4C9D495E"/>
    <w:rsid w:val="4CCF8F74"/>
    <w:rsid w:val="4CD24B5A"/>
    <w:rsid w:val="4D0B48B6"/>
    <w:rsid w:val="4D469AED"/>
    <w:rsid w:val="4D549E69"/>
    <w:rsid w:val="4D72F36E"/>
    <w:rsid w:val="4D8A3ADC"/>
    <w:rsid w:val="4D91C9F3"/>
    <w:rsid w:val="4D9C1BA1"/>
    <w:rsid w:val="4DACE3F0"/>
    <w:rsid w:val="4DB37499"/>
    <w:rsid w:val="4DBCE646"/>
    <w:rsid w:val="4DC5501B"/>
    <w:rsid w:val="4DD6B000"/>
    <w:rsid w:val="4DE69DF1"/>
    <w:rsid w:val="4DE74250"/>
    <w:rsid w:val="4DFB7ACF"/>
    <w:rsid w:val="4E03DE1E"/>
    <w:rsid w:val="4E0E17CD"/>
    <w:rsid w:val="4E40AB1A"/>
    <w:rsid w:val="4E40FD24"/>
    <w:rsid w:val="4E42E42F"/>
    <w:rsid w:val="4E616D0A"/>
    <w:rsid w:val="4E7B9A21"/>
    <w:rsid w:val="4E8BC674"/>
    <w:rsid w:val="4EA39BBD"/>
    <w:rsid w:val="4EB3F0BC"/>
    <w:rsid w:val="4EE4B82D"/>
    <w:rsid w:val="4EFA010D"/>
    <w:rsid w:val="4F39D42A"/>
    <w:rsid w:val="4F408A35"/>
    <w:rsid w:val="4F6DD847"/>
    <w:rsid w:val="4F749412"/>
    <w:rsid w:val="4F7FC4C6"/>
    <w:rsid w:val="4F8805F2"/>
    <w:rsid w:val="4FE6385E"/>
    <w:rsid w:val="4FFBA814"/>
    <w:rsid w:val="5010747E"/>
    <w:rsid w:val="50226563"/>
    <w:rsid w:val="50277334"/>
    <w:rsid w:val="5028C37D"/>
    <w:rsid w:val="506180D2"/>
    <w:rsid w:val="50683B2F"/>
    <w:rsid w:val="50854AEC"/>
    <w:rsid w:val="50ABD72D"/>
    <w:rsid w:val="50B4BA00"/>
    <w:rsid w:val="50BA9C66"/>
    <w:rsid w:val="50E390A8"/>
    <w:rsid w:val="50EBD61E"/>
    <w:rsid w:val="50F886B0"/>
    <w:rsid w:val="510CB5CF"/>
    <w:rsid w:val="510CC0D0"/>
    <w:rsid w:val="51257E3A"/>
    <w:rsid w:val="513B23D2"/>
    <w:rsid w:val="5150B127"/>
    <w:rsid w:val="515893E0"/>
    <w:rsid w:val="515F312C"/>
    <w:rsid w:val="518959C3"/>
    <w:rsid w:val="518A5454"/>
    <w:rsid w:val="51A4902D"/>
    <w:rsid w:val="51A6E772"/>
    <w:rsid w:val="51B1C624"/>
    <w:rsid w:val="51F5A97B"/>
    <w:rsid w:val="520677FD"/>
    <w:rsid w:val="520BD456"/>
    <w:rsid w:val="520D4457"/>
    <w:rsid w:val="520F5D24"/>
    <w:rsid w:val="521176E1"/>
    <w:rsid w:val="522667E3"/>
    <w:rsid w:val="524B6565"/>
    <w:rsid w:val="52556B4E"/>
    <w:rsid w:val="525DD40F"/>
    <w:rsid w:val="528DA228"/>
    <w:rsid w:val="528F0094"/>
    <w:rsid w:val="52A08F88"/>
    <w:rsid w:val="52C57208"/>
    <w:rsid w:val="52E01824"/>
    <w:rsid w:val="52E0E145"/>
    <w:rsid w:val="5304D3CE"/>
    <w:rsid w:val="533EE77A"/>
    <w:rsid w:val="53507149"/>
    <w:rsid w:val="5385581A"/>
    <w:rsid w:val="539DA78F"/>
    <w:rsid w:val="53CDE8FB"/>
    <w:rsid w:val="53DBF94B"/>
    <w:rsid w:val="53F1593D"/>
    <w:rsid w:val="543AB8DB"/>
    <w:rsid w:val="5449508A"/>
    <w:rsid w:val="547E09D9"/>
    <w:rsid w:val="548A43C4"/>
    <w:rsid w:val="54C6898C"/>
    <w:rsid w:val="54C6B341"/>
    <w:rsid w:val="54D72CEB"/>
    <w:rsid w:val="54E76C9E"/>
    <w:rsid w:val="54E85A1F"/>
    <w:rsid w:val="54F92E8C"/>
    <w:rsid w:val="5501297E"/>
    <w:rsid w:val="55398854"/>
    <w:rsid w:val="553AA56E"/>
    <w:rsid w:val="554621CB"/>
    <w:rsid w:val="5547B0F8"/>
    <w:rsid w:val="554A2CA2"/>
    <w:rsid w:val="55558213"/>
    <w:rsid w:val="556416CA"/>
    <w:rsid w:val="556F8857"/>
    <w:rsid w:val="5574B069"/>
    <w:rsid w:val="55AEEF5A"/>
    <w:rsid w:val="55DAEEDB"/>
    <w:rsid w:val="55E0893F"/>
    <w:rsid w:val="55E9CB80"/>
    <w:rsid w:val="5601A7C6"/>
    <w:rsid w:val="56299AE5"/>
    <w:rsid w:val="5648C77B"/>
    <w:rsid w:val="566E7CDF"/>
    <w:rsid w:val="569A96F0"/>
    <w:rsid w:val="56B1F628"/>
    <w:rsid w:val="56BF54BE"/>
    <w:rsid w:val="56BF848B"/>
    <w:rsid w:val="56C05011"/>
    <w:rsid w:val="56DB57FA"/>
    <w:rsid w:val="56E97987"/>
    <w:rsid w:val="56F435B6"/>
    <w:rsid w:val="571F2F77"/>
    <w:rsid w:val="57228DA1"/>
    <w:rsid w:val="57325C65"/>
    <w:rsid w:val="575915A5"/>
    <w:rsid w:val="57890B88"/>
    <w:rsid w:val="578CEAB0"/>
    <w:rsid w:val="57E80E80"/>
    <w:rsid w:val="57F2E4AA"/>
    <w:rsid w:val="5813C759"/>
    <w:rsid w:val="58182CF7"/>
    <w:rsid w:val="58219342"/>
    <w:rsid w:val="58717764"/>
    <w:rsid w:val="58798CD1"/>
    <w:rsid w:val="587C2250"/>
    <w:rsid w:val="587DB66A"/>
    <w:rsid w:val="5884E442"/>
    <w:rsid w:val="58B9ABBD"/>
    <w:rsid w:val="58E8FE2A"/>
    <w:rsid w:val="59006E7A"/>
    <w:rsid w:val="5912D921"/>
    <w:rsid w:val="5924D221"/>
    <w:rsid w:val="5937938B"/>
    <w:rsid w:val="59404735"/>
    <w:rsid w:val="5985C2D3"/>
    <w:rsid w:val="59902DFC"/>
    <w:rsid w:val="5992BC18"/>
    <w:rsid w:val="59C692AE"/>
    <w:rsid w:val="5A235615"/>
    <w:rsid w:val="5A2B0BCA"/>
    <w:rsid w:val="5A698557"/>
    <w:rsid w:val="5A982191"/>
    <w:rsid w:val="5AAD5657"/>
    <w:rsid w:val="5AB308F1"/>
    <w:rsid w:val="5B0DCAEE"/>
    <w:rsid w:val="5B1713AC"/>
    <w:rsid w:val="5B19F8D5"/>
    <w:rsid w:val="5B286239"/>
    <w:rsid w:val="5B7A3451"/>
    <w:rsid w:val="5BAA8A74"/>
    <w:rsid w:val="5BC5A6C3"/>
    <w:rsid w:val="5BE608D4"/>
    <w:rsid w:val="5BF7CCB4"/>
    <w:rsid w:val="5BFB9BD3"/>
    <w:rsid w:val="5C128E44"/>
    <w:rsid w:val="5C23840D"/>
    <w:rsid w:val="5C4ED952"/>
    <w:rsid w:val="5C4FA28A"/>
    <w:rsid w:val="5C63A909"/>
    <w:rsid w:val="5C7AF043"/>
    <w:rsid w:val="5C80C503"/>
    <w:rsid w:val="5C9D0331"/>
    <w:rsid w:val="5CAC4CE7"/>
    <w:rsid w:val="5CB0704D"/>
    <w:rsid w:val="5CB29885"/>
    <w:rsid w:val="5CBDE048"/>
    <w:rsid w:val="5CC6110C"/>
    <w:rsid w:val="5CFECD89"/>
    <w:rsid w:val="5D050501"/>
    <w:rsid w:val="5D19F892"/>
    <w:rsid w:val="5D28CABD"/>
    <w:rsid w:val="5D301E3F"/>
    <w:rsid w:val="5D44E5E6"/>
    <w:rsid w:val="5D524796"/>
    <w:rsid w:val="5D8249E2"/>
    <w:rsid w:val="5DED3E21"/>
    <w:rsid w:val="5DF99BC8"/>
    <w:rsid w:val="5E152F4A"/>
    <w:rsid w:val="5E1C1051"/>
    <w:rsid w:val="5E476BA4"/>
    <w:rsid w:val="5E5081AA"/>
    <w:rsid w:val="5E538C4A"/>
    <w:rsid w:val="5E61F6C4"/>
    <w:rsid w:val="5EAACFD0"/>
    <w:rsid w:val="5ECC84F3"/>
    <w:rsid w:val="5ED127E4"/>
    <w:rsid w:val="5EE1F098"/>
    <w:rsid w:val="5EE8639A"/>
    <w:rsid w:val="5F03F848"/>
    <w:rsid w:val="5F15875B"/>
    <w:rsid w:val="5F2E02D8"/>
    <w:rsid w:val="5F32CD80"/>
    <w:rsid w:val="5F562CFC"/>
    <w:rsid w:val="5F7B484B"/>
    <w:rsid w:val="5FB34819"/>
    <w:rsid w:val="5FD8A6F1"/>
    <w:rsid w:val="5FFEC460"/>
    <w:rsid w:val="600B1B6C"/>
    <w:rsid w:val="6037F9CA"/>
    <w:rsid w:val="60506C4C"/>
    <w:rsid w:val="6066929E"/>
    <w:rsid w:val="608D4F8F"/>
    <w:rsid w:val="60A3871D"/>
    <w:rsid w:val="60BC1E88"/>
    <w:rsid w:val="60BE4727"/>
    <w:rsid w:val="60C38540"/>
    <w:rsid w:val="6109C780"/>
    <w:rsid w:val="6117B9F5"/>
    <w:rsid w:val="6122AF06"/>
    <w:rsid w:val="619CF90E"/>
    <w:rsid w:val="61CA3DCF"/>
    <w:rsid w:val="61F1CA19"/>
    <w:rsid w:val="6202EE62"/>
    <w:rsid w:val="620885EF"/>
    <w:rsid w:val="620E80C5"/>
    <w:rsid w:val="62137D24"/>
    <w:rsid w:val="62392E95"/>
    <w:rsid w:val="6271D098"/>
    <w:rsid w:val="6276BEAC"/>
    <w:rsid w:val="629C822A"/>
    <w:rsid w:val="62A573D7"/>
    <w:rsid w:val="62AB9F82"/>
    <w:rsid w:val="62D2DEB7"/>
    <w:rsid w:val="62E63768"/>
    <w:rsid w:val="6326BA47"/>
    <w:rsid w:val="635D1D95"/>
    <w:rsid w:val="638C2216"/>
    <w:rsid w:val="638EA540"/>
    <w:rsid w:val="63A0B80D"/>
    <w:rsid w:val="63A15858"/>
    <w:rsid w:val="63D56AD5"/>
    <w:rsid w:val="63DCF608"/>
    <w:rsid w:val="6402CD6E"/>
    <w:rsid w:val="64053317"/>
    <w:rsid w:val="6457D791"/>
    <w:rsid w:val="645A9CEC"/>
    <w:rsid w:val="6481B6D5"/>
    <w:rsid w:val="6496ED30"/>
    <w:rsid w:val="64A1AA53"/>
    <w:rsid w:val="64B538A5"/>
    <w:rsid w:val="65039DF8"/>
    <w:rsid w:val="650A707E"/>
    <w:rsid w:val="65249CEE"/>
    <w:rsid w:val="653FFF12"/>
    <w:rsid w:val="659E239B"/>
    <w:rsid w:val="65A61B17"/>
    <w:rsid w:val="65A971EF"/>
    <w:rsid w:val="65BD1530"/>
    <w:rsid w:val="6600C2CD"/>
    <w:rsid w:val="660BB742"/>
    <w:rsid w:val="660E1944"/>
    <w:rsid w:val="66338F34"/>
    <w:rsid w:val="665CC8A0"/>
    <w:rsid w:val="66706A31"/>
    <w:rsid w:val="667A61FB"/>
    <w:rsid w:val="669B1A92"/>
    <w:rsid w:val="669B260C"/>
    <w:rsid w:val="66A3BB37"/>
    <w:rsid w:val="66C26130"/>
    <w:rsid w:val="6714C74A"/>
    <w:rsid w:val="67290C37"/>
    <w:rsid w:val="67391066"/>
    <w:rsid w:val="6777F0B9"/>
    <w:rsid w:val="67893796"/>
    <w:rsid w:val="67A7985D"/>
    <w:rsid w:val="67A8C76A"/>
    <w:rsid w:val="67E04275"/>
    <w:rsid w:val="67E85C8C"/>
    <w:rsid w:val="67ECCF35"/>
    <w:rsid w:val="67FC6081"/>
    <w:rsid w:val="68075D5C"/>
    <w:rsid w:val="681B1288"/>
    <w:rsid w:val="6821E1F0"/>
    <w:rsid w:val="683F8CA5"/>
    <w:rsid w:val="684E92CE"/>
    <w:rsid w:val="68678192"/>
    <w:rsid w:val="6870E8D1"/>
    <w:rsid w:val="6883F07F"/>
    <w:rsid w:val="68861C6C"/>
    <w:rsid w:val="68C447E7"/>
    <w:rsid w:val="690035D9"/>
    <w:rsid w:val="690F26E3"/>
    <w:rsid w:val="691BDF69"/>
    <w:rsid w:val="69208225"/>
    <w:rsid w:val="693829B8"/>
    <w:rsid w:val="694AE58D"/>
    <w:rsid w:val="69565EF6"/>
    <w:rsid w:val="696991EC"/>
    <w:rsid w:val="696EF8E0"/>
    <w:rsid w:val="6978B70C"/>
    <w:rsid w:val="697CC1E7"/>
    <w:rsid w:val="698B0F89"/>
    <w:rsid w:val="6996C037"/>
    <w:rsid w:val="699BBE5F"/>
    <w:rsid w:val="69BE9F04"/>
    <w:rsid w:val="69E0E1EF"/>
    <w:rsid w:val="69F8E229"/>
    <w:rsid w:val="6A17223D"/>
    <w:rsid w:val="6A29436C"/>
    <w:rsid w:val="6A438017"/>
    <w:rsid w:val="6A6B3690"/>
    <w:rsid w:val="6AC67E47"/>
    <w:rsid w:val="6ACB7282"/>
    <w:rsid w:val="6B26F399"/>
    <w:rsid w:val="6B300802"/>
    <w:rsid w:val="6B556358"/>
    <w:rsid w:val="6B6915DB"/>
    <w:rsid w:val="6B6DC04F"/>
    <w:rsid w:val="6B74E0AE"/>
    <w:rsid w:val="6B795876"/>
    <w:rsid w:val="6B7C427C"/>
    <w:rsid w:val="6B8C1620"/>
    <w:rsid w:val="6BB1A36C"/>
    <w:rsid w:val="6BB25F2E"/>
    <w:rsid w:val="6BC36D74"/>
    <w:rsid w:val="6BC81DFF"/>
    <w:rsid w:val="6BDF1EDD"/>
    <w:rsid w:val="6BFC4272"/>
    <w:rsid w:val="6C03A141"/>
    <w:rsid w:val="6C0CB17B"/>
    <w:rsid w:val="6C16943C"/>
    <w:rsid w:val="6C1C7340"/>
    <w:rsid w:val="6C5BC7EE"/>
    <w:rsid w:val="6C71A775"/>
    <w:rsid w:val="6C94C079"/>
    <w:rsid w:val="6CC486B7"/>
    <w:rsid w:val="6CE90A0A"/>
    <w:rsid w:val="6CF133B9"/>
    <w:rsid w:val="6D2005DC"/>
    <w:rsid w:val="6D3A3ADD"/>
    <w:rsid w:val="6D63C070"/>
    <w:rsid w:val="6D739972"/>
    <w:rsid w:val="6D7638C5"/>
    <w:rsid w:val="6D7E3D1C"/>
    <w:rsid w:val="6DC8C641"/>
    <w:rsid w:val="6DE2C4D5"/>
    <w:rsid w:val="6E026F3E"/>
    <w:rsid w:val="6E0B4926"/>
    <w:rsid w:val="6E0F87F5"/>
    <w:rsid w:val="6E15798F"/>
    <w:rsid w:val="6E627F8D"/>
    <w:rsid w:val="6E69AC39"/>
    <w:rsid w:val="6E6C9E24"/>
    <w:rsid w:val="6E736B7B"/>
    <w:rsid w:val="6E76940A"/>
    <w:rsid w:val="6E7A3F24"/>
    <w:rsid w:val="6EA15F97"/>
    <w:rsid w:val="6ED60B3E"/>
    <w:rsid w:val="6EDDE726"/>
    <w:rsid w:val="6EE0C3E1"/>
    <w:rsid w:val="6EE3352A"/>
    <w:rsid w:val="6EEF30AA"/>
    <w:rsid w:val="6EF31A83"/>
    <w:rsid w:val="6F16AB00"/>
    <w:rsid w:val="6F23758D"/>
    <w:rsid w:val="6F456450"/>
    <w:rsid w:val="6F53B2E7"/>
    <w:rsid w:val="6F91363F"/>
    <w:rsid w:val="6F95803A"/>
    <w:rsid w:val="6FA0168B"/>
    <w:rsid w:val="6FB6634C"/>
    <w:rsid w:val="6FC13608"/>
    <w:rsid w:val="6FE333EC"/>
    <w:rsid w:val="70158381"/>
    <w:rsid w:val="7016FBF6"/>
    <w:rsid w:val="701E7AC5"/>
    <w:rsid w:val="7059F2B3"/>
    <w:rsid w:val="7089D4F6"/>
    <w:rsid w:val="70912FE0"/>
    <w:rsid w:val="70CA7C9B"/>
    <w:rsid w:val="7102AF67"/>
    <w:rsid w:val="711CB08C"/>
    <w:rsid w:val="7125979F"/>
    <w:rsid w:val="7144C214"/>
    <w:rsid w:val="714CF88C"/>
    <w:rsid w:val="715CE450"/>
    <w:rsid w:val="716F686B"/>
    <w:rsid w:val="718A3C8D"/>
    <w:rsid w:val="71952F1E"/>
    <w:rsid w:val="71A6BBCF"/>
    <w:rsid w:val="71B764F9"/>
    <w:rsid w:val="7201B9D8"/>
    <w:rsid w:val="7212116F"/>
    <w:rsid w:val="722DAED6"/>
    <w:rsid w:val="722FB379"/>
    <w:rsid w:val="723698BC"/>
    <w:rsid w:val="7239B0B7"/>
    <w:rsid w:val="72533A51"/>
    <w:rsid w:val="72A060E3"/>
    <w:rsid w:val="72C4FBF1"/>
    <w:rsid w:val="72FBA063"/>
    <w:rsid w:val="730F7CDB"/>
    <w:rsid w:val="73109233"/>
    <w:rsid w:val="732C0A1F"/>
    <w:rsid w:val="73302463"/>
    <w:rsid w:val="7352A1B7"/>
    <w:rsid w:val="735F472F"/>
    <w:rsid w:val="7369A4C8"/>
    <w:rsid w:val="739CE63A"/>
    <w:rsid w:val="73AF0556"/>
    <w:rsid w:val="73C1325A"/>
    <w:rsid w:val="73F08A67"/>
    <w:rsid w:val="73FCDA34"/>
    <w:rsid w:val="740486F8"/>
    <w:rsid w:val="740D5EF6"/>
    <w:rsid w:val="74782114"/>
    <w:rsid w:val="74C20B6F"/>
    <w:rsid w:val="74CCFF47"/>
    <w:rsid w:val="74D2F7B6"/>
    <w:rsid w:val="7502C8E1"/>
    <w:rsid w:val="7521A4D4"/>
    <w:rsid w:val="752DE446"/>
    <w:rsid w:val="753584F2"/>
    <w:rsid w:val="753BE5AA"/>
    <w:rsid w:val="75720144"/>
    <w:rsid w:val="7572D733"/>
    <w:rsid w:val="757EDDF7"/>
    <w:rsid w:val="75B93D09"/>
    <w:rsid w:val="75DB4F3E"/>
    <w:rsid w:val="75EA281E"/>
    <w:rsid w:val="75F0140B"/>
    <w:rsid w:val="75F53485"/>
    <w:rsid w:val="761E7493"/>
    <w:rsid w:val="76368302"/>
    <w:rsid w:val="7639F795"/>
    <w:rsid w:val="7640AAE5"/>
    <w:rsid w:val="7645DA77"/>
    <w:rsid w:val="7648D587"/>
    <w:rsid w:val="768058BD"/>
    <w:rsid w:val="76944EAC"/>
    <w:rsid w:val="76E679F8"/>
    <w:rsid w:val="76E741F2"/>
    <w:rsid w:val="77963613"/>
    <w:rsid w:val="77C3831A"/>
    <w:rsid w:val="77C7FEDB"/>
    <w:rsid w:val="77C922C6"/>
    <w:rsid w:val="77CB3774"/>
    <w:rsid w:val="77E4546F"/>
    <w:rsid w:val="7813BF78"/>
    <w:rsid w:val="7855EBBB"/>
    <w:rsid w:val="785BD5FA"/>
    <w:rsid w:val="787D2AC0"/>
    <w:rsid w:val="78987821"/>
    <w:rsid w:val="789C5269"/>
    <w:rsid w:val="78B3B021"/>
    <w:rsid w:val="790924A8"/>
    <w:rsid w:val="798CA238"/>
    <w:rsid w:val="7992EC8B"/>
    <w:rsid w:val="79A3539C"/>
    <w:rsid w:val="79B13FB3"/>
    <w:rsid w:val="79F8337B"/>
    <w:rsid w:val="7A0BE25C"/>
    <w:rsid w:val="7A515FC4"/>
    <w:rsid w:val="7A67731E"/>
    <w:rsid w:val="7A8A7E76"/>
    <w:rsid w:val="7AB17494"/>
    <w:rsid w:val="7AD01CA7"/>
    <w:rsid w:val="7AFA214E"/>
    <w:rsid w:val="7AFE26E1"/>
    <w:rsid w:val="7B036049"/>
    <w:rsid w:val="7B28F0F3"/>
    <w:rsid w:val="7B2FA8C1"/>
    <w:rsid w:val="7B3FB425"/>
    <w:rsid w:val="7B56B819"/>
    <w:rsid w:val="7BB9953D"/>
    <w:rsid w:val="7BCD2E39"/>
    <w:rsid w:val="7BFADFE0"/>
    <w:rsid w:val="7C184C94"/>
    <w:rsid w:val="7C22D111"/>
    <w:rsid w:val="7C3749CB"/>
    <w:rsid w:val="7C3D3A9B"/>
    <w:rsid w:val="7C472DFD"/>
    <w:rsid w:val="7C530753"/>
    <w:rsid w:val="7CA6778D"/>
    <w:rsid w:val="7CB25FBD"/>
    <w:rsid w:val="7CD816DB"/>
    <w:rsid w:val="7D318B4A"/>
    <w:rsid w:val="7D3A9474"/>
    <w:rsid w:val="7D567387"/>
    <w:rsid w:val="7D834893"/>
    <w:rsid w:val="7D94D729"/>
    <w:rsid w:val="7DA54B84"/>
    <w:rsid w:val="7DB4C262"/>
    <w:rsid w:val="7DC05507"/>
    <w:rsid w:val="7DDDE646"/>
    <w:rsid w:val="7DE5585B"/>
    <w:rsid w:val="7E334395"/>
    <w:rsid w:val="7E90DEE2"/>
    <w:rsid w:val="7EBE8D5B"/>
    <w:rsid w:val="7EC3ADE3"/>
    <w:rsid w:val="7F197867"/>
    <w:rsid w:val="7F2CA783"/>
    <w:rsid w:val="7F585D37"/>
    <w:rsid w:val="7FBE1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DC2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C1C"/>
    <w:pPr>
      <w:suppressAutoHyphens/>
      <w:autoSpaceDE w:val="0"/>
      <w:autoSpaceDN w:val="0"/>
      <w:adjustRightInd w:val="0"/>
      <w:spacing w:after="240" w:line="260" w:lineRule="atLeast"/>
      <w:textAlignment w:val="center"/>
    </w:pPr>
    <w:rPr>
      <w:rFonts w:ascii="Roboto-Light" w:hAnsi="Roboto-Light" w:cs="Roboto-Light"/>
      <w:color w:val="000000"/>
      <w:sz w:val="18"/>
      <w:szCs w:val="22"/>
      <w:lang w:val="en-GB"/>
    </w:rPr>
  </w:style>
  <w:style w:type="paragraph" w:styleId="Heading1">
    <w:name w:val="heading 1"/>
    <w:basedOn w:val="Normal"/>
    <w:next w:val="Normal"/>
    <w:link w:val="Heading1Char"/>
    <w:uiPriority w:val="9"/>
    <w:qFormat/>
    <w:rsid w:val="00BC4FB4"/>
    <w:pPr>
      <w:keepNext/>
      <w:keepLines/>
      <w:spacing w:before="60"/>
      <w:outlineLvl w:val="0"/>
    </w:pPr>
    <w:rPr>
      <w:rFonts w:ascii="Merriweather-Regular" w:eastAsiaTheme="majorEastAsia" w:hAnsi="Merriweather-Regular" w:cstheme="majorBidi"/>
      <w:color w:val="5C626C"/>
      <w:sz w:val="40"/>
      <w:szCs w:val="32"/>
    </w:rPr>
  </w:style>
  <w:style w:type="paragraph" w:styleId="Heading2">
    <w:name w:val="heading 2"/>
    <w:basedOn w:val="Normal"/>
    <w:next w:val="Normal"/>
    <w:link w:val="Heading2Char"/>
    <w:uiPriority w:val="9"/>
    <w:unhideWhenUsed/>
    <w:qFormat/>
    <w:rsid w:val="00A60BB3"/>
    <w:pPr>
      <w:keepNext/>
      <w:keepLines/>
      <w:spacing w:before="60" w:after="60"/>
      <w:outlineLvl w:val="1"/>
    </w:pPr>
    <w:rPr>
      <w:rFonts w:ascii="Roboto-Bold" w:eastAsiaTheme="majorEastAsia" w:hAnsi="Roboto-Bold" w:cstheme="majorBidi"/>
      <w:color w:val="008143"/>
      <w:sz w:val="26"/>
      <w:szCs w:val="26"/>
    </w:rPr>
  </w:style>
  <w:style w:type="paragraph" w:styleId="Heading3">
    <w:name w:val="heading 3"/>
    <w:basedOn w:val="Normal"/>
    <w:next w:val="Normal"/>
    <w:link w:val="Heading3Char"/>
    <w:uiPriority w:val="9"/>
    <w:unhideWhenUsed/>
    <w:qFormat/>
    <w:rsid w:val="00B51930"/>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5B626C"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A60BB3"/>
    <w:pPr>
      <w:spacing w:before="60" w:after="300"/>
    </w:pPr>
    <w:rPr>
      <w:rFonts w:ascii="Merriweather-Regular" w:hAnsi="Merriweather-Regular"/>
      <w:color w:val="008143"/>
      <w:sz w:val="26"/>
    </w:rPr>
  </w:style>
  <w:style w:type="character" w:styleId="PageNumber">
    <w:name w:val="page number"/>
    <w:basedOn w:val="DefaultParagraphFont"/>
    <w:uiPriority w:val="99"/>
    <w:unhideWhenUsed/>
    <w:rsid w:val="00A60BB3"/>
    <w:rPr>
      <w:rFonts w:ascii="Roboto-Bold" w:hAnsi="Roboto-Bold"/>
      <w:color w:val="008143"/>
      <w:sz w:val="16"/>
    </w:rPr>
  </w:style>
  <w:style w:type="character" w:styleId="Hyperlink">
    <w:name w:val="Hyperlink"/>
    <w:basedOn w:val="DefaultParagraphFont"/>
    <w:uiPriority w:val="99"/>
    <w:unhideWhenUsed/>
    <w:rsid w:val="006C5FAD"/>
    <w:rPr>
      <w:color w:val="008143"/>
      <w:u w:val="single"/>
    </w:rPr>
  </w:style>
  <w:style w:type="character" w:styleId="UnresolvedMention">
    <w:name w:val="Unresolved Mention"/>
    <w:basedOn w:val="DefaultParagraphFont"/>
    <w:uiPriority w:val="99"/>
    <w:semiHidden/>
    <w:unhideWhenUsed/>
    <w:rsid w:val="00BB42C8"/>
    <w:rPr>
      <w:color w:val="605E5C"/>
      <w:shd w:val="clear" w:color="auto" w:fill="E1DFDD"/>
    </w:rPr>
  </w:style>
  <w:style w:type="character" w:styleId="FollowedHyperlink">
    <w:name w:val="FollowedHyperlink"/>
    <w:basedOn w:val="DefaultParagraphFont"/>
    <w:uiPriority w:val="99"/>
    <w:semiHidden/>
    <w:unhideWhenUsed/>
    <w:rsid w:val="00BE4872"/>
    <w:rPr>
      <w:color w:val="008142" w:themeColor="accent5"/>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BC4FB4"/>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60BB3"/>
    <w:rPr>
      <w:rFonts w:ascii="Roboto-Bold" w:eastAsiaTheme="majorEastAsia" w:hAnsi="Roboto-Bold" w:cstheme="majorBidi"/>
      <w:color w:val="008143"/>
      <w:sz w:val="26"/>
      <w:szCs w:val="26"/>
      <w:lang w:val="en-GB"/>
    </w:rPr>
  </w:style>
  <w:style w:type="character" w:customStyle="1" w:styleId="Heading3Char">
    <w:name w:val="Heading 3 Char"/>
    <w:basedOn w:val="DefaultParagraphFont"/>
    <w:link w:val="Heading3"/>
    <w:uiPriority w:val="9"/>
    <w:rsid w:val="00B51930"/>
    <w:rPr>
      <w:rFonts w:ascii="Roboto" w:eastAsiaTheme="majorEastAsia" w:hAnsi="Roboto" w:cstheme="majorBidi"/>
      <w:b/>
      <w:color w:val="545A60"/>
      <w:sz w:val="21"/>
      <w:lang w:val="en-GB"/>
    </w:rPr>
  </w:style>
  <w:style w:type="paragraph" w:styleId="ListParagraph">
    <w:name w:val="List Paragraph"/>
    <w:aliases w:val="List Paragraph1,List Paragraph11,Recommendation,First level bullet point,Body text,standard lewis,Lists,Bullet point,Body Text1,NAST Quote,Bullets,CV text,Dot pt,F5 List Paragraph,FooterText,L,List Paragraph111,List Paragraph2,列,Table tex"/>
    <w:basedOn w:val="Normal"/>
    <w:link w:val="ListParagraphChar"/>
    <w:uiPriority w:val="34"/>
    <w:qFormat/>
    <w:rsid w:val="00DC2A3F"/>
    <w:pPr>
      <w:ind w:left="170" w:hanging="170"/>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A60BB3"/>
    <w:pPr>
      <w:spacing w:line="480" w:lineRule="exact"/>
    </w:pPr>
    <w:rPr>
      <w:rFonts w:ascii="MerriweatherLight" w:hAnsi="MerriweatherLight" w:cs="Roboto-Light"/>
      <w:i/>
      <w:iCs/>
      <w:color w:val="545A60"/>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3"/>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5B626C" w:themeColor="text1"/>
      <w:sz w:val="18"/>
      <w:szCs w:val="22"/>
      <w:lang w:val="en-GB"/>
    </w:rPr>
  </w:style>
  <w:style w:type="numbering" w:customStyle="1" w:styleId="CurrentList1">
    <w:name w:val="Current List1"/>
    <w:uiPriority w:val="99"/>
    <w:rsid w:val="00425001"/>
  </w:style>
  <w:style w:type="paragraph" w:customStyle="1" w:styleId="NMHCCoverTitle">
    <w:name w:val="NMHC_Cover_Title"/>
    <w:basedOn w:val="Normal"/>
    <w:qFormat/>
    <w:rsid w:val="00A60BB3"/>
    <w:pPr>
      <w:spacing w:after="0" w:line="240" w:lineRule="auto"/>
    </w:pPr>
    <w:rPr>
      <w:rFonts w:ascii="Merriweather" w:hAnsi="Merriweather"/>
      <w:color w:val="008143"/>
      <w:sz w:val="100"/>
      <w:lang w:val="en-AU"/>
    </w:rPr>
  </w:style>
  <w:style w:type="table" w:styleId="TableGrid">
    <w:name w:val="Table Grid"/>
    <w:aliases w:val="Table Acronyms"/>
    <w:basedOn w:val="TableNormal"/>
    <w:uiPriority w:val="39"/>
    <w:rsid w:val="00FB4752"/>
    <w:rPr>
      <w:rFonts w:ascii="Roboto Light"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NMHCTableName">
    <w:name w:val="NMHC_Table_Name"/>
    <w:basedOn w:val="Heading4"/>
    <w:qFormat/>
    <w:rsid w:val="00263A40"/>
    <w:pPr>
      <w:spacing w:after="240"/>
    </w:pPr>
    <w:rPr>
      <w:rFonts w:ascii="Roboto" w:hAnsi="Roboto"/>
    </w:rPr>
  </w:style>
  <w:style w:type="paragraph" w:customStyle="1" w:styleId="NMHCTableHeaderRow">
    <w:name w:val="NMHC Table Header Row"/>
    <w:basedOn w:val="Normal"/>
    <w:qFormat/>
    <w:rsid w:val="00EA0EAC"/>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B40501"/>
    <w:rPr>
      <w:color w:val="008143"/>
    </w:rPr>
  </w:style>
  <w:style w:type="numbering" w:customStyle="1" w:styleId="CurrentList3">
    <w:name w:val="Current List3"/>
    <w:uiPriority w:val="99"/>
    <w:rsid w:val="008E5F2F"/>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C9413B"/>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8E4492"/>
    <w:pPr>
      <w:spacing w:line="1100" w:lineRule="exact"/>
    </w:pPr>
    <w:rPr>
      <w:rFonts w:ascii="Merriweather-Regular" w:hAnsi="Merriweather-Regular" w:cs="Roboto-Light"/>
      <w:color w:val="9A9C9F"/>
      <w:sz w:val="100"/>
      <w:szCs w:val="22"/>
    </w:rPr>
  </w:style>
  <w:style w:type="table" w:customStyle="1" w:styleId="NMHCTableNavy">
    <w:name w:val="NMHC Table (Navy)"/>
    <w:basedOn w:val="TableNormal"/>
    <w:uiPriority w:val="99"/>
    <w:rsid w:val="00C9413B"/>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Calibri (Body)" w:hAnsi="Calibri (Body)"/>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StylePr>
  </w:style>
  <w:style w:type="paragraph" w:customStyle="1" w:styleId="NMHCTableHighlightRow">
    <w:name w:val="NMHC_Table_Highlight_Row"/>
    <w:qFormat/>
    <w:rsid w:val="00A60BB3"/>
    <w:rPr>
      <w:rFonts w:ascii="Roboto" w:hAnsi="Roboto" w:cs="Roboto-Light"/>
      <w:b/>
      <w:bCs/>
      <w:color w:val="008143"/>
      <w:sz w:val="16"/>
      <w:szCs w:val="22"/>
      <w:lang w:val="en-GB"/>
    </w:rPr>
  </w:style>
  <w:style w:type="paragraph" w:customStyle="1" w:styleId="NMHCPullquote">
    <w:name w:val="NMHC_Pullquote"/>
    <w:basedOn w:val="Normal"/>
    <w:qFormat/>
    <w:rsid w:val="00765396"/>
    <w:pPr>
      <w:ind w:left="851" w:right="851"/>
    </w:pPr>
    <w:rPr>
      <w:rFonts w:ascii="Roboto" w:hAnsi="Roboto"/>
      <w:i/>
      <w:iCs/>
      <w:color w:val="008143"/>
    </w:rPr>
  </w:style>
  <w:style w:type="table" w:customStyle="1" w:styleId="NMHCTablePullquote">
    <w:name w:val="NMHC_Table_Pullquote"/>
    <w:basedOn w:val="TableNormal"/>
    <w:uiPriority w:val="99"/>
    <w:rsid w:val="005D53E7"/>
    <w:rPr>
      <w:rFonts w:ascii="Roboto" w:hAnsi="Roboto"/>
      <w:color w:val="292D78"/>
      <w:sz w:val="20"/>
    </w:rPr>
    <w:tblPr>
      <w:tblBorders>
        <w:right w:val="single" w:sz="48" w:space="0" w:color="008143"/>
      </w:tblBorders>
      <w:tblCellMar>
        <w:top w:w="170" w:type="dxa"/>
        <w:left w:w="170" w:type="dxa"/>
        <w:bottom w:w="170" w:type="dxa"/>
        <w:right w:w="170" w:type="dxa"/>
      </w:tblCellMar>
    </w:tblPr>
    <w:tcPr>
      <w:shd w:val="clear" w:color="auto" w:fill="F9F9E5"/>
    </w:tcPr>
  </w:style>
  <w:style w:type="paragraph" w:customStyle="1" w:styleId="NMHCPullquoteHighlightBox">
    <w:name w:val="NMHC_Pullquote_Highlight_Box"/>
    <w:basedOn w:val="Normal"/>
    <w:qFormat/>
    <w:rsid w:val="005D53E7"/>
    <w:pPr>
      <w:keepNext/>
      <w:spacing w:after="0" w:line="260" w:lineRule="exact"/>
      <w:textAlignment w:val="baseline"/>
    </w:pPr>
    <w:rPr>
      <w:rFonts w:ascii="Roboto" w:hAnsi="Roboto"/>
      <w:b/>
      <w:bCs/>
      <w:color w:val="008143"/>
    </w:rPr>
  </w:style>
  <w:style w:type="table" w:customStyle="1" w:styleId="NMHCTableSideColumn">
    <w:name w:val="NMHC_Table_Side_Column"/>
    <w:basedOn w:val="NMHCTableNavy"/>
    <w:uiPriority w:val="99"/>
    <w:rsid w:val="00C9413B"/>
    <w:tblPr/>
    <w:tblStylePr w:type="firstRow">
      <w:rPr>
        <w:rFonts w:ascii="Bodoni MT Poster Compressed" w:hAnsi="Bodoni MT Poster Compressed"/>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Pr/>
      <w:tcPr>
        <w:shd w:val="clear" w:color="auto" w:fill="F9F9E5"/>
      </w:tcPr>
    </w:tblStylePr>
  </w:style>
  <w:style w:type="paragraph" w:customStyle="1" w:styleId="Heading1White">
    <w:name w:val="Heading 1 White"/>
    <w:basedOn w:val="Heading1"/>
    <w:qFormat/>
    <w:rsid w:val="00503DF8"/>
    <w:rPr>
      <w:color w:val="FFFFFF" w:themeColor="background1"/>
    </w:rPr>
  </w:style>
  <w:style w:type="paragraph" w:customStyle="1" w:styleId="NMHCIntroParagraphWhite">
    <w:name w:val="NMHC Intro Paragraph White"/>
    <w:basedOn w:val="NMHCIntroParagraph"/>
    <w:qFormat/>
    <w:rsid w:val="00A60BB3"/>
    <w:rPr>
      <w:color w:val="FFFFFF" w:themeColor="background1"/>
    </w:rPr>
  </w:style>
  <w:style w:type="paragraph" w:customStyle="1" w:styleId="NormalWhite">
    <w:name w:val="Normal White"/>
    <w:basedOn w:val="Normal"/>
    <w:qFormat/>
    <w:rsid w:val="00912425"/>
    <w:rPr>
      <w:rFonts w:ascii="Roboto" w:hAnsi="Roboto"/>
      <w:color w:val="FFFFFF" w:themeColor="background1"/>
    </w:rPr>
  </w:style>
  <w:style w:type="paragraph" w:customStyle="1" w:styleId="NMHCBackCoverWebsite">
    <w:name w:val="NMHC_BackCover_Website"/>
    <w:basedOn w:val="Normal"/>
    <w:qFormat/>
    <w:rsid w:val="00A60BB3"/>
    <w:rPr>
      <w:rFonts w:ascii="Roboto" w:hAnsi="Roboto"/>
      <w:b/>
      <w:bCs/>
      <w:color w:val="008143"/>
      <w:sz w:val="20"/>
      <w:szCs w:val="20"/>
      <w:lang w:val="en-AU"/>
    </w:rPr>
  </w:style>
  <w:style w:type="paragraph" w:customStyle="1" w:styleId="NMHCAppendixHeading">
    <w:name w:val="NMHC_Appendix Heading"/>
    <w:qFormat/>
    <w:rsid w:val="00323FAA"/>
    <w:rPr>
      <w:rFonts w:ascii="Merriweather" w:hAnsi="Merriweather" w:cs="Roboto-Light"/>
      <w:bCs/>
      <w:color w:val="008143"/>
      <w:sz w:val="80"/>
      <w:szCs w:val="22"/>
    </w:rPr>
  </w:style>
  <w:style w:type="paragraph" w:customStyle="1" w:styleId="NMHCAppendixByline">
    <w:name w:val="NMHC_Appendix_Byline"/>
    <w:qFormat/>
    <w:rsid w:val="00BD2A6B"/>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254862"/>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styleId="TOC1">
    <w:name w:val="toc 1"/>
    <w:basedOn w:val="Normal"/>
    <w:next w:val="NoParagraphStyle"/>
    <w:autoRedefine/>
    <w:uiPriority w:val="39"/>
    <w:unhideWhenUsed/>
    <w:rsid w:val="00FB6266"/>
    <w:pPr>
      <w:tabs>
        <w:tab w:val="right" w:leader="underscore" w:pos="9622"/>
      </w:tabs>
      <w:spacing w:before="240" w:after="0"/>
    </w:pPr>
    <w:rPr>
      <w:rFonts w:ascii="Merriweather" w:hAnsi="Merriweather" w:cs="Calibri (Body)"/>
      <w:bCs/>
      <w:iCs/>
      <w:noProof/>
      <w:color w:val="545A60"/>
      <w:sz w:val="24"/>
      <w:szCs w:val="24"/>
    </w:rPr>
  </w:style>
  <w:style w:type="paragraph" w:styleId="TOC2">
    <w:name w:val="toc 2"/>
    <w:basedOn w:val="Normal"/>
    <w:next w:val="Normal"/>
    <w:autoRedefine/>
    <w:uiPriority w:val="39"/>
    <w:unhideWhenUsed/>
    <w:rsid w:val="00254862"/>
    <w:pPr>
      <w:tabs>
        <w:tab w:val="right" w:leader="underscore" w:pos="9622"/>
      </w:tabs>
      <w:spacing w:before="240" w:after="120"/>
      <w:ind w:left="181"/>
    </w:pPr>
    <w:rPr>
      <w:rFonts w:ascii="Roboto" w:hAnsi="Roboto" w:cstheme="minorHAnsi"/>
      <w:bCs/>
      <w:color w:val="008143"/>
      <w:sz w:val="22"/>
    </w:rPr>
  </w:style>
  <w:style w:type="paragraph" w:styleId="TOC3">
    <w:name w:val="toc 3"/>
    <w:basedOn w:val="Normal"/>
    <w:next w:val="Normal"/>
    <w:autoRedefine/>
    <w:uiPriority w:val="39"/>
    <w:unhideWhenUsed/>
    <w:rsid w:val="000B0D84"/>
    <w:pPr>
      <w:tabs>
        <w:tab w:val="right" w:leader="underscore" w:pos="9622"/>
      </w:tabs>
      <w:spacing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A60BB3"/>
    <w:pPr>
      <w:numPr>
        <w:numId w:val="1"/>
      </w:numPr>
      <w:contextualSpacing/>
    </w:pPr>
  </w:style>
  <w:style w:type="paragraph" w:styleId="ListBullet">
    <w:name w:val="List Bullet"/>
    <w:basedOn w:val="ListParagraph"/>
    <w:uiPriority w:val="99"/>
    <w:unhideWhenUsed/>
    <w:rsid w:val="00765396"/>
    <w:pPr>
      <w:spacing w:after="60"/>
      <w:ind w:left="360" w:hanging="360"/>
      <w:contextualSpacing w:val="0"/>
    </w:pPr>
  </w:style>
  <w:style w:type="paragraph" w:styleId="ListBullet2">
    <w:name w:val="List Bullet 2"/>
    <w:basedOn w:val="Normal"/>
    <w:uiPriority w:val="99"/>
    <w:unhideWhenUsed/>
    <w:rsid w:val="00765396"/>
    <w:pPr>
      <w:numPr>
        <w:numId w:val="2"/>
      </w:numPr>
      <w:tabs>
        <w:tab w:val="clear" w:pos="454"/>
        <w:tab w:val="left" w:pos="567"/>
      </w:tabs>
      <w:spacing w:after="60"/>
      <w:ind w:left="510" w:hanging="255"/>
    </w:pPr>
  </w:style>
  <w:style w:type="numbering" w:customStyle="1" w:styleId="CurrentList4">
    <w:name w:val="Current List4"/>
    <w:uiPriority w:val="99"/>
    <w:rsid w:val="00A60BB3"/>
    <w:pPr>
      <w:numPr>
        <w:numId w:val="6"/>
      </w:numPr>
    </w:pPr>
  </w:style>
  <w:style w:type="numbering" w:customStyle="1" w:styleId="CurrentList5">
    <w:name w:val="Current List5"/>
    <w:uiPriority w:val="99"/>
    <w:rsid w:val="00A60BB3"/>
    <w:pPr>
      <w:numPr>
        <w:numId w:val="4"/>
      </w:numPr>
    </w:pPr>
  </w:style>
  <w:style w:type="numbering" w:customStyle="1" w:styleId="CurrentList6">
    <w:name w:val="Current List6"/>
    <w:uiPriority w:val="99"/>
    <w:rsid w:val="00DC2A3F"/>
    <w:pPr>
      <w:numPr>
        <w:numId w:val="5"/>
      </w:numPr>
    </w:pPr>
  </w:style>
  <w:style w:type="paragraph" w:customStyle="1" w:styleId="NMHCAppendixHeadingSmaller">
    <w:name w:val="NMHC_Appendix_Heading_Smaller"/>
    <w:basedOn w:val="Heading1"/>
    <w:qFormat/>
    <w:rsid w:val="00323FAA"/>
    <w:pPr>
      <w:suppressAutoHyphens w:val="0"/>
      <w:autoSpaceDE/>
      <w:autoSpaceDN/>
      <w:adjustRightInd/>
      <w:spacing w:after="60" w:line="240" w:lineRule="auto"/>
      <w:textAlignment w:val="auto"/>
    </w:pPr>
    <w:rPr>
      <w:color w:val="008143"/>
      <w:sz w:val="28"/>
    </w:rPr>
  </w:style>
  <w:style w:type="paragraph" w:customStyle="1" w:styleId="NMHCAcronymAbbreviation">
    <w:name w:val="NMHC Acronym Abbreviation"/>
    <w:basedOn w:val="Normal"/>
    <w:qFormat/>
    <w:rsid w:val="00FB4752"/>
    <w:pPr>
      <w:spacing w:after="0" w:line="240" w:lineRule="auto"/>
      <w:jc w:val="right"/>
    </w:pPr>
    <w:rPr>
      <w:rFonts w:ascii="Roboto" w:hAnsi="Roboto"/>
      <w:b/>
      <w:color w:val="008143"/>
    </w:rPr>
  </w:style>
  <w:style w:type="paragraph" w:customStyle="1" w:styleId="NMHCNormalAcronymbAbbreviations">
    <w:name w:val="NMHC Normal Acronymb Abbreviations"/>
    <w:basedOn w:val="Normal"/>
    <w:qFormat/>
    <w:rsid w:val="00FB4752"/>
    <w:pPr>
      <w:spacing w:after="0" w:line="240" w:lineRule="auto"/>
    </w:pPr>
    <w:rPr>
      <w:rFonts w:ascii="Roboto Light" w:hAnsi="Roboto Light"/>
    </w:rPr>
  </w:style>
  <w:style w:type="paragraph" w:customStyle="1" w:styleId="NMHCGlossarySubheading">
    <w:name w:val="NMHC Glossary Subheading"/>
    <w:qFormat/>
    <w:rsid w:val="00FB4752"/>
    <w:rPr>
      <w:rFonts w:ascii="Roboto" w:eastAsiaTheme="majorEastAsia" w:hAnsi="Roboto" w:cstheme="majorBidi"/>
      <w:b/>
      <w:color w:val="008143"/>
      <w:sz w:val="18"/>
      <w:lang w:val="en-GB"/>
    </w:rPr>
  </w:style>
  <w:style w:type="paragraph" w:styleId="Caption">
    <w:name w:val="caption"/>
    <w:basedOn w:val="Normal"/>
    <w:next w:val="Normal"/>
    <w:uiPriority w:val="35"/>
    <w:unhideWhenUsed/>
    <w:qFormat/>
    <w:rsid w:val="005D53E7"/>
    <w:pPr>
      <w:spacing w:after="320" w:line="240" w:lineRule="auto"/>
    </w:pPr>
    <w:rPr>
      <w:rFonts w:ascii="Roboto Light" w:hAnsi="Roboto Light"/>
      <w:i/>
      <w:iCs/>
      <w:color w:val="171717" w:themeColor="background2" w:themeShade="1A"/>
      <w:szCs w:val="18"/>
    </w:rPr>
  </w:style>
  <w:style w:type="paragraph" w:customStyle="1" w:styleId="NormalBeforeBullet">
    <w:name w:val="NormalBeforeBullet"/>
    <w:basedOn w:val="Normal"/>
    <w:qFormat/>
    <w:rsid w:val="00263A40"/>
    <w:pPr>
      <w:keepNext/>
      <w:suppressAutoHyphens w:val="0"/>
      <w:autoSpaceDE/>
      <w:autoSpaceDN/>
      <w:adjustRightInd/>
      <w:spacing w:after="60"/>
      <w:textAlignment w:val="auto"/>
    </w:pPr>
    <w:rPr>
      <w:rFonts w:ascii="Roboto Light" w:eastAsia="Times New Roman" w:hAnsi="Roboto Light" w:cs="Times New Roman"/>
      <w:szCs w:val="20"/>
      <w:lang w:val="en-AU"/>
    </w:rPr>
  </w:style>
  <w:style w:type="character" w:customStyle="1" w:styleId="NMHCHyperlinkCharacter">
    <w:name w:val="NMHC_Hyperlink_Character"/>
    <w:basedOn w:val="DefaultParagraphFont"/>
    <w:uiPriority w:val="1"/>
    <w:qFormat/>
    <w:rsid w:val="00340874"/>
    <w:rPr>
      <w:rFonts w:ascii="Roboto Medium" w:hAnsi="Roboto Medium"/>
      <w:b w:val="0"/>
      <w:i w:val="0"/>
      <w:color w:val="008143"/>
      <w:u w:val="single"/>
    </w:rPr>
  </w:style>
  <w:style w:type="paragraph" w:customStyle="1" w:styleId="NMHCCoverTitleSmall">
    <w:name w:val="NMHC_Cover_Title_Small"/>
    <w:basedOn w:val="NMHCCoverTitle"/>
    <w:qFormat/>
    <w:rsid w:val="00823B91"/>
    <w:rPr>
      <w:sz w:val="48"/>
    </w:rPr>
  </w:style>
  <w:style w:type="paragraph" w:customStyle="1" w:styleId="NMHCCoverDateSmall">
    <w:name w:val="NMHC_Cover_Date_Small"/>
    <w:basedOn w:val="NMHCCoverDate"/>
    <w:qFormat/>
    <w:rsid w:val="00823B91"/>
    <w:pPr>
      <w:spacing w:line="240" w:lineRule="auto"/>
    </w:pPr>
    <w:rPr>
      <w:sz w:val="48"/>
    </w:rPr>
  </w:style>
  <w:style w:type="paragraph" w:customStyle="1" w:styleId="NMHCCoverBylineSmall">
    <w:name w:val="NMHC_Cover_Byline_Small"/>
    <w:basedOn w:val="NMHCCoverByline"/>
    <w:qFormat/>
    <w:rsid w:val="00823B91"/>
    <w:rPr>
      <w:sz w:val="28"/>
    </w:rPr>
  </w:style>
  <w:style w:type="character" w:styleId="FootnoteReference">
    <w:name w:val="footnote reference"/>
    <w:basedOn w:val="DefaultParagraphFont"/>
    <w:uiPriority w:val="99"/>
    <w:semiHidden/>
    <w:unhideWhenUsed/>
    <w:rsid w:val="00681CBF"/>
    <w:rPr>
      <w:vertAlign w:val="superscript"/>
    </w:rPr>
  </w:style>
  <w:style w:type="paragraph" w:customStyle="1" w:styleId="paragraph">
    <w:name w:val="paragraph"/>
    <w:basedOn w:val="Normal"/>
    <w:rsid w:val="00FB65FE"/>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FB65FE"/>
  </w:style>
  <w:style w:type="character" w:customStyle="1" w:styleId="eop">
    <w:name w:val="eop"/>
    <w:basedOn w:val="DefaultParagraphFont"/>
    <w:rsid w:val="00FB65FE"/>
  </w:style>
  <w:style w:type="character" w:styleId="CommentReference">
    <w:name w:val="annotation reference"/>
    <w:basedOn w:val="DefaultParagraphFont"/>
    <w:uiPriority w:val="99"/>
    <w:unhideWhenUsed/>
    <w:rsid w:val="00040F00"/>
    <w:rPr>
      <w:sz w:val="16"/>
      <w:szCs w:val="16"/>
    </w:rPr>
  </w:style>
  <w:style w:type="paragraph" w:styleId="CommentText">
    <w:name w:val="annotation text"/>
    <w:basedOn w:val="Normal"/>
    <w:link w:val="CommentTextChar"/>
    <w:uiPriority w:val="99"/>
    <w:unhideWhenUsed/>
    <w:rsid w:val="00040F00"/>
    <w:pPr>
      <w:spacing w:line="240" w:lineRule="auto"/>
    </w:pPr>
    <w:rPr>
      <w:sz w:val="20"/>
      <w:szCs w:val="20"/>
    </w:rPr>
  </w:style>
  <w:style w:type="character" w:customStyle="1" w:styleId="CommentTextChar">
    <w:name w:val="Comment Text Char"/>
    <w:basedOn w:val="DefaultParagraphFont"/>
    <w:link w:val="CommentText"/>
    <w:uiPriority w:val="99"/>
    <w:rsid w:val="00040F00"/>
    <w:rPr>
      <w:rFonts w:ascii="Roboto-Light" w:hAnsi="Roboto-Light" w:cs="Roboto-Light"/>
      <w:color w:val="000000"/>
      <w:sz w:val="20"/>
      <w:szCs w:val="20"/>
      <w:lang w:val="en-GB"/>
    </w:rPr>
  </w:style>
  <w:style w:type="paragraph" w:styleId="CommentSubject">
    <w:name w:val="annotation subject"/>
    <w:basedOn w:val="CommentText"/>
    <w:next w:val="CommentText"/>
    <w:link w:val="CommentSubjectChar"/>
    <w:uiPriority w:val="99"/>
    <w:semiHidden/>
    <w:unhideWhenUsed/>
    <w:rsid w:val="00040F00"/>
    <w:rPr>
      <w:b/>
      <w:bCs/>
    </w:rPr>
  </w:style>
  <w:style w:type="character" w:customStyle="1" w:styleId="CommentSubjectChar">
    <w:name w:val="Comment Subject Char"/>
    <w:basedOn w:val="CommentTextChar"/>
    <w:link w:val="CommentSubject"/>
    <w:uiPriority w:val="99"/>
    <w:semiHidden/>
    <w:rsid w:val="00040F00"/>
    <w:rPr>
      <w:rFonts w:ascii="Roboto-Light" w:hAnsi="Roboto-Light" w:cs="Roboto-Light"/>
      <w:b/>
      <w:bCs/>
      <w:color w:val="000000"/>
      <w:sz w:val="20"/>
      <w:szCs w:val="20"/>
      <w:lang w:val="en-GB"/>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ListParagraph"/>
    <w:uiPriority w:val="34"/>
    <w:qFormat/>
    <w:locked/>
    <w:rsid w:val="006A5AA6"/>
    <w:rPr>
      <w:rFonts w:ascii="Roboto-Light" w:hAnsi="Roboto-Light" w:cs="Roboto-Light"/>
      <w:color w:val="000000"/>
      <w:sz w:val="18"/>
      <w:szCs w:val="22"/>
      <w:lang w:val="en-GB"/>
    </w:rPr>
  </w:style>
  <w:style w:type="paragraph" w:customStyle="1" w:styleId="note">
    <w:name w:val="note"/>
    <w:basedOn w:val="Normal"/>
    <w:rsid w:val="001D5A5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customStyle="1" w:styleId="pf0">
    <w:name w:val="pf0"/>
    <w:basedOn w:val="Normal"/>
    <w:rsid w:val="00D2095C"/>
    <w:pPr>
      <w:suppressAutoHyphens w:val="0"/>
      <w:autoSpaceDE/>
      <w:autoSpaceDN/>
      <w:adjustRightInd/>
      <w:spacing w:before="100" w:beforeAutospacing="1" w:after="100" w:afterAutospacing="1" w:line="240" w:lineRule="auto"/>
      <w:ind w:left="720"/>
      <w:textAlignment w:val="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D2095C"/>
    <w:rPr>
      <w:rFonts w:ascii="Segoe UI" w:hAnsi="Segoe UI" w:cs="Segoe UI" w:hint="default"/>
      <w:sz w:val="18"/>
      <w:szCs w:val="18"/>
      <w:shd w:val="clear" w:color="auto" w:fill="FFFF00"/>
    </w:rPr>
  </w:style>
  <w:style w:type="paragraph" w:styleId="FootnoteText">
    <w:name w:val="footnote text"/>
    <w:basedOn w:val="Normal"/>
    <w:link w:val="FootnoteTextChar"/>
    <w:uiPriority w:val="99"/>
    <w:unhideWhenUsed/>
    <w:rsid w:val="007A4046"/>
    <w:pPr>
      <w:spacing w:after="0" w:line="240" w:lineRule="auto"/>
    </w:pPr>
    <w:rPr>
      <w:sz w:val="20"/>
      <w:szCs w:val="20"/>
    </w:rPr>
  </w:style>
  <w:style w:type="character" w:customStyle="1" w:styleId="FootnoteTextChar">
    <w:name w:val="Footnote Text Char"/>
    <w:basedOn w:val="DefaultParagraphFont"/>
    <w:link w:val="FootnoteText"/>
    <w:uiPriority w:val="99"/>
    <w:rsid w:val="007A4046"/>
    <w:rPr>
      <w:rFonts w:ascii="Roboto-Light" w:hAnsi="Roboto-Light" w:cs="Roboto-Light"/>
      <w:color w:val="000000"/>
      <w:sz w:val="20"/>
      <w:szCs w:val="20"/>
      <w:lang w:val="en-GB"/>
    </w:rPr>
  </w:style>
  <w:style w:type="character" w:styleId="Mention">
    <w:name w:val="Mention"/>
    <w:basedOn w:val="DefaultParagraphFont"/>
    <w:uiPriority w:val="99"/>
    <w:unhideWhenUsed/>
    <w:rsid w:val="001E182A"/>
    <w:rPr>
      <w:color w:val="2B579A"/>
      <w:shd w:val="clear" w:color="auto" w:fill="E1DFDD"/>
    </w:rPr>
  </w:style>
  <w:style w:type="paragraph" w:styleId="Revision">
    <w:name w:val="Revision"/>
    <w:hidden/>
    <w:uiPriority w:val="99"/>
    <w:semiHidden/>
    <w:rsid w:val="00F61D2A"/>
    <w:rPr>
      <w:rFonts w:ascii="Roboto-Light" w:hAnsi="Roboto-Light" w:cs="Roboto-Light"/>
      <w:color w:val="000000"/>
      <w:sz w:val="18"/>
      <w:szCs w:val="22"/>
      <w:lang w:val="en-GB"/>
    </w:rPr>
  </w:style>
  <w:style w:type="character" w:styleId="Strong">
    <w:name w:val="Strong"/>
    <w:basedOn w:val="DefaultParagraphFont"/>
    <w:uiPriority w:val="22"/>
    <w:qFormat/>
    <w:rsid w:val="000C077B"/>
    <w:rPr>
      <w:b/>
      <w:bCs/>
    </w:rPr>
  </w:style>
  <w:style w:type="character" w:styleId="Emphasis">
    <w:name w:val="Emphasis"/>
    <w:basedOn w:val="DefaultParagraphFont"/>
    <w:uiPriority w:val="20"/>
    <w:qFormat/>
    <w:rsid w:val="00AB641F"/>
    <w:rPr>
      <w:i/>
      <w:iCs/>
    </w:rPr>
  </w:style>
  <w:style w:type="paragraph" w:styleId="EndnoteText">
    <w:name w:val="endnote text"/>
    <w:basedOn w:val="Normal"/>
    <w:link w:val="EndnoteTextChar"/>
    <w:uiPriority w:val="99"/>
    <w:unhideWhenUsed/>
    <w:rsid w:val="00A64F1D"/>
    <w:pPr>
      <w:spacing w:after="0" w:line="240" w:lineRule="auto"/>
    </w:pPr>
    <w:rPr>
      <w:sz w:val="20"/>
      <w:szCs w:val="20"/>
    </w:rPr>
  </w:style>
  <w:style w:type="character" w:customStyle="1" w:styleId="EndnoteTextChar">
    <w:name w:val="Endnote Text Char"/>
    <w:basedOn w:val="DefaultParagraphFont"/>
    <w:link w:val="EndnoteText"/>
    <w:uiPriority w:val="99"/>
    <w:rsid w:val="00A64F1D"/>
    <w:rPr>
      <w:rFonts w:ascii="Roboto-Light" w:hAnsi="Roboto-Light" w:cs="Roboto-Light"/>
      <w:color w:val="000000"/>
      <w:sz w:val="20"/>
      <w:szCs w:val="20"/>
      <w:lang w:val="en-GB"/>
    </w:rPr>
  </w:style>
  <w:style w:type="character" w:styleId="EndnoteReference">
    <w:name w:val="endnote reference"/>
    <w:basedOn w:val="DefaultParagraphFont"/>
    <w:uiPriority w:val="99"/>
    <w:semiHidden/>
    <w:unhideWhenUsed/>
    <w:rsid w:val="00A64F1D"/>
    <w:rPr>
      <w:vertAlign w:val="superscript"/>
    </w:rPr>
  </w:style>
  <w:style w:type="paragraph" w:customStyle="1" w:styleId="CommentText1">
    <w:name w:val="Comment Text1"/>
    <w:basedOn w:val="Normal"/>
    <w:next w:val="CommentText"/>
    <w:uiPriority w:val="99"/>
    <w:unhideWhenUsed/>
    <w:rsid w:val="00B12F17"/>
    <w:pPr>
      <w:spacing w:line="240" w:lineRule="auto"/>
    </w:pPr>
    <w:rPr>
      <w:rFonts w:eastAsiaTheme="minorEastAsia"/>
      <w:sz w:val="20"/>
      <w:szCs w:val="20"/>
      <w:lang w:eastAsia="ja-JP"/>
    </w:rPr>
  </w:style>
  <w:style w:type="character" w:customStyle="1" w:styleId="ref-title">
    <w:name w:val="ref-title"/>
    <w:basedOn w:val="DefaultParagraphFont"/>
    <w:rsid w:val="00E725F9"/>
  </w:style>
  <w:style w:type="character" w:customStyle="1" w:styleId="ref-journal">
    <w:name w:val="ref-journal"/>
    <w:basedOn w:val="DefaultParagraphFont"/>
    <w:rsid w:val="00E725F9"/>
  </w:style>
  <w:style w:type="character" w:customStyle="1" w:styleId="ref-vol">
    <w:name w:val="ref-vol"/>
    <w:basedOn w:val="DefaultParagraphFont"/>
    <w:rsid w:val="00E725F9"/>
  </w:style>
  <w:style w:type="paragraph" w:styleId="NormalWeb">
    <w:name w:val="Normal (Web)"/>
    <w:basedOn w:val="Normal"/>
    <w:uiPriority w:val="99"/>
    <w:semiHidden/>
    <w:unhideWhenUsed/>
    <w:rsid w:val="00325F3F"/>
    <w:rPr>
      <w:rFonts w:ascii="Times New Roman" w:hAnsi="Times New Roman" w:cs="Times New Roman"/>
      <w:sz w:val="24"/>
      <w:szCs w:val="24"/>
    </w:rPr>
  </w:style>
  <w:style w:type="character" w:customStyle="1" w:styleId="AIHWbodytextChar">
    <w:name w:val="AIHW body text Char"/>
    <w:link w:val="AIHWbodytext"/>
    <w:locked/>
    <w:rsid w:val="00325F3F"/>
    <w:rPr>
      <w:rFonts w:ascii="Arial" w:hAnsi="Arial" w:cs="Arial"/>
      <w:szCs w:val="20"/>
    </w:rPr>
  </w:style>
  <w:style w:type="paragraph" w:customStyle="1" w:styleId="AIHWbodytext">
    <w:name w:val="AIHW body text"/>
    <w:basedOn w:val="Normal"/>
    <w:link w:val="AIHWbodytextChar"/>
    <w:qFormat/>
    <w:rsid w:val="00325F3F"/>
    <w:pPr>
      <w:suppressAutoHyphens w:val="0"/>
      <w:autoSpaceDE/>
      <w:autoSpaceDN/>
      <w:adjustRightInd/>
      <w:spacing w:before="120" w:after="120"/>
      <w:textAlignment w:val="auto"/>
    </w:pPr>
    <w:rPr>
      <w:rFonts w:ascii="Arial" w:hAnsi="Arial" w:cs="Arial"/>
      <w:color w:val="auto"/>
      <w:sz w:val="24"/>
      <w:szCs w:val="20"/>
      <w:lang w:val="en-AU"/>
    </w:rPr>
  </w:style>
  <w:style w:type="paragraph" w:customStyle="1" w:styleId="DomainNumber">
    <w:name w:val="Domain Number"/>
    <w:basedOn w:val="Normal"/>
    <w:qFormat/>
    <w:rsid w:val="0092443A"/>
    <w:rPr>
      <w:rFonts w:ascii="Roboto" w:hAnsi="Roboto"/>
      <w:color w:val="545A60"/>
      <w:sz w:val="28"/>
      <w:lang w:val="en-AU"/>
    </w:rPr>
  </w:style>
  <w:style w:type="paragraph" w:customStyle="1" w:styleId="DomainName">
    <w:name w:val="Domain Name"/>
    <w:qFormat/>
    <w:rsid w:val="0092443A"/>
    <w:rPr>
      <w:rFonts w:ascii="Merriweather" w:hAnsi="Merriweather" w:cs="Roboto-Light"/>
      <w:b/>
      <w:color w:val="FFFFFF" w:themeColor="background1"/>
      <w:sz w:val="28"/>
      <w:szCs w:val="22"/>
    </w:rPr>
  </w:style>
  <w:style w:type="character" w:customStyle="1" w:styleId="cf11">
    <w:name w:val="cf11"/>
    <w:basedOn w:val="DefaultParagraphFont"/>
    <w:rsid w:val="00E6066E"/>
    <w:rPr>
      <w:rFonts w:ascii="Segoe UI" w:hAnsi="Segoe UI" w:cs="Segoe UI" w:hint="default"/>
      <w:sz w:val="18"/>
      <w:szCs w:val="18"/>
    </w:rPr>
  </w:style>
  <w:style w:type="table" w:customStyle="1" w:styleId="NMHCTableNavy1">
    <w:name w:val="NMHC Table (Navy)1"/>
    <w:basedOn w:val="TableNormal"/>
    <w:uiPriority w:val="99"/>
    <w:rsid w:val="00D61BE6"/>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Calibri (Body)" w:hAnsi="Calibri (Body)"/>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StylePr>
  </w:style>
  <w:style w:type="paragraph" w:customStyle="1" w:styleId="Default">
    <w:name w:val="Default"/>
    <w:rsid w:val="00277E73"/>
    <w:pPr>
      <w:autoSpaceDE w:val="0"/>
      <w:autoSpaceDN w:val="0"/>
      <w:adjustRightInd w:val="0"/>
    </w:pPr>
    <w:rPr>
      <w:rFonts w:ascii="Roboto" w:hAnsi="Roboto" w:cs="Roboto"/>
      <w:color w:val="000000"/>
    </w:rPr>
  </w:style>
  <w:style w:type="paragraph" w:styleId="Quote">
    <w:name w:val="Quote"/>
    <w:basedOn w:val="Normal"/>
    <w:next w:val="Normal"/>
    <w:link w:val="QuoteChar"/>
    <w:uiPriority w:val="29"/>
    <w:qFormat/>
    <w:rsid w:val="00431464"/>
    <w:pPr>
      <w:spacing w:before="200" w:after="160"/>
      <w:ind w:left="864" w:right="864"/>
      <w:jc w:val="center"/>
    </w:pPr>
    <w:rPr>
      <w:i/>
      <w:iCs/>
      <w:color w:val="808894" w:themeColor="text1" w:themeTint="BF"/>
    </w:rPr>
  </w:style>
  <w:style w:type="character" w:customStyle="1" w:styleId="QuoteChar">
    <w:name w:val="Quote Char"/>
    <w:basedOn w:val="DefaultParagraphFont"/>
    <w:link w:val="Quote"/>
    <w:uiPriority w:val="29"/>
    <w:rsid w:val="00431464"/>
    <w:rPr>
      <w:rFonts w:ascii="Roboto-Light" w:hAnsi="Roboto-Light" w:cs="Roboto-Light"/>
      <w:i/>
      <w:iCs/>
      <w:color w:val="808894" w:themeColor="text1" w:themeTint="BF"/>
      <w:sz w:val="1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2389">
      <w:bodyDiv w:val="1"/>
      <w:marLeft w:val="0"/>
      <w:marRight w:val="0"/>
      <w:marTop w:val="0"/>
      <w:marBottom w:val="0"/>
      <w:divBdr>
        <w:top w:val="none" w:sz="0" w:space="0" w:color="auto"/>
        <w:left w:val="none" w:sz="0" w:space="0" w:color="auto"/>
        <w:bottom w:val="none" w:sz="0" w:space="0" w:color="auto"/>
        <w:right w:val="none" w:sz="0" w:space="0" w:color="auto"/>
      </w:divBdr>
    </w:div>
    <w:div w:id="10298023">
      <w:bodyDiv w:val="1"/>
      <w:marLeft w:val="0"/>
      <w:marRight w:val="0"/>
      <w:marTop w:val="0"/>
      <w:marBottom w:val="0"/>
      <w:divBdr>
        <w:top w:val="none" w:sz="0" w:space="0" w:color="auto"/>
        <w:left w:val="none" w:sz="0" w:space="0" w:color="auto"/>
        <w:bottom w:val="none" w:sz="0" w:space="0" w:color="auto"/>
        <w:right w:val="none" w:sz="0" w:space="0" w:color="auto"/>
      </w:divBdr>
    </w:div>
    <w:div w:id="28921574">
      <w:bodyDiv w:val="1"/>
      <w:marLeft w:val="0"/>
      <w:marRight w:val="0"/>
      <w:marTop w:val="0"/>
      <w:marBottom w:val="0"/>
      <w:divBdr>
        <w:top w:val="none" w:sz="0" w:space="0" w:color="auto"/>
        <w:left w:val="none" w:sz="0" w:space="0" w:color="auto"/>
        <w:bottom w:val="none" w:sz="0" w:space="0" w:color="auto"/>
        <w:right w:val="none" w:sz="0" w:space="0" w:color="auto"/>
      </w:divBdr>
      <w:divsChild>
        <w:div w:id="1536041226">
          <w:marLeft w:val="0"/>
          <w:marRight w:val="0"/>
          <w:marTop w:val="0"/>
          <w:marBottom w:val="0"/>
          <w:divBdr>
            <w:top w:val="none" w:sz="0" w:space="0" w:color="auto"/>
            <w:left w:val="none" w:sz="0" w:space="0" w:color="auto"/>
            <w:bottom w:val="none" w:sz="0" w:space="0" w:color="auto"/>
            <w:right w:val="none" w:sz="0" w:space="0" w:color="auto"/>
          </w:divBdr>
        </w:div>
      </w:divsChild>
    </w:div>
    <w:div w:id="36129593">
      <w:bodyDiv w:val="1"/>
      <w:marLeft w:val="0"/>
      <w:marRight w:val="0"/>
      <w:marTop w:val="0"/>
      <w:marBottom w:val="0"/>
      <w:divBdr>
        <w:top w:val="none" w:sz="0" w:space="0" w:color="auto"/>
        <w:left w:val="none" w:sz="0" w:space="0" w:color="auto"/>
        <w:bottom w:val="none" w:sz="0" w:space="0" w:color="auto"/>
        <w:right w:val="none" w:sz="0" w:space="0" w:color="auto"/>
      </w:divBdr>
    </w:div>
    <w:div w:id="44791478">
      <w:bodyDiv w:val="1"/>
      <w:marLeft w:val="0"/>
      <w:marRight w:val="0"/>
      <w:marTop w:val="0"/>
      <w:marBottom w:val="0"/>
      <w:divBdr>
        <w:top w:val="none" w:sz="0" w:space="0" w:color="auto"/>
        <w:left w:val="none" w:sz="0" w:space="0" w:color="auto"/>
        <w:bottom w:val="none" w:sz="0" w:space="0" w:color="auto"/>
        <w:right w:val="none" w:sz="0" w:space="0" w:color="auto"/>
      </w:divBdr>
    </w:div>
    <w:div w:id="66340565">
      <w:bodyDiv w:val="1"/>
      <w:marLeft w:val="0"/>
      <w:marRight w:val="0"/>
      <w:marTop w:val="0"/>
      <w:marBottom w:val="0"/>
      <w:divBdr>
        <w:top w:val="none" w:sz="0" w:space="0" w:color="auto"/>
        <w:left w:val="none" w:sz="0" w:space="0" w:color="auto"/>
        <w:bottom w:val="none" w:sz="0" w:space="0" w:color="auto"/>
        <w:right w:val="none" w:sz="0" w:space="0" w:color="auto"/>
      </w:divBdr>
    </w:div>
    <w:div w:id="82996673">
      <w:bodyDiv w:val="1"/>
      <w:marLeft w:val="0"/>
      <w:marRight w:val="0"/>
      <w:marTop w:val="0"/>
      <w:marBottom w:val="0"/>
      <w:divBdr>
        <w:top w:val="none" w:sz="0" w:space="0" w:color="auto"/>
        <w:left w:val="none" w:sz="0" w:space="0" w:color="auto"/>
        <w:bottom w:val="none" w:sz="0" w:space="0" w:color="auto"/>
        <w:right w:val="none" w:sz="0" w:space="0" w:color="auto"/>
      </w:divBdr>
    </w:div>
    <w:div w:id="90704744">
      <w:bodyDiv w:val="1"/>
      <w:marLeft w:val="0"/>
      <w:marRight w:val="0"/>
      <w:marTop w:val="0"/>
      <w:marBottom w:val="0"/>
      <w:divBdr>
        <w:top w:val="none" w:sz="0" w:space="0" w:color="auto"/>
        <w:left w:val="none" w:sz="0" w:space="0" w:color="auto"/>
        <w:bottom w:val="none" w:sz="0" w:space="0" w:color="auto"/>
        <w:right w:val="none" w:sz="0" w:space="0" w:color="auto"/>
      </w:divBdr>
    </w:div>
    <w:div w:id="92744849">
      <w:bodyDiv w:val="1"/>
      <w:marLeft w:val="0"/>
      <w:marRight w:val="0"/>
      <w:marTop w:val="0"/>
      <w:marBottom w:val="0"/>
      <w:divBdr>
        <w:top w:val="none" w:sz="0" w:space="0" w:color="auto"/>
        <w:left w:val="none" w:sz="0" w:space="0" w:color="auto"/>
        <w:bottom w:val="none" w:sz="0" w:space="0" w:color="auto"/>
        <w:right w:val="none" w:sz="0" w:space="0" w:color="auto"/>
      </w:divBdr>
    </w:div>
    <w:div w:id="103310666">
      <w:bodyDiv w:val="1"/>
      <w:marLeft w:val="0"/>
      <w:marRight w:val="0"/>
      <w:marTop w:val="0"/>
      <w:marBottom w:val="0"/>
      <w:divBdr>
        <w:top w:val="none" w:sz="0" w:space="0" w:color="auto"/>
        <w:left w:val="none" w:sz="0" w:space="0" w:color="auto"/>
        <w:bottom w:val="none" w:sz="0" w:space="0" w:color="auto"/>
        <w:right w:val="none" w:sz="0" w:space="0" w:color="auto"/>
      </w:divBdr>
    </w:div>
    <w:div w:id="116877301">
      <w:bodyDiv w:val="1"/>
      <w:marLeft w:val="0"/>
      <w:marRight w:val="0"/>
      <w:marTop w:val="0"/>
      <w:marBottom w:val="0"/>
      <w:divBdr>
        <w:top w:val="none" w:sz="0" w:space="0" w:color="auto"/>
        <w:left w:val="none" w:sz="0" w:space="0" w:color="auto"/>
        <w:bottom w:val="none" w:sz="0" w:space="0" w:color="auto"/>
        <w:right w:val="none" w:sz="0" w:space="0" w:color="auto"/>
      </w:divBdr>
      <w:divsChild>
        <w:div w:id="316492302">
          <w:marLeft w:val="0"/>
          <w:marRight w:val="0"/>
          <w:marTop w:val="0"/>
          <w:marBottom w:val="0"/>
          <w:divBdr>
            <w:top w:val="none" w:sz="0" w:space="0" w:color="auto"/>
            <w:left w:val="none" w:sz="0" w:space="0" w:color="auto"/>
            <w:bottom w:val="none" w:sz="0" w:space="0" w:color="auto"/>
            <w:right w:val="none" w:sz="0" w:space="0" w:color="auto"/>
          </w:divBdr>
        </w:div>
      </w:divsChild>
    </w:div>
    <w:div w:id="126239195">
      <w:bodyDiv w:val="1"/>
      <w:marLeft w:val="0"/>
      <w:marRight w:val="0"/>
      <w:marTop w:val="0"/>
      <w:marBottom w:val="0"/>
      <w:divBdr>
        <w:top w:val="none" w:sz="0" w:space="0" w:color="auto"/>
        <w:left w:val="none" w:sz="0" w:space="0" w:color="auto"/>
        <w:bottom w:val="none" w:sz="0" w:space="0" w:color="auto"/>
        <w:right w:val="none" w:sz="0" w:space="0" w:color="auto"/>
      </w:divBdr>
    </w:div>
    <w:div w:id="132139445">
      <w:bodyDiv w:val="1"/>
      <w:marLeft w:val="0"/>
      <w:marRight w:val="0"/>
      <w:marTop w:val="0"/>
      <w:marBottom w:val="0"/>
      <w:divBdr>
        <w:top w:val="none" w:sz="0" w:space="0" w:color="auto"/>
        <w:left w:val="none" w:sz="0" w:space="0" w:color="auto"/>
        <w:bottom w:val="none" w:sz="0" w:space="0" w:color="auto"/>
        <w:right w:val="none" w:sz="0" w:space="0" w:color="auto"/>
      </w:divBdr>
    </w:div>
    <w:div w:id="147283593">
      <w:bodyDiv w:val="1"/>
      <w:marLeft w:val="0"/>
      <w:marRight w:val="0"/>
      <w:marTop w:val="0"/>
      <w:marBottom w:val="0"/>
      <w:divBdr>
        <w:top w:val="none" w:sz="0" w:space="0" w:color="auto"/>
        <w:left w:val="none" w:sz="0" w:space="0" w:color="auto"/>
        <w:bottom w:val="none" w:sz="0" w:space="0" w:color="auto"/>
        <w:right w:val="none" w:sz="0" w:space="0" w:color="auto"/>
      </w:divBdr>
    </w:div>
    <w:div w:id="173883811">
      <w:bodyDiv w:val="1"/>
      <w:marLeft w:val="0"/>
      <w:marRight w:val="0"/>
      <w:marTop w:val="0"/>
      <w:marBottom w:val="0"/>
      <w:divBdr>
        <w:top w:val="none" w:sz="0" w:space="0" w:color="auto"/>
        <w:left w:val="none" w:sz="0" w:space="0" w:color="auto"/>
        <w:bottom w:val="none" w:sz="0" w:space="0" w:color="auto"/>
        <w:right w:val="none" w:sz="0" w:space="0" w:color="auto"/>
      </w:divBdr>
    </w:div>
    <w:div w:id="188643877">
      <w:bodyDiv w:val="1"/>
      <w:marLeft w:val="0"/>
      <w:marRight w:val="0"/>
      <w:marTop w:val="0"/>
      <w:marBottom w:val="0"/>
      <w:divBdr>
        <w:top w:val="none" w:sz="0" w:space="0" w:color="auto"/>
        <w:left w:val="none" w:sz="0" w:space="0" w:color="auto"/>
        <w:bottom w:val="none" w:sz="0" w:space="0" w:color="auto"/>
        <w:right w:val="none" w:sz="0" w:space="0" w:color="auto"/>
      </w:divBdr>
    </w:div>
    <w:div w:id="218907785">
      <w:bodyDiv w:val="1"/>
      <w:marLeft w:val="0"/>
      <w:marRight w:val="0"/>
      <w:marTop w:val="0"/>
      <w:marBottom w:val="0"/>
      <w:divBdr>
        <w:top w:val="none" w:sz="0" w:space="0" w:color="auto"/>
        <w:left w:val="none" w:sz="0" w:space="0" w:color="auto"/>
        <w:bottom w:val="none" w:sz="0" w:space="0" w:color="auto"/>
        <w:right w:val="none" w:sz="0" w:space="0" w:color="auto"/>
      </w:divBdr>
    </w:div>
    <w:div w:id="224340646">
      <w:bodyDiv w:val="1"/>
      <w:marLeft w:val="0"/>
      <w:marRight w:val="0"/>
      <w:marTop w:val="0"/>
      <w:marBottom w:val="0"/>
      <w:divBdr>
        <w:top w:val="none" w:sz="0" w:space="0" w:color="auto"/>
        <w:left w:val="none" w:sz="0" w:space="0" w:color="auto"/>
        <w:bottom w:val="none" w:sz="0" w:space="0" w:color="auto"/>
        <w:right w:val="none" w:sz="0" w:space="0" w:color="auto"/>
      </w:divBdr>
    </w:div>
    <w:div w:id="261844331">
      <w:bodyDiv w:val="1"/>
      <w:marLeft w:val="0"/>
      <w:marRight w:val="0"/>
      <w:marTop w:val="0"/>
      <w:marBottom w:val="0"/>
      <w:divBdr>
        <w:top w:val="none" w:sz="0" w:space="0" w:color="auto"/>
        <w:left w:val="none" w:sz="0" w:space="0" w:color="auto"/>
        <w:bottom w:val="none" w:sz="0" w:space="0" w:color="auto"/>
        <w:right w:val="none" w:sz="0" w:space="0" w:color="auto"/>
      </w:divBdr>
    </w:div>
    <w:div w:id="285237031">
      <w:bodyDiv w:val="1"/>
      <w:marLeft w:val="0"/>
      <w:marRight w:val="0"/>
      <w:marTop w:val="0"/>
      <w:marBottom w:val="0"/>
      <w:divBdr>
        <w:top w:val="none" w:sz="0" w:space="0" w:color="auto"/>
        <w:left w:val="none" w:sz="0" w:space="0" w:color="auto"/>
        <w:bottom w:val="none" w:sz="0" w:space="0" w:color="auto"/>
        <w:right w:val="none" w:sz="0" w:space="0" w:color="auto"/>
      </w:divBdr>
    </w:div>
    <w:div w:id="287320735">
      <w:bodyDiv w:val="1"/>
      <w:marLeft w:val="0"/>
      <w:marRight w:val="0"/>
      <w:marTop w:val="0"/>
      <w:marBottom w:val="0"/>
      <w:divBdr>
        <w:top w:val="none" w:sz="0" w:space="0" w:color="auto"/>
        <w:left w:val="none" w:sz="0" w:space="0" w:color="auto"/>
        <w:bottom w:val="none" w:sz="0" w:space="0" w:color="auto"/>
        <w:right w:val="none" w:sz="0" w:space="0" w:color="auto"/>
      </w:divBdr>
    </w:div>
    <w:div w:id="312610831">
      <w:bodyDiv w:val="1"/>
      <w:marLeft w:val="0"/>
      <w:marRight w:val="0"/>
      <w:marTop w:val="0"/>
      <w:marBottom w:val="0"/>
      <w:divBdr>
        <w:top w:val="none" w:sz="0" w:space="0" w:color="auto"/>
        <w:left w:val="none" w:sz="0" w:space="0" w:color="auto"/>
        <w:bottom w:val="none" w:sz="0" w:space="0" w:color="auto"/>
        <w:right w:val="none" w:sz="0" w:space="0" w:color="auto"/>
      </w:divBdr>
    </w:div>
    <w:div w:id="350109445">
      <w:bodyDiv w:val="1"/>
      <w:marLeft w:val="0"/>
      <w:marRight w:val="0"/>
      <w:marTop w:val="0"/>
      <w:marBottom w:val="0"/>
      <w:divBdr>
        <w:top w:val="none" w:sz="0" w:space="0" w:color="auto"/>
        <w:left w:val="none" w:sz="0" w:space="0" w:color="auto"/>
        <w:bottom w:val="none" w:sz="0" w:space="0" w:color="auto"/>
        <w:right w:val="none" w:sz="0" w:space="0" w:color="auto"/>
      </w:divBdr>
    </w:div>
    <w:div w:id="361711932">
      <w:bodyDiv w:val="1"/>
      <w:marLeft w:val="0"/>
      <w:marRight w:val="0"/>
      <w:marTop w:val="0"/>
      <w:marBottom w:val="0"/>
      <w:divBdr>
        <w:top w:val="none" w:sz="0" w:space="0" w:color="auto"/>
        <w:left w:val="none" w:sz="0" w:space="0" w:color="auto"/>
        <w:bottom w:val="none" w:sz="0" w:space="0" w:color="auto"/>
        <w:right w:val="none" w:sz="0" w:space="0" w:color="auto"/>
      </w:divBdr>
    </w:div>
    <w:div w:id="368184297">
      <w:bodyDiv w:val="1"/>
      <w:marLeft w:val="0"/>
      <w:marRight w:val="0"/>
      <w:marTop w:val="0"/>
      <w:marBottom w:val="0"/>
      <w:divBdr>
        <w:top w:val="none" w:sz="0" w:space="0" w:color="auto"/>
        <w:left w:val="none" w:sz="0" w:space="0" w:color="auto"/>
        <w:bottom w:val="none" w:sz="0" w:space="0" w:color="auto"/>
        <w:right w:val="none" w:sz="0" w:space="0" w:color="auto"/>
      </w:divBdr>
    </w:div>
    <w:div w:id="370424398">
      <w:bodyDiv w:val="1"/>
      <w:marLeft w:val="0"/>
      <w:marRight w:val="0"/>
      <w:marTop w:val="0"/>
      <w:marBottom w:val="0"/>
      <w:divBdr>
        <w:top w:val="none" w:sz="0" w:space="0" w:color="auto"/>
        <w:left w:val="none" w:sz="0" w:space="0" w:color="auto"/>
        <w:bottom w:val="none" w:sz="0" w:space="0" w:color="auto"/>
        <w:right w:val="none" w:sz="0" w:space="0" w:color="auto"/>
      </w:divBdr>
    </w:div>
    <w:div w:id="372508844">
      <w:bodyDiv w:val="1"/>
      <w:marLeft w:val="0"/>
      <w:marRight w:val="0"/>
      <w:marTop w:val="0"/>
      <w:marBottom w:val="0"/>
      <w:divBdr>
        <w:top w:val="none" w:sz="0" w:space="0" w:color="auto"/>
        <w:left w:val="none" w:sz="0" w:space="0" w:color="auto"/>
        <w:bottom w:val="none" w:sz="0" w:space="0" w:color="auto"/>
        <w:right w:val="none" w:sz="0" w:space="0" w:color="auto"/>
      </w:divBdr>
    </w:div>
    <w:div w:id="374277814">
      <w:bodyDiv w:val="1"/>
      <w:marLeft w:val="0"/>
      <w:marRight w:val="0"/>
      <w:marTop w:val="0"/>
      <w:marBottom w:val="0"/>
      <w:divBdr>
        <w:top w:val="none" w:sz="0" w:space="0" w:color="auto"/>
        <w:left w:val="none" w:sz="0" w:space="0" w:color="auto"/>
        <w:bottom w:val="none" w:sz="0" w:space="0" w:color="auto"/>
        <w:right w:val="none" w:sz="0" w:space="0" w:color="auto"/>
      </w:divBdr>
    </w:div>
    <w:div w:id="374933067">
      <w:bodyDiv w:val="1"/>
      <w:marLeft w:val="0"/>
      <w:marRight w:val="0"/>
      <w:marTop w:val="0"/>
      <w:marBottom w:val="0"/>
      <w:divBdr>
        <w:top w:val="none" w:sz="0" w:space="0" w:color="auto"/>
        <w:left w:val="none" w:sz="0" w:space="0" w:color="auto"/>
        <w:bottom w:val="none" w:sz="0" w:space="0" w:color="auto"/>
        <w:right w:val="none" w:sz="0" w:space="0" w:color="auto"/>
      </w:divBdr>
    </w:div>
    <w:div w:id="389571588">
      <w:bodyDiv w:val="1"/>
      <w:marLeft w:val="0"/>
      <w:marRight w:val="0"/>
      <w:marTop w:val="0"/>
      <w:marBottom w:val="0"/>
      <w:divBdr>
        <w:top w:val="none" w:sz="0" w:space="0" w:color="auto"/>
        <w:left w:val="none" w:sz="0" w:space="0" w:color="auto"/>
        <w:bottom w:val="none" w:sz="0" w:space="0" w:color="auto"/>
        <w:right w:val="none" w:sz="0" w:space="0" w:color="auto"/>
      </w:divBdr>
    </w:div>
    <w:div w:id="408507169">
      <w:bodyDiv w:val="1"/>
      <w:marLeft w:val="0"/>
      <w:marRight w:val="0"/>
      <w:marTop w:val="0"/>
      <w:marBottom w:val="0"/>
      <w:divBdr>
        <w:top w:val="none" w:sz="0" w:space="0" w:color="auto"/>
        <w:left w:val="none" w:sz="0" w:space="0" w:color="auto"/>
        <w:bottom w:val="none" w:sz="0" w:space="0" w:color="auto"/>
        <w:right w:val="none" w:sz="0" w:space="0" w:color="auto"/>
      </w:divBdr>
      <w:divsChild>
        <w:div w:id="1374696399">
          <w:marLeft w:val="0"/>
          <w:marRight w:val="0"/>
          <w:marTop w:val="0"/>
          <w:marBottom w:val="0"/>
          <w:divBdr>
            <w:top w:val="none" w:sz="0" w:space="0" w:color="auto"/>
            <w:left w:val="none" w:sz="0" w:space="0" w:color="auto"/>
            <w:bottom w:val="none" w:sz="0" w:space="0" w:color="auto"/>
            <w:right w:val="none" w:sz="0" w:space="0" w:color="auto"/>
          </w:divBdr>
        </w:div>
      </w:divsChild>
    </w:div>
    <w:div w:id="444815607">
      <w:bodyDiv w:val="1"/>
      <w:marLeft w:val="0"/>
      <w:marRight w:val="0"/>
      <w:marTop w:val="0"/>
      <w:marBottom w:val="0"/>
      <w:divBdr>
        <w:top w:val="none" w:sz="0" w:space="0" w:color="auto"/>
        <w:left w:val="none" w:sz="0" w:space="0" w:color="auto"/>
        <w:bottom w:val="none" w:sz="0" w:space="0" w:color="auto"/>
        <w:right w:val="none" w:sz="0" w:space="0" w:color="auto"/>
      </w:divBdr>
    </w:div>
    <w:div w:id="446386051">
      <w:bodyDiv w:val="1"/>
      <w:marLeft w:val="0"/>
      <w:marRight w:val="0"/>
      <w:marTop w:val="0"/>
      <w:marBottom w:val="0"/>
      <w:divBdr>
        <w:top w:val="none" w:sz="0" w:space="0" w:color="auto"/>
        <w:left w:val="none" w:sz="0" w:space="0" w:color="auto"/>
        <w:bottom w:val="none" w:sz="0" w:space="0" w:color="auto"/>
        <w:right w:val="none" w:sz="0" w:space="0" w:color="auto"/>
      </w:divBdr>
    </w:div>
    <w:div w:id="452094561">
      <w:bodyDiv w:val="1"/>
      <w:marLeft w:val="0"/>
      <w:marRight w:val="0"/>
      <w:marTop w:val="0"/>
      <w:marBottom w:val="0"/>
      <w:divBdr>
        <w:top w:val="none" w:sz="0" w:space="0" w:color="auto"/>
        <w:left w:val="none" w:sz="0" w:space="0" w:color="auto"/>
        <w:bottom w:val="none" w:sz="0" w:space="0" w:color="auto"/>
        <w:right w:val="none" w:sz="0" w:space="0" w:color="auto"/>
      </w:divBdr>
    </w:div>
    <w:div w:id="454757903">
      <w:bodyDiv w:val="1"/>
      <w:marLeft w:val="0"/>
      <w:marRight w:val="0"/>
      <w:marTop w:val="0"/>
      <w:marBottom w:val="0"/>
      <w:divBdr>
        <w:top w:val="none" w:sz="0" w:space="0" w:color="auto"/>
        <w:left w:val="none" w:sz="0" w:space="0" w:color="auto"/>
        <w:bottom w:val="none" w:sz="0" w:space="0" w:color="auto"/>
        <w:right w:val="none" w:sz="0" w:space="0" w:color="auto"/>
      </w:divBdr>
    </w:div>
    <w:div w:id="462163582">
      <w:bodyDiv w:val="1"/>
      <w:marLeft w:val="0"/>
      <w:marRight w:val="0"/>
      <w:marTop w:val="0"/>
      <w:marBottom w:val="0"/>
      <w:divBdr>
        <w:top w:val="none" w:sz="0" w:space="0" w:color="auto"/>
        <w:left w:val="none" w:sz="0" w:space="0" w:color="auto"/>
        <w:bottom w:val="none" w:sz="0" w:space="0" w:color="auto"/>
        <w:right w:val="none" w:sz="0" w:space="0" w:color="auto"/>
      </w:divBdr>
    </w:div>
    <w:div w:id="504131924">
      <w:bodyDiv w:val="1"/>
      <w:marLeft w:val="0"/>
      <w:marRight w:val="0"/>
      <w:marTop w:val="0"/>
      <w:marBottom w:val="0"/>
      <w:divBdr>
        <w:top w:val="none" w:sz="0" w:space="0" w:color="auto"/>
        <w:left w:val="none" w:sz="0" w:space="0" w:color="auto"/>
        <w:bottom w:val="none" w:sz="0" w:space="0" w:color="auto"/>
        <w:right w:val="none" w:sz="0" w:space="0" w:color="auto"/>
      </w:divBdr>
    </w:div>
    <w:div w:id="506478027">
      <w:bodyDiv w:val="1"/>
      <w:marLeft w:val="0"/>
      <w:marRight w:val="0"/>
      <w:marTop w:val="0"/>
      <w:marBottom w:val="0"/>
      <w:divBdr>
        <w:top w:val="none" w:sz="0" w:space="0" w:color="auto"/>
        <w:left w:val="none" w:sz="0" w:space="0" w:color="auto"/>
        <w:bottom w:val="none" w:sz="0" w:space="0" w:color="auto"/>
        <w:right w:val="none" w:sz="0" w:space="0" w:color="auto"/>
      </w:divBdr>
    </w:div>
    <w:div w:id="531840722">
      <w:bodyDiv w:val="1"/>
      <w:marLeft w:val="0"/>
      <w:marRight w:val="0"/>
      <w:marTop w:val="0"/>
      <w:marBottom w:val="0"/>
      <w:divBdr>
        <w:top w:val="none" w:sz="0" w:space="0" w:color="auto"/>
        <w:left w:val="none" w:sz="0" w:space="0" w:color="auto"/>
        <w:bottom w:val="none" w:sz="0" w:space="0" w:color="auto"/>
        <w:right w:val="none" w:sz="0" w:space="0" w:color="auto"/>
      </w:divBdr>
    </w:div>
    <w:div w:id="540897682">
      <w:bodyDiv w:val="1"/>
      <w:marLeft w:val="0"/>
      <w:marRight w:val="0"/>
      <w:marTop w:val="0"/>
      <w:marBottom w:val="0"/>
      <w:divBdr>
        <w:top w:val="none" w:sz="0" w:space="0" w:color="auto"/>
        <w:left w:val="none" w:sz="0" w:space="0" w:color="auto"/>
        <w:bottom w:val="none" w:sz="0" w:space="0" w:color="auto"/>
        <w:right w:val="none" w:sz="0" w:space="0" w:color="auto"/>
      </w:divBdr>
    </w:div>
    <w:div w:id="541939400">
      <w:bodyDiv w:val="1"/>
      <w:marLeft w:val="0"/>
      <w:marRight w:val="0"/>
      <w:marTop w:val="0"/>
      <w:marBottom w:val="0"/>
      <w:divBdr>
        <w:top w:val="none" w:sz="0" w:space="0" w:color="auto"/>
        <w:left w:val="none" w:sz="0" w:space="0" w:color="auto"/>
        <w:bottom w:val="none" w:sz="0" w:space="0" w:color="auto"/>
        <w:right w:val="none" w:sz="0" w:space="0" w:color="auto"/>
      </w:divBdr>
    </w:div>
    <w:div w:id="542329731">
      <w:bodyDiv w:val="1"/>
      <w:marLeft w:val="0"/>
      <w:marRight w:val="0"/>
      <w:marTop w:val="0"/>
      <w:marBottom w:val="0"/>
      <w:divBdr>
        <w:top w:val="none" w:sz="0" w:space="0" w:color="auto"/>
        <w:left w:val="none" w:sz="0" w:space="0" w:color="auto"/>
        <w:bottom w:val="none" w:sz="0" w:space="0" w:color="auto"/>
        <w:right w:val="none" w:sz="0" w:space="0" w:color="auto"/>
      </w:divBdr>
    </w:div>
    <w:div w:id="561336161">
      <w:bodyDiv w:val="1"/>
      <w:marLeft w:val="0"/>
      <w:marRight w:val="0"/>
      <w:marTop w:val="0"/>
      <w:marBottom w:val="0"/>
      <w:divBdr>
        <w:top w:val="none" w:sz="0" w:space="0" w:color="auto"/>
        <w:left w:val="none" w:sz="0" w:space="0" w:color="auto"/>
        <w:bottom w:val="none" w:sz="0" w:space="0" w:color="auto"/>
        <w:right w:val="none" w:sz="0" w:space="0" w:color="auto"/>
      </w:divBdr>
    </w:div>
    <w:div w:id="607590777">
      <w:bodyDiv w:val="1"/>
      <w:marLeft w:val="0"/>
      <w:marRight w:val="0"/>
      <w:marTop w:val="0"/>
      <w:marBottom w:val="0"/>
      <w:divBdr>
        <w:top w:val="none" w:sz="0" w:space="0" w:color="auto"/>
        <w:left w:val="none" w:sz="0" w:space="0" w:color="auto"/>
        <w:bottom w:val="none" w:sz="0" w:space="0" w:color="auto"/>
        <w:right w:val="none" w:sz="0" w:space="0" w:color="auto"/>
      </w:divBdr>
    </w:div>
    <w:div w:id="610822607">
      <w:bodyDiv w:val="1"/>
      <w:marLeft w:val="0"/>
      <w:marRight w:val="0"/>
      <w:marTop w:val="0"/>
      <w:marBottom w:val="0"/>
      <w:divBdr>
        <w:top w:val="none" w:sz="0" w:space="0" w:color="auto"/>
        <w:left w:val="none" w:sz="0" w:space="0" w:color="auto"/>
        <w:bottom w:val="none" w:sz="0" w:space="0" w:color="auto"/>
        <w:right w:val="none" w:sz="0" w:space="0" w:color="auto"/>
      </w:divBdr>
    </w:div>
    <w:div w:id="639768191">
      <w:bodyDiv w:val="1"/>
      <w:marLeft w:val="0"/>
      <w:marRight w:val="0"/>
      <w:marTop w:val="0"/>
      <w:marBottom w:val="0"/>
      <w:divBdr>
        <w:top w:val="none" w:sz="0" w:space="0" w:color="auto"/>
        <w:left w:val="none" w:sz="0" w:space="0" w:color="auto"/>
        <w:bottom w:val="none" w:sz="0" w:space="0" w:color="auto"/>
        <w:right w:val="none" w:sz="0" w:space="0" w:color="auto"/>
      </w:divBdr>
    </w:div>
    <w:div w:id="645206369">
      <w:bodyDiv w:val="1"/>
      <w:marLeft w:val="0"/>
      <w:marRight w:val="0"/>
      <w:marTop w:val="0"/>
      <w:marBottom w:val="0"/>
      <w:divBdr>
        <w:top w:val="none" w:sz="0" w:space="0" w:color="auto"/>
        <w:left w:val="none" w:sz="0" w:space="0" w:color="auto"/>
        <w:bottom w:val="none" w:sz="0" w:space="0" w:color="auto"/>
        <w:right w:val="none" w:sz="0" w:space="0" w:color="auto"/>
      </w:divBdr>
    </w:div>
    <w:div w:id="666858368">
      <w:bodyDiv w:val="1"/>
      <w:marLeft w:val="0"/>
      <w:marRight w:val="0"/>
      <w:marTop w:val="0"/>
      <w:marBottom w:val="0"/>
      <w:divBdr>
        <w:top w:val="none" w:sz="0" w:space="0" w:color="auto"/>
        <w:left w:val="none" w:sz="0" w:space="0" w:color="auto"/>
        <w:bottom w:val="none" w:sz="0" w:space="0" w:color="auto"/>
        <w:right w:val="none" w:sz="0" w:space="0" w:color="auto"/>
      </w:divBdr>
    </w:div>
    <w:div w:id="675305803">
      <w:bodyDiv w:val="1"/>
      <w:marLeft w:val="0"/>
      <w:marRight w:val="0"/>
      <w:marTop w:val="0"/>
      <w:marBottom w:val="0"/>
      <w:divBdr>
        <w:top w:val="none" w:sz="0" w:space="0" w:color="auto"/>
        <w:left w:val="none" w:sz="0" w:space="0" w:color="auto"/>
        <w:bottom w:val="none" w:sz="0" w:space="0" w:color="auto"/>
        <w:right w:val="none" w:sz="0" w:space="0" w:color="auto"/>
      </w:divBdr>
    </w:div>
    <w:div w:id="709378063">
      <w:bodyDiv w:val="1"/>
      <w:marLeft w:val="0"/>
      <w:marRight w:val="0"/>
      <w:marTop w:val="0"/>
      <w:marBottom w:val="0"/>
      <w:divBdr>
        <w:top w:val="none" w:sz="0" w:space="0" w:color="auto"/>
        <w:left w:val="none" w:sz="0" w:space="0" w:color="auto"/>
        <w:bottom w:val="none" w:sz="0" w:space="0" w:color="auto"/>
        <w:right w:val="none" w:sz="0" w:space="0" w:color="auto"/>
      </w:divBdr>
    </w:div>
    <w:div w:id="718241190">
      <w:bodyDiv w:val="1"/>
      <w:marLeft w:val="0"/>
      <w:marRight w:val="0"/>
      <w:marTop w:val="0"/>
      <w:marBottom w:val="0"/>
      <w:divBdr>
        <w:top w:val="none" w:sz="0" w:space="0" w:color="auto"/>
        <w:left w:val="none" w:sz="0" w:space="0" w:color="auto"/>
        <w:bottom w:val="none" w:sz="0" w:space="0" w:color="auto"/>
        <w:right w:val="none" w:sz="0" w:space="0" w:color="auto"/>
      </w:divBdr>
    </w:div>
    <w:div w:id="724987088">
      <w:bodyDiv w:val="1"/>
      <w:marLeft w:val="0"/>
      <w:marRight w:val="0"/>
      <w:marTop w:val="0"/>
      <w:marBottom w:val="0"/>
      <w:divBdr>
        <w:top w:val="none" w:sz="0" w:space="0" w:color="auto"/>
        <w:left w:val="none" w:sz="0" w:space="0" w:color="auto"/>
        <w:bottom w:val="none" w:sz="0" w:space="0" w:color="auto"/>
        <w:right w:val="none" w:sz="0" w:space="0" w:color="auto"/>
      </w:divBdr>
    </w:div>
    <w:div w:id="743380586">
      <w:bodyDiv w:val="1"/>
      <w:marLeft w:val="0"/>
      <w:marRight w:val="0"/>
      <w:marTop w:val="0"/>
      <w:marBottom w:val="0"/>
      <w:divBdr>
        <w:top w:val="none" w:sz="0" w:space="0" w:color="auto"/>
        <w:left w:val="none" w:sz="0" w:space="0" w:color="auto"/>
        <w:bottom w:val="none" w:sz="0" w:space="0" w:color="auto"/>
        <w:right w:val="none" w:sz="0" w:space="0" w:color="auto"/>
      </w:divBdr>
    </w:div>
    <w:div w:id="770859662">
      <w:bodyDiv w:val="1"/>
      <w:marLeft w:val="0"/>
      <w:marRight w:val="0"/>
      <w:marTop w:val="0"/>
      <w:marBottom w:val="0"/>
      <w:divBdr>
        <w:top w:val="none" w:sz="0" w:space="0" w:color="auto"/>
        <w:left w:val="none" w:sz="0" w:space="0" w:color="auto"/>
        <w:bottom w:val="none" w:sz="0" w:space="0" w:color="auto"/>
        <w:right w:val="none" w:sz="0" w:space="0" w:color="auto"/>
      </w:divBdr>
    </w:div>
    <w:div w:id="785543838">
      <w:bodyDiv w:val="1"/>
      <w:marLeft w:val="0"/>
      <w:marRight w:val="0"/>
      <w:marTop w:val="0"/>
      <w:marBottom w:val="0"/>
      <w:divBdr>
        <w:top w:val="none" w:sz="0" w:space="0" w:color="auto"/>
        <w:left w:val="none" w:sz="0" w:space="0" w:color="auto"/>
        <w:bottom w:val="none" w:sz="0" w:space="0" w:color="auto"/>
        <w:right w:val="none" w:sz="0" w:space="0" w:color="auto"/>
      </w:divBdr>
    </w:div>
    <w:div w:id="803502116">
      <w:bodyDiv w:val="1"/>
      <w:marLeft w:val="0"/>
      <w:marRight w:val="0"/>
      <w:marTop w:val="0"/>
      <w:marBottom w:val="0"/>
      <w:divBdr>
        <w:top w:val="none" w:sz="0" w:space="0" w:color="auto"/>
        <w:left w:val="none" w:sz="0" w:space="0" w:color="auto"/>
        <w:bottom w:val="none" w:sz="0" w:space="0" w:color="auto"/>
        <w:right w:val="none" w:sz="0" w:space="0" w:color="auto"/>
      </w:divBdr>
    </w:div>
    <w:div w:id="820998225">
      <w:bodyDiv w:val="1"/>
      <w:marLeft w:val="0"/>
      <w:marRight w:val="0"/>
      <w:marTop w:val="0"/>
      <w:marBottom w:val="0"/>
      <w:divBdr>
        <w:top w:val="none" w:sz="0" w:space="0" w:color="auto"/>
        <w:left w:val="none" w:sz="0" w:space="0" w:color="auto"/>
        <w:bottom w:val="none" w:sz="0" w:space="0" w:color="auto"/>
        <w:right w:val="none" w:sz="0" w:space="0" w:color="auto"/>
      </w:divBdr>
    </w:div>
    <w:div w:id="839540340">
      <w:bodyDiv w:val="1"/>
      <w:marLeft w:val="0"/>
      <w:marRight w:val="0"/>
      <w:marTop w:val="0"/>
      <w:marBottom w:val="0"/>
      <w:divBdr>
        <w:top w:val="none" w:sz="0" w:space="0" w:color="auto"/>
        <w:left w:val="none" w:sz="0" w:space="0" w:color="auto"/>
        <w:bottom w:val="none" w:sz="0" w:space="0" w:color="auto"/>
        <w:right w:val="none" w:sz="0" w:space="0" w:color="auto"/>
      </w:divBdr>
    </w:div>
    <w:div w:id="847715775">
      <w:bodyDiv w:val="1"/>
      <w:marLeft w:val="0"/>
      <w:marRight w:val="0"/>
      <w:marTop w:val="0"/>
      <w:marBottom w:val="0"/>
      <w:divBdr>
        <w:top w:val="none" w:sz="0" w:space="0" w:color="auto"/>
        <w:left w:val="none" w:sz="0" w:space="0" w:color="auto"/>
        <w:bottom w:val="none" w:sz="0" w:space="0" w:color="auto"/>
        <w:right w:val="none" w:sz="0" w:space="0" w:color="auto"/>
      </w:divBdr>
    </w:div>
    <w:div w:id="849220012">
      <w:bodyDiv w:val="1"/>
      <w:marLeft w:val="0"/>
      <w:marRight w:val="0"/>
      <w:marTop w:val="0"/>
      <w:marBottom w:val="0"/>
      <w:divBdr>
        <w:top w:val="none" w:sz="0" w:space="0" w:color="auto"/>
        <w:left w:val="none" w:sz="0" w:space="0" w:color="auto"/>
        <w:bottom w:val="none" w:sz="0" w:space="0" w:color="auto"/>
        <w:right w:val="none" w:sz="0" w:space="0" w:color="auto"/>
      </w:divBdr>
    </w:div>
    <w:div w:id="861556375">
      <w:bodyDiv w:val="1"/>
      <w:marLeft w:val="0"/>
      <w:marRight w:val="0"/>
      <w:marTop w:val="0"/>
      <w:marBottom w:val="0"/>
      <w:divBdr>
        <w:top w:val="none" w:sz="0" w:space="0" w:color="auto"/>
        <w:left w:val="none" w:sz="0" w:space="0" w:color="auto"/>
        <w:bottom w:val="none" w:sz="0" w:space="0" w:color="auto"/>
        <w:right w:val="none" w:sz="0" w:space="0" w:color="auto"/>
      </w:divBdr>
      <w:divsChild>
        <w:div w:id="30691887">
          <w:marLeft w:val="0"/>
          <w:marRight w:val="0"/>
          <w:marTop w:val="0"/>
          <w:marBottom w:val="0"/>
          <w:divBdr>
            <w:top w:val="none" w:sz="0" w:space="0" w:color="auto"/>
            <w:left w:val="none" w:sz="0" w:space="0" w:color="auto"/>
            <w:bottom w:val="none" w:sz="0" w:space="0" w:color="auto"/>
            <w:right w:val="none" w:sz="0" w:space="0" w:color="auto"/>
          </w:divBdr>
        </w:div>
        <w:div w:id="383800833">
          <w:marLeft w:val="0"/>
          <w:marRight w:val="0"/>
          <w:marTop w:val="0"/>
          <w:marBottom w:val="0"/>
          <w:divBdr>
            <w:top w:val="none" w:sz="0" w:space="0" w:color="auto"/>
            <w:left w:val="none" w:sz="0" w:space="0" w:color="auto"/>
            <w:bottom w:val="none" w:sz="0" w:space="0" w:color="auto"/>
            <w:right w:val="none" w:sz="0" w:space="0" w:color="auto"/>
          </w:divBdr>
        </w:div>
        <w:div w:id="1152914475">
          <w:marLeft w:val="0"/>
          <w:marRight w:val="0"/>
          <w:marTop w:val="0"/>
          <w:marBottom w:val="0"/>
          <w:divBdr>
            <w:top w:val="none" w:sz="0" w:space="0" w:color="auto"/>
            <w:left w:val="none" w:sz="0" w:space="0" w:color="auto"/>
            <w:bottom w:val="none" w:sz="0" w:space="0" w:color="auto"/>
            <w:right w:val="none" w:sz="0" w:space="0" w:color="auto"/>
          </w:divBdr>
        </w:div>
        <w:div w:id="1250191019">
          <w:marLeft w:val="0"/>
          <w:marRight w:val="0"/>
          <w:marTop w:val="0"/>
          <w:marBottom w:val="0"/>
          <w:divBdr>
            <w:top w:val="none" w:sz="0" w:space="0" w:color="auto"/>
            <w:left w:val="none" w:sz="0" w:space="0" w:color="auto"/>
            <w:bottom w:val="none" w:sz="0" w:space="0" w:color="auto"/>
            <w:right w:val="none" w:sz="0" w:space="0" w:color="auto"/>
          </w:divBdr>
        </w:div>
        <w:div w:id="1799178364">
          <w:marLeft w:val="0"/>
          <w:marRight w:val="0"/>
          <w:marTop w:val="0"/>
          <w:marBottom w:val="0"/>
          <w:divBdr>
            <w:top w:val="none" w:sz="0" w:space="0" w:color="auto"/>
            <w:left w:val="none" w:sz="0" w:space="0" w:color="auto"/>
            <w:bottom w:val="none" w:sz="0" w:space="0" w:color="auto"/>
            <w:right w:val="none" w:sz="0" w:space="0" w:color="auto"/>
          </w:divBdr>
        </w:div>
      </w:divsChild>
    </w:div>
    <w:div w:id="866023011">
      <w:bodyDiv w:val="1"/>
      <w:marLeft w:val="0"/>
      <w:marRight w:val="0"/>
      <w:marTop w:val="0"/>
      <w:marBottom w:val="0"/>
      <w:divBdr>
        <w:top w:val="none" w:sz="0" w:space="0" w:color="auto"/>
        <w:left w:val="none" w:sz="0" w:space="0" w:color="auto"/>
        <w:bottom w:val="none" w:sz="0" w:space="0" w:color="auto"/>
        <w:right w:val="none" w:sz="0" w:space="0" w:color="auto"/>
      </w:divBdr>
    </w:div>
    <w:div w:id="878474391">
      <w:bodyDiv w:val="1"/>
      <w:marLeft w:val="0"/>
      <w:marRight w:val="0"/>
      <w:marTop w:val="0"/>
      <w:marBottom w:val="0"/>
      <w:divBdr>
        <w:top w:val="none" w:sz="0" w:space="0" w:color="auto"/>
        <w:left w:val="none" w:sz="0" w:space="0" w:color="auto"/>
        <w:bottom w:val="none" w:sz="0" w:space="0" w:color="auto"/>
        <w:right w:val="none" w:sz="0" w:space="0" w:color="auto"/>
      </w:divBdr>
    </w:div>
    <w:div w:id="888228154">
      <w:bodyDiv w:val="1"/>
      <w:marLeft w:val="0"/>
      <w:marRight w:val="0"/>
      <w:marTop w:val="0"/>
      <w:marBottom w:val="0"/>
      <w:divBdr>
        <w:top w:val="none" w:sz="0" w:space="0" w:color="auto"/>
        <w:left w:val="none" w:sz="0" w:space="0" w:color="auto"/>
        <w:bottom w:val="none" w:sz="0" w:space="0" w:color="auto"/>
        <w:right w:val="none" w:sz="0" w:space="0" w:color="auto"/>
      </w:divBdr>
    </w:div>
    <w:div w:id="908418142">
      <w:bodyDiv w:val="1"/>
      <w:marLeft w:val="0"/>
      <w:marRight w:val="0"/>
      <w:marTop w:val="0"/>
      <w:marBottom w:val="0"/>
      <w:divBdr>
        <w:top w:val="none" w:sz="0" w:space="0" w:color="auto"/>
        <w:left w:val="none" w:sz="0" w:space="0" w:color="auto"/>
        <w:bottom w:val="none" w:sz="0" w:space="0" w:color="auto"/>
        <w:right w:val="none" w:sz="0" w:space="0" w:color="auto"/>
      </w:divBdr>
    </w:div>
    <w:div w:id="924874661">
      <w:bodyDiv w:val="1"/>
      <w:marLeft w:val="0"/>
      <w:marRight w:val="0"/>
      <w:marTop w:val="0"/>
      <w:marBottom w:val="0"/>
      <w:divBdr>
        <w:top w:val="none" w:sz="0" w:space="0" w:color="auto"/>
        <w:left w:val="none" w:sz="0" w:space="0" w:color="auto"/>
        <w:bottom w:val="none" w:sz="0" w:space="0" w:color="auto"/>
        <w:right w:val="none" w:sz="0" w:space="0" w:color="auto"/>
      </w:divBdr>
    </w:div>
    <w:div w:id="939332350">
      <w:bodyDiv w:val="1"/>
      <w:marLeft w:val="0"/>
      <w:marRight w:val="0"/>
      <w:marTop w:val="0"/>
      <w:marBottom w:val="0"/>
      <w:divBdr>
        <w:top w:val="none" w:sz="0" w:space="0" w:color="auto"/>
        <w:left w:val="none" w:sz="0" w:space="0" w:color="auto"/>
        <w:bottom w:val="none" w:sz="0" w:space="0" w:color="auto"/>
        <w:right w:val="none" w:sz="0" w:space="0" w:color="auto"/>
      </w:divBdr>
    </w:div>
    <w:div w:id="947471462">
      <w:bodyDiv w:val="1"/>
      <w:marLeft w:val="0"/>
      <w:marRight w:val="0"/>
      <w:marTop w:val="0"/>
      <w:marBottom w:val="0"/>
      <w:divBdr>
        <w:top w:val="none" w:sz="0" w:space="0" w:color="auto"/>
        <w:left w:val="none" w:sz="0" w:space="0" w:color="auto"/>
        <w:bottom w:val="none" w:sz="0" w:space="0" w:color="auto"/>
        <w:right w:val="none" w:sz="0" w:space="0" w:color="auto"/>
      </w:divBdr>
    </w:div>
    <w:div w:id="954093742">
      <w:bodyDiv w:val="1"/>
      <w:marLeft w:val="0"/>
      <w:marRight w:val="0"/>
      <w:marTop w:val="0"/>
      <w:marBottom w:val="0"/>
      <w:divBdr>
        <w:top w:val="none" w:sz="0" w:space="0" w:color="auto"/>
        <w:left w:val="none" w:sz="0" w:space="0" w:color="auto"/>
        <w:bottom w:val="none" w:sz="0" w:space="0" w:color="auto"/>
        <w:right w:val="none" w:sz="0" w:space="0" w:color="auto"/>
      </w:divBdr>
      <w:divsChild>
        <w:div w:id="98916454">
          <w:marLeft w:val="0"/>
          <w:marRight w:val="0"/>
          <w:marTop w:val="0"/>
          <w:marBottom w:val="0"/>
          <w:divBdr>
            <w:top w:val="none" w:sz="0" w:space="0" w:color="auto"/>
            <w:left w:val="none" w:sz="0" w:space="0" w:color="auto"/>
            <w:bottom w:val="none" w:sz="0" w:space="0" w:color="auto"/>
            <w:right w:val="none" w:sz="0" w:space="0" w:color="auto"/>
          </w:divBdr>
        </w:div>
        <w:div w:id="502471141">
          <w:marLeft w:val="0"/>
          <w:marRight w:val="0"/>
          <w:marTop w:val="0"/>
          <w:marBottom w:val="0"/>
          <w:divBdr>
            <w:top w:val="none" w:sz="0" w:space="0" w:color="auto"/>
            <w:left w:val="none" w:sz="0" w:space="0" w:color="auto"/>
            <w:bottom w:val="none" w:sz="0" w:space="0" w:color="auto"/>
            <w:right w:val="none" w:sz="0" w:space="0" w:color="auto"/>
          </w:divBdr>
        </w:div>
        <w:div w:id="1149980819">
          <w:marLeft w:val="0"/>
          <w:marRight w:val="0"/>
          <w:marTop w:val="0"/>
          <w:marBottom w:val="0"/>
          <w:divBdr>
            <w:top w:val="none" w:sz="0" w:space="0" w:color="auto"/>
            <w:left w:val="none" w:sz="0" w:space="0" w:color="auto"/>
            <w:bottom w:val="none" w:sz="0" w:space="0" w:color="auto"/>
            <w:right w:val="none" w:sz="0" w:space="0" w:color="auto"/>
          </w:divBdr>
        </w:div>
        <w:div w:id="1703824127">
          <w:marLeft w:val="0"/>
          <w:marRight w:val="0"/>
          <w:marTop w:val="0"/>
          <w:marBottom w:val="0"/>
          <w:divBdr>
            <w:top w:val="none" w:sz="0" w:space="0" w:color="auto"/>
            <w:left w:val="none" w:sz="0" w:space="0" w:color="auto"/>
            <w:bottom w:val="none" w:sz="0" w:space="0" w:color="auto"/>
            <w:right w:val="none" w:sz="0" w:space="0" w:color="auto"/>
          </w:divBdr>
        </w:div>
        <w:div w:id="1863278025">
          <w:marLeft w:val="0"/>
          <w:marRight w:val="0"/>
          <w:marTop w:val="0"/>
          <w:marBottom w:val="0"/>
          <w:divBdr>
            <w:top w:val="none" w:sz="0" w:space="0" w:color="auto"/>
            <w:left w:val="none" w:sz="0" w:space="0" w:color="auto"/>
            <w:bottom w:val="none" w:sz="0" w:space="0" w:color="auto"/>
            <w:right w:val="none" w:sz="0" w:space="0" w:color="auto"/>
          </w:divBdr>
        </w:div>
      </w:divsChild>
    </w:div>
    <w:div w:id="983775025">
      <w:bodyDiv w:val="1"/>
      <w:marLeft w:val="0"/>
      <w:marRight w:val="0"/>
      <w:marTop w:val="0"/>
      <w:marBottom w:val="0"/>
      <w:divBdr>
        <w:top w:val="none" w:sz="0" w:space="0" w:color="auto"/>
        <w:left w:val="none" w:sz="0" w:space="0" w:color="auto"/>
        <w:bottom w:val="none" w:sz="0" w:space="0" w:color="auto"/>
        <w:right w:val="none" w:sz="0" w:space="0" w:color="auto"/>
      </w:divBdr>
    </w:div>
    <w:div w:id="988051246">
      <w:bodyDiv w:val="1"/>
      <w:marLeft w:val="0"/>
      <w:marRight w:val="0"/>
      <w:marTop w:val="0"/>
      <w:marBottom w:val="0"/>
      <w:divBdr>
        <w:top w:val="none" w:sz="0" w:space="0" w:color="auto"/>
        <w:left w:val="none" w:sz="0" w:space="0" w:color="auto"/>
        <w:bottom w:val="none" w:sz="0" w:space="0" w:color="auto"/>
        <w:right w:val="none" w:sz="0" w:space="0" w:color="auto"/>
      </w:divBdr>
    </w:div>
    <w:div w:id="1022173540">
      <w:bodyDiv w:val="1"/>
      <w:marLeft w:val="0"/>
      <w:marRight w:val="0"/>
      <w:marTop w:val="0"/>
      <w:marBottom w:val="0"/>
      <w:divBdr>
        <w:top w:val="none" w:sz="0" w:space="0" w:color="auto"/>
        <w:left w:val="none" w:sz="0" w:space="0" w:color="auto"/>
        <w:bottom w:val="none" w:sz="0" w:space="0" w:color="auto"/>
        <w:right w:val="none" w:sz="0" w:space="0" w:color="auto"/>
      </w:divBdr>
    </w:div>
    <w:div w:id="1081753693">
      <w:bodyDiv w:val="1"/>
      <w:marLeft w:val="0"/>
      <w:marRight w:val="0"/>
      <w:marTop w:val="0"/>
      <w:marBottom w:val="0"/>
      <w:divBdr>
        <w:top w:val="none" w:sz="0" w:space="0" w:color="auto"/>
        <w:left w:val="none" w:sz="0" w:space="0" w:color="auto"/>
        <w:bottom w:val="none" w:sz="0" w:space="0" w:color="auto"/>
        <w:right w:val="none" w:sz="0" w:space="0" w:color="auto"/>
      </w:divBdr>
    </w:div>
    <w:div w:id="1105878230">
      <w:bodyDiv w:val="1"/>
      <w:marLeft w:val="0"/>
      <w:marRight w:val="0"/>
      <w:marTop w:val="0"/>
      <w:marBottom w:val="0"/>
      <w:divBdr>
        <w:top w:val="none" w:sz="0" w:space="0" w:color="auto"/>
        <w:left w:val="none" w:sz="0" w:space="0" w:color="auto"/>
        <w:bottom w:val="none" w:sz="0" w:space="0" w:color="auto"/>
        <w:right w:val="none" w:sz="0" w:space="0" w:color="auto"/>
      </w:divBdr>
    </w:div>
    <w:div w:id="1120421473">
      <w:bodyDiv w:val="1"/>
      <w:marLeft w:val="0"/>
      <w:marRight w:val="0"/>
      <w:marTop w:val="0"/>
      <w:marBottom w:val="0"/>
      <w:divBdr>
        <w:top w:val="none" w:sz="0" w:space="0" w:color="auto"/>
        <w:left w:val="none" w:sz="0" w:space="0" w:color="auto"/>
        <w:bottom w:val="none" w:sz="0" w:space="0" w:color="auto"/>
        <w:right w:val="none" w:sz="0" w:space="0" w:color="auto"/>
      </w:divBdr>
    </w:div>
    <w:div w:id="1138259834">
      <w:bodyDiv w:val="1"/>
      <w:marLeft w:val="0"/>
      <w:marRight w:val="0"/>
      <w:marTop w:val="0"/>
      <w:marBottom w:val="0"/>
      <w:divBdr>
        <w:top w:val="none" w:sz="0" w:space="0" w:color="auto"/>
        <w:left w:val="none" w:sz="0" w:space="0" w:color="auto"/>
        <w:bottom w:val="none" w:sz="0" w:space="0" w:color="auto"/>
        <w:right w:val="none" w:sz="0" w:space="0" w:color="auto"/>
      </w:divBdr>
      <w:divsChild>
        <w:div w:id="377051067">
          <w:marLeft w:val="0"/>
          <w:marRight w:val="0"/>
          <w:marTop w:val="0"/>
          <w:marBottom w:val="0"/>
          <w:divBdr>
            <w:top w:val="none" w:sz="0" w:space="0" w:color="auto"/>
            <w:left w:val="none" w:sz="0" w:space="0" w:color="auto"/>
            <w:bottom w:val="none" w:sz="0" w:space="0" w:color="auto"/>
            <w:right w:val="none" w:sz="0" w:space="0" w:color="auto"/>
          </w:divBdr>
        </w:div>
      </w:divsChild>
    </w:div>
    <w:div w:id="1155685126">
      <w:bodyDiv w:val="1"/>
      <w:marLeft w:val="0"/>
      <w:marRight w:val="0"/>
      <w:marTop w:val="0"/>
      <w:marBottom w:val="0"/>
      <w:divBdr>
        <w:top w:val="none" w:sz="0" w:space="0" w:color="auto"/>
        <w:left w:val="none" w:sz="0" w:space="0" w:color="auto"/>
        <w:bottom w:val="none" w:sz="0" w:space="0" w:color="auto"/>
        <w:right w:val="none" w:sz="0" w:space="0" w:color="auto"/>
      </w:divBdr>
    </w:div>
    <w:div w:id="1181816505">
      <w:bodyDiv w:val="1"/>
      <w:marLeft w:val="0"/>
      <w:marRight w:val="0"/>
      <w:marTop w:val="0"/>
      <w:marBottom w:val="0"/>
      <w:divBdr>
        <w:top w:val="none" w:sz="0" w:space="0" w:color="auto"/>
        <w:left w:val="none" w:sz="0" w:space="0" w:color="auto"/>
        <w:bottom w:val="none" w:sz="0" w:space="0" w:color="auto"/>
        <w:right w:val="none" w:sz="0" w:space="0" w:color="auto"/>
      </w:divBdr>
    </w:div>
    <w:div w:id="1220556451">
      <w:bodyDiv w:val="1"/>
      <w:marLeft w:val="0"/>
      <w:marRight w:val="0"/>
      <w:marTop w:val="0"/>
      <w:marBottom w:val="0"/>
      <w:divBdr>
        <w:top w:val="none" w:sz="0" w:space="0" w:color="auto"/>
        <w:left w:val="none" w:sz="0" w:space="0" w:color="auto"/>
        <w:bottom w:val="none" w:sz="0" w:space="0" w:color="auto"/>
        <w:right w:val="none" w:sz="0" w:space="0" w:color="auto"/>
      </w:divBdr>
    </w:div>
    <w:div w:id="1262837561">
      <w:bodyDiv w:val="1"/>
      <w:marLeft w:val="0"/>
      <w:marRight w:val="0"/>
      <w:marTop w:val="0"/>
      <w:marBottom w:val="0"/>
      <w:divBdr>
        <w:top w:val="none" w:sz="0" w:space="0" w:color="auto"/>
        <w:left w:val="none" w:sz="0" w:space="0" w:color="auto"/>
        <w:bottom w:val="none" w:sz="0" w:space="0" w:color="auto"/>
        <w:right w:val="none" w:sz="0" w:space="0" w:color="auto"/>
      </w:divBdr>
    </w:div>
    <w:div w:id="1267689193">
      <w:bodyDiv w:val="1"/>
      <w:marLeft w:val="0"/>
      <w:marRight w:val="0"/>
      <w:marTop w:val="0"/>
      <w:marBottom w:val="0"/>
      <w:divBdr>
        <w:top w:val="none" w:sz="0" w:space="0" w:color="auto"/>
        <w:left w:val="none" w:sz="0" w:space="0" w:color="auto"/>
        <w:bottom w:val="none" w:sz="0" w:space="0" w:color="auto"/>
        <w:right w:val="none" w:sz="0" w:space="0" w:color="auto"/>
      </w:divBdr>
    </w:div>
    <w:div w:id="1299072571">
      <w:bodyDiv w:val="1"/>
      <w:marLeft w:val="0"/>
      <w:marRight w:val="0"/>
      <w:marTop w:val="0"/>
      <w:marBottom w:val="0"/>
      <w:divBdr>
        <w:top w:val="none" w:sz="0" w:space="0" w:color="auto"/>
        <w:left w:val="none" w:sz="0" w:space="0" w:color="auto"/>
        <w:bottom w:val="none" w:sz="0" w:space="0" w:color="auto"/>
        <w:right w:val="none" w:sz="0" w:space="0" w:color="auto"/>
      </w:divBdr>
    </w:div>
    <w:div w:id="1307737535">
      <w:bodyDiv w:val="1"/>
      <w:marLeft w:val="0"/>
      <w:marRight w:val="0"/>
      <w:marTop w:val="0"/>
      <w:marBottom w:val="0"/>
      <w:divBdr>
        <w:top w:val="none" w:sz="0" w:space="0" w:color="auto"/>
        <w:left w:val="none" w:sz="0" w:space="0" w:color="auto"/>
        <w:bottom w:val="none" w:sz="0" w:space="0" w:color="auto"/>
        <w:right w:val="none" w:sz="0" w:space="0" w:color="auto"/>
      </w:divBdr>
      <w:divsChild>
        <w:div w:id="440339132">
          <w:marLeft w:val="0"/>
          <w:marRight w:val="0"/>
          <w:marTop w:val="0"/>
          <w:marBottom w:val="0"/>
          <w:divBdr>
            <w:top w:val="none" w:sz="0" w:space="0" w:color="auto"/>
            <w:left w:val="none" w:sz="0" w:space="0" w:color="auto"/>
            <w:bottom w:val="none" w:sz="0" w:space="0" w:color="auto"/>
            <w:right w:val="none" w:sz="0" w:space="0" w:color="auto"/>
          </w:divBdr>
        </w:div>
      </w:divsChild>
    </w:div>
    <w:div w:id="1320618065">
      <w:bodyDiv w:val="1"/>
      <w:marLeft w:val="0"/>
      <w:marRight w:val="0"/>
      <w:marTop w:val="0"/>
      <w:marBottom w:val="0"/>
      <w:divBdr>
        <w:top w:val="none" w:sz="0" w:space="0" w:color="auto"/>
        <w:left w:val="none" w:sz="0" w:space="0" w:color="auto"/>
        <w:bottom w:val="none" w:sz="0" w:space="0" w:color="auto"/>
        <w:right w:val="none" w:sz="0" w:space="0" w:color="auto"/>
      </w:divBdr>
    </w:div>
    <w:div w:id="1335651259">
      <w:bodyDiv w:val="1"/>
      <w:marLeft w:val="0"/>
      <w:marRight w:val="0"/>
      <w:marTop w:val="0"/>
      <w:marBottom w:val="0"/>
      <w:divBdr>
        <w:top w:val="none" w:sz="0" w:space="0" w:color="auto"/>
        <w:left w:val="none" w:sz="0" w:space="0" w:color="auto"/>
        <w:bottom w:val="none" w:sz="0" w:space="0" w:color="auto"/>
        <w:right w:val="none" w:sz="0" w:space="0" w:color="auto"/>
      </w:divBdr>
    </w:div>
    <w:div w:id="1359697968">
      <w:bodyDiv w:val="1"/>
      <w:marLeft w:val="0"/>
      <w:marRight w:val="0"/>
      <w:marTop w:val="0"/>
      <w:marBottom w:val="0"/>
      <w:divBdr>
        <w:top w:val="none" w:sz="0" w:space="0" w:color="auto"/>
        <w:left w:val="none" w:sz="0" w:space="0" w:color="auto"/>
        <w:bottom w:val="none" w:sz="0" w:space="0" w:color="auto"/>
        <w:right w:val="none" w:sz="0" w:space="0" w:color="auto"/>
      </w:divBdr>
    </w:div>
    <w:div w:id="1375345424">
      <w:bodyDiv w:val="1"/>
      <w:marLeft w:val="0"/>
      <w:marRight w:val="0"/>
      <w:marTop w:val="0"/>
      <w:marBottom w:val="0"/>
      <w:divBdr>
        <w:top w:val="none" w:sz="0" w:space="0" w:color="auto"/>
        <w:left w:val="none" w:sz="0" w:space="0" w:color="auto"/>
        <w:bottom w:val="none" w:sz="0" w:space="0" w:color="auto"/>
        <w:right w:val="none" w:sz="0" w:space="0" w:color="auto"/>
      </w:divBdr>
    </w:div>
    <w:div w:id="1392655661">
      <w:bodyDiv w:val="1"/>
      <w:marLeft w:val="0"/>
      <w:marRight w:val="0"/>
      <w:marTop w:val="0"/>
      <w:marBottom w:val="0"/>
      <w:divBdr>
        <w:top w:val="none" w:sz="0" w:space="0" w:color="auto"/>
        <w:left w:val="none" w:sz="0" w:space="0" w:color="auto"/>
        <w:bottom w:val="none" w:sz="0" w:space="0" w:color="auto"/>
        <w:right w:val="none" w:sz="0" w:space="0" w:color="auto"/>
      </w:divBdr>
    </w:div>
    <w:div w:id="1413427714">
      <w:bodyDiv w:val="1"/>
      <w:marLeft w:val="0"/>
      <w:marRight w:val="0"/>
      <w:marTop w:val="0"/>
      <w:marBottom w:val="0"/>
      <w:divBdr>
        <w:top w:val="none" w:sz="0" w:space="0" w:color="auto"/>
        <w:left w:val="none" w:sz="0" w:space="0" w:color="auto"/>
        <w:bottom w:val="none" w:sz="0" w:space="0" w:color="auto"/>
        <w:right w:val="none" w:sz="0" w:space="0" w:color="auto"/>
      </w:divBdr>
      <w:divsChild>
        <w:div w:id="989091024">
          <w:marLeft w:val="0"/>
          <w:marRight w:val="0"/>
          <w:marTop w:val="0"/>
          <w:marBottom w:val="0"/>
          <w:divBdr>
            <w:top w:val="none" w:sz="0" w:space="0" w:color="auto"/>
            <w:left w:val="none" w:sz="0" w:space="0" w:color="auto"/>
            <w:bottom w:val="none" w:sz="0" w:space="0" w:color="auto"/>
            <w:right w:val="none" w:sz="0" w:space="0" w:color="auto"/>
          </w:divBdr>
        </w:div>
        <w:div w:id="1564676222">
          <w:marLeft w:val="0"/>
          <w:marRight w:val="0"/>
          <w:marTop w:val="0"/>
          <w:marBottom w:val="0"/>
          <w:divBdr>
            <w:top w:val="none" w:sz="0" w:space="0" w:color="auto"/>
            <w:left w:val="none" w:sz="0" w:space="0" w:color="auto"/>
            <w:bottom w:val="none" w:sz="0" w:space="0" w:color="auto"/>
            <w:right w:val="none" w:sz="0" w:space="0" w:color="auto"/>
          </w:divBdr>
        </w:div>
      </w:divsChild>
    </w:div>
    <w:div w:id="1418748398">
      <w:bodyDiv w:val="1"/>
      <w:marLeft w:val="0"/>
      <w:marRight w:val="0"/>
      <w:marTop w:val="0"/>
      <w:marBottom w:val="0"/>
      <w:divBdr>
        <w:top w:val="none" w:sz="0" w:space="0" w:color="auto"/>
        <w:left w:val="none" w:sz="0" w:space="0" w:color="auto"/>
        <w:bottom w:val="none" w:sz="0" w:space="0" w:color="auto"/>
        <w:right w:val="none" w:sz="0" w:space="0" w:color="auto"/>
      </w:divBdr>
    </w:div>
    <w:div w:id="1418790705">
      <w:bodyDiv w:val="1"/>
      <w:marLeft w:val="0"/>
      <w:marRight w:val="0"/>
      <w:marTop w:val="0"/>
      <w:marBottom w:val="0"/>
      <w:divBdr>
        <w:top w:val="none" w:sz="0" w:space="0" w:color="auto"/>
        <w:left w:val="none" w:sz="0" w:space="0" w:color="auto"/>
        <w:bottom w:val="none" w:sz="0" w:space="0" w:color="auto"/>
        <w:right w:val="none" w:sz="0" w:space="0" w:color="auto"/>
      </w:divBdr>
    </w:div>
    <w:div w:id="1427264063">
      <w:bodyDiv w:val="1"/>
      <w:marLeft w:val="0"/>
      <w:marRight w:val="0"/>
      <w:marTop w:val="0"/>
      <w:marBottom w:val="0"/>
      <w:divBdr>
        <w:top w:val="none" w:sz="0" w:space="0" w:color="auto"/>
        <w:left w:val="none" w:sz="0" w:space="0" w:color="auto"/>
        <w:bottom w:val="none" w:sz="0" w:space="0" w:color="auto"/>
        <w:right w:val="none" w:sz="0" w:space="0" w:color="auto"/>
      </w:divBdr>
    </w:div>
    <w:div w:id="1487555647">
      <w:bodyDiv w:val="1"/>
      <w:marLeft w:val="0"/>
      <w:marRight w:val="0"/>
      <w:marTop w:val="0"/>
      <w:marBottom w:val="0"/>
      <w:divBdr>
        <w:top w:val="none" w:sz="0" w:space="0" w:color="auto"/>
        <w:left w:val="none" w:sz="0" w:space="0" w:color="auto"/>
        <w:bottom w:val="none" w:sz="0" w:space="0" w:color="auto"/>
        <w:right w:val="none" w:sz="0" w:space="0" w:color="auto"/>
      </w:divBdr>
    </w:div>
    <w:div w:id="1494907404">
      <w:bodyDiv w:val="1"/>
      <w:marLeft w:val="0"/>
      <w:marRight w:val="0"/>
      <w:marTop w:val="0"/>
      <w:marBottom w:val="0"/>
      <w:divBdr>
        <w:top w:val="none" w:sz="0" w:space="0" w:color="auto"/>
        <w:left w:val="none" w:sz="0" w:space="0" w:color="auto"/>
        <w:bottom w:val="none" w:sz="0" w:space="0" w:color="auto"/>
        <w:right w:val="none" w:sz="0" w:space="0" w:color="auto"/>
      </w:divBdr>
    </w:div>
    <w:div w:id="1505127596">
      <w:bodyDiv w:val="1"/>
      <w:marLeft w:val="0"/>
      <w:marRight w:val="0"/>
      <w:marTop w:val="0"/>
      <w:marBottom w:val="0"/>
      <w:divBdr>
        <w:top w:val="none" w:sz="0" w:space="0" w:color="auto"/>
        <w:left w:val="none" w:sz="0" w:space="0" w:color="auto"/>
        <w:bottom w:val="none" w:sz="0" w:space="0" w:color="auto"/>
        <w:right w:val="none" w:sz="0" w:space="0" w:color="auto"/>
      </w:divBdr>
      <w:divsChild>
        <w:div w:id="1956869050">
          <w:marLeft w:val="0"/>
          <w:marRight w:val="0"/>
          <w:marTop w:val="0"/>
          <w:marBottom w:val="0"/>
          <w:divBdr>
            <w:top w:val="none" w:sz="0" w:space="0" w:color="auto"/>
            <w:left w:val="none" w:sz="0" w:space="0" w:color="auto"/>
            <w:bottom w:val="none" w:sz="0" w:space="0" w:color="auto"/>
            <w:right w:val="none" w:sz="0" w:space="0" w:color="auto"/>
          </w:divBdr>
        </w:div>
      </w:divsChild>
    </w:div>
    <w:div w:id="1514610132">
      <w:bodyDiv w:val="1"/>
      <w:marLeft w:val="0"/>
      <w:marRight w:val="0"/>
      <w:marTop w:val="0"/>
      <w:marBottom w:val="0"/>
      <w:divBdr>
        <w:top w:val="none" w:sz="0" w:space="0" w:color="auto"/>
        <w:left w:val="none" w:sz="0" w:space="0" w:color="auto"/>
        <w:bottom w:val="none" w:sz="0" w:space="0" w:color="auto"/>
        <w:right w:val="none" w:sz="0" w:space="0" w:color="auto"/>
      </w:divBdr>
    </w:div>
    <w:div w:id="1518351388">
      <w:bodyDiv w:val="1"/>
      <w:marLeft w:val="0"/>
      <w:marRight w:val="0"/>
      <w:marTop w:val="0"/>
      <w:marBottom w:val="0"/>
      <w:divBdr>
        <w:top w:val="none" w:sz="0" w:space="0" w:color="auto"/>
        <w:left w:val="none" w:sz="0" w:space="0" w:color="auto"/>
        <w:bottom w:val="none" w:sz="0" w:space="0" w:color="auto"/>
        <w:right w:val="none" w:sz="0" w:space="0" w:color="auto"/>
      </w:divBdr>
    </w:div>
    <w:div w:id="1524242652">
      <w:bodyDiv w:val="1"/>
      <w:marLeft w:val="0"/>
      <w:marRight w:val="0"/>
      <w:marTop w:val="0"/>
      <w:marBottom w:val="0"/>
      <w:divBdr>
        <w:top w:val="none" w:sz="0" w:space="0" w:color="auto"/>
        <w:left w:val="none" w:sz="0" w:space="0" w:color="auto"/>
        <w:bottom w:val="none" w:sz="0" w:space="0" w:color="auto"/>
        <w:right w:val="none" w:sz="0" w:space="0" w:color="auto"/>
      </w:divBdr>
    </w:div>
    <w:div w:id="1527058255">
      <w:bodyDiv w:val="1"/>
      <w:marLeft w:val="0"/>
      <w:marRight w:val="0"/>
      <w:marTop w:val="0"/>
      <w:marBottom w:val="0"/>
      <w:divBdr>
        <w:top w:val="none" w:sz="0" w:space="0" w:color="auto"/>
        <w:left w:val="none" w:sz="0" w:space="0" w:color="auto"/>
        <w:bottom w:val="none" w:sz="0" w:space="0" w:color="auto"/>
        <w:right w:val="none" w:sz="0" w:space="0" w:color="auto"/>
      </w:divBdr>
    </w:div>
    <w:div w:id="1538397846">
      <w:bodyDiv w:val="1"/>
      <w:marLeft w:val="0"/>
      <w:marRight w:val="0"/>
      <w:marTop w:val="0"/>
      <w:marBottom w:val="0"/>
      <w:divBdr>
        <w:top w:val="none" w:sz="0" w:space="0" w:color="auto"/>
        <w:left w:val="none" w:sz="0" w:space="0" w:color="auto"/>
        <w:bottom w:val="none" w:sz="0" w:space="0" w:color="auto"/>
        <w:right w:val="none" w:sz="0" w:space="0" w:color="auto"/>
      </w:divBdr>
    </w:div>
    <w:div w:id="1565481799">
      <w:bodyDiv w:val="1"/>
      <w:marLeft w:val="0"/>
      <w:marRight w:val="0"/>
      <w:marTop w:val="0"/>
      <w:marBottom w:val="0"/>
      <w:divBdr>
        <w:top w:val="none" w:sz="0" w:space="0" w:color="auto"/>
        <w:left w:val="none" w:sz="0" w:space="0" w:color="auto"/>
        <w:bottom w:val="none" w:sz="0" w:space="0" w:color="auto"/>
        <w:right w:val="none" w:sz="0" w:space="0" w:color="auto"/>
      </w:divBdr>
    </w:div>
    <w:div w:id="1629507980">
      <w:bodyDiv w:val="1"/>
      <w:marLeft w:val="0"/>
      <w:marRight w:val="0"/>
      <w:marTop w:val="0"/>
      <w:marBottom w:val="0"/>
      <w:divBdr>
        <w:top w:val="none" w:sz="0" w:space="0" w:color="auto"/>
        <w:left w:val="none" w:sz="0" w:space="0" w:color="auto"/>
        <w:bottom w:val="none" w:sz="0" w:space="0" w:color="auto"/>
        <w:right w:val="none" w:sz="0" w:space="0" w:color="auto"/>
      </w:divBdr>
    </w:div>
    <w:div w:id="1636566901">
      <w:bodyDiv w:val="1"/>
      <w:marLeft w:val="0"/>
      <w:marRight w:val="0"/>
      <w:marTop w:val="0"/>
      <w:marBottom w:val="0"/>
      <w:divBdr>
        <w:top w:val="none" w:sz="0" w:space="0" w:color="auto"/>
        <w:left w:val="none" w:sz="0" w:space="0" w:color="auto"/>
        <w:bottom w:val="none" w:sz="0" w:space="0" w:color="auto"/>
        <w:right w:val="none" w:sz="0" w:space="0" w:color="auto"/>
      </w:divBdr>
    </w:div>
    <w:div w:id="1658076481">
      <w:bodyDiv w:val="1"/>
      <w:marLeft w:val="0"/>
      <w:marRight w:val="0"/>
      <w:marTop w:val="0"/>
      <w:marBottom w:val="0"/>
      <w:divBdr>
        <w:top w:val="none" w:sz="0" w:space="0" w:color="auto"/>
        <w:left w:val="none" w:sz="0" w:space="0" w:color="auto"/>
        <w:bottom w:val="none" w:sz="0" w:space="0" w:color="auto"/>
        <w:right w:val="none" w:sz="0" w:space="0" w:color="auto"/>
      </w:divBdr>
    </w:div>
    <w:div w:id="1662275875">
      <w:bodyDiv w:val="1"/>
      <w:marLeft w:val="0"/>
      <w:marRight w:val="0"/>
      <w:marTop w:val="0"/>
      <w:marBottom w:val="0"/>
      <w:divBdr>
        <w:top w:val="none" w:sz="0" w:space="0" w:color="auto"/>
        <w:left w:val="none" w:sz="0" w:space="0" w:color="auto"/>
        <w:bottom w:val="none" w:sz="0" w:space="0" w:color="auto"/>
        <w:right w:val="none" w:sz="0" w:space="0" w:color="auto"/>
      </w:divBdr>
    </w:div>
    <w:div w:id="1664577828">
      <w:bodyDiv w:val="1"/>
      <w:marLeft w:val="0"/>
      <w:marRight w:val="0"/>
      <w:marTop w:val="0"/>
      <w:marBottom w:val="0"/>
      <w:divBdr>
        <w:top w:val="none" w:sz="0" w:space="0" w:color="auto"/>
        <w:left w:val="none" w:sz="0" w:space="0" w:color="auto"/>
        <w:bottom w:val="none" w:sz="0" w:space="0" w:color="auto"/>
        <w:right w:val="none" w:sz="0" w:space="0" w:color="auto"/>
      </w:divBdr>
    </w:div>
    <w:div w:id="1683167313">
      <w:bodyDiv w:val="1"/>
      <w:marLeft w:val="0"/>
      <w:marRight w:val="0"/>
      <w:marTop w:val="0"/>
      <w:marBottom w:val="0"/>
      <w:divBdr>
        <w:top w:val="none" w:sz="0" w:space="0" w:color="auto"/>
        <w:left w:val="none" w:sz="0" w:space="0" w:color="auto"/>
        <w:bottom w:val="none" w:sz="0" w:space="0" w:color="auto"/>
        <w:right w:val="none" w:sz="0" w:space="0" w:color="auto"/>
      </w:divBdr>
    </w:div>
    <w:div w:id="1686401626">
      <w:bodyDiv w:val="1"/>
      <w:marLeft w:val="0"/>
      <w:marRight w:val="0"/>
      <w:marTop w:val="0"/>
      <w:marBottom w:val="0"/>
      <w:divBdr>
        <w:top w:val="none" w:sz="0" w:space="0" w:color="auto"/>
        <w:left w:val="none" w:sz="0" w:space="0" w:color="auto"/>
        <w:bottom w:val="none" w:sz="0" w:space="0" w:color="auto"/>
        <w:right w:val="none" w:sz="0" w:space="0" w:color="auto"/>
      </w:divBdr>
    </w:div>
    <w:div w:id="1688750170">
      <w:bodyDiv w:val="1"/>
      <w:marLeft w:val="0"/>
      <w:marRight w:val="0"/>
      <w:marTop w:val="0"/>
      <w:marBottom w:val="0"/>
      <w:divBdr>
        <w:top w:val="none" w:sz="0" w:space="0" w:color="auto"/>
        <w:left w:val="none" w:sz="0" w:space="0" w:color="auto"/>
        <w:bottom w:val="none" w:sz="0" w:space="0" w:color="auto"/>
        <w:right w:val="none" w:sz="0" w:space="0" w:color="auto"/>
      </w:divBdr>
    </w:div>
    <w:div w:id="1697006064">
      <w:bodyDiv w:val="1"/>
      <w:marLeft w:val="0"/>
      <w:marRight w:val="0"/>
      <w:marTop w:val="0"/>
      <w:marBottom w:val="0"/>
      <w:divBdr>
        <w:top w:val="none" w:sz="0" w:space="0" w:color="auto"/>
        <w:left w:val="none" w:sz="0" w:space="0" w:color="auto"/>
        <w:bottom w:val="none" w:sz="0" w:space="0" w:color="auto"/>
        <w:right w:val="none" w:sz="0" w:space="0" w:color="auto"/>
      </w:divBdr>
    </w:div>
    <w:div w:id="1721006694">
      <w:bodyDiv w:val="1"/>
      <w:marLeft w:val="0"/>
      <w:marRight w:val="0"/>
      <w:marTop w:val="0"/>
      <w:marBottom w:val="0"/>
      <w:divBdr>
        <w:top w:val="none" w:sz="0" w:space="0" w:color="auto"/>
        <w:left w:val="none" w:sz="0" w:space="0" w:color="auto"/>
        <w:bottom w:val="none" w:sz="0" w:space="0" w:color="auto"/>
        <w:right w:val="none" w:sz="0" w:space="0" w:color="auto"/>
      </w:divBdr>
    </w:div>
    <w:div w:id="1727684809">
      <w:bodyDiv w:val="1"/>
      <w:marLeft w:val="0"/>
      <w:marRight w:val="0"/>
      <w:marTop w:val="0"/>
      <w:marBottom w:val="0"/>
      <w:divBdr>
        <w:top w:val="none" w:sz="0" w:space="0" w:color="auto"/>
        <w:left w:val="none" w:sz="0" w:space="0" w:color="auto"/>
        <w:bottom w:val="none" w:sz="0" w:space="0" w:color="auto"/>
        <w:right w:val="none" w:sz="0" w:space="0" w:color="auto"/>
      </w:divBdr>
    </w:div>
    <w:div w:id="1730956597">
      <w:bodyDiv w:val="1"/>
      <w:marLeft w:val="0"/>
      <w:marRight w:val="0"/>
      <w:marTop w:val="0"/>
      <w:marBottom w:val="0"/>
      <w:divBdr>
        <w:top w:val="none" w:sz="0" w:space="0" w:color="auto"/>
        <w:left w:val="none" w:sz="0" w:space="0" w:color="auto"/>
        <w:bottom w:val="none" w:sz="0" w:space="0" w:color="auto"/>
        <w:right w:val="none" w:sz="0" w:space="0" w:color="auto"/>
      </w:divBdr>
      <w:divsChild>
        <w:div w:id="443575551">
          <w:marLeft w:val="0"/>
          <w:marRight w:val="0"/>
          <w:marTop w:val="0"/>
          <w:marBottom w:val="0"/>
          <w:divBdr>
            <w:top w:val="none" w:sz="0" w:space="0" w:color="auto"/>
            <w:left w:val="none" w:sz="0" w:space="0" w:color="auto"/>
            <w:bottom w:val="none" w:sz="0" w:space="0" w:color="auto"/>
            <w:right w:val="none" w:sz="0" w:space="0" w:color="auto"/>
          </w:divBdr>
          <w:divsChild>
            <w:div w:id="1632662417">
              <w:marLeft w:val="0"/>
              <w:marRight w:val="0"/>
              <w:marTop w:val="0"/>
              <w:marBottom w:val="0"/>
              <w:divBdr>
                <w:top w:val="none" w:sz="0" w:space="0" w:color="auto"/>
                <w:left w:val="none" w:sz="0" w:space="0" w:color="auto"/>
                <w:bottom w:val="none" w:sz="0" w:space="0" w:color="auto"/>
                <w:right w:val="none" w:sz="0" w:space="0" w:color="auto"/>
              </w:divBdr>
              <w:divsChild>
                <w:div w:id="668674897">
                  <w:marLeft w:val="0"/>
                  <w:marRight w:val="0"/>
                  <w:marTop w:val="0"/>
                  <w:marBottom w:val="0"/>
                  <w:divBdr>
                    <w:top w:val="none" w:sz="0" w:space="0" w:color="auto"/>
                    <w:left w:val="none" w:sz="0" w:space="0" w:color="auto"/>
                    <w:bottom w:val="none" w:sz="0" w:space="0" w:color="auto"/>
                    <w:right w:val="none" w:sz="0" w:space="0" w:color="auto"/>
                  </w:divBdr>
                  <w:divsChild>
                    <w:div w:id="722170032">
                      <w:marLeft w:val="0"/>
                      <w:marRight w:val="0"/>
                      <w:marTop w:val="0"/>
                      <w:marBottom w:val="0"/>
                      <w:divBdr>
                        <w:top w:val="none" w:sz="0" w:space="0" w:color="auto"/>
                        <w:left w:val="none" w:sz="0" w:space="0" w:color="auto"/>
                        <w:bottom w:val="none" w:sz="0" w:space="0" w:color="auto"/>
                        <w:right w:val="none" w:sz="0" w:space="0" w:color="auto"/>
                      </w:divBdr>
                      <w:divsChild>
                        <w:div w:id="1729302040">
                          <w:marLeft w:val="0"/>
                          <w:marRight w:val="0"/>
                          <w:marTop w:val="0"/>
                          <w:marBottom w:val="0"/>
                          <w:divBdr>
                            <w:top w:val="none" w:sz="0" w:space="0" w:color="auto"/>
                            <w:left w:val="none" w:sz="0" w:space="0" w:color="auto"/>
                            <w:bottom w:val="none" w:sz="0" w:space="0" w:color="auto"/>
                            <w:right w:val="none" w:sz="0" w:space="0" w:color="auto"/>
                          </w:divBdr>
                          <w:divsChild>
                            <w:div w:id="15171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241108">
      <w:bodyDiv w:val="1"/>
      <w:marLeft w:val="0"/>
      <w:marRight w:val="0"/>
      <w:marTop w:val="0"/>
      <w:marBottom w:val="0"/>
      <w:divBdr>
        <w:top w:val="none" w:sz="0" w:space="0" w:color="auto"/>
        <w:left w:val="none" w:sz="0" w:space="0" w:color="auto"/>
        <w:bottom w:val="none" w:sz="0" w:space="0" w:color="auto"/>
        <w:right w:val="none" w:sz="0" w:space="0" w:color="auto"/>
      </w:divBdr>
    </w:div>
    <w:div w:id="1773162980">
      <w:bodyDiv w:val="1"/>
      <w:marLeft w:val="0"/>
      <w:marRight w:val="0"/>
      <w:marTop w:val="0"/>
      <w:marBottom w:val="0"/>
      <w:divBdr>
        <w:top w:val="none" w:sz="0" w:space="0" w:color="auto"/>
        <w:left w:val="none" w:sz="0" w:space="0" w:color="auto"/>
        <w:bottom w:val="none" w:sz="0" w:space="0" w:color="auto"/>
        <w:right w:val="none" w:sz="0" w:space="0" w:color="auto"/>
      </w:divBdr>
      <w:divsChild>
        <w:div w:id="1547793172">
          <w:marLeft w:val="0"/>
          <w:marRight w:val="0"/>
          <w:marTop w:val="0"/>
          <w:marBottom w:val="0"/>
          <w:divBdr>
            <w:top w:val="none" w:sz="0" w:space="0" w:color="auto"/>
            <w:left w:val="none" w:sz="0" w:space="0" w:color="auto"/>
            <w:bottom w:val="none" w:sz="0" w:space="0" w:color="auto"/>
            <w:right w:val="none" w:sz="0" w:space="0" w:color="auto"/>
          </w:divBdr>
          <w:divsChild>
            <w:div w:id="384255690">
              <w:marLeft w:val="0"/>
              <w:marRight w:val="0"/>
              <w:marTop w:val="0"/>
              <w:marBottom w:val="0"/>
              <w:divBdr>
                <w:top w:val="none" w:sz="0" w:space="0" w:color="auto"/>
                <w:left w:val="none" w:sz="0" w:space="0" w:color="auto"/>
                <w:bottom w:val="none" w:sz="0" w:space="0" w:color="auto"/>
                <w:right w:val="none" w:sz="0" w:space="0" w:color="auto"/>
              </w:divBdr>
              <w:divsChild>
                <w:div w:id="1463887725">
                  <w:marLeft w:val="0"/>
                  <w:marRight w:val="0"/>
                  <w:marTop w:val="0"/>
                  <w:marBottom w:val="0"/>
                  <w:divBdr>
                    <w:top w:val="none" w:sz="0" w:space="0" w:color="auto"/>
                    <w:left w:val="none" w:sz="0" w:space="0" w:color="auto"/>
                    <w:bottom w:val="none" w:sz="0" w:space="0" w:color="auto"/>
                    <w:right w:val="none" w:sz="0" w:space="0" w:color="auto"/>
                  </w:divBdr>
                  <w:divsChild>
                    <w:div w:id="1735080766">
                      <w:marLeft w:val="0"/>
                      <w:marRight w:val="0"/>
                      <w:marTop w:val="0"/>
                      <w:marBottom w:val="0"/>
                      <w:divBdr>
                        <w:top w:val="none" w:sz="0" w:space="0" w:color="auto"/>
                        <w:left w:val="none" w:sz="0" w:space="0" w:color="auto"/>
                        <w:bottom w:val="none" w:sz="0" w:space="0" w:color="auto"/>
                        <w:right w:val="none" w:sz="0" w:space="0" w:color="auto"/>
                      </w:divBdr>
                      <w:divsChild>
                        <w:div w:id="1688870677">
                          <w:marLeft w:val="0"/>
                          <w:marRight w:val="0"/>
                          <w:marTop w:val="0"/>
                          <w:marBottom w:val="0"/>
                          <w:divBdr>
                            <w:top w:val="none" w:sz="0" w:space="0" w:color="auto"/>
                            <w:left w:val="none" w:sz="0" w:space="0" w:color="auto"/>
                            <w:bottom w:val="none" w:sz="0" w:space="0" w:color="auto"/>
                            <w:right w:val="none" w:sz="0" w:space="0" w:color="auto"/>
                          </w:divBdr>
                          <w:divsChild>
                            <w:div w:id="6399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319585">
      <w:bodyDiv w:val="1"/>
      <w:marLeft w:val="0"/>
      <w:marRight w:val="0"/>
      <w:marTop w:val="0"/>
      <w:marBottom w:val="0"/>
      <w:divBdr>
        <w:top w:val="none" w:sz="0" w:space="0" w:color="auto"/>
        <w:left w:val="none" w:sz="0" w:space="0" w:color="auto"/>
        <w:bottom w:val="none" w:sz="0" w:space="0" w:color="auto"/>
        <w:right w:val="none" w:sz="0" w:space="0" w:color="auto"/>
      </w:divBdr>
    </w:div>
    <w:div w:id="1814373871">
      <w:bodyDiv w:val="1"/>
      <w:marLeft w:val="0"/>
      <w:marRight w:val="0"/>
      <w:marTop w:val="0"/>
      <w:marBottom w:val="0"/>
      <w:divBdr>
        <w:top w:val="none" w:sz="0" w:space="0" w:color="auto"/>
        <w:left w:val="none" w:sz="0" w:space="0" w:color="auto"/>
        <w:bottom w:val="none" w:sz="0" w:space="0" w:color="auto"/>
        <w:right w:val="none" w:sz="0" w:space="0" w:color="auto"/>
      </w:divBdr>
    </w:div>
    <w:div w:id="1823430446">
      <w:bodyDiv w:val="1"/>
      <w:marLeft w:val="0"/>
      <w:marRight w:val="0"/>
      <w:marTop w:val="0"/>
      <w:marBottom w:val="0"/>
      <w:divBdr>
        <w:top w:val="none" w:sz="0" w:space="0" w:color="auto"/>
        <w:left w:val="none" w:sz="0" w:space="0" w:color="auto"/>
        <w:bottom w:val="none" w:sz="0" w:space="0" w:color="auto"/>
        <w:right w:val="none" w:sz="0" w:space="0" w:color="auto"/>
      </w:divBdr>
      <w:divsChild>
        <w:div w:id="1976718521">
          <w:marLeft w:val="0"/>
          <w:marRight w:val="0"/>
          <w:marTop w:val="0"/>
          <w:marBottom w:val="0"/>
          <w:divBdr>
            <w:top w:val="none" w:sz="0" w:space="0" w:color="auto"/>
            <w:left w:val="none" w:sz="0" w:space="0" w:color="auto"/>
            <w:bottom w:val="none" w:sz="0" w:space="0" w:color="auto"/>
            <w:right w:val="none" w:sz="0" w:space="0" w:color="auto"/>
          </w:divBdr>
        </w:div>
      </w:divsChild>
    </w:div>
    <w:div w:id="1823888805">
      <w:bodyDiv w:val="1"/>
      <w:marLeft w:val="0"/>
      <w:marRight w:val="0"/>
      <w:marTop w:val="0"/>
      <w:marBottom w:val="0"/>
      <w:divBdr>
        <w:top w:val="none" w:sz="0" w:space="0" w:color="auto"/>
        <w:left w:val="none" w:sz="0" w:space="0" w:color="auto"/>
        <w:bottom w:val="none" w:sz="0" w:space="0" w:color="auto"/>
        <w:right w:val="none" w:sz="0" w:space="0" w:color="auto"/>
      </w:divBdr>
      <w:divsChild>
        <w:div w:id="580145144">
          <w:marLeft w:val="0"/>
          <w:marRight w:val="0"/>
          <w:marTop w:val="0"/>
          <w:marBottom w:val="0"/>
          <w:divBdr>
            <w:top w:val="none" w:sz="0" w:space="0" w:color="auto"/>
            <w:left w:val="none" w:sz="0" w:space="0" w:color="auto"/>
            <w:bottom w:val="none" w:sz="0" w:space="0" w:color="auto"/>
            <w:right w:val="none" w:sz="0" w:space="0" w:color="auto"/>
          </w:divBdr>
        </w:div>
      </w:divsChild>
    </w:div>
    <w:div w:id="1859075821">
      <w:bodyDiv w:val="1"/>
      <w:marLeft w:val="0"/>
      <w:marRight w:val="0"/>
      <w:marTop w:val="0"/>
      <w:marBottom w:val="0"/>
      <w:divBdr>
        <w:top w:val="none" w:sz="0" w:space="0" w:color="auto"/>
        <w:left w:val="none" w:sz="0" w:space="0" w:color="auto"/>
        <w:bottom w:val="none" w:sz="0" w:space="0" w:color="auto"/>
        <w:right w:val="none" w:sz="0" w:space="0" w:color="auto"/>
      </w:divBdr>
    </w:div>
    <w:div w:id="1930960423">
      <w:bodyDiv w:val="1"/>
      <w:marLeft w:val="0"/>
      <w:marRight w:val="0"/>
      <w:marTop w:val="0"/>
      <w:marBottom w:val="0"/>
      <w:divBdr>
        <w:top w:val="none" w:sz="0" w:space="0" w:color="auto"/>
        <w:left w:val="none" w:sz="0" w:space="0" w:color="auto"/>
        <w:bottom w:val="none" w:sz="0" w:space="0" w:color="auto"/>
        <w:right w:val="none" w:sz="0" w:space="0" w:color="auto"/>
      </w:divBdr>
    </w:div>
    <w:div w:id="1963026060">
      <w:bodyDiv w:val="1"/>
      <w:marLeft w:val="0"/>
      <w:marRight w:val="0"/>
      <w:marTop w:val="0"/>
      <w:marBottom w:val="0"/>
      <w:divBdr>
        <w:top w:val="none" w:sz="0" w:space="0" w:color="auto"/>
        <w:left w:val="none" w:sz="0" w:space="0" w:color="auto"/>
        <w:bottom w:val="none" w:sz="0" w:space="0" w:color="auto"/>
        <w:right w:val="none" w:sz="0" w:space="0" w:color="auto"/>
      </w:divBdr>
    </w:div>
    <w:div w:id="1966546769">
      <w:bodyDiv w:val="1"/>
      <w:marLeft w:val="0"/>
      <w:marRight w:val="0"/>
      <w:marTop w:val="0"/>
      <w:marBottom w:val="0"/>
      <w:divBdr>
        <w:top w:val="none" w:sz="0" w:space="0" w:color="auto"/>
        <w:left w:val="none" w:sz="0" w:space="0" w:color="auto"/>
        <w:bottom w:val="none" w:sz="0" w:space="0" w:color="auto"/>
        <w:right w:val="none" w:sz="0" w:space="0" w:color="auto"/>
      </w:divBdr>
    </w:div>
    <w:div w:id="2082486643">
      <w:bodyDiv w:val="1"/>
      <w:marLeft w:val="0"/>
      <w:marRight w:val="0"/>
      <w:marTop w:val="0"/>
      <w:marBottom w:val="0"/>
      <w:divBdr>
        <w:top w:val="none" w:sz="0" w:space="0" w:color="auto"/>
        <w:left w:val="none" w:sz="0" w:space="0" w:color="auto"/>
        <w:bottom w:val="none" w:sz="0" w:space="0" w:color="auto"/>
        <w:right w:val="none" w:sz="0" w:space="0" w:color="auto"/>
      </w:divBdr>
    </w:div>
    <w:div w:id="2108503313">
      <w:bodyDiv w:val="1"/>
      <w:marLeft w:val="0"/>
      <w:marRight w:val="0"/>
      <w:marTop w:val="0"/>
      <w:marBottom w:val="0"/>
      <w:divBdr>
        <w:top w:val="none" w:sz="0" w:space="0" w:color="auto"/>
        <w:left w:val="none" w:sz="0" w:space="0" w:color="auto"/>
        <w:bottom w:val="none" w:sz="0" w:space="0" w:color="auto"/>
        <w:right w:val="none" w:sz="0" w:space="0" w:color="auto"/>
      </w:divBdr>
    </w:div>
    <w:div w:id="2124840148">
      <w:bodyDiv w:val="1"/>
      <w:marLeft w:val="0"/>
      <w:marRight w:val="0"/>
      <w:marTop w:val="0"/>
      <w:marBottom w:val="0"/>
      <w:divBdr>
        <w:top w:val="none" w:sz="0" w:space="0" w:color="auto"/>
        <w:left w:val="none" w:sz="0" w:space="0" w:color="auto"/>
        <w:bottom w:val="none" w:sz="0" w:space="0" w:color="auto"/>
        <w:right w:val="none" w:sz="0" w:space="0" w:color="auto"/>
      </w:divBdr>
    </w:div>
    <w:div w:id="213937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NMHCAustralia/" TargetMode="External"/><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hyperlink" Target="https://www.closingthegap.gov.au/national-agreement" TargetMode="External"/><Relationship Id="rId50" Type="http://schemas.openxmlformats.org/officeDocument/2006/relationships/image" Target="media/image19.png"/><Relationship Id="rId55" Type="http://schemas.openxmlformats.org/officeDocument/2006/relationships/hyperlink" Target="https://www.health.gov.au/resources/collections/evaluation-of-the-better-access-initiative-final-report" TargetMode="External"/><Relationship Id="rId63" Type="http://schemas.openxmlformats.org/officeDocument/2006/relationships/hyperlink" Target="https://www.pc.gov.au/ongoing/report-on-government-services/2025/health/services-for-mental-health" TargetMode="External"/><Relationship Id="rId68" Type="http://schemas.openxmlformats.org/officeDocument/2006/relationships/hyperlink" Target="https://www.pc.gov.au/ongoing/report-on-government-services/2025/health/services-for-mental-health" TargetMode="External"/><Relationship Id="rId76" Type="http://schemas.openxmlformats.org/officeDocument/2006/relationships/hyperlink" Target="https://melbourneinstitute.unimelb.edu.au/hilda" TargetMode="External"/><Relationship Id="rId84" Type="http://schemas.openxmlformats.org/officeDocument/2006/relationships/hyperlink" Target="https://www.abs.gov.au/statistics/people/education/education-and-work-australia/latest-release" TargetMode="External"/><Relationship Id="rId89" Type="http://schemas.openxmlformats.org/officeDocument/2006/relationships/image" Target="media/image23.svg"/><Relationship Id="rId97"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entalhealthcommission.gov.au/" TargetMode="External"/><Relationship Id="rId29" Type="http://schemas.openxmlformats.org/officeDocument/2006/relationships/hyperlink" Target="https://au.linkedin.com/company/national-mental-health-commission" TargetMode="Externa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www.pc.gov.au/ongoing/report-on-government-services/2025/health/services-for-mental-health" TargetMode="External"/><Relationship Id="rId45" Type="http://schemas.openxmlformats.org/officeDocument/2006/relationships/hyperlink" Target="https://www.mentalhealthcommission.gov.au/national-suicide-prevention-strategy" TargetMode="External"/><Relationship Id="rId53" Type="http://schemas.openxmlformats.org/officeDocument/2006/relationships/hyperlink" Target="https://www.dva.gov.au/documents-and-publications/governments-response-royal-commissions-final-report" TargetMode="External"/><Relationship Id="rId58" Type="http://schemas.openxmlformats.org/officeDocument/2006/relationships/image" Target="media/image20.jpeg"/><Relationship Id="rId66" Type="http://schemas.openxmlformats.org/officeDocument/2006/relationships/hyperlink" Target="https://www.aihw.gov.au/nmhspf" TargetMode="External"/><Relationship Id="rId74" Type="http://schemas.openxmlformats.org/officeDocument/2006/relationships/hyperlink" Target="https://csrm.cass.anu.edu.au/research/surveys/anupoll" TargetMode="External"/><Relationship Id="rId79" Type="http://schemas.openxmlformats.org/officeDocument/2006/relationships/hyperlink" Target="https://scanloninstitute.org.au/research/mapping-social-cohesion/methodology/" TargetMode="External"/><Relationship Id="rId87" Type="http://schemas.openxmlformats.org/officeDocument/2006/relationships/hyperlink" Target="https://www.abs.gov.au/census/guide-census-data/census-methodology/latest-release" TargetMode="Externa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s://www.abs.gov.au/statistics/labour/employment-and-unemployment/labour-force-australia/latest-release" TargetMode="External"/><Relationship Id="rId90" Type="http://schemas.openxmlformats.org/officeDocument/2006/relationships/header" Target="header8.xml"/><Relationship Id="rId95" Type="http://schemas.openxmlformats.org/officeDocument/2006/relationships/image" Target="media/image24.png"/><Relationship Id="rId19" Type="http://schemas.openxmlformats.org/officeDocument/2006/relationships/image" Target="media/image4.svg"/><Relationship Id="rId14" Type="http://schemas.openxmlformats.org/officeDocument/2006/relationships/hyperlink" Target="http://www.mentalhealthcommission.gov.au/find-support" TargetMode="External"/><Relationship Id="rId22" Type="http://schemas.openxmlformats.org/officeDocument/2006/relationships/image" Target="media/image6.sv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mentalhealthcommission.gov.au/monitoring-and-reporting/national-reports" TargetMode="External"/><Relationship Id="rId43" Type="http://schemas.openxmlformats.org/officeDocument/2006/relationships/hyperlink" Target="https://www.abs.gov.au/statistics/detailed-methodology-information/information-papers/comparing-abs-long-term-health-conditions-data-sources" TargetMode="External"/><Relationship Id="rId48" Type="http://schemas.openxmlformats.org/officeDocument/2006/relationships/hyperlink" Target="https://www.dss.gov.au/long-term-research/resource/decade-data-findings-first-10-years-footprints-time-2020" TargetMode="External"/><Relationship Id="rId56" Type="http://schemas.openxmlformats.org/officeDocument/2006/relationships/hyperlink" Target="https://www.health.gov.au/resources/collections/national-mental-health-workforce-strategy-2022-2032" TargetMode="External"/><Relationship Id="rId64" Type="http://schemas.openxmlformats.org/officeDocument/2006/relationships/hyperlink" Target="https://www.aihw.gov.au/mental-health/topic-areas/expenditure" TargetMode="External"/><Relationship Id="rId69" Type="http://schemas.openxmlformats.org/officeDocument/2006/relationships/hyperlink" Target="https://nmhccf.org.au/our-work/discussion-papers/report-mental-health-family-carer-experiences-of-covid-19-in-australia" TargetMode="External"/><Relationship Id="rId77" Type="http://schemas.openxmlformats.org/officeDocument/2006/relationships/hyperlink" Target="https://melbourneinstitute.unimelb.edu.au/hilda/for-data-users/user-manuals"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header" Target="header6.xml"/><Relationship Id="rId80" Type="http://schemas.openxmlformats.org/officeDocument/2006/relationships/hyperlink" Target="https://www.abs.gov.au/statistics/people/aboriginal-and-torres-strait-islander-peoples/national-aboriginal-and-torres-strait-islander-health-survey/latest-release" TargetMode="External"/><Relationship Id="rId85" Type="http://schemas.openxmlformats.org/officeDocument/2006/relationships/hyperlink" Target="https://www.abs.gov.au/methodologies/education-and-work-australia-methodology/may-2024" TargetMode="External"/><Relationship Id="rId93" Type="http://schemas.openxmlformats.org/officeDocument/2006/relationships/footer" Target="footer4.xml"/><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nstagram.com/nmhcaustralia" TargetMode="External"/><Relationship Id="rId25" Type="http://schemas.openxmlformats.org/officeDocument/2006/relationships/image" Target="media/image8.svg"/><Relationship Id="rId33" Type="http://schemas.openxmlformats.org/officeDocument/2006/relationships/image" Target="media/image14.jpeg"/><Relationship Id="rId38" Type="http://schemas.openxmlformats.org/officeDocument/2006/relationships/hyperlink" Target="https://www.abs.gov.au/websitedbs/d3310114.nsf/home/Basic+Survey+Design+-+Errors+in+Statistical+Data" TargetMode="External"/><Relationship Id="rId46" Type="http://schemas.openxmlformats.org/officeDocument/2006/relationships/hyperlink" Target="https://www.mentalhealthcommission.gov.au/development-national-suicide-prevention-outcomes-framework" TargetMode="External"/><Relationship Id="rId59" Type="http://schemas.openxmlformats.org/officeDocument/2006/relationships/hyperlink" Target="https://www.abs.gov.au/methodologies/estimating-homelessness-census-methodology/2021" TargetMode="External"/><Relationship Id="rId67" Type="http://schemas.openxmlformats.org/officeDocument/2006/relationships/hyperlink" Target="https://www.pc.gov.au/ongoing/report-on-government-services/2025/health/services-for-mental-health" TargetMode="External"/><Relationship Id="rId20" Type="http://schemas.openxmlformats.org/officeDocument/2006/relationships/hyperlink" Target="https://twitter.com/i/flow/login?redirect_after_login=%2FNMHC" TargetMode="External"/><Relationship Id="rId41" Type="http://schemas.openxmlformats.org/officeDocument/2006/relationships/image" Target="media/image17.png"/><Relationship Id="rId54" Type="http://schemas.openxmlformats.org/officeDocument/2006/relationships/hyperlink" Target="https://www.health.gov.au/resources/publications/australian-government-response-to-the-better-access-evaluation?language=en" TargetMode="External"/><Relationship Id="rId62" Type="http://schemas.openxmlformats.org/officeDocument/2006/relationships/hyperlink" Target="https://www.aihw.gov.au/mental-health" TargetMode="External"/><Relationship Id="rId70" Type="http://schemas.openxmlformats.org/officeDocument/2006/relationships/hyperlink" Target="https://www.aihw.gov.au/mental-health/monitoring/mental-health-services-activity-monitoring" TargetMode="External"/><Relationship Id="rId75" Type="http://schemas.openxmlformats.org/officeDocument/2006/relationships/hyperlink" Target="https://csrm.cass.anu.edu.au/research/surveys/anupoll/methodology" TargetMode="External"/><Relationship Id="rId83" Type="http://schemas.openxmlformats.org/officeDocument/2006/relationships/hyperlink" Target="https://www.abs.gov.au/methodologies/labour-force-australia-methodology/jun-2025" TargetMode="External"/><Relationship Id="rId88" Type="http://schemas.openxmlformats.org/officeDocument/2006/relationships/image" Target="media/image22.png"/><Relationship Id="rId91" Type="http://schemas.openxmlformats.org/officeDocument/2006/relationships/header" Target="header9.xml"/><Relationship Id="rId96"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ntalhealthcommission.gov.au/" TargetMode="External"/><Relationship Id="rId23" Type="http://schemas.openxmlformats.org/officeDocument/2006/relationships/hyperlink" Target="https://www.youtube.com/channel/UC6pWbzRT5EAFbtAH5buUaVw" TargetMode="External"/><Relationship Id="rId28" Type="http://schemas.openxmlformats.org/officeDocument/2006/relationships/image" Target="media/image10.svg"/><Relationship Id="rId36" Type="http://schemas.openxmlformats.org/officeDocument/2006/relationships/hyperlink" Target="https://www.mentalhealthcommission.gov.au/publications/national-report-card-2023" TargetMode="External"/><Relationship Id="rId49" Type="http://schemas.openxmlformats.org/officeDocument/2006/relationships/hyperlink" Target="https://www.indigenousmhspc.gov.au/" TargetMode="External"/><Relationship Id="rId57" Type="http://schemas.openxmlformats.org/officeDocument/2006/relationships/hyperlink" Target="https://www.health.gov.au/resources/publications/analysis-of-unmet-need-for-psychosocial-supports-outside-of-the-national-disability-insurance-scheme-final-report?language=en" TargetMode="External"/><Relationship Id="rId10" Type="http://schemas.openxmlformats.org/officeDocument/2006/relationships/header" Target="header1.xml"/><Relationship Id="rId31" Type="http://schemas.openxmlformats.org/officeDocument/2006/relationships/image" Target="media/image12.svg"/><Relationship Id="rId44" Type="http://schemas.openxmlformats.org/officeDocument/2006/relationships/hyperlink" Target="https://www.aihw.gov.au/suicide-self-harm-monitoring" TargetMode="External"/><Relationship Id="rId52" Type="http://schemas.openxmlformats.org/officeDocument/2006/relationships/hyperlink" Target="https://defenceveteransuicide.royalcommission.gov.au/publications/final-report" TargetMode="External"/><Relationship Id="rId60" Type="http://schemas.openxmlformats.org/officeDocument/2006/relationships/image" Target="media/image21.png"/><Relationship Id="rId65" Type="http://schemas.openxmlformats.org/officeDocument/2006/relationships/hyperlink" Target="https://www.aihw.gov.au/mental-health/topic-areas/workforce" TargetMode="External"/><Relationship Id="rId73" Type="http://schemas.openxmlformats.org/officeDocument/2006/relationships/header" Target="header7.xml"/><Relationship Id="rId78" Type="http://schemas.openxmlformats.org/officeDocument/2006/relationships/hyperlink" Target="https://scanloninstitute.org.au/research/mapping-social-cohesion/" TargetMode="External"/><Relationship Id="rId81" Type="http://schemas.openxmlformats.org/officeDocument/2006/relationships/hyperlink" Target="https://www.abs.gov.au/methodologies/national-aboriginal-and-torres-strait-islander-health-survey-methodology/2022-23" TargetMode="External"/><Relationship Id="rId86" Type="http://schemas.openxmlformats.org/officeDocument/2006/relationships/hyperlink" Target="https://www.abs.gov.au/census" TargetMode="External"/><Relationship Id="rId94" Type="http://schemas.openxmlformats.org/officeDocument/2006/relationships/header" Target="header10.xml"/><Relationship Id="rId99" Type="http://schemas.openxmlformats.org/officeDocument/2006/relationships/header" Target="header1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hyperlink" Target="https://www.aihw.gov.au/mental-health"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aihw.gov.au/suicide-self-harm-monitoring/overview/self-harm-hospitalisations" TargetMode="External"/><Relationship Id="rId13" Type="http://schemas.openxmlformats.org/officeDocument/2006/relationships/hyperlink" Target="https://www.health.gov.au/resources/publications/gayaa-dhuwi-proud-spirit-declaration-framework-and-implementation-plan?language=en" TargetMode="External"/><Relationship Id="rId18" Type="http://schemas.openxmlformats.org/officeDocument/2006/relationships/hyperlink" Target="https://ipa.org.au/wp-content/uploads/2025/05/IPA-Research-Note-May-2025-6-more-measures-of-declining-living-standards.pdf" TargetMode="External"/><Relationship Id="rId26" Type="http://schemas.openxmlformats.org/officeDocument/2006/relationships/hyperlink" Target="https://www.theguardian.com/australia-news/2024/apr/22/sydney-church-riot-images-released-wakeley-bishop-stabbing-mar-mari-emmanuel" TargetMode="External"/><Relationship Id="rId39" Type="http://schemas.openxmlformats.org/officeDocument/2006/relationships/hyperlink" Target="https://www.ranzcp.org" TargetMode="External"/><Relationship Id="rId3" Type="http://schemas.openxmlformats.org/officeDocument/2006/relationships/hyperlink" Target="https://dataverse.ada.edu.au/dataverse/anupoll" TargetMode="External"/><Relationship Id="rId21" Type="http://schemas.openxmlformats.org/officeDocument/2006/relationships/hyperlink" Target="https://scanloninstitute.org.au/research/mapping-social-cohesion/" TargetMode="External"/><Relationship Id="rId34" Type="http://schemas.openxmlformats.org/officeDocument/2006/relationships/hyperlink" Target="https://www.abs.gov.au/statistics/health/mental-health/national-study-mental-health-and-wellbeing/2020-2022" TargetMode="External"/><Relationship Id="rId7" Type="http://schemas.openxmlformats.org/officeDocument/2006/relationships/hyperlink" Target="https://www.aihw.gov.au/suicide-self-harm-monitoring/population-groups/first-nations-people" TargetMode="External"/><Relationship Id="rId12" Type="http://schemas.openxmlformats.org/officeDocument/2006/relationships/hyperlink" Target="https://www.gayaadhuwi.org.au/wp-content/uploads/2022/09/WEB_gayaa_dhuwi_declaration_A4-2.pdf" TargetMode="External"/><Relationship Id="rId17" Type="http://schemas.openxmlformats.org/officeDocument/2006/relationships/hyperlink" Target="https://www.afr.com/policy/economy/australia-s-fall-in-disposable-income-is-the-worst-in-the-world-20240822-p5k4ji" TargetMode="External"/><Relationship Id="rId25" Type="http://schemas.openxmlformats.org/officeDocument/2006/relationships/hyperlink" Target="https://www.abc.net.au/news/2024-04-28/rally-protest-gender-based-violence-against-women/103777168" TargetMode="External"/><Relationship Id="rId33" Type="http://schemas.openxmlformats.org/officeDocument/2006/relationships/hyperlink" Target="https://www.aihw.gov.au/about-our-data/our-data-collections/national-drug-strategy-household-survey" TargetMode="External"/><Relationship Id="rId38" Type="http://schemas.openxmlformats.org/officeDocument/2006/relationships/hyperlink" Target="https://www.health.gov.au/resources/publications/national-mental-health-workforce-strategy-2022-2032?language=en" TargetMode="External"/><Relationship Id="rId2" Type="http://schemas.openxmlformats.org/officeDocument/2006/relationships/hyperlink" Target="https://www.abs.gov.au/statistics/health/health-conditions-and-risks/national-health-survey/latest-release" TargetMode="External"/><Relationship Id="rId16" Type="http://schemas.openxmlformats.org/officeDocument/2006/relationships/hyperlink" Target="https://scanloninstitute.org.au/research/mapping-social-cohesion/" TargetMode="External"/><Relationship Id="rId20" Type="http://schemas.openxmlformats.org/officeDocument/2006/relationships/hyperlink" Target="https://www.aihw.gov.au/reports/australias-welfare/housing-affordability" TargetMode="External"/><Relationship Id="rId29" Type="http://schemas.openxmlformats.org/officeDocument/2006/relationships/hyperlink" Target="https://scanloninstitute.org.au/research/mapping-social-cohesion/" TargetMode="External"/><Relationship Id="rId1" Type="http://schemas.openxmlformats.org/officeDocument/2006/relationships/hyperlink" Target="https://www.abs.gov.au/statistics/health/mental-health/national-study-mental-health-and-wellbeing/latest-release" TargetMode="External"/><Relationship Id="rId6" Type="http://schemas.openxmlformats.org/officeDocument/2006/relationships/hyperlink" Target="https://melbourneinstitute.unimelb.edu.au/__data/assets/pdf_file/0008/4109084/wp2022n09.pdf" TargetMode="External"/><Relationship Id="rId11" Type="http://schemas.openxmlformats.org/officeDocument/2006/relationships/hyperlink" Target="https://www.lowitja.org.au/wp-content/uploads/2023/05/Defining_Indefinable_report_FINAL_WEB.pdf" TargetMode="External"/><Relationship Id="rId24" Type="http://schemas.openxmlformats.org/officeDocument/2006/relationships/hyperlink" Target="https://scanloninstitute.org.au/research/mapping-social-cohesion/" TargetMode="External"/><Relationship Id="rId32" Type="http://schemas.openxmlformats.org/officeDocument/2006/relationships/hyperlink" Target="https://www.abs.gov.au/statistics/people/housing/estimating-homelessness-census/latest-release" TargetMode="External"/><Relationship Id="rId37" Type="http://schemas.openxmlformats.org/officeDocument/2006/relationships/hyperlink" Target="https://www.lifeline.org.au/about/who-we-are/" TargetMode="External"/><Relationship Id="rId40" Type="http://schemas.openxmlformats.org/officeDocument/2006/relationships/hyperlink" Target="https://www.who.int/news-room/fact-sheets/detail/mental-disorders" TargetMode="External"/><Relationship Id="rId5" Type="http://schemas.openxmlformats.org/officeDocument/2006/relationships/hyperlink" Target="https://www.abs.gov.au/statistics/people/people-and-communities/general-social-survey-summary-results-australia/latest-release" TargetMode="External"/><Relationship Id="rId15" Type="http://schemas.openxmlformats.org/officeDocument/2006/relationships/hyperlink" Target="https://www.abs.gov.au/statistics/economy/price-indexes-and-inflation/selected-living-cost-indexes-australia/latest-release" TargetMode="External"/><Relationship Id="rId23" Type="http://schemas.openxmlformats.org/officeDocument/2006/relationships/hyperlink" Target="http://dx.doi.org/10.2139/ssrn.5048508" TargetMode="External"/><Relationship Id="rId28" Type="http://schemas.openxmlformats.org/officeDocument/2006/relationships/hyperlink" Target="https://www.abs.gov.au/statistics/people/crime-and-justice/recorded-crime-victims/latest-release" TargetMode="External"/><Relationship Id="rId36" Type="http://schemas.openxmlformats.org/officeDocument/2006/relationships/hyperlink" Target="https://theaca.net.au/about-us/who-we-are" TargetMode="External"/><Relationship Id="rId10" Type="http://schemas.openxmlformats.org/officeDocument/2006/relationships/hyperlink" Target="https://www.niaa.gov.au/sites/default/files/documents/publications/mhsewb-framework_0.pdf" TargetMode="External"/><Relationship Id="rId19" Type="http://schemas.openxmlformats.org/officeDocument/2006/relationships/hyperlink" Target="https://www.abs.gov.au/statistics/economy/price-indexes-and-inflation/selected-living-cost-indexes-australia/latest-release" TargetMode="External"/><Relationship Id="rId31" Type="http://schemas.openxmlformats.org/officeDocument/2006/relationships/hyperlink" Target="https://www.abs.gov.au/statistics/people/people-and-communities/general-social-survey-summary-results-australia/latest-release" TargetMode="External"/><Relationship Id="rId4" Type="http://schemas.openxmlformats.org/officeDocument/2006/relationships/hyperlink" Target="https://www.abs.gov.au/statistics/detailed-methodology-information/information-papers/comparing-abs-long-term-health-conditions-data-sources" TargetMode="External"/><Relationship Id="rId9" Type="http://schemas.openxmlformats.org/officeDocument/2006/relationships/hyperlink" Target="https://www.aihw.gov.au/reports/children-youth/covid-19-and-young-people" TargetMode="External"/><Relationship Id="rId14" Type="http://schemas.openxmlformats.org/officeDocument/2006/relationships/hyperlink" Target="https://www.abs.gov.au/statistics/people/aboriginal-and-torres-strait-islander-peoples/national-aboriginal-and-torres-strait-islander-health-survey/latest-release" TargetMode="External"/><Relationship Id="rId22" Type="http://schemas.openxmlformats.org/officeDocument/2006/relationships/hyperlink" Target="https://www.afr.com/policy/economy/australia-s-fall-in-disposable-income-is-the-worst-in-the-world-20240822-p5k4ji" TargetMode="External"/><Relationship Id="rId27" Type="http://schemas.openxmlformats.org/officeDocument/2006/relationships/hyperlink" Target="https://www.abc.net.au/news/2024-04-13/nsw-westfield-bondi-junction-evacuated-after-stabbing/103704952" TargetMode="External"/><Relationship Id="rId30" Type="http://schemas.openxmlformats.org/officeDocument/2006/relationships/hyperlink" Target="https://www.aihw.gov.au/reports/health-welfare-expenditure/health-expenditure-australia-2022-23" TargetMode="External"/><Relationship Id="rId35" Type="http://schemas.openxmlformats.org/officeDocument/2006/relationships/hyperlink" Target="https://hwd.health.gov.au/resources/data/summary-nrmw.html"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mental-health/topic-areas/consumer-rated-experience" TargetMode="External"/><Relationship Id="rId3" Type="http://schemas.openxmlformats.org/officeDocument/2006/relationships/hyperlink" Target="https://www.abs.gov.au/statistics/standards/australian-statistical-geography-standard-asgs-edition-3/jul2021-jun2026/remoteness-structure/remoteness-areas" TargetMode="External"/><Relationship Id="rId7" Type="http://schemas.openxmlformats.org/officeDocument/2006/relationships/hyperlink" Target="https://hwd.health.gov.au/resources/information/nhwds.html" TargetMode="External"/><Relationship Id="rId2" Type="http://schemas.openxmlformats.org/officeDocument/2006/relationships/hyperlink" Target="http://www.abs.gov.au/articles/mental-health-findings-lgbtq-australians" TargetMode="External"/><Relationship Id="rId1" Type="http://schemas.openxmlformats.org/officeDocument/2006/relationships/hyperlink" Target="https://www.abs.gov.au/statistics/health/causes-death/causes-death-australia/2023" TargetMode="External"/><Relationship Id="rId6" Type="http://schemas.openxmlformats.org/officeDocument/2006/relationships/hyperlink" Target="https://www.abs.gov.au/methodologies/estimating-homelessness-census-methodology/2021" TargetMode="External"/><Relationship Id="rId5" Type="http://schemas.openxmlformats.org/officeDocument/2006/relationships/hyperlink" Target="https://www.abs.gov.au/AUSSTATS/abs@.nsf/mf/4922.0" TargetMode="External"/><Relationship Id="rId10" Type="http://schemas.openxmlformats.org/officeDocument/2006/relationships/hyperlink" Target="https://www.chiefpsychiatrist.sa.gov.au/news/mental-health-carers-experience-survey-ces-report-for-2021" TargetMode="External"/><Relationship Id="rId4" Type="http://schemas.openxmlformats.org/officeDocument/2006/relationships/hyperlink" Target="https://www.abs.gov.au/statistics/labour/employment-and-unemployment/labour-force-australia/latest-release" TargetMode="External"/><Relationship Id="rId9" Type="http://schemas.openxmlformats.org/officeDocument/2006/relationships/hyperlink" Target="https://www.health.nsw.gov.au/mentalhealth/Pages/carer-experience-survey.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_rels/header1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HMC Theme 2024">
      <a:dk1>
        <a:srgbClr val="5B626C"/>
      </a:dk1>
      <a:lt1>
        <a:srgbClr val="FFFFFF"/>
      </a:lt1>
      <a:dk2>
        <a:srgbClr val="44546A"/>
      </a:dk2>
      <a:lt2>
        <a:srgbClr val="E7E6E6"/>
      </a:lt2>
      <a:accent1>
        <a:srgbClr val="282C78"/>
      </a:accent1>
      <a:accent2>
        <a:srgbClr val="00AFDE"/>
      </a:accent2>
      <a:accent3>
        <a:srgbClr val="545A60"/>
      </a:accent3>
      <a:accent4>
        <a:srgbClr val="EA8B2D"/>
      </a:accent4>
      <a:accent5>
        <a:srgbClr val="008142"/>
      </a:accent5>
      <a:accent6>
        <a:srgbClr val="C6D533"/>
      </a:accent6>
      <a:hlink>
        <a:srgbClr val="282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47419</Words>
  <Characters>94840</Characters>
  <Application>Microsoft Office Word</Application>
  <DocSecurity>4</DocSecurity>
  <Lines>94840</Lines>
  <Paragraphs>28451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2025-07-22T04:35:00Z</dcterms:created>
  <dcterms:modified xsi:type="dcterms:W3CDTF">2025-07-22T04:35:00Z</dcterms:modified>
</cp:coreProperties>
</file>