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1615" w14:textId="41F5AA09" w:rsidR="0013076E" w:rsidRDefault="000A4C98" w:rsidP="0053364E">
      <w:pPr>
        <w:pStyle w:val="NMHCNormalAcronymbAbbreviations"/>
      </w:pPr>
      <w:r>
        <w:rPr>
          <w:noProof/>
        </w:rPr>
        <mc:AlternateContent>
          <mc:Choice Requires="wpg">
            <w:drawing>
              <wp:anchor distT="0" distB="0" distL="114300" distR="114300" simplePos="0" relativeHeight="251658242" behindDoc="0" locked="0" layoutInCell="1" allowOverlap="1" wp14:anchorId="5A9332E3" wp14:editId="0888E707">
                <wp:simplePos x="0" y="0"/>
                <wp:positionH relativeFrom="column">
                  <wp:posOffset>7497</wp:posOffset>
                </wp:positionH>
                <wp:positionV relativeFrom="paragraph">
                  <wp:posOffset>1023353</wp:posOffset>
                </wp:positionV>
                <wp:extent cx="6038850" cy="4769259"/>
                <wp:effectExtent l="0" t="19050" r="0" b="12700"/>
                <wp:wrapNone/>
                <wp:docPr id="563096042" name="Group 563096042" descr="P1#y1"/>
                <wp:cNvGraphicFramePr/>
                <a:graphic xmlns:a="http://schemas.openxmlformats.org/drawingml/2006/main">
                  <a:graphicData uri="http://schemas.microsoft.com/office/word/2010/wordprocessingGroup">
                    <wpg:wgp>
                      <wpg:cNvGrpSpPr/>
                      <wpg:grpSpPr>
                        <a:xfrm>
                          <a:off x="0" y="0"/>
                          <a:ext cx="6038850" cy="4769259"/>
                          <a:chOff x="0" y="0"/>
                          <a:chExt cx="6039060" cy="4212632"/>
                        </a:xfrm>
                      </wpg:grpSpPr>
                      <wps:wsp>
                        <wps:cNvPr id="4" name="Text Box 1"/>
                        <wps:cNvSpPr txBox="1"/>
                        <wps:spPr>
                          <a:xfrm>
                            <a:off x="0" y="152398"/>
                            <a:ext cx="6038850" cy="3125841"/>
                          </a:xfrm>
                          <a:prstGeom prst="rect">
                            <a:avLst/>
                          </a:prstGeom>
                          <a:noFill/>
                          <a:ln w="6350">
                            <a:noFill/>
                          </a:ln>
                        </wps:spPr>
                        <wps:txbx>
                          <w:txbxContent>
                            <w:p w14:paraId="352231CE" w14:textId="77777777" w:rsidR="00144B5B" w:rsidRPr="00D265D8" w:rsidRDefault="00A94618" w:rsidP="00CF5C40">
                              <w:pPr>
                                <w:pStyle w:val="NMHCCoverTitle"/>
                              </w:pPr>
                              <w:r w:rsidRPr="00D265D8">
                                <w:t>National</w:t>
                              </w:r>
                              <w:r w:rsidR="00B63B2A">
                                <w:t xml:space="preserve"> Mental Health and Suicide Prevention</w:t>
                              </w:r>
                              <w:r w:rsidRPr="00D265D8">
                                <w:br/>
                              </w:r>
                              <w:r w:rsidRPr="00CF5C40">
                                <w:t>Agreement</w:t>
                              </w:r>
                            </w:p>
                            <w:p w14:paraId="1B02FE69" w14:textId="2698CEFD" w:rsidR="000A4C98" w:rsidRDefault="00A94618" w:rsidP="006F4F4A">
                              <w:pPr>
                                <w:pStyle w:val="NMHCCoverDate"/>
                              </w:pPr>
                              <w:r w:rsidRPr="00CF5C40">
                                <w:t>20</w:t>
                              </w:r>
                              <w:r w:rsidR="005E1C22">
                                <w:t>23-20</w:t>
                              </w:r>
                              <w:r w:rsidRPr="00CF5C40">
                                <w:t>24</w:t>
                              </w:r>
                              <w:r w:rsidR="00723E4D">
                                <w:t xml:space="preserve"> </w:t>
                              </w:r>
                            </w:p>
                            <w:p w14:paraId="3FBC8CF3" w14:textId="6AF1327F" w:rsidR="00A94618" w:rsidRPr="00CF5C40" w:rsidRDefault="006F4F4A" w:rsidP="006F4F4A">
                              <w:pPr>
                                <w:pStyle w:val="NMHCCoverDateSmall"/>
                              </w:pPr>
                              <w:r>
                                <w:t>Year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131911" name="Text Box 3"/>
                        <wps:cNvSpPr txBox="1"/>
                        <wps:spPr>
                          <a:xfrm>
                            <a:off x="0" y="3187700"/>
                            <a:ext cx="6039060" cy="1024932"/>
                          </a:xfrm>
                          <a:prstGeom prst="rect">
                            <a:avLst/>
                          </a:prstGeom>
                          <a:noFill/>
                          <a:ln w="6350">
                            <a:noFill/>
                          </a:ln>
                        </wps:spPr>
                        <wps:txbx>
                          <w:txbxContent>
                            <w:p w14:paraId="027FADFD" w14:textId="41D6A269" w:rsidR="002104F7" w:rsidRPr="002104F7" w:rsidRDefault="005E1C22" w:rsidP="009875F3">
                              <w:pPr>
                                <w:pStyle w:val="NMHCCoverByline"/>
                              </w:pPr>
                              <w:r>
                                <w:t>Annual National Progress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1308097" name="Straight Connector 10">
                          <a:extLst>
                            <a:ext uri="{C183D7F6-B498-43B3-948B-1728B52AA6E4}">
                              <adec:decorative xmlns:adec="http://schemas.microsoft.com/office/drawing/2017/decorative" val="1"/>
                            </a:ext>
                          </a:extLst>
                        </wps:cNvPr>
                        <wps:cNvCnPr/>
                        <wps:spPr>
                          <a:xfrm>
                            <a:off x="0" y="0"/>
                            <a:ext cx="719455" cy="0"/>
                          </a:xfrm>
                          <a:prstGeom prst="line">
                            <a:avLst/>
                          </a:prstGeom>
                          <a:ln w="63500">
                            <a:solidFill>
                              <a:srgbClr val="00B0D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A9332E3" id="Group 563096042" o:spid="_x0000_s1026" alt="P1#y1" style="position:absolute;margin-left:.6pt;margin-top:80.6pt;width:475.5pt;height:375.55pt;z-index:251658242;mso-height-relative:margin" coordsize="60390,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">
                <v:shapetype id="_x0000_t202" coordsize="21600,21600" o:spt="202" path="m,l,21600r21600,l21600,xe">
                  <v:stroke joinstyle="miter"/>
                  <v:path gradientshapeok="t" o:connecttype="rect"/>
                </v:shapetype>
                <v:shape id="Text Box 1" o:spid="_x0000_s1027" type="#_x0000_t202" style="position:absolute;top:1523;width:60388;height:3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14:paraId="352231CE" w14:textId="77777777" w:rsidR="00144B5B" w:rsidRPr="00D265D8" w:rsidRDefault="00A94618" w:rsidP="00CF5C40">
                        <w:pPr>
                          <w:pStyle w:val="NMHCCoverTitle"/>
                        </w:pPr>
                        <w:r w:rsidRPr="00D265D8">
                          <w:t>National</w:t>
                        </w:r>
                        <w:r w:rsidR="00B63B2A">
                          <w:t xml:space="preserve"> Mental Health and Suicide Prevention</w:t>
                        </w:r>
                        <w:r w:rsidRPr="00D265D8">
                          <w:br/>
                        </w:r>
                        <w:r w:rsidRPr="00CF5C40">
                          <w:t>Agreement</w:t>
                        </w:r>
                      </w:p>
                      <w:p w14:paraId="1B02FE69" w14:textId="2698CEFD" w:rsidR="000A4C98" w:rsidRDefault="00A94618" w:rsidP="006F4F4A">
                        <w:pPr>
                          <w:pStyle w:val="NMHCCoverDate"/>
                        </w:pPr>
                        <w:r w:rsidRPr="00CF5C40">
                          <w:t>20</w:t>
                        </w:r>
                        <w:r w:rsidR="005E1C22">
                          <w:t>23-20</w:t>
                        </w:r>
                        <w:r w:rsidRPr="00CF5C40">
                          <w:t>24</w:t>
                        </w:r>
                        <w:r w:rsidR="00723E4D">
                          <w:t xml:space="preserve"> </w:t>
                        </w:r>
                      </w:p>
                      <w:p w14:paraId="3FBC8CF3" w14:textId="6AF1327F" w:rsidR="00A94618" w:rsidRPr="00CF5C40" w:rsidRDefault="006F4F4A" w:rsidP="006F4F4A">
                        <w:pPr>
                          <w:pStyle w:val="NMHCCoverDateSmall"/>
                        </w:pPr>
                        <w:r>
                          <w:t>Year 2</w:t>
                        </w:r>
                      </w:p>
                    </w:txbxContent>
                  </v:textbox>
                </v:shape>
                <v:shape id="Text Box 3" o:spid="_x0000_s1028" type="#_x0000_t202" style="position:absolute;top:31877;width:60390;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" filled="f" stroked="f" strokeweight=".5pt">
                  <v:textbox inset="0,0,0,0">
                    <w:txbxContent>
                      <w:p w14:paraId="027FADFD" w14:textId="41D6A269" w:rsidR="002104F7" w:rsidRPr="002104F7" w:rsidRDefault="005E1C22" w:rsidP="009875F3">
                        <w:pPr>
                          <w:pStyle w:val="NMHCCoverByline"/>
                        </w:pPr>
                        <w:r>
                          <w:t>Annual National Progress Report</w:t>
                        </w:r>
                      </w:p>
                    </w:txbxContent>
                  </v:textbox>
                </v:shape>
                <v:line id="Straight Connector 10" o:spid="_x0000_s1029" alt="&quot;&quot;" style="position:absolute;visibility:visible;mso-wrap-style:square" from="0,0" to="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" strokecolor="#00b0de" strokeweight="5pt">
                  <v:stroke joinstyle="miter"/>
                </v:line>
              </v:group>
            </w:pict>
          </mc:Fallback>
        </mc:AlternateContent>
      </w:r>
      <w:r w:rsidR="0013076E">
        <w:br w:type="page"/>
      </w:r>
    </w:p>
    <w:sdt>
      <w:sdtPr>
        <w:rPr>
          <w:rFonts w:eastAsiaTheme="minorEastAsia" w:cs="Calibri (Body)"/>
          <w:iCs/>
          <w:noProof/>
          <w:sz w:val="24"/>
          <w:szCs w:val="24"/>
          <w:lang w:val="en-GB"/>
        </w:rPr>
        <w:id w:val="1285467889"/>
        <w:docPartObj>
          <w:docPartGallery w:val="Table of Contents"/>
          <w:docPartUnique/>
        </w:docPartObj>
      </w:sdtPr>
      <w:sdtEndPr>
        <w:rPr>
          <w:b/>
          <w:sz w:val="22"/>
          <w:szCs w:val="22"/>
        </w:rPr>
      </w:sdtEndPr>
      <w:sdtContent>
        <w:p w14:paraId="69FE74AD" w14:textId="608E6C31" w:rsidR="004B25A9" w:rsidRDefault="004B25A9" w:rsidP="001E66A2">
          <w:pPr>
            <w:pStyle w:val="TOCHeading"/>
            <w:spacing w:before="360"/>
          </w:pPr>
          <w:r>
            <w:t xml:space="preserve">Table of </w:t>
          </w:r>
          <w:r w:rsidRPr="00AB3EB8">
            <w:t>Contents</w:t>
          </w:r>
        </w:p>
        <w:p w14:paraId="5ABF81AC" w14:textId="487FD1D4"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r>
            <w:fldChar w:fldCharType="begin"/>
          </w:r>
          <w:r>
            <w:instrText xml:space="preserve"> TOC \o "1-3" \h \z \u </w:instrText>
          </w:r>
          <w:r>
            <w:fldChar w:fldCharType="separate"/>
          </w:r>
          <w:hyperlink w:anchor="_Toc206490846" w:history="1">
            <w:r w:rsidRPr="007E13D2">
              <w:rPr>
                <w:rStyle w:val="Hyperlink"/>
              </w:rPr>
              <w:t>Acknowledgements</w:t>
            </w:r>
            <w:r>
              <w:rPr>
                <w:webHidden/>
              </w:rPr>
              <w:tab/>
            </w:r>
            <w:r w:rsidR="009F07F1">
              <w:rPr>
                <w:webHidden/>
              </w:rPr>
              <w:t>3</w:t>
            </w:r>
          </w:hyperlink>
        </w:p>
        <w:p w14:paraId="42AB5DCB" w14:textId="6BD9064A"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861" w:history="1">
            <w:r w:rsidRPr="007E13D2">
              <w:rPr>
                <w:rStyle w:val="Hyperlink"/>
              </w:rPr>
              <w:t>1. Executive Summary</w:t>
            </w:r>
            <w:r>
              <w:rPr>
                <w:webHidden/>
              </w:rPr>
              <w:tab/>
            </w:r>
            <w:r>
              <w:rPr>
                <w:webHidden/>
              </w:rPr>
              <w:fldChar w:fldCharType="begin"/>
            </w:r>
            <w:r>
              <w:rPr>
                <w:webHidden/>
              </w:rPr>
              <w:instrText xml:space="preserve"> PAGEREF _Toc206490861 \h </w:instrText>
            </w:r>
            <w:r>
              <w:rPr>
                <w:webHidden/>
              </w:rPr>
            </w:r>
            <w:r>
              <w:rPr>
                <w:webHidden/>
              </w:rPr>
              <w:fldChar w:fldCharType="separate"/>
            </w:r>
            <w:r w:rsidR="00C90A0A">
              <w:rPr>
                <w:webHidden/>
              </w:rPr>
              <w:t>4</w:t>
            </w:r>
            <w:r>
              <w:rPr>
                <w:webHidden/>
              </w:rPr>
              <w:fldChar w:fldCharType="end"/>
            </w:r>
          </w:hyperlink>
        </w:p>
        <w:p w14:paraId="1BD0C7EC" w14:textId="6FC03AD2"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872" w:history="1">
            <w:r w:rsidRPr="007E13D2">
              <w:rPr>
                <w:rStyle w:val="Hyperlink"/>
              </w:rPr>
              <w:t>2. Introduction</w:t>
            </w:r>
            <w:r>
              <w:rPr>
                <w:webHidden/>
              </w:rPr>
              <w:tab/>
            </w:r>
            <w:r>
              <w:rPr>
                <w:webHidden/>
              </w:rPr>
              <w:fldChar w:fldCharType="begin"/>
            </w:r>
            <w:r>
              <w:rPr>
                <w:webHidden/>
              </w:rPr>
              <w:instrText xml:space="preserve"> PAGEREF _Toc206490872 \h </w:instrText>
            </w:r>
            <w:r>
              <w:rPr>
                <w:webHidden/>
              </w:rPr>
            </w:r>
            <w:r>
              <w:rPr>
                <w:webHidden/>
              </w:rPr>
              <w:fldChar w:fldCharType="separate"/>
            </w:r>
            <w:r w:rsidR="00C90A0A">
              <w:rPr>
                <w:webHidden/>
              </w:rPr>
              <w:t>7</w:t>
            </w:r>
            <w:r>
              <w:rPr>
                <w:webHidden/>
              </w:rPr>
              <w:fldChar w:fldCharType="end"/>
            </w:r>
          </w:hyperlink>
        </w:p>
        <w:p w14:paraId="6EAEA0D6" w14:textId="7F3EFEE7"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878" w:history="1">
            <w:r w:rsidRPr="007E13D2">
              <w:rPr>
                <w:rStyle w:val="Hyperlink"/>
              </w:rPr>
              <w:t>3. Implementation progress</w:t>
            </w:r>
            <w:r>
              <w:rPr>
                <w:webHidden/>
              </w:rPr>
              <w:tab/>
            </w:r>
            <w:r>
              <w:rPr>
                <w:webHidden/>
              </w:rPr>
              <w:fldChar w:fldCharType="begin"/>
            </w:r>
            <w:r>
              <w:rPr>
                <w:webHidden/>
              </w:rPr>
              <w:instrText xml:space="preserve"> PAGEREF _Toc206490878 \h </w:instrText>
            </w:r>
            <w:r>
              <w:rPr>
                <w:webHidden/>
              </w:rPr>
            </w:r>
            <w:r>
              <w:rPr>
                <w:webHidden/>
              </w:rPr>
              <w:fldChar w:fldCharType="separate"/>
            </w:r>
            <w:r w:rsidR="00C90A0A">
              <w:rPr>
                <w:webHidden/>
              </w:rPr>
              <w:t>12</w:t>
            </w:r>
            <w:r>
              <w:rPr>
                <w:webHidden/>
              </w:rPr>
              <w:fldChar w:fldCharType="end"/>
            </w:r>
          </w:hyperlink>
        </w:p>
        <w:p w14:paraId="3C5D2821" w14:textId="762F8937"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79" w:history="1">
            <w:r w:rsidRPr="007E13D2">
              <w:rPr>
                <w:rStyle w:val="Hyperlink"/>
              </w:rPr>
              <w:t>3.1 Progress against Agreement outputs</w:t>
            </w:r>
            <w:r>
              <w:rPr>
                <w:webHidden/>
              </w:rPr>
              <w:tab/>
            </w:r>
            <w:r>
              <w:rPr>
                <w:webHidden/>
              </w:rPr>
              <w:fldChar w:fldCharType="begin"/>
            </w:r>
            <w:r>
              <w:rPr>
                <w:webHidden/>
              </w:rPr>
              <w:instrText xml:space="preserve"> PAGEREF _Toc206490879 \h </w:instrText>
            </w:r>
            <w:r>
              <w:rPr>
                <w:webHidden/>
              </w:rPr>
            </w:r>
            <w:r>
              <w:rPr>
                <w:webHidden/>
              </w:rPr>
              <w:fldChar w:fldCharType="separate"/>
            </w:r>
            <w:r w:rsidR="00C90A0A">
              <w:rPr>
                <w:webHidden/>
              </w:rPr>
              <w:t>12</w:t>
            </w:r>
            <w:r>
              <w:rPr>
                <w:webHidden/>
              </w:rPr>
              <w:fldChar w:fldCharType="end"/>
            </w:r>
          </w:hyperlink>
        </w:p>
        <w:p w14:paraId="6A743DED" w14:textId="2FE7BCE5"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83" w:history="1">
            <w:r w:rsidRPr="007E13D2">
              <w:rPr>
                <w:rStyle w:val="Hyperlink"/>
              </w:rPr>
              <w:t>3.2 Whole-of-government approach (Schedule A)</w:t>
            </w:r>
            <w:r>
              <w:rPr>
                <w:webHidden/>
              </w:rPr>
              <w:tab/>
            </w:r>
            <w:r>
              <w:rPr>
                <w:webHidden/>
              </w:rPr>
              <w:fldChar w:fldCharType="begin"/>
            </w:r>
            <w:r>
              <w:rPr>
                <w:webHidden/>
              </w:rPr>
              <w:instrText xml:space="preserve"> PAGEREF _Toc206490883 \h </w:instrText>
            </w:r>
            <w:r>
              <w:rPr>
                <w:webHidden/>
              </w:rPr>
            </w:r>
            <w:r>
              <w:rPr>
                <w:webHidden/>
              </w:rPr>
              <w:fldChar w:fldCharType="separate"/>
            </w:r>
            <w:r w:rsidR="00C90A0A">
              <w:rPr>
                <w:webHidden/>
              </w:rPr>
              <w:t>17</w:t>
            </w:r>
            <w:r>
              <w:rPr>
                <w:webHidden/>
              </w:rPr>
              <w:fldChar w:fldCharType="end"/>
            </w:r>
          </w:hyperlink>
        </w:p>
        <w:p w14:paraId="61F97754" w14:textId="6EE48705"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86" w:history="1">
            <w:r w:rsidRPr="007E13D2">
              <w:rPr>
                <w:rStyle w:val="Hyperlink"/>
              </w:rPr>
              <w:t>3.3 Maintenance of investment</w:t>
            </w:r>
            <w:r>
              <w:rPr>
                <w:webHidden/>
              </w:rPr>
              <w:tab/>
            </w:r>
            <w:r>
              <w:rPr>
                <w:webHidden/>
              </w:rPr>
              <w:fldChar w:fldCharType="begin"/>
            </w:r>
            <w:r>
              <w:rPr>
                <w:webHidden/>
              </w:rPr>
              <w:instrText xml:space="preserve"> PAGEREF _Toc206490886 \h </w:instrText>
            </w:r>
            <w:r>
              <w:rPr>
                <w:webHidden/>
              </w:rPr>
            </w:r>
            <w:r>
              <w:rPr>
                <w:webHidden/>
              </w:rPr>
              <w:fldChar w:fldCharType="separate"/>
            </w:r>
            <w:r w:rsidR="00C90A0A">
              <w:rPr>
                <w:webHidden/>
              </w:rPr>
              <w:t>18</w:t>
            </w:r>
            <w:r>
              <w:rPr>
                <w:webHidden/>
              </w:rPr>
              <w:fldChar w:fldCharType="end"/>
            </w:r>
          </w:hyperlink>
        </w:p>
        <w:p w14:paraId="44D127B9" w14:textId="7A3840E9"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91" w:history="1">
            <w:r w:rsidRPr="007E13D2">
              <w:rPr>
                <w:rStyle w:val="Hyperlink"/>
              </w:rPr>
              <w:t>3.4 Aligning with Closing the Gap</w:t>
            </w:r>
            <w:r>
              <w:rPr>
                <w:webHidden/>
              </w:rPr>
              <w:tab/>
            </w:r>
            <w:r>
              <w:rPr>
                <w:webHidden/>
              </w:rPr>
              <w:fldChar w:fldCharType="begin"/>
            </w:r>
            <w:r>
              <w:rPr>
                <w:webHidden/>
              </w:rPr>
              <w:instrText xml:space="preserve"> PAGEREF _Toc206490891 \h </w:instrText>
            </w:r>
            <w:r>
              <w:rPr>
                <w:webHidden/>
              </w:rPr>
            </w:r>
            <w:r>
              <w:rPr>
                <w:webHidden/>
              </w:rPr>
              <w:fldChar w:fldCharType="separate"/>
            </w:r>
            <w:r w:rsidR="00C90A0A">
              <w:rPr>
                <w:webHidden/>
              </w:rPr>
              <w:t>20</w:t>
            </w:r>
            <w:r>
              <w:rPr>
                <w:webHidden/>
              </w:rPr>
              <w:fldChar w:fldCharType="end"/>
            </w:r>
          </w:hyperlink>
        </w:p>
        <w:p w14:paraId="535A766B" w14:textId="5ABF8EBB"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94" w:history="1">
            <w:r w:rsidRPr="007E13D2">
              <w:rPr>
                <w:rStyle w:val="Hyperlink"/>
              </w:rPr>
              <w:t>3.5 Lived experience engagement</w:t>
            </w:r>
            <w:r>
              <w:rPr>
                <w:webHidden/>
              </w:rPr>
              <w:tab/>
            </w:r>
          </w:hyperlink>
          <w:r w:rsidR="00DE572B">
            <w:t>22</w:t>
          </w:r>
        </w:p>
        <w:p w14:paraId="60CF135A" w14:textId="2CAF8CAF" w:rsidR="009140FB" w:rsidRDefault="009140FB" w:rsidP="002A27EE">
          <w:pPr>
            <w:pStyle w:val="TOC2"/>
            <w:rPr>
              <w:rFonts w:asciiTheme="minorHAnsi" w:eastAsiaTheme="minorEastAsia" w:hAnsiTheme="minorHAnsi" w:cstheme="minorBidi"/>
              <w:bCs w:val="0"/>
              <w:color w:val="auto"/>
              <w:kern w:val="2"/>
              <w:sz w:val="24"/>
              <w:szCs w:val="24"/>
              <w:lang w:val="en-AU" w:eastAsia="en-AU"/>
              <w14:ligatures w14:val="standardContextual"/>
            </w:rPr>
          </w:pPr>
          <w:hyperlink w:anchor="_Toc206490897" w:history="1">
            <w:r w:rsidRPr="007E13D2">
              <w:rPr>
                <w:rStyle w:val="Hyperlink"/>
              </w:rPr>
              <w:t>3.6 Initiatives under the Commonwealth-State Bilateral Schedules</w:t>
            </w:r>
            <w:r>
              <w:rPr>
                <w:webHidden/>
              </w:rPr>
              <w:tab/>
            </w:r>
            <w:r w:rsidR="00A453BA">
              <w:rPr>
                <w:webHidden/>
              </w:rPr>
              <w:t>2</w:t>
            </w:r>
          </w:hyperlink>
          <w:r w:rsidR="00DE572B">
            <w:t>4</w:t>
          </w:r>
        </w:p>
        <w:p w14:paraId="5AE2A1B6" w14:textId="539C5118"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02" w:history="1">
            <w:r w:rsidRPr="007E13D2">
              <w:rPr>
                <w:rStyle w:val="Hyperlink"/>
                <w:rFonts w:eastAsia="Roboto" w:cs="Roboto"/>
                <w:noProof/>
              </w:rPr>
              <w:t>Australian Capital Territory</w:t>
            </w:r>
            <w:r w:rsidR="005F3BCA">
              <w:rPr>
                <w:rStyle w:val="Hyperlink"/>
                <w:rFonts w:eastAsia="Roboto" w:cs="Roboto"/>
                <w:noProof/>
              </w:rPr>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_Toc206490902 \h </w:instrText>
            </w:r>
            <w:r>
              <w:rPr>
                <w:noProof/>
                <w:webHidden/>
              </w:rPr>
            </w:r>
            <w:r>
              <w:rPr>
                <w:noProof/>
                <w:webHidden/>
              </w:rPr>
              <w:fldChar w:fldCharType="separate"/>
            </w:r>
            <w:r w:rsidR="00C90A0A">
              <w:rPr>
                <w:noProof/>
                <w:webHidden/>
              </w:rPr>
              <w:t>27</w:t>
            </w:r>
            <w:r>
              <w:rPr>
                <w:noProof/>
                <w:webHidden/>
              </w:rPr>
              <w:fldChar w:fldCharType="end"/>
            </w:r>
          </w:hyperlink>
        </w:p>
        <w:p w14:paraId="2801F54D" w14:textId="69D2BAE5"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08" w:history="1">
            <w:r w:rsidRPr="007E13D2">
              <w:rPr>
                <w:rStyle w:val="Hyperlink"/>
                <w:rFonts w:eastAsia="Roboto" w:cs="Roboto"/>
                <w:noProof/>
              </w:rPr>
              <w:t>New South Wales</w:t>
            </w:r>
            <w:r w:rsidR="005F3BCA" w:rsidRPr="005F3BCA">
              <w:t xml:space="preserve"> </w:t>
            </w:r>
            <w:r w:rsidR="005F3BCA" w:rsidRPr="005F3BCA">
              <w:rPr>
                <w:rStyle w:val="Hyperlink"/>
                <w:rFonts w:eastAsia="Roboto" w:cs="Roboto"/>
                <w:noProof/>
              </w:rPr>
              <w:t>and Commonwealth Bilateral Schedule</w:t>
            </w:r>
            <w:r>
              <w:rPr>
                <w:noProof/>
                <w:webHidden/>
              </w:rPr>
              <w:tab/>
            </w:r>
            <w:r w:rsidR="00FD4534">
              <w:rPr>
                <w:noProof/>
                <w:webHidden/>
              </w:rPr>
              <w:t>29</w:t>
            </w:r>
          </w:hyperlink>
        </w:p>
        <w:p w14:paraId="0264B0E0" w14:textId="6153374C"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15" w:history="1">
            <w:r w:rsidRPr="007E13D2">
              <w:rPr>
                <w:rStyle w:val="Hyperlink"/>
                <w:rFonts w:eastAsia="Roboto" w:cs="Roboto"/>
                <w:noProof/>
              </w:rPr>
              <w:t>Northern Territory</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_Toc206490915 \h </w:instrText>
            </w:r>
            <w:r>
              <w:rPr>
                <w:noProof/>
                <w:webHidden/>
              </w:rPr>
            </w:r>
            <w:r>
              <w:rPr>
                <w:noProof/>
                <w:webHidden/>
              </w:rPr>
              <w:fldChar w:fldCharType="separate"/>
            </w:r>
            <w:r w:rsidR="00C90A0A">
              <w:rPr>
                <w:noProof/>
                <w:webHidden/>
              </w:rPr>
              <w:t>32</w:t>
            </w:r>
            <w:r>
              <w:rPr>
                <w:noProof/>
                <w:webHidden/>
              </w:rPr>
              <w:fldChar w:fldCharType="end"/>
            </w:r>
          </w:hyperlink>
        </w:p>
        <w:p w14:paraId="54191BCE" w14:textId="6EEE4551"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21" w:history="1">
            <w:r w:rsidRPr="007E13D2">
              <w:rPr>
                <w:rStyle w:val="Hyperlink"/>
                <w:rFonts w:eastAsia="Roboto" w:cs="Roboto"/>
                <w:noProof/>
              </w:rPr>
              <w:t>Queensland</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_Toc206490921 \h </w:instrText>
            </w:r>
            <w:r>
              <w:rPr>
                <w:noProof/>
                <w:webHidden/>
              </w:rPr>
            </w:r>
            <w:r>
              <w:rPr>
                <w:noProof/>
                <w:webHidden/>
              </w:rPr>
              <w:fldChar w:fldCharType="separate"/>
            </w:r>
            <w:r w:rsidR="00C90A0A">
              <w:rPr>
                <w:noProof/>
                <w:webHidden/>
              </w:rPr>
              <w:t>34</w:t>
            </w:r>
            <w:r>
              <w:rPr>
                <w:noProof/>
                <w:webHidden/>
              </w:rPr>
              <w:fldChar w:fldCharType="end"/>
            </w:r>
          </w:hyperlink>
        </w:p>
        <w:p w14:paraId="3A72C4F9" w14:textId="2ACE7E33"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27" w:history="1">
            <w:r w:rsidRPr="007E13D2">
              <w:rPr>
                <w:rStyle w:val="Hyperlink"/>
                <w:rFonts w:eastAsia="Roboto" w:cs="Roboto"/>
                <w:noProof/>
              </w:rPr>
              <w:t xml:space="preserve">South </w:t>
            </w:r>
            <w:r w:rsidRPr="007E13D2">
              <w:rPr>
                <w:rStyle w:val="Hyperlink"/>
                <w:noProof/>
              </w:rPr>
              <w:t>Australia</w:t>
            </w:r>
            <w:r w:rsidR="005F3BCA" w:rsidRPr="005F3BCA">
              <w:t xml:space="preserve"> </w:t>
            </w:r>
            <w:r w:rsidR="005F3BCA" w:rsidRPr="005F3BCA">
              <w:rPr>
                <w:rStyle w:val="Hyperlink"/>
                <w:noProof/>
              </w:rPr>
              <w:t>and Commonwealth Bilateral Schedule</w:t>
            </w:r>
            <w:r>
              <w:rPr>
                <w:noProof/>
                <w:webHidden/>
              </w:rPr>
              <w:tab/>
            </w:r>
            <w:r>
              <w:rPr>
                <w:noProof/>
                <w:webHidden/>
              </w:rPr>
              <w:fldChar w:fldCharType="begin"/>
            </w:r>
            <w:r>
              <w:rPr>
                <w:noProof/>
                <w:webHidden/>
              </w:rPr>
              <w:instrText xml:space="preserve"> PAGEREF _Toc206490927 \h </w:instrText>
            </w:r>
            <w:r>
              <w:rPr>
                <w:noProof/>
                <w:webHidden/>
              </w:rPr>
            </w:r>
            <w:r>
              <w:rPr>
                <w:noProof/>
                <w:webHidden/>
              </w:rPr>
              <w:fldChar w:fldCharType="separate"/>
            </w:r>
            <w:r w:rsidR="00C90A0A">
              <w:rPr>
                <w:noProof/>
                <w:webHidden/>
              </w:rPr>
              <w:t>37</w:t>
            </w:r>
            <w:r>
              <w:rPr>
                <w:noProof/>
                <w:webHidden/>
              </w:rPr>
              <w:fldChar w:fldCharType="end"/>
            </w:r>
          </w:hyperlink>
        </w:p>
        <w:p w14:paraId="19CCE794" w14:textId="0CDAC229"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34" w:history="1">
            <w:r w:rsidRPr="007E13D2">
              <w:rPr>
                <w:rStyle w:val="Hyperlink"/>
                <w:rFonts w:eastAsia="Roboto" w:cs="Roboto"/>
                <w:noProof/>
              </w:rPr>
              <w:t>Tasmania</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_Toc206490934 \h </w:instrText>
            </w:r>
            <w:r>
              <w:rPr>
                <w:noProof/>
                <w:webHidden/>
              </w:rPr>
            </w:r>
            <w:r>
              <w:rPr>
                <w:noProof/>
                <w:webHidden/>
              </w:rPr>
              <w:fldChar w:fldCharType="separate"/>
            </w:r>
            <w:r w:rsidR="00C90A0A">
              <w:rPr>
                <w:noProof/>
                <w:webHidden/>
              </w:rPr>
              <w:t>40</w:t>
            </w:r>
            <w:r>
              <w:rPr>
                <w:noProof/>
                <w:webHidden/>
              </w:rPr>
              <w:fldChar w:fldCharType="end"/>
            </w:r>
          </w:hyperlink>
        </w:p>
        <w:p w14:paraId="55696F0F" w14:textId="1572A781"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40" w:history="1">
            <w:r w:rsidRPr="007E13D2">
              <w:rPr>
                <w:rStyle w:val="Hyperlink"/>
                <w:rFonts w:eastAsia="Roboto" w:cs="Roboto"/>
                <w:noProof/>
              </w:rPr>
              <w:t>Victoria</w:t>
            </w:r>
            <w:r w:rsidR="005F3BCA" w:rsidRPr="005F3BCA">
              <w:t xml:space="preserve"> </w:t>
            </w:r>
            <w:r w:rsidR="005F3BCA" w:rsidRPr="005F3BCA">
              <w:rPr>
                <w:rStyle w:val="Hyperlink"/>
                <w:rFonts w:eastAsia="Roboto" w:cs="Roboto"/>
                <w:noProof/>
              </w:rPr>
              <w:t>and Commonwealth Bilateral Schedule</w:t>
            </w:r>
            <w:r>
              <w:rPr>
                <w:noProof/>
                <w:webHidden/>
              </w:rPr>
              <w:tab/>
            </w:r>
            <w:r>
              <w:rPr>
                <w:noProof/>
                <w:webHidden/>
              </w:rPr>
              <w:fldChar w:fldCharType="begin"/>
            </w:r>
            <w:r>
              <w:rPr>
                <w:noProof/>
                <w:webHidden/>
              </w:rPr>
              <w:instrText xml:space="preserve"> PAGEREF _Toc206490940 \h </w:instrText>
            </w:r>
            <w:r>
              <w:rPr>
                <w:noProof/>
                <w:webHidden/>
              </w:rPr>
            </w:r>
            <w:r>
              <w:rPr>
                <w:noProof/>
                <w:webHidden/>
              </w:rPr>
              <w:fldChar w:fldCharType="separate"/>
            </w:r>
            <w:r w:rsidR="00C90A0A">
              <w:rPr>
                <w:noProof/>
                <w:webHidden/>
              </w:rPr>
              <w:t>42</w:t>
            </w:r>
            <w:r>
              <w:rPr>
                <w:noProof/>
                <w:webHidden/>
              </w:rPr>
              <w:fldChar w:fldCharType="end"/>
            </w:r>
          </w:hyperlink>
        </w:p>
        <w:p w14:paraId="5ED62A58" w14:textId="59E7CF96" w:rsidR="009140FB" w:rsidRDefault="009140FB" w:rsidP="00851E8C">
          <w:pPr>
            <w:pStyle w:val="TOC3"/>
            <w:rPr>
              <w:rFonts w:asciiTheme="minorHAnsi" w:eastAsiaTheme="minorEastAsia" w:hAnsiTheme="minorHAnsi" w:cstheme="minorBidi"/>
              <w:noProof/>
              <w:color w:val="auto"/>
              <w:kern w:val="2"/>
              <w:sz w:val="24"/>
              <w:szCs w:val="24"/>
              <w:lang w:val="en-AU" w:eastAsia="en-AU"/>
              <w14:ligatures w14:val="standardContextual"/>
            </w:rPr>
          </w:pPr>
          <w:hyperlink w:anchor="_Toc206490946" w:history="1">
            <w:r w:rsidRPr="007E13D2">
              <w:rPr>
                <w:rStyle w:val="Hyperlink"/>
                <w:rFonts w:eastAsia="Roboto" w:cs="Roboto"/>
                <w:noProof/>
              </w:rPr>
              <w:t>Western Australia</w:t>
            </w:r>
            <w:r w:rsidR="005F3BCA" w:rsidRPr="005F3BCA">
              <w:t xml:space="preserve"> </w:t>
            </w:r>
            <w:r w:rsidR="005F3BCA" w:rsidRPr="005F3BCA">
              <w:rPr>
                <w:rStyle w:val="Hyperlink"/>
                <w:rFonts w:eastAsia="Roboto" w:cs="Roboto"/>
                <w:noProof/>
              </w:rPr>
              <w:t>and Commonwealth Bilateral Schedule</w:t>
            </w:r>
            <w:r>
              <w:rPr>
                <w:noProof/>
                <w:webHidden/>
              </w:rPr>
              <w:tab/>
            </w:r>
            <w:r w:rsidR="00A453BA">
              <w:rPr>
                <w:noProof/>
                <w:webHidden/>
              </w:rPr>
              <w:t>45</w:t>
            </w:r>
          </w:hyperlink>
        </w:p>
        <w:p w14:paraId="331C9D24" w14:textId="4CFD799D" w:rsidR="009140FB" w:rsidRDefault="009140FB" w:rsidP="00851E8C">
          <w:pPr>
            <w:pStyle w:val="TOC1"/>
            <w:rPr>
              <w:rFonts w:asciiTheme="minorHAnsi" w:eastAsiaTheme="minorEastAsia" w:hAnsiTheme="minorHAnsi" w:cstheme="minorBidi"/>
              <w:color w:val="auto"/>
              <w:kern w:val="2"/>
              <w:lang w:val="en-AU" w:eastAsia="en-AU"/>
              <w14:ligatures w14:val="standardContextual"/>
            </w:rPr>
          </w:pPr>
          <w:hyperlink w:anchor="_Toc206490953" w:history="1">
            <w:r w:rsidRPr="007E13D2">
              <w:rPr>
                <w:rStyle w:val="Hyperlink"/>
              </w:rPr>
              <w:t>4. Enablers for measuring change and impact</w:t>
            </w:r>
            <w:r>
              <w:rPr>
                <w:webHidden/>
              </w:rPr>
              <w:tab/>
            </w:r>
            <w:r>
              <w:rPr>
                <w:webHidden/>
              </w:rPr>
              <w:fldChar w:fldCharType="begin"/>
            </w:r>
            <w:r>
              <w:rPr>
                <w:webHidden/>
              </w:rPr>
              <w:instrText xml:space="preserve"> PAGEREF _Toc206490953 \h </w:instrText>
            </w:r>
            <w:r>
              <w:rPr>
                <w:webHidden/>
              </w:rPr>
            </w:r>
            <w:r>
              <w:rPr>
                <w:webHidden/>
              </w:rPr>
              <w:fldChar w:fldCharType="separate"/>
            </w:r>
            <w:r w:rsidR="00C90A0A">
              <w:rPr>
                <w:webHidden/>
              </w:rPr>
              <w:t>49</w:t>
            </w:r>
            <w:r>
              <w:rPr>
                <w:webHidden/>
              </w:rPr>
              <w:fldChar w:fldCharType="end"/>
            </w:r>
          </w:hyperlink>
        </w:p>
        <w:p w14:paraId="0309DE41" w14:textId="38CAB1E3"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957" w:history="1">
            <w:r w:rsidRPr="007E13D2">
              <w:rPr>
                <w:rStyle w:val="Hyperlink"/>
              </w:rPr>
              <w:t>5. Conclusions</w:t>
            </w:r>
            <w:r>
              <w:rPr>
                <w:webHidden/>
              </w:rPr>
              <w:tab/>
            </w:r>
            <w:r>
              <w:rPr>
                <w:webHidden/>
              </w:rPr>
              <w:fldChar w:fldCharType="begin"/>
            </w:r>
            <w:r>
              <w:rPr>
                <w:webHidden/>
              </w:rPr>
              <w:instrText xml:space="preserve"> PAGEREF _Toc206490957 \h </w:instrText>
            </w:r>
            <w:r>
              <w:rPr>
                <w:webHidden/>
              </w:rPr>
            </w:r>
            <w:r>
              <w:rPr>
                <w:webHidden/>
              </w:rPr>
              <w:fldChar w:fldCharType="separate"/>
            </w:r>
            <w:r w:rsidR="00C90A0A">
              <w:rPr>
                <w:webHidden/>
              </w:rPr>
              <w:t>51</w:t>
            </w:r>
            <w:r>
              <w:rPr>
                <w:webHidden/>
              </w:rPr>
              <w:fldChar w:fldCharType="end"/>
            </w:r>
          </w:hyperlink>
        </w:p>
        <w:p w14:paraId="2A210BE2" w14:textId="7D6AE702" w:rsidR="009140FB" w:rsidRDefault="009140FB" w:rsidP="0073524D">
          <w:pPr>
            <w:pStyle w:val="TOC1"/>
            <w:rPr>
              <w:rFonts w:asciiTheme="minorHAnsi" w:eastAsiaTheme="minorEastAsia" w:hAnsiTheme="minorHAnsi" w:cstheme="minorBidi"/>
              <w:color w:val="auto"/>
              <w:kern w:val="2"/>
              <w:lang w:val="en-AU" w:eastAsia="en-AU"/>
              <w14:ligatures w14:val="standardContextual"/>
            </w:rPr>
          </w:pPr>
          <w:hyperlink w:anchor="_Toc206490961" w:history="1">
            <w:r w:rsidRPr="007E13D2">
              <w:rPr>
                <w:rStyle w:val="Hyperlink"/>
              </w:rPr>
              <w:t>Appendi</w:t>
            </w:r>
            <w:r w:rsidR="00977C27">
              <w:rPr>
                <w:rStyle w:val="Hyperlink"/>
              </w:rPr>
              <w:t>ces</w:t>
            </w:r>
            <w:r w:rsidR="00D63782">
              <w:rPr>
                <w:rStyle w:val="Hyperlink"/>
              </w:rPr>
              <w:t xml:space="preserve"> </w:t>
            </w:r>
            <w:r>
              <w:rPr>
                <w:webHidden/>
              </w:rPr>
              <w:tab/>
            </w:r>
            <w:r w:rsidR="00E87B53">
              <w:rPr>
                <w:webHidden/>
              </w:rPr>
              <w:t>5</w:t>
            </w:r>
            <w:r w:rsidR="003B0001">
              <w:rPr>
                <w:webHidden/>
              </w:rPr>
              <w:t>2</w:t>
            </w:r>
          </w:hyperlink>
        </w:p>
        <w:p w14:paraId="50D1A27C" w14:textId="37EB6348" w:rsidR="009140FB" w:rsidRPr="00DB1D35" w:rsidRDefault="008320D3" w:rsidP="00D73887">
          <w:pPr>
            <w:pStyle w:val="TOC1"/>
            <w:ind w:left="181"/>
            <w:rPr>
              <w:rFonts w:ascii="Roboto" w:eastAsiaTheme="minorEastAsia" w:hAnsi="Roboto" w:cstheme="minorBidi"/>
              <w:color w:val="292D78"/>
              <w:kern w:val="2"/>
              <w:lang w:val="en-AU" w:eastAsia="en-AU"/>
              <w14:ligatures w14:val="standardContextual"/>
            </w:rPr>
          </w:pPr>
          <w:hyperlink w:anchor="_Toc206490962" w:history="1">
            <w:r w:rsidRPr="00DB1D35">
              <w:rPr>
                <w:rStyle w:val="Hyperlink"/>
                <w:rFonts w:ascii="Roboto" w:hAnsi="Roboto"/>
                <w:color w:val="292D78"/>
              </w:rPr>
              <w:t>A. M</w:t>
            </w:r>
            <w:r w:rsidR="009140FB" w:rsidRPr="00DB1D35">
              <w:rPr>
                <w:rStyle w:val="Hyperlink"/>
                <w:rFonts w:ascii="Roboto" w:hAnsi="Roboto"/>
                <w:color w:val="292D78"/>
              </w:rPr>
              <w:t>ethodology</w:t>
            </w:r>
            <w:r w:rsidR="009140FB" w:rsidRPr="00DB1D35">
              <w:rPr>
                <w:rFonts w:ascii="Roboto" w:hAnsi="Roboto"/>
                <w:webHidden/>
                <w:color w:val="292D78"/>
              </w:rPr>
              <w:tab/>
            </w:r>
            <w:r w:rsidR="009140FB" w:rsidRPr="00DB1D35">
              <w:rPr>
                <w:rFonts w:ascii="Roboto" w:hAnsi="Roboto"/>
                <w:webHidden/>
                <w:color w:val="292D78"/>
              </w:rPr>
              <w:fldChar w:fldCharType="begin"/>
            </w:r>
            <w:r w:rsidR="009140FB" w:rsidRPr="00DB1D35">
              <w:rPr>
                <w:rFonts w:ascii="Roboto" w:hAnsi="Roboto"/>
                <w:webHidden/>
                <w:color w:val="292D78"/>
              </w:rPr>
              <w:instrText xml:space="preserve"> PAGEREF _Toc206490962 \h </w:instrText>
            </w:r>
            <w:r w:rsidR="009140FB" w:rsidRPr="00DB1D35">
              <w:rPr>
                <w:rFonts w:ascii="Roboto" w:hAnsi="Roboto"/>
                <w:webHidden/>
                <w:color w:val="292D78"/>
              </w:rPr>
            </w:r>
            <w:r w:rsidR="009140FB" w:rsidRPr="00DB1D35">
              <w:rPr>
                <w:rFonts w:ascii="Roboto" w:hAnsi="Roboto"/>
                <w:webHidden/>
                <w:color w:val="292D78"/>
              </w:rPr>
              <w:fldChar w:fldCharType="separate"/>
            </w:r>
            <w:r w:rsidR="00C90A0A">
              <w:rPr>
                <w:rFonts w:ascii="Roboto" w:hAnsi="Roboto"/>
                <w:webHidden/>
                <w:color w:val="292D78"/>
              </w:rPr>
              <w:t>53</w:t>
            </w:r>
            <w:r w:rsidR="009140FB" w:rsidRPr="00DB1D35">
              <w:rPr>
                <w:rFonts w:ascii="Roboto" w:hAnsi="Roboto"/>
                <w:webHidden/>
                <w:color w:val="292D78"/>
              </w:rPr>
              <w:fldChar w:fldCharType="end"/>
            </w:r>
          </w:hyperlink>
        </w:p>
        <w:p w14:paraId="384530F2" w14:textId="7EC0FE63" w:rsidR="009140FB" w:rsidRPr="00DB1D35" w:rsidRDefault="009140FB" w:rsidP="000B5793">
          <w:pPr>
            <w:pStyle w:val="TOC1"/>
            <w:ind w:left="181"/>
            <w:rPr>
              <w:rFonts w:ascii="Roboto" w:eastAsiaTheme="minorEastAsia" w:hAnsi="Roboto" w:cstheme="minorBidi"/>
              <w:color w:val="292D78"/>
              <w:kern w:val="2"/>
              <w:lang w:val="en-AU" w:eastAsia="en-AU"/>
              <w14:ligatures w14:val="standardContextual"/>
            </w:rPr>
          </w:pPr>
          <w:hyperlink w:anchor="_Toc206490964" w:history="1">
            <w:r w:rsidRPr="00DB1D35">
              <w:rPr>
                <w:rStyle w:val="Hyperlink"/>
                <w:rFonts w:ascii="Roboto" w:hAnsi="Roboto"/>
                <w:color w:val="292D78"/>
              </w:rPr>
              <w:t>B</w:t>
            </w:r>
            <w:r w:rsidR="008320D3" w:rsidRPr="00DB1D35">
              <w:rPr>
                <w:rStyle w:val="Hyperlink"/>
                <w:rFonts w:ascii="Roboto" w:hAnsi="Roboto"/>
                <w:color w:val="292D78"/>
              </w:rPr>
              <w:t xml:space="preserve">. About the Agreement </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_Toc206490964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54</w:t>
            </w:r>
            <w:r w:rsidRPr="00DB1D35">
              <w:rPr>
                <w:rFonts w:ascii="Roboto" w:hAnsi="Roboto"/>
                <w:webHidden/>
                <w:color w:val="292D78"/>
              </w:rPr>
              <w:fldChar w:fldCharType="end"/>
            </w:r>
          </w:hyperlink>
        </w:p>
        <w:p w14:paraId="593FF4B7" w14:textId="6AB852AB" w:rsidR="009140FB" w:rsidRPr="00DB1D35" w:rsidRDefault="009140FB" w:rsidP="000B5793">
          <w:pPr>
            <w:pStyle w:val="TOC1"/>
            <w:ind w:left="181"/>
            <w:rPr>
              <w:rFonts w:ascii="Roboto" w:eastAsiaTheme="minorEastAsia" w:hAnsi="Roboto" w:cstheme="minorBidi"/>
              <w:color w:val="292D78"/>
              <w:kern w:val="2"/>
              <w:lang w:val="en-AU" w:eastAsia="en-AU"/>
              <w14:ligatures w14:val="standardContextual"/>
            </w:rPr>
          </w:pPr>
          <w:hyperlink w:anchor="_Toc206490966" w:history="1">
            <w:r w:rsidRPr="00DB1D35">
              <w:rPr>
                <w:rStyle w:val="Hyperlink"/>
                <w:rFonts w:ascii="Roboto" w:hAnsi="Roboto"/>
                <w:color w:val="292D78"/>
              </w:rPr>
              <w:t>C</w:t>
            </w:r>
            <w:r w:rsidR="008320D3" w:rsidRPr="00DB1D35">
              <w:rPr>
                <w:rStyle w:val="Hyperlink"/>
                <w:rFonts w:ascii="Roboto" w:hAnsi="Roboto"/>
                <w:color w:val="292D78"/>
              </w:rPr>
              <w:t>. Status of output milestones with specified due dates</w:t>
            </w:r>
            <w:r w:rsidRPr="00DB1D35">
              <w:rPr>
                <w:rFonts w:ascii="Roboto" w:hAnsi="Roboto"/>
                <w:webHidden/>
                <w:color w:val="292D78"/>
              </w:rPr>
              <w:tab/>
            </w:r>
            <w:r w:rsidR="00A453BA" w:rsidRPr="00DB1D35">
              <w:rPr>
                <w:rFonts w:ascii="Roboto" w:hAnsi="Roboto"/>
                <w:webHidden/>
                <w:color w:val="292D78"/>
              </w:rPr>
              <w:t>5</w:t>
            </w:r>
            <w:r w:rsidR="001C02A6">
              <w:rPr>
                <w:rFonts w:ascii="Roboto" w:hAnsi="Roboto"/>
                <w:webHidden/>
                <w:color w:val="292D78"/>
              </w:rPr>
              <w:t>6</w:t>
            </w:r>
          </w:hyperlink>
        </w:p>
        <w:p w14:paraId="4B05CB9D" w14:textId="1ADAB0DF" w:rsidR="009140FB" w:rsidRPr="00DB1D35" w:rsidRDefault="009140FB" w:rsidP="000B5793">
          <w:pPr>
            <w:pStyle w:val="TOC1"/>
            <w:ind w:left="181"/>
            <w:rPr>
              <w:rFonts w:ascii="Roboto" w:eastAsiaTheme="minorEastAsia" w:hAnsi="Roboto" w:cstheme="minorBidi"/>
              <w:color w:val="292D78"/>
              <w:kern w:val="2"/>
              <w:lang w:val="en-AU" w:eastAsia="en-AU"/>
              <w14:ligatures w14:val="standardContextual"/>
            </w:rPr>
          </w:pPr>
          <w:hyperlink w:anchor="_Toc206490968" w:history="1">
            <w:r w:rsidRPr="00DB1D35">
              <w:rPr>
                <w:rStyle w:val="Hyperlink"/>
                <w:rFonts w:ascii="Roboto" w:hAnsi="Roboto"/>
                <w:color w:val="292D78"/>
              </w:rPr>
              <w:t>D</w:t>
            </w:r>
            <w:r w:rsidR="00557D99" w:rsidRPr="00DB1D35">
              <w:rPr>
                <w:rStyle w:val="Hyperlink"/>
                <w:rFonts w:ascii="Roboto" w:hAnsi="Roboto"/>
                <w:color w:val="292D78"/>
              </w:rPr>
              <w:t xml:space="preserve">. </w:t>
            </w:r>
            <w:r w:rsidR="00557D99" w:rsidRPr="00DB1D35">
              <w:rPr>
                <w:rFonts w:ascii="Roboto" w:hAnsi="Roboto"/>
                <w:color w:val="292D78"/>
              </w:rPr>
              <w:t>Bilateral Schedule initiatives</w:t>
            </w:r>
            <w:r w:rsidRPr="00DB1D35">
              <w:rPr>
                <w:rFonts w:ascii="Roboto" w:hAnsi="Roboto"/>
                <w:webHidden/>
                <w:color w:val="292D78"/>
              </w:rPr>
              <w:tab/>
            </w:r>
            <w:r w:rsidR="00AF6302" w:rsidRPr="00DB1D35">
              <w:rPr>
                <w:rFonts w:ascii="Roboto" w:hAnsi="Roboto"/>
                <w:webHidden/>
                <w:color w:val="292D78"/>
              </w:rPr>
              <w:t>5</w:t>
            </w:r>
            <w:r w:rsidR="001C02A6">
              <w:rPr>
                <w:rFonts w:ascii="Roboto" w:hAnsi="Roboto"/>
                <w:webHidden/>
                <w:color w:val="292D78"/>
              </w:rPr>
              <w:t>8</w:t>
            </w:r>
          </w:hyperlink>
        </w:p>
        <w:p w14:paraId="02021B30" w14:textId="18C51229" w:rsidR="009140FB" w:rsidRPr="00DB1D35" w:rsidRDefault="009140FB" w:rsidP="00DB1D35">
          <w:pPr>
            <w:pStyle w:val="TOC1"/>
            <w:ind w:left="181"/>
            <w:rPr>
              <w:rFonts w:ascii="Roboto" w:eastAsiaTheme="minorEastAsia" w:hAnsi="Roboto" w:cstheme="minorBidi"/>
              <w:color w:val="292D78"/>
              <w:kern w:val="2"/>
              <w:lang w:val="en-AU" w:eastAsia="en-AU"/>
              <w14:ligatures w14:val="standardContextual"/>
            </w:rPr>
          </w:pPr>
          <w:hyperlink w:anchor="_Toc206490970" w:history="1">
            <w:r w:rsidRPr="00DB1D35">
              <w:rPr>
                <w:rStyle w:val="Hyperlink"/>
                <w:rFonts w:ascii="Roboto" w:hAnsi="Roboto"/>
                <w:color w:val="292D78"/>
              </w:rPr>
              <w:t>E</w:t>
            </w:r>
            <w:r w:rsidR="00557D99" w:rsidRPr="00DB1D35">
              <w:rPr>
                <w:rStyle w:val="Hyperlink"/>
                <w:rFonts w:ascii="Roboto" w:hAnsi="Roboto"/>
                <w:color w:val="292D78"/>
              </w:rPr>
              <w:t xml:space="preserve">. </w:t>
            </w:r>
            <w:r w:rsidR="001D74F5" w:rsidRPr="00DB1D35">
              <w:rPr>
                <w:rFonts w:ascii="Roboto" w:hAnsi="Roboto"/>
                <w:color w:val="292D78"/>
              </w:rPr>
              <w:t>Overview of priority data and indicators</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_Toc206490970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60</w:t>
            </w:r>
            <w:r w:rsidRPr="00DB1D35">
              <w:rPr>
                <w:rFonts w:ascii="Roboto" w:hAnsi="Roboto"/>
                <w:webHidden/>
                <w:color w:val="292D78"/>
              </w:rPr>
              <w:fldChar w:fldCharType="end"/>
            </w:r>
          </w:hyperlink>
        </w:p>
        <w:p w14:paraId="2BA42C03" w14:textId="1F869FF7" w:rsidR="009140FB" w:rsidRPr="00DB1D35" w:rsidRDefault="009140FB" w:rsidP="00DB1D35">
          <w:pPr>
            <w:pStyle w:val="TOC1"/>
            <w:ind w:left="181"/>
            <w:rPr>
              <w:rFonts w:ascii="Roboto" w:eastAsiaTheme="minorEastAsia" w:hAnsi="Roboto" w:cstheme="minorBidi"/>
              <w:color w:val="292D78"/>
              <w:kern w:val="2"/>
              <w:lang w:val="en-AU" w:eastAsia="en-AU"/>
              <w14:ligatures w14:val="standardContextual"/>
            </w:rPr>
          </w:pPr>
          <w:hyperlink w:anchor="_Toc206490972" w:history="1">
            <w:r w:rsidRPr="00DB1D35">
              <w:rPr>
                <w:rStyle w:val="Hyperlink"/>
                <w:rFonts w:ascii="Roboto" w:hAnsi="Roboto"/>
                <w:color w:val="292D78"/>
              </w:rPr>
              <w:t>F</w:t>
            </w:r>
            <w:r w:rsidR="001D74F5" w:rsidRPr="00DB1D35">
              <w:rPr>
                <w:rStyle w:val="Hyperlink"/>
                <w:rFonts w:ascii="Roboto" w:hAnsi="Roboto"/>
                <w:color w:val="292D78"/>
              </w:rPr>
              <w:t xml:space="preserve">. </w:t>
            </w:r>
            <w:r w:rsidR="00DA352F" w:rsidRPr="00DB1D35">
              <w:rPr>
                <w:rFonts w:ascii="Roboto" w:hAnsi="Roboto"/>
                <w:color w:val="292D78"/>
              </w:rPr>
              <w:t>Acronyms and abbreviations</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_Toc206490972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64</w:t>
            </w:r>
            <w:r w:rsidRPr="00DB1D35">
              <w:rPr>
                <w:rFonts w:ascii="Roboto" w:hAnsi="Roboto"/>
                <w:webHidden/>
                <w:color w:val="292D78"/>
              </w:rPr>
              <w:fldChar w:fldCharType="end"/>
            </w:r>
          </w:hyperlink>
        </w:p>
        <w:p w14:paraId="3B2E36AB" w14:textId="25B9CE85" w:rsidR="009140FB" w:rsidRDefault="009140FB" w:rsidP="00DB1D35">
          <w:pPr>
            <w:pStyle w:val="TOC1"/>
            <w:ind w:left="181"/>
          </w:pPr>
          <w:hyperlink w:anchor="_Toc206490974" w:history="1">
            <w:r w:rsidRPr="00DB1D35">
              <w:rPr>
                <w:rStyle w:val="Hyperlink"/>
                <w:rFonts w:ascii="Roboto" w:hAnsi="Roboto"/>
                <w:color w:val="292D78"/>
              </w:rPr>
              <w:t>G</w:t>
            </w:r>
            <w:r w:rsidR="00DA352F" w:rsidRPr="00DB1D35">
              <w:rPr>
                <w:rStyle w:val="Hyperlink"/>
                <w:rFonts w:ascii="Roboto" w:hAnsi="Roboto"/>
                <w:color w:val="292D78"/>
              </w:rPr>
              <w:t xml:space="preserve">. </w:t>
            </w:r>
            <w:r w:rsidR="00484397" w:rsidRPr="00DB1D35">
              <w:rPr>
                <w:rFonts w:ascii="Roboto" w:hAnsi="Roboto"/>
                <w:color w:val="292D78"/>
              </w:rPr>
              <w:t>Glossary</w:t>
            </w:r>
            <w:r w:rsidRPr="00DB1D35">
              <w:rPr>
                <w:rFonts w:ascii="Roboto" w:hAnsi="Roboto"/>
                <w:webHidden/>
                <w:color w:val="292D78"/>
              </w:rPr>
              <w:tab/>
            </w:r>
            <w:r w:rsidRPr="00DB1D35">
              <w:rPr>
                <w:rFonts w:ascii="Roboto" w:hAnsi="Roboto"/>
                <w:webHidden/>
                <w:color w:val="292D78"/>
              </w:rPr>
              <w:fldChar w:fldCharType="begin"/>
            </w:r>
            <w:r w:rsidRPr="00DB1D35">
              <w:rPr>
                <w:rFonts w:ascii="Roboto" w:hAnsi="Roboto"/>
                <w:webHidden/>
                <w:color w:val="292D78"/>
              </w:rPr>
              <w:instrText xml:space="preserve"> PAGEREF _Toc206490974 \h </w:instrText>
            </w:r>
            <w:r w:rsidRPr="00DB1D35">
              <w:rPr>
                <w:rFonts w:ascii="Roboto" w:hAnsi="Roboto"/>
                <w:webHidden/>
                <w:color w:val="292D78"/>
              </w:rPr>
            </w:r>
            <w:r w:rsidRPr="00DB1D35">
              <w:rPr>
                <w:rFonts w:ascii="Roboto" w:hAnsi="Roboto"/>
                <w:webHidden/>
                <w:color w:val="292D78"/>
              </w:rPr>
              <w:fldChar w:fldCharType="separate"/>
            </w:r>
            <w:r w:rsidR="00C90A0A">
              <w:rPr>
                <w:rFonts w:ascii="Roboto" w:hAnsi="Roboto"/>
                <w:webHidden/>
                <w:color w:val="292D78"/>
              </w:rPr>
              <w:t>65</w:t>
            </w:r>
            <w:r w:rsidRPr="00DB1D35">
              <w:rPr>
                <w:rFonts w:ascii="Roboto" w:hAnsi="Roboto"/>
                <w:webHidden/>
                <w:color w:val="292D78"/>
              </w:rPr>
              <w:fldChar w:fldCharType="end"/>
            </w:r>
          </w:hyperlink>
          <w:r>
            <w:rPr>
              <w:b/>
            </w:rPr>
            <w:fldChar w:fldCharType="end"/>
          </w:r>
        </w:p>
      </w:sdtContent>
    </w:sdt>
    <w:p w14:paraId="49F0E38C" w14:textId="77777777" w:rsidR="00B1492D" w:rsidRDefault="00B1492D">
      <w:pPr>
        <w:suppressAutoHyphens w:val="0"/>
        <w:autoSpaceDE/>
        <w:autoSpaceDN/>
        <w:adjustRightInd/>
        <w:spacing w:after="0" w:line="240" w:lineRule="auto"/>
        <w:textAlignment w:val="auto"/>
      </w:pPr>
      <w:r>
        <w:br w:type="page"/>
      </w:r>
    </w:p>
    <w:p w14:paraId="3956501F" w14:textId="77777777" w:rsidR="00085F71" w:rsidRDefault="00085F71" w:rsidP="00085F71">
      <w:pPr>
        <w:pStyle w:val="Heading1"/>
        <w:rPr>
          <w:rFonts w:eastAsiaTheme="minorHAnsi"/>
        </w:rPr>
        <w:sectPr w:rsidR="00085F71" w:rsidSect="003441FE">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701" w:left="1134" w:header="1134" w:footer="567" w:gutter="0"/>
          <w:cols w:space="708"/>
          <w:titlePg/>
          <w:docGrid w:linePitch="360"/>
        </w:sectPr>
      </w:pPr>
    </w:p>
    <w:bookmarkStart w:id="0" w:name="_Toc169699740"/>
    <w:bookmarkStart w:id="1" w:name="_Toc206426883"/>
    <w:bookmarkStart w:id="2" w:name="_Toc206490846"/>
    <w:p w14:paraId="3F4C7C12" w14:textId="77777777" w:rsidR="00080958" w:rsidRDefault="00085F71" w:rsidP="00085F71">
      <w:pPr>
        <w:pStyle w:val="Heading1"/>
        <w:rPr>
          <w:rFonts w:eastAsiaTheme="minorHAnsi"/>
        </w:rPr>
        <w:sectPr w:rsidR="00080958" w:rsidSect="003441FE">
          <w:footerReference w:type="default" r:id="rId14"/>
          <w:headerReference w:type="first" r:id="rId15"/>
          <w:pgSz w:w="11900" w:h="16840"/>
          <w:pgMar w:top="1701" w:right="1134" w:bottom="1701" w:left="1134" w:header="1134" w:footer="567" w:gutter="0"/>
          <w:cols w:num="2" w:space="709"/>
          <w:docGrid w:linePitch="360"/>
        </w:sectPr>
      </w:pPr>
      <w:r w:rsidRPr="003A6A21">
        <w:rPr>
          <w:noProof/>
          <w:color w:val="292D78"/>
        </w:rPr>
        <w:lastRenderedPageBreak/>
        <mc:AlternateContent>
          <mc:Choice Requires="wps">
            <w:drawing>
              <wp:anchor distT="0" distB="0" distL="114300" distR="114300" simplePos="0" relativeHeight="251658243" behindDoc="1" locked="0" layoutInCell="1" allowOverlap="1" wp14:anchorId="06C35332" wp14:editId="7147CC1F">
                <wp:simplePos x="0" y="0"/>
                <wp:positionH relativeFrom="page">
                  <wp:align>left</wp:align>
                </wp:positionH>
                <wp:positionV relativeFrom="page">
                  <wp:align>top</wp:align>
                </wp:positionV>
                <wp:extent cx="7560000" cy="9900000"/>
                <wp:effectExtent l="0" t="0" r="3175" b="6350"/>
                <wp:wrapNone/>
                <wp:docPr id="1809753902" name="Rectangle 1809753902" descr="P33TB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F5693" w14:textId="77777777" w:rsidR="004C720F" w:rsidRDefault="004C720F" w:rsidP="004938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35332" id="Rectangle 1809753902" o:spid="_x0000_s1030" alt="P33TB1#y1" style="position:absolute;margin-left:0;margin-top:0;width:595.3pt;height:779.55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B1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" fillcolor="#e2f3f8" stroked="f" strokeweight="1pt">
                <v:fill opacity="62451f"/>
                <v:textbox>
                  <w:txbxContent>
                    <w:p w14:paraId="356F5693" w14:textId="77777777" w:rsidR="004C720F" w:rsidRDefault="004C720F" w:rsidP="004938FA"/>
                  </w:txbxContent>
                </v:textbox>
                <w10:wrap anchorx="page" anchory="page"/>
              </v:rect>
            </w:pict>
          </mc:Fallback>
        </mc:AlternateContent>
      </w:r>
      <w:r w:rsidRPr="00301B90">
        <w:rPr>
          <w:rFonts w:eastAsiaTheme="minorHAnsi"/>
        </w:rPr>
        <w:t>Acknowledgements</w:t>
      </w:r>
      <w:bookmarkEnd w:id="0"/>
      <w:bookmarkEnd w:id="1"/>
      <w:bookmarkEnd w:id="2"/>
    </w:p>
    <w:p w14:paraId="472EC3AE" w14:textId="77777777" w:rsidR="00085F71" w:rsidRPr="00003C58" w:rsidRDefault="00085F71" w:rsidP="00085F71">
      <w:pPr>
        <w:pStyle w:val="Heading2"/>
        <w:rPr>
          <w:color w:val="000000" w:themeColor="text1"/>
          <w:szCs w:val="22"/>
        </w:rPr>
      </w:pPr>
      <w:bookmarkStart w:id="3" w:name="_Toc169699551"/>
      <w:bookmarkStart w:id="4" w:name="_Toc169699741"/>
      <w:bookmarkStart w:id="5" w:name="_Toc174951531"/>
      <w:bookmarkStart w:id="6" w:name="_Toc199923122"/>
      <w:bookmarkStart w:id="7" w:name="_Toc206426884"/>
      <w:bookmarkStart w:id="8" w:name="_Toc206490847"/>
      <w:r w:rsidRPr="00003C58">
        <w:t>Acknowledgement of Country</w:t>
      </w:r>
      <w:bookmarkEnd w:id="3"/>
      <w:bookmarkEnd w:id="4"/>
      <w:bookmarkEnd w:id="5"/>
      <w:bookmarkEnd w:id="6"/>
      <w:bookmarkEnd w:id="7"/>
      <w:bookmarkEnd w:id="8"/>
    </w:p>
    <w:p w14:paraId="6815C925" w14:textId="5B137DAA" w:rsidR="00085F71" w:rsidRDefault="00085F71" w:rsidP="00085F71">
      <w:pPr>
        <w:rPr>
          <w:color w:val="000000" w:themeColor="text1"/>
        </w:rPr>
      </w:pPr>
      <w:r w:rsidRPr="489777D8">
        <w:t>The</w:t>
      </w:r>
      <w:r w:rsidR="00377091">
        <w:t xml:space="preserve"> National Mental Health Commission</w:t>
      </w:r>
      <w:r w:rsidR="00EA2460">
        <w:t xml:space="preserve"> (the</w:t>
      </w:r>
      <w:r w:rsidRPr="489777D8">
        <w:t xml:space="preserve"> Commission</w:t>
      </w:r>
      <w:r w:rsidR="00EA2460">
        <w:t>)</w:t>
      </w:r>
      <w:r w:rsidRPr="489777D8">
        <w:t xml:space="preserve"> acknowledges</w:t>
      </w:r>
      <w:r w:rsidR="00D31213" w:rsidRPr="00D31213">
        <w:t xml:space="preserve"> Aboriginal and Torres </w:t>
      </w:r>
      <w:r w:rsidR="00751182">
        <w:t>S</w:t>
      </w:r>
      <w:r w:rsidR="00751182" w:rsidRPr="00D31213">
        <w:t xml:space="preserve">trait </w:t>
      </w:r>
      <w:r w:rsidR="00D31213" w:rsidRPr="00D31213">
        <w:t>Islander peoples as the Traditional Custodians of the lands and waters on which we live, work and learn.</w:t>
      </w:r>
    </w:p>
    <w:p w14:paraId="26D26F9A" w14:textId="6AF9F9C6" w:rsidR="00085F71" w:rsidRDefault="00F57E3C" w:rsidP="00085F71">
      <w:pPr>
        <w:pStyle w:val="Heading2"/>
        <w:rPr>
          <w:color w:val="000000" w:themeColor="text1"/>
          <w:szCs w:val="22"/>
        </w:rPr>
      </w:pPr>
      <w:bookmarkStart w:id="9" w:name="_Toc169699552"/>
      <w:bookmarkStart w:id="10" w:name="_Toc169699742"/>
      <w:bookmarkStart w:id="11" w:name="_Toc174951532"/>
      <w:bookmarkStart w:id="12" w:name="_Toc199923123"/>
      <w:bookmarkStart w:id="13" w:name="_Toc206426885"/>
      <w:bookmarkStart w:id="14" w:name="_Toc206490848"/>
      <w:r>
        <w:t>Recognition</w:t>
      </w:r>
      <w:r w:rsidR="00085F71" w:rsidRPr="00003C58">
        <w:t xml:space="preserve"> of </w:t>
      </w:r>
      <w:r w:rsidR="00085F71">
        <w:br/>
      </w:r>
      <w:r w:rsidR="00085F71" w:rsidRPr="00003C58">
        <w:t>Lived Experience</w:t>
      </w:r>
      <w:bookmarkEnd w:id="9"/>
      <w:bookmarkEnd w:id="10"/>
      <w:bookmarkEnd w:id="11"/>
      <w:bookmarkEnd w:id="12"/>
      <w:bookmarkEnd w:id="13"/>
      <w:bookmarkEnd w:id="14"/>
    </w:p>
    <w:p w14:paraId="721034A5" w14:textId="6E6A4B74" w:rsidR="00085F71" w:rsidRDefault="00085F71" w:rsidP="00085F71">
      <w:pPr>
        <w:rPr>
          <w:color w:val="000000" w:themeColor="text1"/>
        </w:rPr>
      </w:pPr>
      <w:r w:rsidRPr="489777D8">
        <w:t xml:space="preserve">We </w:t>
      </w:r>
      <w:r w:rsidR="00F57E3C">
        <w:t>recognise</w:t>
      </w:r>
      <w:r w:rsidRPr="489777D8">
        <w:t xml:space="preserve"> the individual and collective contributions of those with a lived and living experience of mental health </w:t>
      </w:r>
      <w:r w:rsidR="0080674C">
        <w:t>challenges</w:t>
      </w:r>
      <w:r w:rsidRPr="489777D8">
        <w:t xml:space="preserve"> and suicide, and those who love, have loved and care for them. Each person’s journey is unique and a valued contribution to Australia’s commitment to mental health suicide prevention systems reform.</w:t>
      </w:r>
    </w:p>
    <w:p w14:paraId="2970DB90" w14:textId="2487D2A6" w:rsidR="00315A58" w:rsidRDefault="00725FFE" w:rsidP="00080958">
      <w:pPr>
        <w:pStyle w:val="Heading2"/>
      </w:pPr>
      <w:bookmarkStart w:id="15" w:name="_Toc199923124"/>
      <w:bookmarkStart w:id="16" w:name="_Toc206426886"/>
      <w:bookmarkStart w:id="17" w:name="_Toc206490849"/>
      <w:bookmarkStart w:id="18" w:name="_Toc169699555"/>
      <w:bookmarkStart w:id="19" w:name="_Toc169699745"/>
      <w:bookmarkStart w:id="20" w:name="_Toc174951535"/>
      <w:bookmarkStart w:id="21" w:name="_Hlk118973327"/>
      <w:r w:rsidRPr="00725FFE">
        <w:rPr>
          <w:lang w:val="en-AU"/>
        </w:rPr>
        <w:t>About this report</w:t>
      </w:r>
      <w:bookmarkEnd w:id="15"/>
      <w:bookmarkEnd w:id="16"/>
      <w:bookmarkEnd w:id="17"/>
    </w:p>
    <w:p w14:paraId="6DD65A20" w14:textId="38B4D9A5" w:rsidR="00690CD0" w:rsidRPr="00690CD0" w:rsidRDefault="00690CD0" w:rsidP="00690CD0">
      <w:pPr>
        <w:pStyle w:val="Heading2"/>
        <w:rPr>
          <w:rFonts w:ascii="Roboto Light" w:hAnsi="Roboto Light"/>
          <w:sz w:val="18"/>
          <w:szCs w:val="18"/>
          <w:lang w:val="en-AU"/>
        </w:rPr>
      </w:pPr>
      <w:bookmarkStart w:id="22" w:name="_Toc199922872"/>
      <w:bookmarkStart w:id="23" w:name="_Toc199923125"/>
      <w:bookmarkStart w:id="24" w:name="_Toc206426887"/>
      <w:bookmarkStart w:id="25" w:name="_Toc206490850"/>
      <w:r w:rsidRPr="00690CD0">
        <w:rPr>
          <w:rFonts w:ascii="Roboto Light" w:hAnsi="Roboto Light"/>
          <w:color w:val="auto"/>
          <w:sz w:val="18"/>
          <w:szCs w:val="18"/>
          <w:lang w:val="en-AU"/>
        </w:rPr>
        <w:t xml:space="preserve">This report can be downloaded from our website: </w:t>
      </w:r>
      <w:r w:rsidRPr="00690CD0">
        <w:rPr>
          <w:rFonts w:ascii="Roboto Light" w:hAnsi="Roboto Light"/>
          <w:sz w:val="18"/>
          <w:szCs w:val="18"/>
          <w:lang w:val="en-AU"/>
        </w:rPr>
        <w:t>www.mentalhealthcommission.gov.au</w:t>
      </w:r>
      <w:bookmarkEnd w:id="22"/>
      <w:bookmarkEnd w:id="23"/>
      <w:bookmarkEnd w:id="24"/>
      <w:bookmarkEnd w:id="25"/>
      <w:r w:rsidRPr="00690CD0">
        <w:rPr>
          <w:rFonts w:ascii="Roboto Light" w:hAnsi="Roboto Light"/>
          <w:sz w:val="18"/>
          <w:szCs w:val="18"/>
          <w:lang w:val="en-AU"/>
        </w:rPr>
        <w:t xml:space="preserve"> </w:t>
      </w:r>
    </w:p>
    <w:p w14:paraId="534C7C41" w14:textId="231F0A7F" w:rsidR="00690CD0" w:rsidRPr="00690CD0" w:rsidRDefault="00690CD0" w:rsidP="00690CD0">
      <w:pPr>
        <w:pStyle w:val="Heading2"/>
        <w:rPr>
          <w:rFonts w:ascii="Roboto Light" w:hAnsi="Roboto Light"/>
          <w:color w:val="auto"/>
          <w:sz w:val="18"/>
          <w:szCs w:val="18"/>
          <w:lang w:val="en-AU"/>
        </w:rPr>
      </w:pPr>
      <w:bookmarkStart w:id="26" w:name="_Toc199922873"/>
      <w:bookmarkStart w:id="27" w:name="_Toc199923126"/>
      <w:bookmarkStart w:id="28" w:name="_Toc206426888"/>
      <w:bookmarkStart w:id="29" w:name="_Toc206490851"/>
      <w:r w:rsidRPr="00690CD0">
        <w:rPr>
          <w:rFonts w:ascii="Roboto Light" w:hAnsi="Roboto Light"/>
          <w:color w:val="auto"/>
          <w:sz w:val="18"/>
          <w:szCs w:val="18"/>
          <w:lang w:val="en-AU"/>
        </w:rPr>
        <w:t>Requests and enquiries concerning reproduction and rights should be directed to:</w:t>
      </w:r>
      <w:bookmarkEnd w:id="26"/>
      <w:bookmarkEnd w:id="27"/>
      <w:bookmarkEnd w:id="28"/>
      <w:bookmarkEnd w:id="29"/>
      <w:r w:rsidRPr="00690CD0">
        <w:rPr>
          <w:rFonts w:ascii="Roboto Light" w:hAnsi="Roboto Light"/>
          <w:color w:val="auto"/>
          <w:sz w:val="18"/>
          <w:szCs w:val="18"/>
          <w:lang w:val="en-AU"/>
        </w:rPr>
        <w:t xml:space="preserve"> </w:t>
      </w:r>
    </w:p>
    <w:p w14:paraId="5464063C" w14:textId="7BC9BA4A" w:rsidR="00D920F9" w:rsidRDefault="005B1CFB" w:rsidP="00690CD0">
      <w:pPr>
        <w:pStyle w:val="Heading2"/>
        <w:rPr>
          <w:rFonts w:ascii="Roboto Light" w:hAnsi="Roboto Light"/>
          <w:color w:val="auto"/>
          <w:sz w:val="18"/>
          <w:szCs w:val="18"/>
          <w:lang w:val="en-AU"/>
        </w:rPr>
      </w:pPr>
      <w:bookmarkStart w:id="30" w:name="_Toc199922874"/>
      <w:bookmarkStart w:id="31" w:name="_Toc199923127"/>
      <w:bookmarkStart w:id="32" w:name="_Toc206426889"/>
      <w:bookmarkStart w:id="33" w:name="_Toc206490852"/>
      <w:r>
        <w:rPr>
          <w:rFonts w:ascii="Roboto Light" w:hAnsi="Roboto Light"/>
          <w:color w:val="auto"/>
          <w:sz w:val="18"/>
          <w:szCs w:val="18"/>
          <w:lang w:val="en-AU"/>
        </w:rPr>
        <w:t>Office of the C</w:t>
      </w:r>
      <w:r w:rsidR="001B3741">
        <w:rPr>
          <w:rFonts w:ascii="Roboto Light" w:hAnsi="Roboto Light"/>
          <w:color w:val="auto"/>
          <w:sz w:val="18"/>
          <w:szCs w:val="18"/>
          <w:lang w:val="en-AU"/>
        </w:rPr>
        <w:t xml:space="preserve">hief </w:t>
      </w:r>
      <w:r>
        <w:rPr>
          <w:rFonts w:ascii="Roboto Light" w:hAnsi="Roboto Light"/>
          <w:color w:val="auto"/>
          <w:sz w:val="18"/>
          <w:szCs w:val="18"/>
          <w:lang w:val="en-AU"/>
        </w:rPr>
        <w:t>E</w:t>
      </w:r>
      <w:r w:rsidR="001B3741">
        <w:rPr>
          <w:rFonts w:ascii="Roboto Light" w:hAnsi="Roboto Light"/>
          <w:color w:val="auto"/>
          <w:sz w:val="18"/>
          <w:szCs w:val="18"/>
          <w:lang w:val="en-AU"/>
        </w:rPr>
        <w:t xml:space="preserve">xecutive </w:t>
      </w:r>
      <w:r>
        <w:rPr>
          <w:rFonts w:ascii="Roboto Light" w:hAnsi="Roboto Light"/>
          <w:color w:val="auto"/>
          <w:sz w:val="18"/>
          <w:szCs w:val="18"/>
          <w:lang w:val="en-AU"/>
        </w:rPr>
        <w:t>O</w:t>
      </w:r>
      <w:r w:rsidR="001B3741">
        <w:rPr>
          <w:rFonts w:ascii="Roboto Light" w:hAnsi="Roboto Light"/>
          <w:color w:val="auto"/>
          <w:sz w:val="18"/>
          <w:szCs w:val="18"/>
          <w:lang w:val="en-AU"/>
        </w:rPr>
        <w:t>fficer</w:t>
      </w:r>
      <w:bookmarkEnd w:id="30"/>
      <w:bookmarkEnd w:id="31"/>
      <w:bookmarkEnd w:id="32"/>
      <w:bookmarkEnd w:id="33"/>
    </w:p>
    <w:p w14:paraId="47B83013" w14:textId="446CE599" w:rsidR="00D920F9" w:rsidRDefault="001B3741" w:rsidP="00690CD0">
      <w:pPr>
        <w:pStyle w:val="Heading2"/>
        <w:rPr>
          <w:rFonts w:ascii="Roboto Light" w:hAnsi="Roboto Light"/>
          <w:color w:val="auto"/>
          <w:sz w:val="18"/>
          <w:szCs w:val="18"/>
          <w:lang w:val="en-AU"/>
        </w:rPr>
      </w:pPr>
      <w:bookmarkStart w:id="34" w:name="_Toc199922875"/>
      <w:bookmarkStart w:id="35" w:name="_Toc199923128"/>
      <w:bookmarkStart w:id="36" w:name="_Toc206426890"/>
      <w:bookmarkStart w:id="37" w:name="_Toc206490853"/>
      <w:r>
        <w:rPr>
          <w:rFonts w:ascii="Roboto Light" w:hAnsi="Roboto Light"/>
          <w:color w:val="auto"/>
          <w:sz w:val="18"/>
          <w:szCs w:val="18"/>
          <w:lang w:val="en-AU"/>
        </w:rPr>
        <w:t>GPO Box 9848</w:t>
      </w:r>
      <w:bookmarkEnd w:id="34"/>
      <w:bookmarkEnd w:id="35"/>
      <w:bookmarkEnd w:id="36"/>
      <w:bookmarkEnd w:id="37"/>
    </w:p>
    <w:p w14:paraId="3847A28E" w14:textId="7B032585" w:rsidR="00690CD0" w:rsidRPr="00690CD0" w:rsidRDefault="001B3741" w:rsidP="00690CD0">
      <w:pPr>
        <w:pStyle w:val="Heading2"/>
        <w:rPr>
          <w:rFonts w:ascii="Roboto Light" w:hAnsi="Roboto Light"/>
          <w:color w:val="auto"/>
          <w:sz w:val="18"/>
          <w:szCs w:val="18"/>
          <w:lang w:val="en-AU"/>
        </w:rPr>
      </w:pPr>
      <w:bookmarkStart w:id="38" w:name="_Toc199922876"/>
      <w:bookmarkStart w:id="39" w:name="_Toc199923129"/>
      <w:bookmarkStart w:id="40" w:name="_Toc206426891"/>
      <w:bookmarkStart w:id="41" w:name="_Toc206490854"/>
      <w:r>
        <w:rPr>
          <w:rFonts w:ascii="Roboto Light" w:hAnsi="Roboto Light"/>
          <w:color w:val="auto"/>
          <w:sz w:val="18"/>
          <w:szCs w:val="18"/>
          <w:lang w:val="en-AU"/>
        </w:rPr>
        <w:t>Sydney NSW 2001</w:t>
      </w:r>
      <w:bookmarkEnd w:id="38"/>
      <w:bookmarkEnd w:id="39"/>
      <w:bookmarkEnd w:id="40"/>
      <w:bookmarkEnd w:id="41"/>
    </w:p>
    <w:p w14:paraId="5CD2C1AA" w14:textId="5F11F9C9" w:rsidR="00D920F9" w:rsidRDefault="00690CD0" w:rsidP="00690CD0">
      <w:pPr>
        <w:pStyle w:val="Heading2"/>
        <w:rPr>
          <w:rFonts w:ascii="Roboto Light" w:hAnsi="Roboto Light"/>
          <w:color w:val="auto"/>
          <w:sz w:val="18"/>
          <w:szCs w:val="18"/>
          <w:lang w:val="en-AU"/>
        </w:rPr>
      </w:pPr>
      <w:bookmarkStart w:id="42" w:name="_Toc199922877"/>
      <w:bookmarkStart w:id="43" w:name="_Toc199923130"/>
      <w:bookmarkStart w:id="44" w:name="_Toc206426892"/>
      <w:bookmarkStart w:id="45" w:name="_Toc206490855"/>
      <w:r w:rsidRPr="00690CD0">
        <w:rPr>
          <w:rFonts w:ascii="Roboto Light" w:hAnsi="Roboto Light"/>
          <w:color w:val="auto"/>
          <w:sz w:val="18"/>
          <w:szCs w:val="18"/>
          <w:lang w:val="en-AU"/>
        </w:rPr>
        <w:t xml:space="preserve">ISSN: </w:t>
      </w:r>
      <w:r w:rsidRPr="00423FFE">
        <w:rPr>
          <w:rFonts w:ascii="Roboto Light" w:hAnsi="Roboto Light"/>
          <w:color w:val="auto"/>
          <w:sz w:val="18"/>
          <w:szCs w:val="18"/>
          <w:lang w:val="en-AU"/>
        </w:rPr>
        <w:t>2982-0022</w:t>
      </w:r>
      <w:r w:rsidRPr="00690CD0">
        <w:rPr>
          <w:rFonts w:ascii="Roboto Light" w:hAnsi="Roboto Light"/>
          <w:color w:val="auto"/>
          <w:sz w:val="18"/>
          <w:szCs w:val="18"/>
          <w:lang w:val="en-AU"/>
        </w:rPr>
        <w:t xml:space="preserve"> (online)</w:t>
      </w:r>
      <w:bookmarkEnd w:id="42"/>
      <w:bookmarkEnd w:id="43"/>
      <w:bookmarkEnd w:id="44"/>
      <w:bookmarkEnd w:id="45"/>
      <w:r w:rsidRPr="00690CD0">
        <w:rPr>
          <w:rFonts w:ascii="Roboto Light" w:hAnsi="Roboto Light"/>
          <w:color w:val="auto"/>
          <w:sz w:val="18"/>
          <w:szCs w:val="18"/>
          <w:lang w:val="en-AU"/>
        </w:rPr>
        <w:t xml:space="preserve"> </w:t>
      </w:r>
    </w:p>
    <w:p w14:paraId="4F28C166" w14:textId="57563ED6" w:rsidR="00315A58" w:rsidRPr="00690CD0" w:rsidRDefault="00690CD0" w:rsidP="0059417E">
      <w:pPr>
        <w:pStyle w:val="Heading2"/>
        <w:spacing w:before="0" w:after="240"/>
        <w:rPr>
          <w:rFonts w:ascii="Roboto Light" w:hAnsi="Roboto Light"/>
          <w:color w:val="auto"/>
          <w:sz w:val="18"/>
          <w:szCs w:val="18"/>
        </w:rPr>
      </w:pPr>
      <w:bookmarkStart w:id="46" w:name="_Toc199922878"/>
      <w:bookmarkStart w:id="47" w:name="_Toc199923131"/>
      <w:bookmarkStart w:id="48" w:name="_Toc206426893"/>
      <w:bookmarkStart w:id="49" w:name="_Toc206490856"/>
      <w:r w:rsidRPr="00690CD0">
        <w:rPr>
          <w:rFonts w:ascii="Roboto Light" w:hAnsi="Roboto Light"/>
          <w:color w:val="auto"/>
          <w:sz w:val="18"/>
          <w:szCs w:val="18"/>
          <w:lang w:val="en-AU"/>
        </w:rPr>
        <w:t xml:space="preserve">ISBN: </w:t>
      </w:r>
      <w:r w:rsidR="00D21DD4" w:rsidRPr="007F6164">
        <w:rPr>
          <w:rFonts w:ascii="Roboto Light" w:hAnsi="Roboto Light"/>
          <w:color w:val="auto"/>
          <w:sz w:val="18"/>
          <w:szCs w:val="18"/>
        </w:rPr>
        <w:t>978-1-7636173-2-2</w:t>
      </w:r>
      <w:r w:rsidR="00D21DD4" w:rsidRPr="007F6164" w:rsidDel="00D21DD4">
        <w:rPr>
          <w:rFonts w:ascii="Roboto Light" w:hAnsi="Roboto Light"/>
          <w:color w:val="auto"/>
          <w:sz w:val="18"/>
          <w:szCs w:val="18"/>
          <w:lang w:val="en-AU"/>
        </w:rPr>
        <w:t xml:space="preserve"> </w:t>
      </w:r>
      <w:bookmarkEnd w:id="46"/>
      <w:bookmarkEnd w:id="47"/>
      <w:r w:rsidRPr="00690CD0">
        <w:rPr>
          <w:rFonts w:ascii="Roboto Light" w:hAnsi="Roboto Light"/>
          <w:color w:val="auto"/>
          <w:sz w:val="18"/>
          <w:szCs w:val="18"/>
          <w:lang w:val="en-AU"/>
        </w:rPr>
        <w:t>(online)</w:t>
      </w:r>
      <w:bookmarkEnd w:id="48"/>
      <w:bookmarkEnd w:id="49"/>
    </w:p>
    <w:p w14:paraId="6358B876" w14:textId="1F1F8D3C" w:rsidR="00C61C8D" w:rsidRPr="00C61C8D" w:rsidRDefault="00C61C8D" w:rsidP="00C61C8D">
      <w:pPr>
        <w:pStyle w:val="Heading2"/>
        <w:rPr>
          <w:lang w:val="en-AU"/>
        </w:rPr>
      </w:pPr>
      <w:bookmarkStart w:id="50" w:name="_Toc199922879"/>
      <w:bookmarkStart w:id="51" w:name="_Toc199923132"/>
      <w:bookmarkStart w:id="52" w:name="_Toc206426894"/>
      <w:bookmarkStart w:id="53" w:name="_Toc206490857"/>
      <w:r w:rsidRPr="00C61C8D">
        <w:rPr>
          <w:lang w:val="en-AU"/>
        </w:rPr>
        <w:t>Suggested citation</w:t>
      </w:r>
      <w:bookmarkEnd w:id="50"/>
      <w:bookmarkEnd w:id="51"/>
      <w:bookmarkEnd w:id="52"/>
      <w:bookmarkEnd w:id="53"/>
      <w:r w:rsidRPr="00C61C8D">
        <w:rPr>
          <w:lang w:val="en-AU"/>
        </w:rPr>
        <w:t xml:space="preserve"> </w:t>
      </w:r>
    </w:p>
    <w:p w14:paraId="30075E33" w14:textId="296A7072" w:rsidR="00D920F9" w:rsidRDefault="00C61C8D" w:rsidP="00744446">
      <w:pPr>
        <w:pStyle w:val="Heading2"/>
        <w:spacing w:before="0" w:after="240"/>
        <w:rPr>
          <w:rFonts w:ascii="Roboto Light" w:hAnsi="Roboto Light"/>
          <w:color w:val="auto"/>
          <w:sz w:val="18"/>
          <w:szCs w:val="18"/>
          <w:lang w:val="en-AU"/>
        </w:rPr>
      </w:pPr>
      <w:bookmarkStart w:id="54" w:name="_Toc199922880"/>
      <w:bookmarkStart w:id="55" w:name="_Toc199923133"/>
      <w:bookmarkStart w:id="56" w:name="_Toc206426895"/>
      <w:bookmarkStart w:id="57" w:name="_Toc206490858"/>
      <w:r w:rsidRPr="00C61C8D">
        <w:rPr>
          <w:rFonts w:ascii="Roboto Light" w:hAnsi="Roboto Light"/>
          <w:color w:val="auto"/>
          <w:sz w:val="18"/>
          <w:szCs w:val="18"/>
          <w:lang w:val="en-AU"/>
        </w:rPr>
        <w:t>National Mental Health Commission. National Mental Health and Suicide Prevention Agreement, Annual National Progress Report 202</w:t>
      </w:r>
      <w:r>
        <w:rPr>
          <w:rFonts w:ascii="Roboto Light" w:hAnsi="Roboto Light"/>
          <w:color w:val="auto"/>
          <w:sz w:val="18"/>
          <w:szCs w:val="18"/>
          <w:lang w:val="en-AU"/>
        </w:rPr>
        <w:t>3</w:t>
      </w:r>
      <w:r w:rsidRPr="00C61C8D">
        <w:rPr>
          <w:rFonts w:ascii="Roboto Light" w:hAnsi="Roboto Light"/>
          <w:color w:val="auto"/>
          <w:sz w:val="18"/>
          <w:szCs w:val="18"/>
          <w:lang w:val="en-AU"/>
        </w:rPr>
        <w:t>-202</w:t>
      </w:r>
      <w:r>
        <w:rPr>
          <w:rFonts w:ascii="Roboto Light" w:hAnsi="Roboto Light"/>
          <w:color w:val="auto"/>
          <w:sz w:val="18"/>
          <w:szCs w:val="18"/>
          <w:lang w:val="en-AU"/>
        </w:rPr>
        <w:t>4</w:t>
      </w:r>
      <w:r w:rsidRPr="00C61C8D">
        <w:rPr>
          <w:rFonts w:ascii="Roboto Light" w:hAnsi="Roboto Light"/>
          <w:color w:val="auto"/>
          <w:sz w:val="18"/>
          <w:szCs w:val="18"/>
          <w:lang w:val="en-AU"/>
        </w:rPr>
        <w:t>: Summary. Sydney: NMHC; 202</w:t>
      </w:r>
      <w:r>
        <w:rPr>
          <w:rFonts w:ascii="Roboto Light" w:hAnsi="Roboto Light"/>
          <w:color w:val="auto"/>
          <w:sz w:val="18"/>
          <w:szCs w:val="18"/>
          <w:lang w:val="en-AU"/>
        </w:rPr>
        <w:t>5</w:t>
      </w:r>
      <w:r w:rsidRPr="00C61C8D">
        <w:rPr>
          <w:rFonts w:ascii="Roboto Light" w:hAnsi="Roboto Light"/>
          <w:color w:val="auto"/>
          <w:sz w:val="18"/>
          <w:szCs w:val="18"/>
          <w:lang w:val="en-AU"/>
        </w:rPr>
        <w:t>.</w:t>
      </w:r>
      <w:bookmarkEnd w:id="54"/>
      <w:bookmarkEnd w:id="55"/>
      <w:bookmarkEnd w:id="56"/>
      <w:bookmarkEnd w:id="57"/>
    </w:p>
    <w:p w14:paraId="017968A5" w14:textId="1C06A11E" w:rsidR="00085F71" w:rsidRPr="00F367A2" w:rsidRDefault="00085F71" w:rsidP="00F70377">
      <w:pPr>
        <w:pStyle w:val="Heading2"/>
        <w:spacing w:before="0" w:after="0"/>
      </w:pPr>
      <w:bookmarkStart w:id="58" w:name="_Toc199922881"/>
      <w:bookmarkStart w:id="59" w:name="_Toc199923134"/>
      <w:bookmarkStart w:id="60" w:name="_Toc206426896"/>
      <w:bookmarkStart w:id="61" w:name="_Toc206490859"/>
      <w:r w:rsidRPr="2B6F7CD5">
        <w:t xml:space="preserve">A </w:t>
      </w:r>
      <w:r>
        <w:t>n</w:t>
      </w:r>
      <w:r w:rsidRPr="2B6F7CD5">
        <w:t>ote on language</w:t>
      </w:r>
      <w:bookmarkEnd w:id="18"/>
      <w:bookmarkEnd w:id="19"/>
      <w:bookmarkEnd w:id="20"/>
      <w:bookmarkEnd w:id="58"/>
      <w:bookmarkEnd w:id="59"/>
      <w:bookmarkEnd w:id="60"/>
      <w:bookmarkEnd w:id="61"/>
    </w:p>
    <w:p w14:paraId="13EB7592" w14:textId="77777777" w:rsidR="00732D90" w:rsidRDefault="35131D2D" w:rsidP="00732D90">
      <w:pPr>
        <w:rPr>
          <w:rFonts w:eastAsia="Roboto-Light" w:cs="Angsana New"/>
          <w:szCs w:val="18"/>
        </w:rPr>
      </w:pPr>
      <w:r w:rsidRPr="00450591">
        <w:rPr>
          <w:rFonts w:eastAsia="Roboto-Light" w:cs="Angsana New"/>
          <w:szCs w:val="18"/>
        </w:rPr>
        <w:t>The Commission acknowledges that language</w:t>
      </w:r>
      <w:r w:rsidR="00383F6A">
        <w:rPr>
          <w:rFonts w:eastAsia="Roboto-Light" w:cs="Angsana New"/>
          <w:szCs w:val="18"/>
        </w:rPr>
        <w:t xml:space="preserve"> </w:t>
      </w:r>
      <w:r w:rsidR="00383F6A" w:rsidRPr="00450591">
        <w:rPr>
          <w:rFonts w:eastAsia="Roboto-Light" w:cs="Angsana New"/>
          <w:szCs w:val="18"/>
        </w:rPr>
        <w:t>surrounding mental health and suicide can be powerful, emotive and at times contested. People make sense of their experiences in different ways, and there is no consensus on preferred terminology</w:t>
      </w:r>
      <w:r w:rsidR="00383F6A">
        <w:rPr>
          <w:rFonts w:eastAsia="Roboto-Light" w:cs="Angsana New"/>
          <w:szCs w:val="18"/>
        </w:rPr>
        <w:t xml:space="preserve">. </w:t>
      </w:r>
      <w:r w:rsidR="00383F6A" w:rsidRPr="00450591">
        <w:rPr>
          <w:rFonts w:eastAsia="Roboto-Light" w:cs="Angsana New"/>
          <w:szCs w:val="18"/>
        </w:rPr>
        <w:t>The Commission has been conscious to use terminology throughout</w:t>
      </w:r>
      <w:r w:rsidR="00383F6A">
        <w:rPr>
          <w:rFonts w:eastAsia="Roboto-Light" w:cs="Angsana New"/>
          <w:szCs w:val="18"/>
        </w:rPr>
        <w:t xml:space="preserve"> this r</w:t>
      </w:r>
      <w:r w:rsidR="00383F6A" w:rsidRPr="00450591">
        <w:rPr>
          <w:rFonts w:eastAsia="Roboto-Light" w:cs="Angsana New"/>
          <w:szCs w:val="18"/>
        </w:rPr>
        <w:t>eport that is respectful of those whose experiences we are describing and is well understood by the audience reading this report. This report covers a broad range of topics in relation to mental health and suicide</w:t>
      </w:r>
      <w:r w:rsidR="00383F6A">
        <w:rPr>
          <w:rFonts w:eastAsia="Roboto-Light" w:cs="Angsana New"/>
          <w:szCs w:val="18"/>
        </w:rPr>
        <w:t xml:space="preserve"> </w:t>
      </w:r>
      <w:r w:rsidR="00383F6A" w:rsidRPr="00450591">
        <w:rPr>
          <w:rFonts w:eastAsia="Roboto-Light" w:cs="Angsana New"/>
          <w:szCs w:val="18"/>
        </w:rPr>
        <w:t xml:space="preserve">prevention. The language used to discuss these topics adheres to the language conventions outlined in the Life in Mind National Communications Charter, where </w:t>
      </w:r>
      <w:r w:rsidR="00383F6A" w:rsidRPr="00450591">
        <w:rPr>
          <w:rFonts w:eastAsia="Roboto-Light" w:cs="Angsana New"/>
          <w:szCs w:val="18"/>
        </w:rPr>
        <w:t>applicable. The National Communications Charter represents a unified approach and promotes a common language in referring to issues around mental health, mental ill-health and suicide, with the intention of reducing stigma and promoting help-seeking behaviours. For this reason, and within the context</w:t>
      </w:r>
      <w:r w:rsidR="00383F6A">
        <w:rPr>
          <w:rFonts w:eastAsia="Roboto-Light" w:cs="Angsana New"/>
          <w:szCs w:val="18"/>
        </w:rPr>
        <w:t xml:space="preserve"> </w:t>
      </w:r>
      <w:r w:rsidR="00732D90" w:rsidRPr="00450591">
        <w:rPr>
          <w:rFonts w:eastAsia="Roboto-Light" w:cs="Angsana New"/>
          <w:szCs w:val="18"/>
        </w:rPr>
        <w:t>of this report, the Commission aligns its terminology with the conventions in the Charter.</w:t>
      </w:r>
      <w:r w:rsidR="00732D90">
        <w:rPr>
          <w:rFonts w:eastAsia="Roboto-Light" w:cs="Angsana New"/>
          <w:szCs w:val="18"/>
        </w:rPr>
        <w:t xml:space="preserve"> </w:t>
      </w:r>
    </w:p>
    <w:p w14:paraId="08D2EBDC" w14:textId="7A61C5BA" w:rsidR="00732D90" w:rsidRPr="007B385D" w:rsidRDefault="00732D90" w:rsidP="00732D90">
      <w:pPr>
        <w:rPr>
          <w:rFonts w:ascii="Roboto-Light" w:eastAsia="Roboto-Light" w:hAnsi="Roboto-Light" w:cs="Angsana New"/>
          <w:szCs w:val="18"/>
        </w:rPr>
      </w:pPr>
      <w:r w:rsidRPr="00450591">
        <w:rPr>
          <w:rFonts w:eastAsia="Roboto-Light" w:cs="Angsana New"/>
          <w:szCs w:val="18"/>
        </w:rPr>
        <w:t xml:space="preserve">For instances where using certain terminology may misrepresent the source being cited, the terminology used by the source has been used. The Commission endorses the </w:t>
      </w:r>
      <w:proofErr w:type="spellStart"/>
      <w:r w:rsidRPr="00450591">
        <w:rPr>
          <w:rFonts w:eastAsia="Roboto-Light" w:cs="Angsana New"/>
          <w:szCs w:val="18"/>
        </w:rPr>
        <w:t>Mindframe</w:t>
      </w:r>
      <w:proofErr w:type="spellEnd"/>
      <w:r w:rsidRPr="00450591">
        <w:rPr>
          <w:rFonts w:eastAsia="Roboto-Light" w:cs="Angsana New"/>
          <w:szCs w:val="18"/>
        </w:rPr>
        <w:t xml:space="preserve"> Guidelines on Media Reporting of Severe Mental Illness in the Context of Violence and Crime and requests that media using this report do so in accordance with the Guidelines</w:t>
      </w:r>
      <w:r w:rsidRPr="007B385D">
        <w:rPr>
          <w:rFonts w:ascii="Roboto-Light" w:eastAsia="Roboto-Light" w:hAnsi="Roboto-Light" w:cs="Angsana New"/>
          <w:szCs w:val="18"/>
        </w:rPr>
        <w:t>.</w:t>
      </w:r>
    </w:p>
    <w:p w14:paraId="706F67B0" w14:textId="525746D5" w:rsidR="001C0172" w:rsidRPr="00C61C8D" w:rsidRDefault="001C0172" w:rsidP="001C0172">
      <w:pPr>
        <w:pStyle w:val="Heading2"/>
        <w:rPr>
          <w:lang w:val="en-AU"/>
        </w:rPr>
      </w:pPr>
      <w:bookmarkStart w:id="62" w:name="_Toc199922882"/>
      <w:bookmarkStart w:id="63" w:name="_Toc199923135"/>
      <w:bookmarkStart w:id="64" w:name="_Toc206426897"/>
      <w:bookmarkStart w:id="65" w:name="_Toc206490860"/>
      <w:r>
        <w:rPr>
          <w:lang w:val="en-AU"/>
        </w:rPr>
        <w:t>Learn more about our work</w:t>
      </w:r>
      <w:bookmarkEnd w:id="62"/>
      <w:bookmarkEnd w:id="63"/>
      <w:bookmarkEnd w:id="64"/>
      <w:bookmarkEnd w:id="65"/>
    </w:p>
    <w:p w14:paraId="00966313" w14:textId="77777777" w:rsidR="00E21201" w:rsidRPr="00E21201" w:rsidRDefault="00E21201" w:rsidP="00E21201">
      <w:pPr>
        <w:rPr>
          <w:rFonts w:ascii="Roboto Medium" w:eastAsia="Calibri" w:hAnsi="Roboto Medium"/>
          <w:color w:val="292D78"/>
          <w:u w:val="single"/>
        </w:rPr>
      </w:pPr>
      <w:hyperlink r:id="rId16" w:history="1">
        <w:r w:rsidRPr="00E21201">
          <w:rPr>
            <w:rFonts w:ascii="Roboto Medium" w:eastAsia="Calibri" w:hAnsi="Roboto Medium"/>
            <w:color w:val="292D78"/>
            <w:u w:val="single"/>
          </w:rPr>
          <w:t>www.mentalhealthcommission.gov.au/</w:t>
        </w:r>
      </w:hyperlink>
    </w:p>
    <w:p w14:paraId="2463882D" w14:textId="77777777" w:rsidR="00E21201" w:rsidRPr="00E21201" w:rsidRDefault="00E21201" w:rsidP="00E21201">
      <w:pPr>
        <w:rPr>
          <w:rFonts w:eastAsia="Calibri"/>
        </w:rPr>
      </w:pPr>
      <w:r w:rsidRPr="00E21201">
        <w:rPr>
          <w:rFonts w:eastAsia="Calibri"/>
          <w:noProof/>
        </w:rPr>
        <w:drawing>
          <wp:inline distT="0" distB="0" distL="0" distR="0" wp14:anchorId="5BEED589" wp14:editId="7482DD9E">
            <wp:extent cx="266700" cy="266700"/>
            <wp:effectExtent l="0" t="0" r="0" b="0"/>
            <wp:docPr id="517716236" name="Graphic 517716236" descr="P53#yIS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517716236" descr="P53#yIS1">
                      <a:hlinkClick r:id="rId17"/>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5B7CEDAF" wp14:editId="62B73301">
            <wp:extent cx="266700" cy="266700"/>
            <wp:effectExtent l="0" t="0" r="0" b="0"/>
            <wp:docPr id="1860578224" name="Graphic 1860578224" descr="P53#yIS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1860578224" descr="P53#yIS2">
                      <a:hlinkClick r:id="rId20"/>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292CA4CD" wp14:editId="30BB147B">
            <wp:extent cx="266700" cy="266700"/>
            <wp:effectExtent l="0" t="0" r="0" b="0"/>
            <wp:docPr id="152308574" name="Graphic 152308574" descr="P53#yIS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152308574" descr="P53#yIS3">
                      <a:hlinkClick r:id="rId23"/>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140D7B84" wp14:editId="64483FB5">
            <wp:extent cx="266700" cy="266700"/>
            <wp:effectExtent l="0" t="0" r="0" b="0"/>
            <wp:docPr id="1399324237" name="Graphic 1399324237" descr="P53#yIS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1399324237" descr="P53#yIS4">
                      <a:hlinkClick r:id="rId26"/>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6700" cy="266700"/>
                    </a:xfrm>
                    <a:prstGeom prst="rect">
                      <a:avLst/>
                    </a:prstGeom>
                  </pic:spPr>
                </pic:pic>
              </a:graphicData>
            </a:graphic>
          </wp:inline>
        </w:drawing>
      </w:r>
      <w:r w:rsidRPr="00E21201">
        <w:rPr>
          <w:rFonts w:eastAsia="Calibri"/>
        </w:rPr>
        <w:t xml:space="preserve">  </w:t>
      </w:r>
      <w:r w:rsidRPr="00E21201">
        <w:rPr>
          <w:rFonts w:eastAsia="Calibri"/>
          <w:noProof/>
        </w:rPr>
        <w:drawing>
          <wp:inline distT="0" distB="0" distL="0" distR="0" wp14:anchorId="42C0EAE8" wp14:editId="7E008C30">
            <wp:extent cx="266700" cy="266700"/>
            <wp:effectExtent l="0" t="0" r="0" b="0"/>
            <wp:docPr id="1275905888" name="Graphic 1275905888" descr="P53#yIS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1275905888" descr="P53#yIS5">
                      <a:hlinkClick r:id="rId29"/>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6700" cy="266700"/>
                    </a:xfrm>
                    <a:prstGeom prst="rect">
                      <a:avLst/>
                    </a:prstGeom>
                  </pic:spPr>
                </pic:pic>
              </a:graphicData>
            </a:graphic>
          </wp:inline>
        </w:drawing>
      </w:r>
    </w:p>
    <w:p w14:paraId="196BE9A3" w14:textId="77777777" w:rsidR="00E21201" w:rsidRPr="00E21201" w:rsidRDefault="00E21201" w:rsidP="00E21201">
      <w:pPr>
        <w:spacing w:after="0"/>
        <w:rPr>
          <w:rFonts w:eastAsia="Calibri"/>
        </w:rPr>
      </w:pPr>
      <w:r w:rsidRPr="00E21201">
        <w:rPr>
          <w:rFonts w:eastAsia="Calibri"/>
          <w:noProof/>
        </w:rPr>
        <w:drawing>
          <wp:inline distT="0" distB="0" distL="0" distR="0" wp14:anchorId="760EF955" wp14:editId="3780214C">
            <wp:extent cx="1027471" cy="361950"/>
            <wp:effectExtent l="0" t="0" r="0" b="0"/>
            <wp:docPr id="466021118" name="Picture 466021118" descr="P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P54#yIS1"/>
                    <pic:cNvPicPr/>
                  </pic:nvPicPr>
                  <pic:blipFill>
                    <a:blip r:embed="rId32">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2041601B" w14:textId="58341D12" w:rsidR="001C0172" w:rsidRPr="001C0172" w:rsidRDefault="001C0172" w:rsidP="001C0172">
      <w:pPr>
        <w:rPr>
          <w:rFonts w:eastAsia="Roboto-Light" w:cs="Angsana New"/>
          <w:lang w:val="en-AU"/>
        </w:rPr>
      </w:pPr>
      <w:r w:rsidRPr="001C0172">
        <w:rPr>
          <w:rFonts w:eastAsia="Roboto-Light" w:cs="Angsana New"/>
          <w:lang w:val="en-AU"/>
        </w:rPr>
        <w:t>© National Mental Health Commission 202</w:t>
      </w:r>
      <w:r w:rsidR="004D5B9E" w:rsidRPr="388D898B">
        <w:rPr>
          <w:rFonts w:eastAsia="Roboto-Light" w:cs="Angsana New"/>
          <w:lang w:val="en-AU"/>
        </w:rPr>
        <w:t>5</w:t>
      </w:r>
      <w:r w:rsidRPr="001C0172">
        <w:rPr>
          <w:rFonts w:eastAsia="Roboto-Light" w:cs="Angsana New"/>
          <w:lang w:val="en-AU"/>
        </w:rPr>
        <w:t xml:space="preserve"> </w:t>
      </w:r>
    </w:p>
    <w:p w14:paraId="0710A2A9" w14:textId="591BCE09" w:rsidR="001C0172" w:rsidRPr="001C0172" w:rsidRDefault="001C0172" w:rsidP="001C0172">
      <w:pPr>
        <w:rPr>
          <w:rFonts w:eastAsia="Roboto-Light" w:cs="Angsana New"/>
          <w:lang w:val="en-AU"/>
        </w:rPr>
      </w:pPr>
      <w:r w:rsidRPr="001C0172">
        <w:rPr>
          <w:rFonts w:eastAsia="Roboto-Light" w:cs="Angsana New"/>
          <w:lang w:val="en-AU"/>
        </w:rPr>
        <w:t xml:space="preserve">This product, excluding the National Mental Health Commission logo, Commonwealth Coat of Arms and material owned by a third party or protected by a trademark, has been released under a Creative Commons BY 3.0 (CC BY 3.0) licence. You may distribute, remix and build upon this work. However, you must attribute the National Mental Health Commission as the copyright holder of the work in compliance with our attribution policy. Address copyright enquiries to: </w:t>
      </w:r>
    </w:p>
    <w:p w14:paraId="7B4B7096" w14:textId="77777777" w:rsidR="00EF6D2D" w:rsidRDefault="00A446F7" w:rsidP="00EF6D2D">
      <w:pPr>
        <w:spacing w:after="0"/>
        <w:rPr>
          <w:rFonts w:eastAsia="Roboto-Light" w:cs="Angsana New"/>
          <w:lang w:val="en-AU"/>
        </w:rPr>
      </w:pPr>
      <w:r w:rsidRPr="00B44F6D">
        <w:rPr>
          <w:rFonts w:eastAsia="Roboto-Light" w:cs="Angsana New"/>
          <w:lang w:val="en-AU"/>
        </w:rPr>
        <w:t xml:space="preserve">Office of the Chief Executive Officer </w:t>
      </w:r>
    </w:p>
    <w:p w14:paraId="37195655" w14:textId="65DE1FB0" w:rsidR="001C0172" w:rsidRDefault="001C0172" w:rsidP="0025581E">
      <w:pPr>
        <w:spacing w:after="0"/>
        <w:rPr>
          <w:rFonts w:eastAsia="Roboto-Light" w:cs="Angsana New"/>
          <w:lang w:val="en-AU"/>
        </w:rPr>
      </w:pPr>
      <w:r w:rsidRPr="74E7EA78">
        <w:rPr>
          <w:rFonts w:eastAsia="Roboto-Light" w:cs="Angsana New"/>
          <w:lang w:val="en-AU"/>
        </w:rPr>
        <w:t xml:space="preserve">National Mental Health Commission </w:t>
      </w:r>
      <w:r w:rsidR="004D5B9E" w:rsidRPr="388D898B">
        <w:rPr>
          <w:rFonts w:eastAsia="Roboto-Light" w:cs="Angsana New"/>
          <w:lang w:val="en-AU"/>
        </w:rPr>
        <w:t xml:space="preserve">                                </w:t>
      </w:r>
      <w:r w:rsidR="00EF6D2D">
        <w:rPr>
          <w:rFonts w:eastAsia="Roboto-Light" w:cs="Angsana New"/>
          <w:lang w:val="en-AU"/>
        </w:rPr>
        <w:t>GPO</w:t>
      </w:r>
      <w:r w:rsidR="0025581E">
        <w:rPr>
          <w:rFonts w:eastAsia="Roboto-Light" w:cs="Angsana New"/>
          <w:lang w:val="en-AU"/>
        </w:rPr>
        <w:t xml:space="preserve"> Box 9848</w:t>
      </w:r>
    </w:p>
    <w:p w14:paraId="3A2A3423" w14:textId="78D3DFFA" w:rsidR="0025581E" w:rsidRPr="001C0172" w:rsidRDefault="0025581E" w:rsidP="00EF6D2D">
      <w:pPr>
        <w:rPr>
          <w:rFonts w:eastAsia="Roboto-Light" w:cs="Angsana New"/>
          <w:lang w:val="en-AU"/>
        </w:rPr>
      </w:pPr>
      <w:r>
        <w:rPr>
          <w:rFonts w:eastAsia="Roboto-Light" w:cs="Angsana New"/>
          <w:lang w:val="en-AU"/>
        </w:rPr>
        <w:t>Sydney NSW 2001</w:t>
      </w:r>
    </w:p>
    <w:bookmarkEnd w:id="21"/>
    <w:p w14:paraId="1EC339F3" w14:textId="77777777" w:rsidR="00ED3315" w:rsidRDefault="00ED3315" w:rsidP="00085F71">
      <w:pPr>
        <w:sectPr w:rsidR="00ED3315" w:rsidSect="003441FE">
          <w:type w:val="continuous"/>
          <w:pgSz w:w="11900" w:h="16840"/>
          <w:pgMar w:top="1701" w:right="1134" w:bottom="1701" w:left="1134" w:header="1134" w:footer="567" w:gutter="0"/>
          <w:cols w:num="2" w:space="709"/>
          <w:docGrid w:linePitch="360"/>
        </w:sectPr>
      </w:pPr>
    </w:p>
    <w:bookmarkStart w:id="66" w:name="_Toc206426898"/>
    <w:bookmarkStart w:id="67" w:name="_Toc206490861"/>
    <w:p w14:paraId="08CC9E12" w14:textId="3D64D77E" w:rsidR="00503DF8" w:rsidRDefault="00575A61" w:rsidP="00503DF8">
      <w:pPr>
        <w:pStyle w:val="Heading1"/>
      </w:pPr>
      <w:r w:rsidRPr="003A6A21">
        <w:rPr>
          <w:noProof/>
          <w:color w:val="292D78"/>
        </w:rPr>
        <w:lastRenderedPageBreak/>
        <mc:AlternateContent>
          <mc:Choice Requires="wps">
            <w:drawing>
              <wp:anchor distT="0" distB="0" distL="114300" distR="114300" simplePos="0" relativeHeight="251658250" behindDoc="1" locked="0" layoutInCell="1" allowOverlap="1" wp14:anchorId="115653F0" wp14:editId="37DEDF60">
                <wp:simplePos x="0" y="0"/>
                <wp:positionH relativeFrom="page">
                  <wp:posOffset>0</wp:posOffset>
                </wp:positionH>
                <wp:positionV relativeFrom="page">
                  <wp:posOffset>0</wp:posOffset>
                </wp:positionV>
                <wp:extent cx="7560000" cy="9900000"/>
                <wp:effectExtent l="0" t="0" r="3175" b="6350"/>
                <wp:wrapNone/>
                <wp:docPr id="1971578148" name="Rectangle 1971578148" descr="P61TB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38382C" w14:textId="77777777" w:rsidR="00575A61" w:rsidRDefault="00575A61" w:rsidP="00575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53F0" id="Rectangle 1971578148" o:spid="_x0000_s1031" alt="P61TB2#y1" style="position:absolute;margin-left:0;margin-top:0;width:595.3pt;height:779.5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" fillcolor="#e2f3f8" stroked="f" strokeweight="1pt">
                <v:fill opacity="62451f"/>
                <v:textbox>
                  <w:txbxContent>
                    <w:p w14:paraId="1038382C" w14:textId="77777777" w:rsidR="00575A61" w:rsidRDefault="00575A61" w:rsidP="00575A61">
                      <w:pPr>
                        <w:jc w:val="center"/>
                      </w:pPr>
                    </w:p>
                  </w:txbxContent>
                </v:textbox>
                <w10:wrap anchorx="page" anchory="page"/>
              </v:rect>
            </w:pict>
          </mc:Fallback>
        </mc:AlternateContent>
      </w:r>
      <w:r w:rsidR="00103419">
        <w:t xml:space="preserve">1. </w:t>
      </w:r>
      <w:r w:rsidR="00930881">
        <w:t>Executive Summary</w:t>
      </w:r>
      <w:bookmarkEnd w:id="66"/>
      <w:bookmarkEnd w:id="67"/>
    </w:p>
    <w:p w14:paraId="1D322134" w14:textId="7D773AE7" w:rsidR="009277E0" w:rsidRDefault="00574610" w:rsidP="00C04C57">
      <w:pPr>
        <w:pStyle w:val="NMHCIntroParagraph"/>
      </w:pPr>
      <w:r>
        <w:t xml:space="preserve">This </w:t>
      </w:r>
      <w:r w:rsidR="006D1998">
        <w:t>is</w:t>
      </w:r>
      <w:r>
        <w:t xml:space="preserve"> </w:t>
      </w:r>
      <w:r w:rsidR="00143402">
        <w:t>the</w:t>
      </w:r>
      <w:r>
        <w:t xml:space="preserve"> second Annual National Progress </w:t>
      </w:r>
      <w:r w:rsidRPr="00DB1D35">
        <w:t>Report</w:t>
      </w:r>
      <w:r>
        <w:t xml:space="preserve"> for the National Mental Health and Suicide Prevention Agreement (the Agreement), detailing progress for the </w:t>
      </w:r>
      <w:r w:rsidR="00F25EC9">
        <w:t xml:space="preserve">reporting </w:t>
      </w:r>
      <w:r>
        <w:t xml:space="preserve">period 1 July 2023 to 30 June 2024. </w:t>
      </w:r>
    </w:p>
    <w:p w14:paraId="38F22D32" w14:textId="2360A0AB" w:rsidR="005F7CAF" w:rsidRDefault="006C38BA" w:rsidP="00860F56">
      <w:pPr>
        <w:pStyle w:val="Heading3"/>
        <w:spacing w:before="120" w:after="0"/>
      </w:pPr>
      <w:bookmarkStart w:id="68" w:name="_Toc206490862"/>
      <w:r>
        <w:t>About the Agreement</w:t>
      </w:r>
      <w:bookmarkEnd w:id="68"/>
    </w:p>
    <w:p w14:paraId="02BFF289" w14:textId="5DDBDA9C" w:rsidR="00133C65" w:rsidRPr="006C61E0" w:rsidRDefault="00133C65" w:rsidP="00887F61">
      <w:pPr>
        <w:pStyle w:val="ListParagraph"/>
        <w:numPr>
          <w:ilvl w:val="0"/>
          <w:numId w:val="29"/>
        </w:numPr>
      </w:pPr>
      <w:r>
        <w:t xml:space="preserve">The Agreement </w:t>
      </w:r>
      <w:r w:rsidRPr="0529E945">
        <w:t xml:space="preserve">between </w:t>
      </w:r>
      <w:r w:rsidR="00701F25" w:rsidRPr="0529E945">
        <w:t xml:space="preserve">Commonwealth and </w:t>
      </w:r>
      <w:r w:rsidR="00701F25">
        <w:t>S</w:t>
      </w:r>
      <w:r w:rsidR="00701F25" w:rsidRPr="0529E945">
        <w:t xml:space="preserve">tate and </w:t>
      </w:r>
      <w:r w:rsidR="00701F25">
        <w:t>T</w:t>
      </w:r>
      <w:r w:rsidR="00701F25" w:rsidRPr="0529E945">
        <w:t>erritory governments</w:t>
      </w:r>
      <w:r w:rsidR="009C3DBC">
        <w:t xml:space="preserve"> </w:t>
      </w:r>
      <w:r w:rsidR="00766AFD">
        <w:t>aim</w:t>
      </w:r>
      <w:r w:rsidR="00393367">
        <w:t>s</w:t>
      </w:r>
      <w:r w:rsidR="00766AFD">
        <w:t xml:space="preserve"> to support</w:t>
      </w:r>
      <w:r w:rsidR="009C3DBC">
        <w:t xml:space="preserve"> their joint planning and funding of</w:t>
      </w:r>
      <w:r w:rsidR="007B53B2">
        <w:t xml:space="preserve"> services of the</w:t>
      </w:r>
      <w:r w:rsidR="00701F25" w:rsidRPr="0529E945">
        <w:t xml:space="preserve"> mental health and suicide prevention</w:t>
      </w:r>
      <w:r w:rsidR="00DD5B5C">
        <w:t xml:space="preserve"> </w:t>
      </w:r>
      <w:r w:rsidR="007B53B2">
        <w:t>system</w:t>
      </w:r>
      <w:r w:rsidR="00C90A0A">
        <w:rPr>
          <w:rFonts w:ascii="ZWAdobeF" w:hAnsi="ZWAdobeF" w:cs="ZWAdobeF"/>
          <w:color w:val="auto"/>
          <w:sz w:val="2"/>
          <w:szCs w:val="2"/>
        </w:rPr>
        <w:t>0F</w:t>
      </w:r>
      <w:r w:rsidR="007B53B2">
        <w:rPr>
          <w:rStyle w:val="FootnoteReference"/>
        </w:rPr>
        <w:footnoteReference w:id="2"/>
      </w:r>
      <w:r w:rsidR="007B53B2" w:rsidRPr="0529E945">
        <w:t xml:space="preserve"> </w:t>
      </w:r>
      <w:r w:rsidR="00701F25">
        <w:t>in Australia</w:t>
      </w:r>
      <w:r w:rsidR="00701F25" w:rsidRPr="0529E945">
        <w:t>.</w:t>
      </w:r>
    </w:p>
    <w:p w14:paraId="0FAB7F07" w14:textId="0CF87BED" w:rsidR="006C38BA" w:rsidRPr="006C61E0" w:rsidRDefault="006C38BA" w:rsidP="00887F61">
      <w:pPr>
        <w:pStyle w:val="ListParagraph"/>
        <w:numPr>
          <w:ilvl w:val="0"/>
          <w:numId w:val="29"/>
        </w:numPr>
      </w:pPr>
      <w:r w:rsidRPr="006C38BA">
        <w:rPr>
          <w:lang w:val="en-AU"/>
        </w:rPr>
        <w:t xml:space="preserve">The Agreement </w:t>
      </w:r>
      <w:r w:rsidR="002F1B65">
        <w:rPr>
          <w:lang w:val="en-AU"/>
        </w:rPr>
        <w:t>specifies</w:t>
      </w:r>
      <w:r w:rsidR="00CD417B">
        <w:rPr>
          <w:lang w:val="en-AU"/>
        </w:rPr>
        <w:t xml:space="preserve"> 13 high-level outputs</w:t>
      </w:r>
      <w:r w:rsidR="00E27D90">
        <w:rPr>
          <w:lang w:val="en-AU"/>
        </w:rPr>
        <w:t xml:space="preserve">, </w:t>
      </w:r>
      <w:r w:rsidR="00670B43">
        <w:rPr>
          <w:lang w:val="en-AU"/>
        </w:rPr>
        <w:t xml:space="preserve">a whole-of-government approach to reform, </w:t>
      </w:r>
      <w:r w:rsidR="002F1B65">
        <w:rPr>
          <w:lang w:val="en-AU"/>
        </w:rPr>
        <w:t>minimum</w:t>
      </w:r>
      <w:r w:rsidR="00670B43">
        <w:rPr>
          <w:lang w:val="en-AU"/>
        </w:rPr>
        <w:t xml:space="preserve"> levels of financial investment and </w:t>
      </w:r>
      <w:r w:rsidR="002F1B65">
        <w:rPr>
          <w:lang w:val="en-AU"/>
        </w:rPr>
        <w:t xml:space="preserve">necessary collaboration with </w:t>
      </w:r>
      <w:r w:rsidR="006E0305" w:rsidRPr="006E0305">
        <w:rPr>
          <w:lang w:val="en-AU"/>
        </w:rPr>
        <w:t xml:space="preserve">Aboriginal and Torres Strait Islander Peoples </w:t>
      </w:r>
      <w:r w:rsidR="002F1B65">
        <w:rPr>
          <w:lang w:val="en-AU"/>
        </w:rPr>
        <w:t>and people with lived experience. Eight</w:t>
      </w:r>
      <w:r w:rsidRPr="006C38BA">
        <w:rPr>
          <w:lang w:val="en-AU"/>
        </w:rPr>
        <w:t xml:space="preserve"> Commonwealth-State Bilateral Schedules detail initiatives targeting the local needs of each jurisdiction.</w:t>
      </w:r>
    </w:p>
    <w:p w14:paraId="05A9F12D" w14:textId="4593CF76" w:rsidR="00467A88" w:rsidRDefault="00467A88" w:rsidP="00860F56">
      <w:pPr>
        <w:pStyle w:val="Heading3"/>
        <w:spacing w:after="0"/>
      </w:pPr>
      <w:bookmarkStart w:id="69" w:name="_Toc206490863"/>
      <w:r>
        <w:t>About this report</w:t>
      </w:r>
      <w:bookmarkEnd w:id="69"/>
    </w:p>
    <w:p w14:paraId="131EC397" w14:textId="00D6E424" w:rsidR="00671132" w:rsidRDefault="00A70FF1" w:rsidP="00887F61">
      <w:pPr>
        <w:pStyle w:val="ListParagraph"/>
        <w:numPr>
          <w:ilvl w:val="0"/>
          <w:numId w:val="29"/>
        </w:numPr>
      </w:pPr>
      <w:r>
        <w:t>This</w:t>
      </w:r>
      <w:r w:rsidRPr="002144A6">
        <w:t xml:space="preserve"> </w:t>
      </w:r>
      <w:r>
        <w:t>report</w:t>
      </w:r>
      <w:r w:rsidRPr="002144A6">
        <w:t xml:space="preserve"> </w:t>
      </w:r>
      <w:r>
        <w:t>informs</w:t>
      </w:r>
      <w:r w:rsidRPr="002144A6">
        <w:t xml:space="preserve"> the Australian community </w:t>
      </w:r>
      <w:r w:rsidR="00996BFA">
        <w:t>about the progress</w:t>
      </w:r>
      <w:r w:rsidR="00996BFA" w:rsidRPr="002144A6">
        <w:t xml:space="preserve"> </w:t>
      </w:r>
      <w:r w:rsidR="00BF12F5">
        <w:t>governments</w:t>
      </w:r>
      <w:r w:rsidRPr="002144A6">
        <w:t xml:space="preserve"> </w:t>
      </w:r>
      <w:r w:rsidR="00996BFA">
        <w:t>are making</w:t>
      </w:r>
      <w:r w:rsidR="00996BFA" w:rsidRPr="002144A6">
        <w:t xml:space="preserve"> </w:t>
      </w:r>
      <w:r w:rsidRPr="002144A6">
        <w:t>to</w:t>
      </w:r>
      <w:r>
        <w:t xml:space="preserve"> implement the </w:t>
      </w:r>
      <w:r w:rsidR="00E228D4">
        <w:t>outputs and initiatives outlined in the</w:t>
      </w:r>
      <w:r>
        <w:t xml:space="preserve"> Agreement</w:t>
      </w:r>
      <w:r w:rsidR="000121D2">
        <w:t xml:space="preserve"> in the 2023-2024 reporting period</w:t>
      </w:r>
      <w:r>
        <w:t xml:space="preserve">. </w:t>
      </w:r>
      <w:r w:rsidR="00E228D4">
        <w:t>T</w:t>
      </w:r>
      <w:r w:rsidR="00EE0372">
        <w:t>he Final Review of the Agreement</w:t>
      </w:r>
      <w:r w:rsidR="00EF541A">
        <w:t>, led by the Productivity Commission,</w:t>
      </w:r>
      <w:r w:rsidR="00EE0372">
        <w:t xml:space="preserve"> </w:t>
      </w:r>
      <w:r w:rsidR="00860F56">
        <w:t>examine</w:t>
      </w:r>
      <w:r w:rsidR="00E33D1E">
        <w:t>s</w:t>
      </w:r>
      <w:r w:rsidR="00EE0372">
        <w:t xml:space="preserve"> the Agreement’s outcomes.</w:t>
      </w:r>
    </w:p>
    <w:p w14:paraId="7C9DC907" w14:textId="0E109F6D" w:rsidR="00A70FF1" w:rsidRDefault="000D566E" w:rsidP="00887F61">
      <w:pPr>
        <w:pStyle w:val="ListParagraph"/>
        <w:numPr>
          <w:ilvl w:val="0"/>
          <w:numId w:val="29"/>
        </w:numPr>
      </w:pPr>
      <w:r>
        <w:t xml:space="preserve">The </w:t>
      </w:r>
      <w:r w:rsidR="0055626B">
        <w:t xml:space="preserve">Parties </w:t>
      </w:r>
      <w:r w:rsidR="009C1DC2">
        <w:t>(</w:t>
      </w:r>
      <w:r w:rsidR="009C1DC2" w:rsidRPr="0529E945">
        <w:t xml:space="preserve">Commonwealth and </w:t>
      </w:r>
      <w:r w:rsidR="009C1DC2">
        <w:t>S</w:t>
      </w:r>
      <w:r w:rsidR="009C1DC2" w:rsidRPr="0529E945">
        <w:t xml:space="preserve">tate and </w:t>
      </w:r>
      <w:r w:rsidR="009C1DC2">
        <w:t>T</w:t>
      </w:r>
      <w:r w:rsidR="009C1DC2" w:rsidRPr="0529E945">
        <w:t>erritory governments</w:t>
      </w:r>
      <w:r w:rsidR="009C1DC2">
        <w:t xml:space="preserve">) </w:t>
      </w:r>
      <w:r w:rsidR="00026C97">
        <w:t xml:space="preserve">provide </w:t>
      </w:r>
      <w:r w:rsidR="001B17FB">
        <w:t xml:space="preserve">the </w:t>
      </w:r>
      <w:r w:rsidR="0006671B">
        <w:t xml:space="preserve">primary source of information for this National Progress Report, </w:t>
      </w:r>
      <w:r w:rsidR="00361EF2">
        <w:t xml:space="preserve">via the provision of completed </w:t>
      </w:r>
      <w:r w:rsidR="00FB643F">
        <w:t xml:space="preserve">Joint </w:t>
      </w:r>
      <w:r w:rsidR="00361EF2">
        <w:t xml:space="preserve">Annual Jurisdiction Performance Reports, </w:t>
      </w:r>
      <w:r w:rsidR="0006671B">
        <w:t>as per the reporting arrangements under the Agreement</w:t>
      </w:r>
      <w:r w:rsidR="00720848">
        <w:t xml:space="preserve">. </w:t>
      </w:r>
      <w:r w:rsidR="00B85440">
        <w:t>D</w:t>
      </w:r>
      <w:r w:rsidR="000543F7">
        <w:t xml:space="preserve">elays in the </w:t>
      </w:r>
      <w:r w:rsidR="00316EF5">
        <w:t xml:space="preserve">completion </w:t>
      </w:r>
      <w:r w:rsidR="000543F7">
        <w:t xml:space="preserve">of </w:t>
      </w:r>
      <w:r w:rsidR="00353ABA">
        <w:t>these r</w:t>
      </w:r>
      <w:r w:rsidR="00361EF2">
        <w:t>eports</w:t>
      </w:r>
      <w:r w:rsidR="00361EF2" w:rsidDel="00361EF2">
        <w:t xml:space="preserve"> </w:t>
      </w:r>
      <w:r w:rsidR="000543F7">
        <w:t>ha</w:t>
      </w:r>
      <w:r w:rsidR="00B85440">
        <w:t>ve</w:t>
      </w:r>
      <w:r w:rsidR="000543F7">
        <w:t xml:space="preserve"> </w:t>
      </w:r>
      <w:r w:rsidR="005D385E">
        <w:t>impacted the timely finalisation</w:t>
      </w:r>
      <w:r w:rsidR="000543F7">
        <w:t xml:space="preserve"> of </w:t>
      </w:r>
      <w:r w:rsidR="00880099">
        <w:t xml:space="preserve">this </w:t>
      </w:r>
      <w:r w:rsidR="007D22A3">
        <w:t>Annual</w:t>
      </w:r>
      <w:r w:rsidR="00880099">
        <w:t xml:space="preserve"> </w:t>
      </w:r>
      <w:r w:rsidR="007D22A3">
        <w:t>National Progress R</w:t>
      </w:r>
      <w:r w:rsidR="000543F7">
        <w:t xml:space="preserve">eport. </w:t>
      </w:r>
    </w:p>
    <w:p w14:paraId="3B44066A" w14:textId="27BCD331" w:rsidR="00066BBA" w:rsidRDefault="00290132" w:rsidP="00887F61">
      <w:pPr>
        <w:pStyle w:val="ListParagraph"/>
        <w:numPr>
          <w:ilvl w:val="0"/>
          <w:numId w:val="29"/>
        </w:numPr>
      </w:pPr>
      <w:r>
        <w:t>Working group</w:t>
      </w:r>
      <w:r w:rsidR="007E5524">
        <w:t>s</w:t>
      </w:r>
      <w:r w:rsidR="00066BBA">
        <w:t xml:space="preserve"> also provide input for inclusion in the </w:t>
      </w:r>
      <w:r w:rsidR="007E5524">
        <w:t>National Progress Report</w:t>
      </w:r>
      <w:r w:rsidR="00066BBA">
        <w:t xml:space="preserve">. </w:t>
      </w:r>
    </w:p>
    <w:p w14:paraId="16A7C153" w14:textId="4EFAE343" w:rsidR="0068496E" w:rsidRDefault="00431141" w:rsidP="00887F61">
      <w:pPr>
        <w:pStyle w:val="ListParagraph"/>
        <w:numPr>
          <w:ilvl w:val="0"/>
          <w:numId w:val="29"/>
        </w:numPr>
      </w:pPr>
      <w:r>
        <w:t xml:space="preserve">Progress relating to the third year of the Agreement (1 July </w:t>
      </w:r>
      <w:r w:rsidR="00196C4A">
        <w:t xml:space="preserve">2024 to 30 June 2025) will be reported in </w:t>
      </w:r>
      <w:r w:rsidR="00FA21FB">
        <w:t xml:space="preserve">the next </w:t>
      </w:r>
      <w:r w:rsidR="001E1490">
        <w:t>National Progress Report.</w:t>
      </w:r>
      <w:r w:rsidR="0068496E" w:rsidRPr="0068496E">
        <w:t xml:space="preserve"> </w:t>
      </w:r>
    </w:p>
    <w:p w14:paraId="1E372D2B" w14:textId="77C15168" w:rsidR="009142C6" w:rsidRDefault="0068496E" w:rsidP="00887F61">
      <w:pPr>
        <w:pStyle w:val="ListParagraph"/>
        <w:numPr>
          <w:ilvl w:val="0"/>
          <w:numId w:val="29"/>
        </w:numPr>
      </w:pPr>
      <w:r>
        <w:t xml:space="preserve">For more on the limitations to this report, see </w:t>
      </w:r>
      <w:hyperlink w:anchor="_Methodology" w:history="1">
        <w:r w:rsidRPr="00DC1623">
          <w:rPr>
            <w:rStyle w:val="Hyperlink"/>
          </w:rPr>
          <w:t>Appendix A</w:t>
        </w:r>
      </w:hyperlink>
      <w:r>
        <w:t>.</w:t>
      </w:r>
    </w:p>
    <w:p w14:paraId="26EC9869" w14:textId="77777777" w:rsidR="00A02EDC" w:rsidRPr="00D74194" w:rsidRDefault="00A02EDC" w:rsidP="00A02EDC">
      <w:pPr>
        <w:pStyle w:val="NMHCTableName"/>
        <w:spacing w:after="60"/>
      </w:pPr>
      <w:r w:rsidRPr="00D74194">
        <w:t>Report snapshot:</w:t>
      </w:r>
    </w:p>
    <w:tbl>
      <w:tblPr>
        <w:tblStyle w:val="TableGrid1"/>
        <w:tblW w:w="0" w:type="auto"/>
        <w:tblLook w:val="04A0" w:firstRow="1" w:lastRow="0" w:firstColumn="1" w:lastColumn="0" w:noHBand="0" w:noVBand="1"/>
        <w:tblCaption w:val="Report snapshot"/>
        <w:tblDescription w:val="A table presenting a snapshot of the Report including progress this period, barriers to implementation, and Commission recommendations"/>
      </w:tblPr>
      <w:tblGrid>
        <w:gridCol w:w="3207"/>
        <w:gridCol w:w="3208"/>
        <w:gridCol w:w="3207"/>
      </w:tblGrid>
      <w:tr w:rsidR="00A02EDC" w14:paraId="64EF26DB" w14:textId="77777777" w:rsidTr="002E4C64">
        <w:tc>
          <w:tcPr>
            <w:tcW w:w="3207" w:type="dxa"/>
            <w:shd w:val="clear" w:color="auto" w:fill="2E3192"/>
          </w:tcPr>
          <w:p w14:paraId="5D9FCB5D" w14:textId="77777777" w:rsidR="00A02EDC" w:rsidRPr="00E732C5" w:rsidRDefault="00A02EDC" w:rsidP="00A02EDC">
            <w:pPr>
              <w:spacing w:after="120"/>
              <w:rPr>
                <w:b/>
                <w:color w:val="FFFFFF" w:themeColor="background1"/>
              </w:rPr>
            </w:pPr>
            <w:r w:rsidRPr="00E732C5">
              <w:rPr>
                <w:b/>
                <w:color w:val="FFFFFF" w:themeColor="background1"/>
              </w:rPr>
              <w:t>Progress this period</w:t>
            </w:r>
          </w:p>
        </w:tc>
        <w:tc>
          <w:tcPr>
            <w:tcW w:w="3208" w:type="dxa"/>
            <w:shd w:val="clear" w:color="auto" w:fill="2E3192" w:themeFill="accent1"/>
          </w:tcPr>
          <w:p w14:paraId="564989BF" w14:textId="77777777" w:rsidR="00A02EDC" w:rsidRPr="00E732C5" w:rsidRDefault="00A02EDC" w:rsidP="00A02EDC">
            <w:pPr>
              <w:spacing w:after="120"/>
              <w:rPr>
                <w:b/>
                <w:color w:val="FFFFFF" w:themeColor="background1"/>
              </w:rPr>
            </w:pPr>
            <w:r w:rsidRPr="00E732C5">
              <w:rPr>
                <w:b/>
                <w:color w:val="FFFFFF" w:themeColor="background1"/>
              </w:rPr>
              <w:t>Barriers to implementation</w:t>
            </w:r>
          </w:p>
        </w:tc>
        <w:tc>
          <w:tcPr>
            <w:tcW w:w="3207" w:type="dxa"/>
            <w:shd w:val="clear" w:color="auto" w:fill="2E3192" w:themeFill="accent1"/>
          </w:tcPr>
          <w:p w14:paraId="5E3651DB" w14:textId="77777777" w:rsidR="00A02EDC" w:rsidRPr="00E732C5" w:rsidRDefault="00A02EDC" w:rsidP="00A02EDC">
            <w:pPr>
              <w:spacing w:after="120"/>
              <w:rPr>
                <w:b/>
                <w:color w:val="FFFFFF" w:themeColor="background1"/>
              </w:rPr>
            </w:pPr>
            <w:r w:rsidRPr="00E732C5">
              <w:rPr>
                <w:b/>
                <w:color w:val="FFFFFF" w:themeColor="background1"/>
              </w:rPr>
              <w:t>Commission recommendations</w:t>
            </w:r>
          </w:p>
        </w:tc>
      </w:tr>
      <w:tr w:rsidR="00A02EDC" w14:paraId="5CE785AE" w14:textId="77777777" w:rsidTr="003F0E2D">
        <w:tc>
          <w:tcPr>
            <w:tcW w:w="3207" w:type="dxa"/>
            <w:shd w:val="clear" w:color="auto" w:fill="FFFFFF" w:themeFill="background1"/>
          </w:tcPr>
          <w:p w14:paraId="45B299C4" w14:textId="5932242D" w:rsidR="00A02EDC" w:rsidRPr="001B321C" w:rsidRDefault="00A02EDC" w:rsidP="00887F61">
            <w:pPr>
              <w:pStyle w:val="ListParagraph"/>
              <w:numPr>
                <w:ilvl w:val="0"/>
                <w:numId w:val="31"/>
              </w:numPr>
            </w:pPr>
            <w:r>
              <w:t xml:space="preserve">Although </w:t>
            </w:r>
            <w:r w:rsidR="005A1153">
              <w:t>several</w:t>
            </w:r>
            <w:r w:rsidR="005A1153" w:rsidRPr="001B321C">
              <w:t xml:space="preserve"> </w:t>
            </w:r>
            <w:r w:rsidRPr="001B321C">
              <w:t xml:space="preserve">deliverables </w:t>
            </w:r>
            <w:r>
              <w:t>were</w:t>
            </w:r>
            <w:r w:rsidRPr="001B321C">
              <w:t xml:space="preserve"> completed or well progressed</w:t>
            </w:r>
            <w:r w:rsidR="00BE34AC">
              <w:t>,</w:t>
            </w:r>
            <w:r w:rsidR="00BE34AC" w:rsidRPr="001B321C">
              <w:t xml:space="preserve"> a</w:t>
            </w:r>
            <w:r>
              <w:t xml:space="preserve"> number remain</w:t>
            </w:r>
            <w:r w:rsidR="00AF5E3F">
              <w:t>ed</w:t>
            </w:r>
            <w:r w:rsidRPr="001B321C">
              <w:t xml:space="preserve"> delayed or </w:t>
            </w:r>
            <w:r>
              <w:t>face</w:t>
            </w:r>
            <w:r w:rsidR="00AF5E3F">
              <w:t>d</w:t>
            </w:r>
            <w:r>
              <w:t xml:space="preserve"> potential delays</w:t>
            </w:r>
          </w:p>
          <w:p w14:paraId="6FC1D7DB" w14:textId="0F43D088" w:rsidR="00A02EDC" w:rsidRPr="001B321C" w:rsidRDefault="00F6050A" w:rsidP="00887F61">
            <w:pPr>
              <w:pStyle w:val="ListParagraph"/>
              <w:numPr>
                <w:ilvl w:val="0"/>
                <w:numId w:val="31"/>
              </w:numPr>
            </w:pPr>
            <w:r>
              <w:t xml:space="preserve">Activities </w:t>
            </w:r>
            <w:r w:rsidR="00A02EDC">
              <w:t>under current w</w:t>
            </w:r>
            <w:r w:rsidR="00A02EDC" w:rsidRPr="001B321C">
              <w:t xml:space="preserve">hole-of-government </w:t>
            </w:r>
            <w:r w:rsidR="00A02EDC">
              <w:t>approach</w:t>
            </w:r>
            <w:r w:rsidR="007100B2">
              <w:t xml:space="preserve"> </w:t>
            </w:r>
            <w:r w:rsidR="00A02EDC">
              <w:t>to reform</w:t>
            </w:r>
            <w:r w:rsidR="0067765B">
              <w:t xml:space="preserve"> (Schedule A)</w:t>
            </w:r>
            <w:r w:rsidR="00A02EDC" w:rsidRPr="001B321C">
              <w:t xml:space="preserve"> </w:t>
            </w:r>
            <w:r w:rsidR="00191097">
              <w:t xml:space="preserve">did </w:t>
            </w:r>
            <w:r>
              <w:t xml:space="preserve">not progress </w:t>
            </w:r>
            <w:r w:rsidR="00BA52E2">
              <w:t xml:space="preserve">beyond </w:t>
            </w:r>
            <w:r>
              <w:t>information sharing</w:t>
            </w:r>
            <w:r w:rsidR="00AF647C">
              <w:t xml:space="preserve"> </w:t>
            </w:r>
            <w:r w:rsidR="00861FFF">
              <w:t xml:space="preserve">towards </w:t>
            </w:r>
            <w:r w:rsidR="00C1554B">
              <w:t>cross-portfolio action</w:t>
            </w:r>
            <w:r w:rsidR="00AF647C">
              <w:t xml:space="preserve"> </w:t>
            </w:r>
          </w:p>
          <w:p w14:paraId="7A82DCB9" w14:textId="0C095116" w:rsidR="00A02EDC" w:rsidRPr="008C0022" w:rsidRDefault="00A02EDC" w:rsidP="00887F61">
            <w:pPr>
              <w:pStyle w:val="ListParagraph"/>
              <w:numPr>
                <w:ilvl w:val="0"/>
                <w:numId w:val="31"/>
              </w:numPr>
            </w:pPr>
            <w:r w:rsidRPr="001B321C">
              <w:t>Governments spen</w:t>
            </w:r>
            <w:r w:rsidR="00D26BBA">
              <w:t>t</w:t>
            </w:r>
            <w:r w:rsidRPr="001B321C">
              <w:t xml:space="preserve"> more than </w:t>
            </w:r>
            <w:r w:rsidR="004938FA">
              <w:t>the</w:t>
            </w:r>
            <w:r w:rsidRPr="001B321C">
              <w:t xml:space="preserve"> minimum required </w:t>
            </w:r>
            <w:r w:rsidR="00FC734C">
              <w:t>(2018-19 funding</w:t>
            </w:r>
            <w:r w:rsidR="001648B7">
              <w:t xml:space="preserve"> </w:t>
            </w:r>
            <w:r w:rsidRPr="001B321C">
              <w:t>levels</w:t>
            </w:r>
            <w:r w:rsidR="00FC734C">
              <w:t>)</w:t>
            </w:r>
            <w:r>
              <w:t>.</w:t>
            </w:r>
          </w:p>
        </w:tc>
        <w:tc>
          <w:tcPr>
            <w:tcW w:w="3208" w:type="dxa"/>
            <w:shd w:val="clear" w:color="auto" w:fill="FFFFFF" w:themeFill="background1"/>
          </w:tcPr>
          <w:p w14:paraId="095AA244" w14:textId="59888610" w:rsidR="00A02EDC" w:rsidRDefault="00A02EDC" w:rsidP="00887F61">
            <w:pPr>
              <w:pStyle w:val="ListParagraph"/>
              <w:numPr>
                <w:ilvl w:val="0"/>
                <w:numId w:val="31"/>
              </w:numPr>
            </w:pPr>
            <w:r>
              <w:t>Challenges persist</w:t>
            </w:r>
            <w:r w:rsidR="00AF5E3F">
              <w:t>ed</w:t>
            </w:r>
            <w:r>
              <w:t xml:space="preserve"> across workforce, infrastructure and funding, impacting progress </w:t>
            </w:r>
          </w:p>
          <w:p w14:paraId="750FC452" w14:textId="789EA458" w:rsidR="00A02EDC" w:rsidRDefault="00A02EDC" w:rsidP="00887F61">
            <w:pPr>
              <w:pStyle w:val="ListParagraph"/>
              <w:numPr>
                <w:ilvl w:val="0"/>
                <w:numId w:val="31"/>
              </w:numPr>
            </w:pPr>
            <w:r>
              <w:t xml:space="preserve">Governance and communication </w:t>
            </w:r>
            <w:r w:rsidR="00C83ED5">
              <w:t>improved, however</w:t>
            </w:r>
            <w:r>
              <w:t xml:space="preserve"> there </w:t>
            </w:r>
            <w:r w:rsidR="00AF5E3F">
              <w:t>were</w:t>
            </w:r>
            <w:r>
              <w:t xml:space="preserve"> still some challenges</w:t>
            </w:r>
          </w:p>
          <w:p w14:paraId="78EB71C6" w14:textId="6027DF38" w:rsidR="00A02EDC" w:rsidRPr="001B321C" w:rsidRDefault="00A02EDC" w:rsidP="00887F61">
            <w:pPr>
              <w:pStyle w:val="ListParagraph"/>
              <w:numPr>
                <w:ilvl w:val="0"/>
                <w:numId w:val="31"/>
              </w:numPr>
            </w:pPr>
            <w:r>
              <w:t xml:space="preserve">Collaboration with </w:t>
            </w:r>
            <w:r w:rsidR="001A75BB">
              <w:t>people with</w:t>
            </w:r>
            <w:r>
              <w:t xml:space="preserve"> lived experience and </w:t>
            </w:r>
            <w:r w:rsidR="006E0305" w:rsidRPr="006E0305">
              <w:t>Aboriginal and Torres Strait Islander Peoples</w:t>
            </w:r>
            <w:r w:rsidR="002366F7">
              <w:t xml:space="preserve">, to ensure </w:t>
            </w:r>
            <w:r w:rsidR="00B927A5">
              <w:t xml:space="preserve">initiatives meet </w:t>
            </w:r>
            <w:r w:rsidR="009F77D5">
              <w:t>people’s</w:t>
            </w:r>
            <w:r w:rsidR="00B927A5">
              <w:t xml:space="preserve"> needs,</w:t>
            </w:r>
            <w:r>
              <w:t xml:space="preserve"> has been variable.</w:t>
            </w:r>
          </w:p>
        </w:tc>
        <w:tc>
          <w:tcPr>
            <w:tcW w:w="3207" w:type="dxa"/>
            <w:shd w:val="clear" w:color="auto" w:fill="FFFFFF" w:themeFill="background1"/>
          </w:tcPr>
          <w:p w14:paraId="15E5E4D8" w14:textId="77777777" w:rsidR="00EC7ABB" w:rsidRDefault="00A02EDC" w:rsidP="00887F61">
            <w:pPr>
              <w:pStyle w:val="ListParagraph"/>
              <w:numPr>
                <w:ilvl w:val="0"/>
                <w:numId w:val="31"/>
              </w:numPr>
            </w:pPr>
            <w:r>
              <w:t xml:space="preserve">Prioritise the completion of delayed or at-risk deliverables </w:t>
            </w:r>
          </w:p>
          <w:p w14:paraId="7B78C006" w14:textId="5FB3D3F1" w:rsidR="00A02EDC" w:rsidRDefault="00E36099" w:rsidP="00887F61">
            <w:pPr>
              <w:pStyle w:val="ListParagraph"/>
              <w:numPr>
                <w:ilvl w:val="0"/>
                <w:numId w:val="31"/>
              </w:numPr>
            </w:pPr>
            <w:r>
              <w:t>Ti</w:t>
            </w:r>
            <w:r w:rsidR="00E52180">
              <w:t>mely</w:t>
            </w:r>
            <w:r w:rsidR="00A02EDC">
              <w:t xml:space="preserve"> completion of </w:t>
            </w:r>
            <w:r w:rsidR="00942B82">
              <w:t xml:space="preserve">Joint </w:t>
            </w:r>
            <w:r w:rsidR="003B017F">
              <w:t>Annual Jurisdiction P</w:t>
            </w:r>
            <w:r w:rsidR="00A02EDC">
              <w:t xml:space="preserve">rogress </w:t>
            </w:r>
            <w:r w:rsidR="003B017F">
              <w:t>R</w:t>
            </w:r>
            <w:r w:rsidR="00A02EDC">
              <w:t>eports</w:t>
            </w:r>
            <w:r>
              <w:t xml:space="preserve"> by the Parties</w:t>
            </w:r>
            <w:r w:rsidR="00A02EDC">
              <w:t xml:space="preserve"> </w:t>
            </w:r>
            <w:r w:rsidR="003B017F">
              <w:t>in Years 3 and 4</w:t>
            </w:r>
            <w:r w:rsidR="00A02EDC">
              <w:t xml:space="preserve"> to enable timely completion of this </w:t>
            </w:r>
            <w:r w:rsidR="003B017F">
              <w:t xml:space="preserve">National </w:t>
            </w:r>
            <w:r w:rsidR="00A02EDC">
              <w:t>Progress Report</w:t>
            </w:r>
          </w:p>
          <w:p w14:paraId="626B9333" w14:textId="22C2CFB0" w:rsidR="00A02EDC" w:rsidRDefault="00A02EDC" w:rsidP="00887F61">
            <w:pPr>
              <w:pStyle w:val="ListParagraph"/>
              <w:numPr>
                <w:ilvl w:val="0"/>
                <w:numId w:val="31"/>
              </w:numPr>
            </w:pPr>
            <w:r>
              <w:t xml:space="preserve">Enhance engagement with </w:t>
            </w:r>
            <w:r w:rsidR="009E1102">
              <w:t xml:space="preserve">people with </w:t>
            </w:r>
            <w:r>
              <w:t xml:space="preserve">lived experience and </w:t>
            </w:r>
            <w:r w:rsidR="000E0BFC" w:rsidRPr="000E0BFC">
              <w:t xml:space="preserve">Aboriginal and Torres Strait Islander </w:t>
            </w:r>
            <w:r w:rsidR="009E1102">
              <w:t>communities</w:t>
            </w:r>
          </w:p>
          <w:p w14:paraId="53FAF074" w14:textId="5607D791" w:rsidR="00A02EDC" w:rsidRPr="008C0022" w:rsidRDefault="00CC6E4D" w:rsidP="00887F61">
            <w:pPr>
              <w:pStyle w:val="ListParagraph"/>
              <w:numPr>
                <w:ilvl w:val="0"/>
                <w:numId w:val="31"/>
              </w:numPr>
              <w:spacing w:after="60"/>
            </w:pPr>
            <w:r>
              <w:t>Improve</w:t>
            </w:r>
            <w:r w:rsidR="00A02EDC">
              <w:t xml:space="preserve"> the whole-of-government approach to foster </w:t>
            </w:r>
            <w:r w:rsidR="006B727C">
              <w:t>cross-portfolio action</w:t>
            </w:r>
            <w:r w:rsidR="00A02EDC">
              <w:t>.</w:t>
            </w:r>
          </w:p>
        </w:tc>
      </w:tr>
    </w:tbl>
    <w:bookmarkStart w:id="70" w:name="_Toc206490864"/>
    <w:p w14:paraId="1B0806F0" w14:textId="2A5C40B8" w:rsidR="005D5293" w:rsidRDefault="004D2FCC" w:rsidP="00860F56">
      <w:pPr>
        <w:pStyle w:val="Heading3"/>
        <w:spacing w:after="0"/>
      </w:pPr>
      <w:r w:rsidRPr="003A6A21">
        <w:rPr>
          <w:noProof/>
          <w:color w:val="292D78"/>
        </w:rPr>
        <w:lastRenderedPageBreak/>
        <mc:AlternateContent>
          <mc:Choice Requires="wps">
            <w:drawing>
              <wp:anchor distT="0" distB="0" distL="114300" distR="114300" simplePos="0" relativeHeight="251658283" behindDoc="1" locked="0" layoutInCell="1" allowOverlap="1" wp14:anchorId="302B8A38" wp14:editId="3D9E02AF">
                <wp:simplePos x="0" y="0"/>
                <wp:positionH relativeFrom="page">
                  <wp:posOffset>-9623</wp:posOffset>
                </wp:positionH>
                <wp:positionV relativeFrom="page">
                  <wp:posOffset>-1905</wp:posOffset>
                </wp:positionV>
                <wp:extent cx="7560000" cy="9900000"/>
                <wp:effectExtent l="0" t="0" r="3175" b="6350"/>
                <wp:wrapNone/>
                <wp:docPr id="1113943350" name="Rectangle 1113943350" descr="P88TB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43973A" w14:textId="77777777" w:rsidR="004D2FCC" w:rsidRDefault="004D2FCC" w:rsidP="004D2F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B8A38" id="Rectangle 1113943350" o:spid="_x0000_s1032" alt="P88TB7#y1" style="position:absolute;margin-left:-.75pt;margin-top:-.15pt;width:595.3pt;height:779.5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Pv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" fillcolor="#e2f3f8" stroked="f" strokeweight="1pt">
                <v:fill opacity="62451f"/>
                <v:textbox>
                  <w:txbxContent>
                    <w:p w14:paraId="2B43973A" w14:textId="77777777" w:rsidR="004D2FCC" w:rsidRDefault="004D2FCC" w:rsidP="004D2FCC">
                      <w:pPr>
                        <w:jc w:val="center"/>
                      </w:pPr>
                    </w:p>
                  </w:txbxContent>
                </v:textbox>
                <w10:wrap anchorx="page" anchory="page"/>
              </v:rect>
            </w:pict>
          </mc:Fallback>
        </mc:AlternateContent>
      </w:r>
      <w:r w:rsidR="005D5293" w:rsidRPr="005D5293">
        <w:t>Progress against Agreement outputs</w:t>
      </w:r>
      <w:bookmarkEnd w:id="70"/>
      <w:r w:rsidR="005D5293" w:rsidRPr="005D5293">
        <w:t xml:space="preserve"> </w:t>
      </w:r>
    </w:p>
    <w:p w14:paraId="504FF742" w14:textId="2A3BDB59" w:rsidR="009277E0" w:rsidRDefault="005D5293" w:rsidP="00887F61">
      <w:pPr>
        <w:pStyle w:val="ListParagraph"/>
        <w:numPr>
          <w:ilvl w:val="0"/>
          <w:numId w:val="31"/>
        </w:numPr>
        <w:ind w:left="714" w:hanging="357"/>
      </w:pPr>
      <w:r>
        <w:t>Working</w:t>
      </w:r>
      <w:r w:rsidR="009277E0">
        <w:t xml:space="preserve"> groups reported that</w:t>
      </w:r>
      <w:r>
        <w:t xml:space="preserve"> by the end of this reporting period,</w:t>
      </w:r>
      <w:r w:rsidR="009277E0">
        <w:t xml:space="preserve"> </w:t>
      </w:r>
      <w:r w:rsidR="006F313D">
        <w:t>10</w:t>
      </w:r>
      <w:r w:rsidR="006F313D" w:rsidRPr="002262C4">
        <w:t xml:space="preserve"> </w:t>
      </w:r>
      <w:r w:rsidR="009277E0" w:rsidRPr="002262C4">
        <w:t xml:space="preserve">of the </w:t>
      </w:r>
      <w:r w:rsidR="001624E5">
        <w:t xml:space="preserve">61 </w:t>
      </w:r>
      <w:r w:rsidR="009277E0" w:rsidRPr="002262C4">
        <w:t xml:space="preserve">milestones </w:t>
      </w:r>
      <w:r w:rsidR="00C04C57">
        <w:t xml:space="preserve">associated with implementing the </w:t>
      </w:r>
      <w:r w:rsidR="008C1DFA">
        <w:t xml:space="preserve">Agreement’s </w:t>
      </w:r>
      <w:r w:rsidR="0058554B">
        <w:t>o</w:t>
      </w:r>
      <w:r w:rsidR="00C04C57">
        <w:t xml:space="preserve">utputs </w:t>
      </w:r>
      <w:r w:rsidR="009277E0" w:rsidRPr="002262C4">
        <w:t>were ‘complete</w:t>
      </w:r>
      <w:r w:rsidR="00902771">
        <w:t>d</w:t>
      </w:r>
      <w:r w:rsidR="009277E0" w:rsidRPr="002262C4">
        <w:t xml:space="preserve">’, </w:t>
      </w:r>
      <w:r w:rsidR="00A5596E" w:rsidDel="006904DA">
        <w:t>4</w:t>
      </w:r>
      <w:r w:rsidR="009B0DCE" w:rsidDel="006904DA">
        <w:t>5</w:t>
      </w:r>
      <w:r w:rsidR="00902771" w:rsidDel="006904DA">
        <w:t xml:space="preserve"> </w:t>
      </w:r>
      <w:r w:rsidR="00902771">
        <w:t xml:space="preserve">were ‘commenced – on track’, </w:t>
      </w:r>
      <w:r w:rsidR="009B0DCE">
        <w:t>2</w:t>
      </w:r>
      <w:r w:rsidR="00902771">
        <w:t xml:space="preserve"> </w:t>
      </w:r>
      <w:r w:rsidR="009B0DCE">
        <w:t>were</w:t>
      </w:r>
      <w:r w:rsidR="00902771">
        <w:t xml:space="preserve"> ‘commenced – not on track’ and </w:t>
      </w:r>
      <w:r w:rsidR="009277E0" w:rsidRPr="002262C4">
        <w:t xml:space="preserve">4 were </w:t>
      </w:r>
      <w:r w:rsidR="009C1DC2">
        <w:t>‘</w:t>
      </w:r>
      <w:r w:rsidR="009277E0" w:rsidRPr="002262C4">
        <w:t>yet to commence</w:t>
      </w:r>
      <w:r w:rsidR="009C1DC2">
        <w:t>’</w:t>
      </w:r>
      <w:r w:rsidR="009277E0" w:rsidRPr="002262C4">
        <w:t xml:space="preserve">. </w:t>
      </w:r>
    </w:p>
    <w:p w14:paraId="25F9F5B7" w14:textId="052FC990" w:rsidR="00BF5EE4" w:rsidRDefault="009277E0" w:rsidP="00887F61">
      <w:pPr>
        <w:pStyle w:val="ListParagraph"/>
        <w:numPr>
          <w:ilvl w:val="0"/>
          <w:numId w:val="31"/>
        </w:numPr>
        <w:ind w:left="714" w:hanging="357"/>
      </w:pPr>
      <w:r w:rsidRPr="002262C4">
        <w:t xml:space="preserve">Working groups noted areas working well </w:t>
      </w:r>
      <w:r w:rsidR="00C92B3F">
        <w:t xml:space="preserve">which </w:t>
      </w:r>
      <w:r w:rsidRPr="002262C4">
        <w:t>includ</w:t>
      </w:r>
      <w:r>
        <w:t>ed</w:t>
      </w:r>
      <w:r w:rsidRPr="002262C4">
        <w:t xml:space="preserve"> engagement </w:t>
      </w:r>
      <w:r w:rsidR="00737AD2">
        <w:t xml:space="preserve">and participation of members </w:t>
      </w:r>
      <w:r w:rsidR="000405F9">
        <w:t xml:space="preserve">working together </w:t>
      </w:r>
      <w:r w:rsidRPr="002262C4">
        <w:t>to progress key deliverables, collaboration and information sharing</w:t>
      </w:r>
      <w:r w:rsidR="00BF5EE4">
        <w:t>.</w:t>
      </w:r>
    </w:p>
    <w:p w14:paraId="5D6CA6D3" w14:textId="3DB27A91" w:rsidR="00C04C57" w:rsidRDefault="00CE310E" w:rsidP="00887F61">
      <w:pPr>
        <w:pStyle w:val="ListParagraph"/>
        <w:numPr>
          <w:ilvl w:val="0"/>
          <w:numId w:val="31"/>
        </w:numPr>
        <w:ind w:left="714" w:hanging="357"/>
      </w:pPr>
      <w:r>
        <w:t>C</w:t>
      </w:r>
      <w:r w:rsidR="009277E0" w:rsidRPr="002262C4">
        <w:t>hallenges</w:t>
      </w:r>
      <w:r w:rsidR="009277E0">
        <w:t xml:space="preserve"> to implementation</w:t>
      </w:r>
      <w:r w:rsidR="009277E0" w:rsidRPr="002262C4">
        <w:t xml:space="preserve"> </w:t>
      </w:r>
      <w:r w:rsidR="009277E0">
        <w:t>included</w:t>
      </w:r>
      <w:r w:rsidR="009277E0" w:rsidRPr="002262C4">
        <w:t xml:space="preserve"> potential disconnects between mental health and disability reforms, </w:t>
      </w:r>
      <w:r w:rsidR="00535276">
        <w:t>and</w:t>
      </w:r>
      <w:r w:rsidR="009277E0" w:rsidRPr="002262C4">
        <w:t xml:space="preserve"> administrative and governance issues</w:t>
      </w:r>
      <w:r w:rsidR="00AC17F6">
        <w:t>.</w:t>
      </w:r>
      <w:r w:rsidR="00535276">
        <w:t xml:space="preserve"> There was also some</w:t>
      </w:r>
      <w:r w:rsidR="009277E0" w:rsidRPr="002262C4">
        <w:t xml:space="preserve"> slippage in </w:t>
      </w:r>
      <w:r w:rsidR="00FC09B8">
        <w:t xml:space="preserve">implementation </w:t>
      </w:r>
      <w:r w:rsidR="009277E0" w:rsidRPr="002262C4">
        <w:t>timeframes</w:t>
      </w:r>
      <w:r w:rsidR="00726678">
        <w:t xml:space="preserve"> for various reasons including ensuring sufficient consultations</w:t>
      </w:r>
      <w:r w:rsidR="009277E0" w:rsidRPr="002262C4">
        <w:t>.</w:t>
      </w:r>
    </w:p>
    <w:p w14:paraId="56E83CE6" w14:textId="6D02188A" w:rsidR="00C04C57" w:rsidRDefault="00C04C57" w:rsidP="00860F56">
      <w:pPr>
        <w:pStyle w:val="Heading3"/>
        <w:spacing w:after="0"/>
        <w:rPr>
          <w:rFonts w:eastAsiaTheme="minorHAnsi"/>
        </w:rPr>
      </w:pPr>
      <w:bookmarkStart w:id="71" w:name="_Toc206490865"/>
      <w:r>
        <w:t>Whole</w:t>
      </w:r>
      <w:r w:rsidR="00F25EC9">
        <w:t>-</w:t>
      </w:r>
      <w:r>
        <w:t>of</w:t>
      </w:r>
      <w:r w:rsidR="00F25EC9">
        <w:t>-</w:t>
      </w:r>
      <w:r>
        <w:t>government approach (Schedule A)</w:t>
      </w:r>
      <w:bookmarkEnd w:id="71"/>
    </w:p>
    <w:p w14:paraId="4E986BE0" w14:textId="4C00A391" w:rsidR="00C04C57" w:rsidRPr="006C4685" w:rsidRDefault="00C04C57" w:rsidP="00887F61">
      <w:pPr>
        <w:pStyle w:val="ListParagraph"/>
        <w:numPr>
          <w:ilvl w:val="0"/>
          <w:numId w:val="31"/>
        </w:numPr>
        <w:ind w:left="714" w:hanging="357"/>
      </w:pPr>
      <w:r w:rsidRPr="004C6EAA">
        <w:rPr>
          <w:szCs w:val="18"/>
          <w:lang w:val="en-AU"/>
        </w:rPr>
        <w:t xml:space="preserve">The Schedule A Working Group </w:t>
      </w:r>
      <w:r w:rsidR="008C3ACA" w:rsidRPr="004C6EAA">
        <w:rPr>
          <w:szCs w:val="18"/>
        </w:rPr>
        <w:t>rated the status of</w:t>
      </w:r>
      <w:r w:rsidR="008C3ACA" w:rsidRPr="004C6EAA" w:rsidDel="00122A4C">
        <w:rPr>
          <w:szCs w:val="18"/>
        </w:rPr>
        <w:t xml:space="preserve"> </w:t>
      </w:r>
      <w:r w:rsidRPr="004C6EAA">
        <w:rPr>
          <w:szCs w:val="18"/>
        </w:rPr>
        <w:t xml:space="preserve">all Schedule A commitments </w:t>
      </w:r>
      <w:r w:rsidR="008C3ACA" w:rsidRPr="004C6EAA">
        <w:rPr>
          <w:szCs w:val="18"/>
        </w:rPr>
        <w:t>as ‘</w:t>
      </w:r>
      <w:r w:rsidRPr="004C6EAA">
        <w:rPr>
          <w:szCs w:val="18"/>
        </w:rPr>
        <w:t xml:space="preserve">commenced </w:t>
      </w:r>
      <w:r w:rsidR="008C3ACA" w:rsidRPr="004C6EAA">
        <w:rPr>
          <w:szCs w:val="18"/>
        </w:rPr>
        <w:t>-</w:t>
      </w:r>
      <w:r w:rsidRPr="004C6EAA">
        <w:rPr>
          <w:szCs w:val="18"/>
        </w:rPr>
        <w:t xml:space="preserve"> on track</w:t>
      </w:r>
      <w:r w:rsidR="008C3ACA" w:rsidRPr="004C6EAA">
        <w:rPr>
          <w:szCs w:val="18"/>
        </w:rPr>
        <w:t>’</w:t>
      </w:r>
      <w:r w:rsidRPr="004C6EAA">
        <w:rPr>
          <w:szCs w:val="18"/>
        </w:rPr>
        <w:t>.</w:t>
      </w:r>
    </w:p>
    <w:p w14:paraId="1132F7C4" w14:textId="5C1715A3" w:rsidR="00C04C57" w:rsidRPr="00C04C57" w:rsidRDefault="00C04C57" w:rsidP="00887F61">
      <w:pPr>
        <w:pStyle w:val="ListParagraph"/>
        <w:numPr>
          <w:ilvl w:val="0"/>
          <w:numId w:val="31"/>
        </w:numPr>
        <w:ind w:left="714" w:hanging="357"/>
      </w:pPr>
      <w:r w:rsidRPr="004C6EAA">
        <w:rPr>
          <w:szCs w:val="18"/>
        </w:rPr>
        <w:t xml:space="preserve">While the group reported it had facilitated information sharing and identified gaps, it </w:t>
      </w:r>
      <w:r w:rsidR="00842035" w:rsidRPr="004C6EAA">
        <w:rPr>
          <w:szCs w:val="18"/>
        </w:rPr>
        <w:t>was unresolved as to whether, and how, it should extend</w:t>
      </w:r>
      <w:r w:rsidR="00EF5CF6" w:rsidRPr="004C6EAA">
        <w:rPr>
          <w:szCs w:val="18"/>
        </w:rPr>
        <w:t xml:space="preserve"> </w:t>
      </w:r>
      <w:r w:rsidRPr="004C6EAA">
        <w:rPr>
          <w:szCs w:val="18"/>
        </w:rPr>
        <w:t xml:space="preserve">its impact </w:t>
      </w:r>
      <w:r w:rsidR="00842035" w:rsidRPr="004C6EAA">
        <w:rPr>
          <w:szCs w:val="18"/>
        </w:rPr>
        <w:t>and seek to deliver tangible outputs or actions against Schedule A commitments.</w:t>
      </w:r>
      <w:r w:rsidR="007F5EE5" w:rsidRPr="004C6EAA">
        <w:rPr>
          <w:szCs w:val="18"/>
        </w:rPr>
        <w:t xml:space="preserve"> The group noted its terms of reference and workplan were still awaiting renewal and agreement</w:t>
      </w:r>
      <w:r w:rsidRPr="004C6EAA">
        <w:rPr>
          <w:szCs w:val="18"/>
        </w:rPr>
        <w:t xml:space="preserve">. </w:t>
      </w:r>
    </w:p>
    <w:p w14:paraId="688AAB80" w14:textId="75E472B7" w:rsidR="00C04C57" w:rsidRDefault="00C04C57" w:rsidP="00887F61">
      <w:pPr>
        <w:pStyle w:val="ListParagraph"/>
        <w:numPr>
          <w:ilvl w:val="0"/>
          <w:numId w:val="31"/>
        </w:numPr>
        <w:ind w:left="714" w:hanging="357"/>
      </w:pPr>
      <w:r w:rsidRPr="004C6EAA">
        <w:rPr>
          <w:szCs w:val="18"/>
        </w:rPr>
        <w:t xml:space="preserve">The members made several suggestions to improve arrangements, including prioritising commitments, agreeing on clear outputs, and exploring mechanisms for linking into other </w:t>
      </w:r>
      <w:r w:rsidR="006D1998" w:rsidRPr="004C6EAA">
        <w:rPr>
          <w:szCs w:val="18"/>
        </w:rPr>
        <w:t xml:space="preserve">relevant work underway. </w:t>
      </w:r>
    </w:p>
    <w:p w14:paraId="3BAFC642" w14:textId="06E13851" w:rsidR="00D97ADE" w:rsidRDefault="00D97ADE" w:rsidP="00860F56">
      <w:pPr>
        <w:pStyle w:val="Heading3"/>
        <w:spacing w:after="0"/>
        <w:rPr>
          <w:rFonts w:eastAsiaTheme="minorHAnsi"/>
        </w:rPr>
      </w:pPr>
      <w:bookmarkStart w:id="72" w:name="_Toc206490866"/>
      <w:r>
        <w:t>Maintenance of investment</w:t>
      </w:r>
      <w:bookmarkEnd w:id="72"/>
    </w:p>
    <w:p w14:paraId="1A979E5D" w14:textId="538CCA1B" w:rsidR="00323B73" w:rsidRDefault="00323B73" w:rsidP="00887F61">
      <w:pPr>
        <w:pStyle w:val="ListParagraph"/>
        <w:numPr>
          <w:ilvl w:val="0"/>
          <w:numId w:val="31"/>
        </w:numPr>
        <w:ind w:left="714" w:hanging="357"/>
      </w:pPr>
      <w:r>
        <w:t>Latest data on</w:t>
      </w:r>
      <w:r w:rsidRPr="00BD5296">
        <w:t xml:space="preserve"> government</w:t>
      </w:r>
      <w:r>
        <w:t>s’</w:t>
      </w:r>
      <w:r w:rsidRPr="00BD5296">
        <w:t xml:space="preserve"> spending on mental health and suicide prevention activities </w:t>
      </w:r>
      <w:r>
        <w:t>show</w:t>
      </w:r>
      <w:r w:rsidR="00444306">
        <w:t>ed</w:t>
      </w:r>
      <w:r>
        <w:t xml:space="preserve"> </w:t>
      </w:r>
      <w:r w:rsidRPr="0006413E">
        <w:t xml:space="preserve">total government mental health and suicide prevention spending </w:t>
      </w:r>
      <w:r>
        <w:t>b</w:t>
      </w:r>
      <w:r w:rsidRPr="0006413E">
        <w:t>etween 2018–19 and 202</w:t>
      </w:r>
      <w:r>
        <w:t xml:space="preserve">2-23 </w:t>
      </w:r>
      <w:r w:rsidRPr="0006413E">
        <w:t xml:space="preserve">increased </w:t>
      </w:r>
      <w:r w:rsidR="00E77EF4">
        <w:t xml:space="preserve">in real </w:t>
      </w:r>
      <w:r w:rsidR="0030343B">
        <w:t>terms</w:t>
      </w:r>
      <w:r w:rsidR="00E77EF4">
        <w:t xml:space="preserve"> </w:t>
      </w:r>
      <w:r>
        <w:t xml:space="preserve">by 12.6%, </w:t>
      </w:r>
      <w:r w:rsidRPr="0006413E">
        <w:t>from $</w:t>
      </w:r>
      <w:r>
        <w:t>11.15</w:t>
      </w:r>
      <w:r w:rsidRPr="0006413E">
        <w:t xml:space="preserve"> billion to $1</w:t>
      </w:r>
      <w:r>
        <w:t>2</w:t>
      </w:r>
      <w:r w:rsidRPr="0006413E">
        <w:t>.5</w:t>
      </w:r>
      <w:r>
        <w:t>6</w:t>
      </w:r>
      <w:r w:rsidRPr="0006413E">
        <w:t xml:space="preserve"> billion. Per capita spending, in real terms, increased from $4</w:t>
      </w:r>
      <w:r>
        <w:t>69</w:t>
      </w:r>
      <w:r w:rsidRPr="0006413E">
        <w:t xml:space="preserve"> in 2018–19 </w:t>
      </w:r>
      <w:r>
        <w:t>to</w:t>
      </w:r>
      <w:r w:rsidRPr="0006413E">
        <w:t xml:space="preserve"> $</w:t>
      </w:r>
      <w:r>
        <w:t>501</w:t>
      </w:r>
      <w:r w:rsidRPr="0006413E">
        <w:t xml:space="preserve"> in 202</w:t>
      </w:r>
      <w:r>
        <w:t>2</w:t>
      </w:r>
      <w:r w:rsidRPr="0006413E">
        <w:t>–2</w:t>
      </w:r>
      <w:r>
        <w:t>3</w:t>
      </w:r>
      <w:r w:rsidRPr="0006413E">
        <w:t>.</w:t>
      </w:r>
    </w:p>
    <w:p w14:paraId="45A3139A" w14:textId="33536CD2" w:rsidR="00323B73" w:rsidRDefault="00323B73" w:rsidP="00887F61">
      <w:pPr>
        <w:pStyle w:val="ListParagraph"/>
        <w:numPr>
          <w:ilvl w:val="0"/>
          <w:numId w:val="31"/>
        </w:numPr>
        <w:ind w:left="714" w:hanging="357"/>
      </w:pPr>
      <w:r>
        <w:t xml:space="preserve">This </w:t>
      </w:r>
      <w:r w:rsidR="00F01380">
        <w:t>reflect</w:t>
      </w:r>
      <w:r w:rsidR="00444306">
        <w:t>ed</w:t>
      </w:r>
      <w:r w:rsidR="00F01380">
        <w:t xml:space="preserve"> a </w:t>
      </w:r>
      <w:r>
        <w:t xml:space="preserve">continued </w:t>
      </w:r>
      <w:r w:rsidR="00F01380">
        <w:t xml:space="preserve">upward </w:t>
      </w:r>
      <w:r>
        <w:t xml:space="preserve">trend </w:t>
      </w:r>
      <w:r w:rsidDel="0052785F">
        <w:t xml:space="preserve">in </w:t>
      </w:r>
      <w:r>
        <w:t xml:space="preserve">government </w:t>
      </w:r>
      <w:r w:rsidR="00F01380">
        <w:t xml:space="preserve">spending on </w:t>
      </w:r>
      <w:r>
        <w:t xml:space="preserve">mental health and suicide prevention with </w:t>
      </w:r>
      <w:r w:rsidR="00192FE2">
        <w:t xml:space="preserve">per capita </w:t>
      </w:r>
      <w:r>
        <w:t xml:space="preserve">expenditure </w:t>
      </w:r>
      <w:r w:rsidRPr="00FC4AFC">
        <w:t>increas</w:t>
      </w:r>
      <w:r w:rsidR="00192FE2">
        <w:t>ing</w:t>
      </w:r>
      <w:r w:rsidRPr="00FC4AFC">
        <w:t xml:space="preserve"> from $442 in 2014–15 to $501 in 2022–23</w:t>
      </w:r>
      <w:r w:rsidR="00192FE2">
        <w:t xml:space="preserve"> in real terms</w:t>
      </w:r>
      <w:r w:rsidRPr="00FC4AFC">
        <w:t>.</w:t>
      </w:r>
    </w:p>
    <w:p w14:paraId="72531D13" w14:textId="08A00A80" w:rsidR="00491742" w:rsidRDefault="00491742" w:rsidP="00887F61">
      <w:pPr>
        <w:pStyle w:val="ListParagraph"/>
        <w:numPr>
          <w:ilvl w:val="0"/>
          <w:numId w:val="31"/>
        </w:numPr>
        <w:ind w:left="714" w:hanging="357"/>
      </w:pPr>
      <w:r>
        <w:t xml:space="preserve">The data used for this analysis </w:t>
      </w:r>
      <w:r w:rsidR="00444306">
        <w:t>did</w:t>
      </w:r>
      <w:r>
        <w:t xml:space="preserve"> not include spending on related activity that occur</w:t>
      </w:r>
      <w:r w:rsidR="00444306">
        <w:t>red</w:t>
      </w:r>
      <w:r>
        <w:t xml:space="preserve"> outside of the health portfolio</w:t>
      </w:r>
      <w:r w:rsidR="005A5E23">
        <w:t>,</w:t>
      </w:r>
      <w:r>
        <w:t xml:space="preserve"> and it </w:t>
      </w:r>
      <w:r w:rsidR="00444306">
        <w:t>did</w:t>
      </w:r>
      <w:r>
        <w:t xml:space="preserve"> not include 2023-2024 expenditure data, which </w:t>
      </w:r>
      <w:r w:rsidR="00480C71">
        <w:t xml:space="preserve">is </w:t>
      </w:r>
      <w:r w:rsidR="00E3474F">
        <w:t>yet to be released</w:t>
      </w:r>
      <w:r>
        <w:t>.</w:t>
      </w:r>
    </w:p>
    <w:p w14:paraId="6A70C789" w14:textId="6E72C6A8" w:rsidR="00704113" w:rsidRPr="00A52552" w:rsidRDefault="00704113" w:rsidP="00860F56">
      <w:pPr>
        <w:pStyle w:val="Heading3"/>
        <w:spacing w:after="0"/>
      </w:pPr>
      <w:bookmarkStart w:id="73" w:name="_Toc206490867"/>
      <w:r>
        <w:t>Aligning with Closing the Gap</w:t>
      </w:r>
      <w:bookmarkEnd w:id="73"/>
    </w:p>
    <w:p w14:paraId="2D38FD37" w14:textId="2BFBDFF0" w:rsidR="00067050" w:rsidRPr="002451EA" w:rsidRDefault="00950E83" w:rsidP="00247254">
      <w:pPr>
        <w:pStyle w:val="ListParagraph"/>
        <w:numPr>
          <w:ilvl w:val="0"/>
          <w:numId w:val="42"/>
        </w:numPr>
      </w:pPr>
      <w:r w:rsidRPr="00247254">
        <w:rPr>
          <w:szCs w:val="18"/>
          <w:lang w:val="en-AU"/>
        </w:rPr>
        <w:t xml:space="preserve">The Social and Emotional Wellbeing Policy Partnership </w:t>
      </w:r>
      <w:r w:rsidR="003D0F25" w:rsidRPr="00247254">
        <w:rPr>
          <w:szCs w:val="18"/>
          <w:lang w:val="en-AU"/>
        </w:rPr>
        <w:t>(SEWB P</w:t>
      </w:r>
      <w:r w:rsidR="000E0BFC">
        <w:rPr>
          <w:szCs w:val="18"/>
          <w:lang w:val="en-AU"/>
        </w:rPr>
        <w:t xml:space="preserve">olicy </w:t>
      </w:r>
      <w:r w:rsidR="003D0F25" w:rsidRPr="00247254">
        <w:rPr>
          <w:szCs w:val="18"/>
          <w:lang w:val="en-AU"/>
        </w:rPr>
        <w:t>P</w:t>
      </w:r>
      <w:r w:rsidR="000E0BFC">
        <w:rPr>
          <w:szCs w:val="18"/>
          <w:lang w:val="en-AU"/>
        </w:rPr>
        <w:t>artnership</w:t>
      </w:r>
      <w:r w:rsidR="003D0F25" w:rsidRPr="00247254">
        <w:rPr>
          <w:szCs w:val="18"/>
          <w:lang w:val="en-AU"/>
        </w:rPr>
        <w:t>)</w:t>
      </w:r>
      <w:r w:rsidR="00B82A92" w:rsidRPr="00247254">
        <w:rPr>
          <w:szCs w:val="18"/>
          <w:lang w:val="en-AU"/>
        </w:rPr>
        <w:t xml:space="preserve"> </w:t>
      </w:r>
      <w:r w:rsidRPr="00247254">
        <w:rPr>
          <w:szCs w:val="18"/>
          <w:lang w:val="en-AU"/>
        </w:rPr>
        <w:t xml:space="preserve">representatives on the Mental Health and Suicide Prevention Suicide Prevention Senior Officials </w:t>
      </w:r>
      <w:r w:rsidR="00B82A92" w:rsidRPr="00247254">
        <w:rPr>
          <w:szCs w:val="18"/>
          <w:lang w:val="en-AU"/>
        </w:rPr>
        <w:t xml:space="preserve">(MHSPSO) </w:t>
      </w:r>
      <w:r w:rsidRPr="00247254">
        <w:rPr>
          <w:szCs w:val="18"/>
          <w:lang w:val="en-AU"/>
        </w:rPr>
        <w:t xml:space="preserve">group noted positive work underway at all levels of government and community sectors to improve outcomes for </w:t>
      </w:r>
      <w:r w:rsidR="000E0BFC" w:rsidRPr="000E0BFC">
        <w:rPr>
          <w:szCs w:val="18"/>
          <w:lang w:val="en-AU"/>
        </w:rPr>
        <w:t>Aboriginal and Torres Strait Islander Peoples</w:t>
      </w:r>
      <w:r w:rsidRPr="00247254">
        <w:rPr>
          <w:szCs w:val="18"/>
          <w:lang w:val="en-AU"/>
        </w:rPr>
        <w:t xml:space="preserve">. </w:t>
      </w:r>
    </w:p>
    <w:p w14:paraId="0835E1B5" w14:textId="5217B6D2" w:rsidR="00950E83" w:rsidRDefault="008C3ACA" w:rsidP="00247254">
      <w:pPr>
        <w:pStyle w:val="ListParagraph"/>
        <w:numPr>
          <w:ilvl w:val="0"/>
          <w:numId w:val="42"/>
        </w:numPr>
      </w:pPr>
      <w:r w:rsidRPr="00247254">
        <w:rPr>
          <w:szCs w:val="18"/>
          <w:lang w:val="en-AU"/>
        </w:rPr>
        <w:t>The SEWB P</w:t>
      </w:r>
      <w:r w:rsidR="000E0BFC">
        <w:rPr>
          <w:szCs w:val="18"/>
          <w:lang w:val="en-AU"/>
        </w:rPr>
        <w:t xml:space="preserve">olicy </w:t>
      </w:r>
      <w:r w:rsidRPr="00247254">
        <w:rPr>
          <w:szCs w:val="18"/>
          <w:lang w:val="en-AU"/>
        </w:rPr>
        <w:t>P</w:t>
      </w:r>
      <w:r w:rsidR="000E0BFC">
        <w:rPr>
          <w:szCs w:val="18"/>
          <w:lang w:val="en-AU"/>
        </w:rPr>
        <w:t>artnership</w:t>
      </w:r>
      <w:r w:rsidRPr="00247254">
        <w:rPr>
          <w:szCs w:val="18"/>
          <w:lang w:val="en-AU"/>
        </w:rPr>
        <w:t xml:space="preserve"> representatives noted that c</w:t>
      </w:r>
      <w:r w:rsidR="00950E83" w:rsidRPr="00247254">
        <w:rPr>
          <w:szCs w:val="18"/>
          <w:lang w:val="en-AU"/>
        </w:rPr>
        <w:t>hallenges</w:t>
      </w:r>
      <w:r w:rsidR="00950E83" w:rsidRPr="00247254" w:rsidDel="00B3623A">
        <w:rPr>
          <w:szCs w:val="18"/>
          <w:lang w:val="en-AU"/>
        </w:rPr>
        <w:t xml:space="preserve"> </w:t>
      </w:r>
      <w:r w:rsidR="00950E83" w:rsidRPr="00247254">
        <w:rPr>
          <w:szCs w:val="18"/>
          <w:lang w:val="en-AU"/>
        </w:rPr>
        <w:t xml:space="preserve">to implementing the Agreement’s commitments related to </w:t>
      </w:r>
      <w:r w:rsidR="000E0BFC" w:rsidRPr="000E0BFC">
        <w:rPr>
          <w:szCs w:val="18"/>
          <w:lang w:val="en-AU"/>
        </w:rPr>
        <w:t xml:space="preserve">Aboriginal and Torres Strait Islander Peoples </w:t>
      </w:r>
      <w:r w:rsidR="00950E83" w:rsidRPr="00247254">
        <w:rPr>
          <w:szCs w:val="18"/>
          <w:lang w:val="en-AU"/>
        </w:rPr>
        <w:t>outcomes</w:t>
      </w:r>
      <w:r w:rsidR="00B3623A" w:rsidRPr="00247254">
        <w:rPr>
          <w:szCs w:val="18"/>
          <w:lang w:val="en-AU"/>
        </w:rPr>
        <w:t xml:space="preserve"> included</w:t>
      </w:r>
      <w:r w:rsidR="00950E83" w:rsidRPr="00247254">
        <w:rPr>
          <w:szCs w:val="18"/>
          <w:lang w:val="en-AU"/>
        </w:rPr>
        <w:t xml:space="preserve"> </w:t>
      </w:r>
      <w:r w:rsidR="00950E83" w:rsidRPr="00247254">
        <w:rPr>
          <w:lang w:val="en-AU"/>
        </w:rPr>
        <w:t xml:space="preserve">inefficient governance and clearance processes, and short-term and election cycle-based funding of initiatives. </w:t>
      </w:r>
    </w:p>
    <w:p w14:paraId="162081FF" w14:textId="3C096965" w:rsidR="00950E83" w:rsidRDefault="00950E83" w:rsidP="00247254">
      <w:pPr>
        <w:pStyle w:val="ListParagraph"/>
        <w:numPr>
          <w:ilvl w:val="0"/>
          <w:numId w:val="42"/>
        </w:numPr>
      </w:pPr>
      <w:r w:rsidRPr="00247254">
        <w:rPr>
          <w:lang w:val="en-AU"/>
        </w:rPr>
        <w:t xml:space="preserve">The Parties reported that engagement with </w:t>
      </w:r>
      <w:r w:rsidR="000E0BFC" w:rsidRPr="000E0BFC">
        <w:rPr>
          <w:lang w:val="en-AU"/>
        </w:rPr>
        <w:t xml:space="preserve">Aboriginal and Torres Strait Islander </w:t>
      </w:r>
      <w:r w:rsidRPr="00247254">
        <w:rPr>
          <w:lang w:val="en-AU"/>
        </w:rPr>
        <w:t>communities, peoples and community-controlled services helped inform the design and implementation of bilateral measures in the reporting period.</w:t>
      </w:r>
    </w:p>
    <w:p w14:paraId="7827D1AD" w14:textId="5B03ED48" w:rsidR="00950E83" w:rsidRDefault="00950E83" w:rsidP="00860F56">
      <w:pPr>
        <w:pStyle w:val="Heading3"/>
        <w:spacing w:after="0"/>
      </w:pPr>
      <w:bookmarkStart w:id="74" w:name="_Toc206490868"/>
      <w:r>
        <w:t>Lived experience engagement</w:t>
      </w:r>
      <w:bookmarkEnd w:id="74"/>
      <w:r>
        <w:t xml:space="preserve"> </w:t>
      </w:r>
    </w:p>
    <w:p w14:paraId="76333515" w14:textId="1D3C6907" w:rsidR="00E31F8B" w:rsidRDefault="005A7DA3" w:rsidP="00887F61">
      <w:pPr>
        <w:pStyle w:val="ListParagraph"/>
        <w:numPr>
          <w:ilvl w:val="0"/>
          <w:numId w:val="31"/>
        </w:numPr>
        <w:ind w:left="714" w:hanging="357"/>
        <w:rPr>
          <w:lang w:val="en-AU"/>
        </w:rPr>
      </w:pPr>
      <w:r w:rsidRPr="005A7DA3">
        <w:rPr>
          <w:lang w:val="en-AU"/>
        </w:rPr>
        <w:t xml:space="preserve">The Parties established the LEG this reporting period, with the inaugural meeting in February 2024 marking an important milestone. Members highlighted the value of leadership from people with lived experience, inclusive membership, and revised </w:t>
      </w:r>
      <w:r w:rsidR="00CD1C91">
        <w:rPr>
          <w:lang w:val="en-AU"/>
        </w:rPr>
        <w:t>t</w:t>
      </w:r>
      <w:r w:rsidRPr="005A7DA3">
        <w:rPr>
          <w:lang w:val="en-AU"/>
        </w:rPr>
        <w:t xml:space="preserve">erms of </w:t>
      </w:r>
      <w:r w:rsidR="00CD1C91">
        <w:rPr>
          <w:lang w:val="en-AU"/>
        </w:rPr>
        <w:t>r</w:t>
      </w:r>
      <w:r w:rsidRPr="005A7DA3">
        <w:rPr>
          <w:lang w:val="en-AU"/>
        </w:rPr>
        <w:t xml:space="preserve">eference recognising suicide prevention. </w:t>
      </w:r>
    </w:p>
    <w:p w14:paraId="7900F79C" w14:textId="4375CB96" w:rsidR="00E31F8B" w:rsidRPr="00E31F8B" w:rsidRDefault="007671A5" w:rsidP="00887F61">
      <w:pPr>
        <w:pStyle w:val="ListParagraph"/>
        <w:numPr>
          <w:ilvl w:val="0"/>
          <w:numId w:val="31"/>
        </w:numPr>
        <w:ind w:left="714" w:hanging="357"/>
        <w:rPr>
          <w:lang w:val="en-AU"/>
        </w:rPr>
      </w:pPr>
      <w:r>
        <w:rPr>
          <w:rFonts w:eastAsia="Roboto Light" w:cs="Roboto Light"/>
          <w:color w:val="000000" w:themeColor="text1"/>
          <w:szCs w:val="18"/>
        </w:rPr>
        <w:t>T</w:t>
      </w:r>
      <w:r w:rsidR="005A7DA3">
        <w:rPr>
          <w:rFonts w:eastAsia="Roboto Light" w:cs="Roboto Light"/>
          <w:color w:val="000000" w:themeColor="text1"/>
          <w:szCs w:val="18"/>
        </w:rPr>
        <w:t xml:space="preserve">he members reported </w:t>
      </w:r>
      <w:r w:rsidR="009E7ADC">
        <w:rPr>
          <w:rFonts w:eastAsia="Roboto Light" w:cs="Roboto Light"/>
          <w:color w:val="000000" w:themeColor="text1"/>
          <w:szCs w:val="18"/>
        </w:rPr>
        <w:t>some emerging</w:t>
      </w:r>
      <w:r w:rsidR="005A7DA3">
        <w:rPr>
          <w:rFonts w:eastAsia="Roboto Light" w:cs="Roboto Light"/>
          <w:color w:val="000000" w:themeColor="text1"/>
          <w:szCs w:val="18"/>
        </w:rPr>
        <w:t xml:space="preserve"> </w:t>
      </w:r>
      <w:r w:rsidR="005A7DA3" w:rsidRPr="00403305">
        <w:rPr>
          <w:rFonts w:eastAsia="Roboto Light" w:cs="Roboto Light"/>
          <w:color w:val="000000" w:themeColor="text1"/>
          <w:szCs w:val="18"/>
        </w:rPr>
        <w:t>challenges included limited opportunities for the full group to meet, unclear role definition,</w:t>
      </w:r>
      <w:r w:rsidR="001D3FF5">
        <w:rPr>
          <w:rFonts w:eastAsia="Roboto Light" w:cs="Roboto Light"/>
          <w:color w:val="000000" w:themeColor="text1"/>
          <w:szCs w:val="18"/>
        </w:rPr>
        <w:t xml:space="preserve"> </w:t>
      </w:r>
      <w:r w:rsidR="000E3EEE">
        <w:rPr>
          <w:rFonts w:eastAsia="Roboto Light" w:cs="Roboto Light"/>
          <w:color w:val="000000" w:themeColor="text1"/>
          <w:szCs w:val="18"/>
        </w:rPr>
        <w:t>and challenges with communication and information flows between the LEG and other groups within the governance structure</w:t>
      </w:r>
      <w:r w:rsidR="005A7DA3" w:rsidRPr="00403305">
        <w:rPr>
          <w:rFonts w:eastAsia="Roboto Light" w:cs="Roboto Light"/>
          <w:color w:val="000000" w:themeColor="text1"/>
          <w:szCs w:val="18"/>
        </w:rPr>
        <w:t xml:space="preserve">. </w:t>
      </w:r>
      <w:r w:rsidR="000E3EEE">
        <w:rPr>
          <w:rFonts w:eastAsia="Roboto Light" w:cs="Roboto Light"/>
          <w:color w:val="000000" w:themeColor="text1"/>
          <w:szCs w:val="18"/>
        </w:rPr>
        <w:t>S</w:t>
      </w:r>
      <w:r w:rsidR="005A7DA3" w:rsidRPr="00403305">
        <w:rPr>
          <w:rFonts w:eastAsia="Roboto Light" w:cs="Roboto Light"/>
          <w:color w:val="000000" w:themeColor="text1"/>
          <w:szCs w:val="18"/>
        </w:rPr>
        <w:t>ome working group members felt their input was acknowledged, others reported experiences of tokenism and lack of authentic co</w:t>
      </w:r>
      <w:r w:rsidR="004649F3">
        <w:rPr>
          <w:rFonts w:eastAsia="Roboto Light" w:cs="Roboto Light"/>
          <w:color w:val="000000" w:themeColor="text1"/>
          <w:szCs w:val="18"/>
        </w:rPr>
        <w:t>-</w:t>
      </w:r>
      <w:r w:rsidR="005A7DA3" w:rsidRPr="00403305">
        <w:rPr>
          <w:rFonts w:eastAsia="Roboto Light" w:cs="Roboto Light"/>
          <w:color w:val="000000" w:themeColor="text1"/>
          <w:szCs w:val="18"/>
        </w:rPr>
        <w:t xml:space="preserve">design. </w:t>
      </w:r>
    </w:p>
    <w:p w14:paraId="3A5CE583" w14:textId="25884D0F" w:rsidR="00950E83" w:rsidRPr="001E404E" w:rsidRDefault="005A7DA3" w:rsidP="001E404E">
      <w:pPr>
        <w:pStyle w:val="ListParagraph"/>
        <w:numPr>
          <w:ilvl w:val="0"/>
          <w:numId w:val="31"/>
        </w:numPr>
        <w:ind w:left="714" w:hanging="357"/>
        <w:rPr>
          <w:lang w:val="en-AU"/>
        </w:rPr>
      </w:pPr>
      <w:r w:rsidRPr="005A7DA3">
        <w:rPr>
          <w:lang w:val="en-AU"/>
        </w:rPr>
        <w:t>The Parties noted steps to strengthen engagement processes and highlighted examples where lived experience has informed design and delivery of initiatives</w:t>
      </w:r>
      <w:r w:rsidR="000E3EEE">
        <w:rPr>
          <w:lang w:val="en-AU"/>
        </w:rPr>
        <w:t>.</w:t>
      </w:r>
    </w:p>
    <w:bookmarkStart w:id="75" w:name="_Toc206490869"/>
    <w:p w14:paraId="4A0980C9" w14:textId="5E304AB1" w:rsidR="00D97ADE" w:rsidRDefault="00575A61" w:rsidP="00860F56">
      <w:pPr>
        <w:pStyle w:val="Heading3"/>
        <w:spacing w:after="0"/>
      </w:pPr>
      <w:r w:rsidRPr="003A6A21">
        <w:rPr>
          <w:noProof/>
          <w:color w:val="292D78"/>
        </w:rPr>
        <w:lastRenderedPageBreak/>
        <mc:AlternateContent>
          <mc:Choice Requires="wps">
            <w:drawing>
              <wp:anchor distT="0" distB="0" distL="114300" distR="114300" simplePos="0" relativeHeight="251658251" behindDoc="1" locked="0" layoutInCell="1" allowOverlap="1" wp14:anchorId="7DAE438F" wp14:editId="3877DAB1">
                <wp:simplePos x="0" y="0"/>
                <wp:positionH relativeFrom="margin">
                  <wp:posOffset>-723265</wp:posOffset>
                </wp:positionH>
                <wp:positionV relativeFrom="margin">
                  <wp:posOffset>-1080135</wp:posOffset>
                </wp:positionV>
                <wp:extent cx="7560000" cy="9900000"/>
                <wp:effectExtent l="0" t="0" r="3175" b="6350"/>
                <wp:wrapNone/>
                <wp:docPr id="56055116" name="Rectangle 56055116" descr="P108TB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9AA1F" w14:textId="77777777" w:rsidR="00575A61" w:rsidRDefault="00575A61" w:rsidP="00575A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438F" id="Rectangle 56055116" o:spid="_x0000_s1033" alt="P108TB3#y1" style="position:absolute;margin-left:-56.95pt;margin-top:-85.05pt;width:595.3pt;height:779.5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ti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" fillcolor="#e2f3f8" stroked="f" strokeweight="1pt">
                <v:fill opacity="62451f"/>
                <v:textbox>
                  <w:txbxContent>
                    <w:p w14:paraId="4BE9AA1F" w14:textId="77777777" w:rsidR="00575A61" w:rsidRDefault="00575A61" w:rsidP="00575A61">
                      <w:pPr>
                        <w:jc w:val="center"/>
                      </w:pPr>
                    </w:p>
                  </w:txbxContent>
                </v:textbox>
                <w10:wrap anchorx="margin" anchory="margin"/>
              </v:rect>
            </w:pict>
          </mc:Fallback>
        </mc:AlternateContent>
      </w:r>
      <w:r w:rsidR="00D97ADE">
        <w:t>Initiatives under the Commonwealth-State Bilateral Schedules</w:t>
      </w:r>
      <w:bookmarkEnd w:id="75"/>
      <w:r w:rsidR="00D97ADE">
        <w:t xml:space="preserve">  </w:t>
      </w:r>
    </w:p>
    <w:p w14:paraId="62AB549D" w14:textId="5E5FA3CE" w:rsidR="003E5807" w:rsidRPr="000403D7" w:rsidRDefault="003E5807" w:rsidP="00A66677">
      <w:pPr>
        <w:pStyle w:val="ListParagraph"/>
        <w:ind w:left="714" w:hanging="357"/>
      </w:pPr>
      <w:r w:rsidRPr="12A75FA4">
        <w:rPr>
          <w:lang w:val="en-AU"/>
        </w:rPr>
        <w:t>Of the 83 initiatives under the 8 Commonwealth-State Bilateral Schedules, the Parties rated 10 as ‘complete’, 29 as ‘well progressed’, 3</w:t>
      </w:r>
      <w:r w:rsidR="5C66F338" w:rsidRPr="12A75FA4">
        <w:rPr>
          <w:lang w:val="en-AU"/>
        </w:rPr>
        <w:t>9</w:t>
      </w:r>
      <w:r w:rsidRPr="12A75FA4">
        <w:rPr>
          <w:lang w:val="en-AU"/>
        </w:rPr>
        <w:t xml:space="preserve"> as ‘partially progressed’ and </w:t>
      </w:r>
      <w:r w:rsidR="1E04B288" w:rsidRPr="12A75FA4">
        <w:rPr>
          <w:lang w:val="en-AU"/>
        </w:rPr>
        <w:t>5</w:t>
      </w:r>
      <w:r w:rsidRPr="12A75FA4">
        <w:rPr>
          <w:lang w:val="en-AU"/>
        </w:rPr>
        <w:t xml:space="preserve"> as ‘yet to commence’. </w:t>
      </w:r>
    </w:p>
    <w:p w14:paraId="58916DD9" w14:textId="28F557F3" w:rsidR="00FD7072" w:rsidRDefault="00FD7072" w:rsidP="00247254">
      <w:pPr>
        <w:pStyle w:val="ListParagraph"/>
        <w:numPr>
          <w:ilvl w:val="0"/>
          <w:numId w:val="43"/>
        </w:numPr>
      </w:pPr>
      <w:r>
        <w:t>Some areas that were commonly seen as supporting implementation</w:t>
      </w:r>
      <w:r w:rsidR="008C3ACA">
        <w:t xml:space="preserve"> included</w:t>
      </w:r>
      <w:r w:rsidR="00D97ADE">
        <w:t xml:space="preserve"> collaboration </w:t>
      </w:r>
      <w:r w:rsidR="007E11CD">
        <w:t>at the local level between those implementing initiatives</w:t>
      </w:r>
      <w:r w:rsidR="00D97ADE">
        <w:t>, improvements in governance and strategic planning.</w:t>
      </w:r>
    </w:p>
    <w:p w14:paraId="310B0816" w14:textId="61359A61" w:rsidR="00D97ADE" w:rsidRDefault="00FD7072" w:rsidP="00247254">
      <w:pPr>
        <w:pStyle w:val="ListParagraph"/>
        <w:numPr>
          <w:ilvl w:val="0"/>
          <w:numId w:val="43"/>
        </w:numPr>
      </w:pPr>
      <w:r>
        <w:t>Some commonly cited b</w:t>
      </w:r>
      <w:r w:rsidR="00D97ADE">
        <w:t>arrie</w:t>
      </w:r>
      <w:r w:rsidR="00287910">
        <w:t>r</w:t>
      </w:r>
      <w:r w:rsidR="00D97ADE">
        <w:t>s to implementation include</w:t>
      </w:r>
      <w:r>
        <w:t>d</w:t>
      </w:r>
      <w:r w:rsidR="00D97ADE">
        <w:t xml:space="preserve"> </w:t>
      </w:r>
      <w:r w:rsidR="000C17BD">
        <w:t xml:space="preserve">issues with </w:t>
      </w:r>
      <w:r w:rsidR="00583AF4">
        <w:t>workforce,</w:t>
      </w:r>
      <w:r w:rsidR="00D97ADE">
        <w:t xml:space="preserve"> data</w:t>
      </w:r>
      <w:r w:rsidR="00583AF4">
        <w:t xml:space="preserve"> and infrastructure</w:t>
      </w:r>
      <w:r w:rsidR="00D97ADE">
        <w:t xml:space="preserve">, communication between the </w:t>
      </w:r>
      <w:r w:rsidR="007E11CD">
        <w:t xml:space="preserve">governance and </w:t>
      </w:r>
      <w:r w:rsidR="00BE53CD">
        <w:t>steering</w:t>
      </w:r>
      <w:r w:rsidR="007E11CD">
        <w:t xml:space="preserve"> groups, </w:t>
      </w:r>
      <w:r w:rsidR="00D97ADE">
        <w:t xml:space="preserve">and </w:t>
      </w:r>
      <w:r w:rsidR="000C17BD">
        <w:t xml:space="preserve">sustainability of </w:t>
      </w:r>
      <w:r w:rsidR="00D97ADE">
        <w:t xml:space="preserve">funding. </w:t>
      </w:r>
    </w:p>
    <w:p w14:paraId="266AD860" w14:textId="6815971F" w:rsidR="00D97ADE" w:rsidRPr="00D97ADE" w:rsidRDefault="00D97ADE" w:rsidP="00247254">
      <w:pPr>
        <w:pStyle w:val="ListParagraph"/>
        <w:numPr>
          <w:ilvl w:val="0"/>
          <w:numId w:val="43"/>
        </w:numPr>
      </w:pPr>
      <w:r>
        <w:t xml:space="preserve">The Parties </w:t>
      </w:r>
      <w:r w:rsidR="00106232">
        <w:t>proposed a range of</w:t>
      </w:r>
      <w:r>
        <w:t xml:space="preserve"> improvements </w:t>
      </w:r>
      <w:r w:rsidDel="008C3ACA">
        <w:t xml:space="preserve">including </w:t>
      </w:r>
      <w:r w:rsidR="00C53651">
        <w:t xml:space="preserve">enhancements </w:t>
      </w:r>
      <w:r>
        <w:t xml:space="preserve">to implementation and reporting arrangements, </w:t>
      </w:r>
      <w:r w:rsidR="00C53651">
        <w:t>as well as initiatives aimed at supporting</w:t>
      </w:r>
      <w:r>
        <w:t xml:space="preserve"> more long-term approaches to planning and funding.  </w:t>
      </w:r>
    </w:p>
    <w:bookmarkStart w:id="76" w:name="_Toc206490870"/>
    <w:p w14:paraId="149C2A70" w14:textId="133CB302" w:rsidR="00C04C57" w:rsidRDefault="00095945" w:rsidP="00860F56">
      <w:pPr>
        <w:pStyle w:val="Heading3"/>
        <w:spacing w:after="0"/>
      </w:pPr>
      <w:r w:rsidRPr="003A6A21">
        <w:rPr>
          <w:noProof/>
          <w:color w:val="292D78"/>
        </w:rPr>
        <mc:AlternateContent>
          <mc:Choice Requires="wps">
            <w:drawing>
              <wp:anchor distT="0" distB="0" distL="114300" distR="114300" simplePos="0" relativeHeight="251658281" behindDoc="1" locked="0" layoutInCell="1" allowOverlap="1" wp14:anchorId="08EC5739" wp14:editId="49617179">
                <wp:simplePos x="0" y="0"/>
                <wp:positionH relativeFrom="margin">
                  <wp:posOffset>-723265</wp:posOffset>
                </wp:positionH>
                <wp:positionV relativeFrom="margin">
                  <wp:posOffset>-1074115</wp:posOffset>
                </wp:positionV>
                <wp:extent cx="7560000" cy="9900000"/>
                <wp:effectExtent l="0" t="0" r="3175" b="6350"/>
                <wp:wrapNone/>
                <wp:docPr id="2047823219" name="Rectangle 2047823219" descr="P113TB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E2F3F8">
                            <a:alpha val="9529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114D8" w14:textId="77777777" w:rsidR="00095945" w:rsidRDefault="00095945" w:rsidP="00095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C5739" id="Rectangle 2047823219" o:spid="_x0000_s1034" alt="P113TB5#y1" style="position:absolute;margin-left:-56.95pt;margin-top:-84.6pt;width:595.3pt;height:779.5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" fillcolor="#e2f3f8" stroked="f" strokeweight="1pt">
                <v:fill opacity="62451f"/>
                <v:textbox>
                  <w:txbxContent>
                    <w:p w14:paraId="6D7114D8" w14:textId="77777777" w:rsidR="00095945" w:rsidRDefault="00095945" w:rsidP="00095945">
                      <w:pPr>
                        <w:jc w:val="center"/>
                      </w:pPr>
                    </w:p>
                  </w:txbxContent>
                </v:textbox>
                <w10:wrap anchorx="margin" anchory="margin"/>
              </v:rect>
            </w:pict>
          </mc:Fallback>
        </mc:AlternateContent>
      </w:r>
      <w:r w:rsidR="00213375">
        <w:t>Enablers for m</w:t>
      </w:r>
      <w:r w:rsidR="00D97ADE">
        <w:t>easuring change and impact</w:t>
      </w:r>
      <w:bookmarkEnd w:id="76"/>
      <w:r w:rsidR="00D97ADE">
        <w:t xml:space="preserve"> </w:t>
      </w:r>
    </w:p>
    <w:p w14:paraId="3FB83BD3" w14:textId="300A4021" w:rsidR="00D97ADE" w:rsidRDefault="00940784" w:rsidP="00247254">
      <w:pPr>
        <w:pStyle w:val="ListParagraph"/>
        <w:numPr>
          <w:ilvl w:val="0"/>
          <w:numId w:val="43"/>
        </w:numPr>
      </w:pPr>
      <w:r>
        <w:t xml:space="preserve">While this report </w:t>
      </w:r>
      <w:r w:rsidR="003B23F9">
        <w:t>primarily examine</w:t>
      </w:r>
      <w:r w:rsidR="00BB14F5">
        <w:t>d</w:t>
      </w:r>
      <w:r w:rsidR="003B23F9">
        <w:t xml:space="preserve"> implementation of</w:t>
      </w:r>
      <w:r w:rsidR="00C4342D">
        <w:t xml:space="preserve"> initiatives </w:t>
      </w:r>
      <w:r w:rsidR="003B23F9">
        <w:t>under</w:t>
      </w:r>
      <w:r w:rsidR="00C4342D">
        <w:t xml:space="preserve"> the Agreement, </w:t>
      </w:r>
      <w:r w:rsidR="004507CA">
        <w:t>the Commission note</w:t>
      </w:r>
      <w:r w:rsidR="00BB14F5">
        <w:t>d</w:t>
      </w:r>
      <w:r w:rsidR="0063715F">
        <w:t xml:space="preserve"> work </w:t>
      </w:r>
      <w:r w:rsidR="00D97ADE" w:rsidRPr="00C04AEF">
        <w:t>under</w:t>
      </w:r>
      <w:r w:rsidR="00F37A58">
        <w:t xml:space="preserve"> the Agreement</w:t>
      </w:r>
      <w:r w:rsidR="00D97ADE" w:rsidRPr="00C04AEF">
        <w:t xml:space="preserve"> </w:t>
      </w:r>
      <w:r w:rsidR="00D97ADE">
        <w:t xml:space="preserve">to </w:t>
      </w:r>
      <w:r w:rsidR="00BE7E89">
        <w:t>strengthen</w:t>
      </w:r>
      <w:r w:rsidR="00D97ADE">
        <w:t xml:space="preserve"> data and evaluation in mental health and suicide prevention</w:t>
      </w:r>
      <w:r w:rsidR="003C5914">
        <w:t xml:space="preserve">. These efforts </w:t>
      </w:r>
      <w:r w:rsidR="00BB14F5">
        <w:t xml:space="preserve">were </w:t>
      </w:r>
      <w:r w:rsidR="003C5914">
        <w:t>expected to enhance the</w:t>
      </w:r>
      <w:r w:rsidR="00852E33">
        <w:t xml:space="preserve"> monitor</w:t>
      </w:r>
      <w:r w:rsidR="003C5914">
        <w:t>ing of</w:t>
      </w:r>
      <w:r w:rsidR="00D97ADE">
        <w:t xml:space="preserve"> progress towards </w:t>
      </w:r>
      <w:r w:rsidR="000D566E">
        <w:t>improv</w:t>
      </w:r>
      <w:r w:rsidR="007152DE">
        <w:t>ed</w:t>
      </w:r>
      <w:r w:rsidR="000D566E">
        <w:t xml:space="preserve"> system effectiveness and</w:t>
      </w:r>
      <w:r w:rsidR="00D97ADE">
        <w:t xml:space="preserve"> outcomes.</w:t>
      </w:r>
    </w:p>
    <w:p w14:paraId="5B3E1AFB" w14:textId="622B77B9" w:rsidR="00D97ADE" w:rsidRDefault="00D97ADE" w:rsidP="00247254">
      <w:pPr>
        <w:pStyle w:val="ListParagraph"/>
        <w:numPr>
          <w:ilvl w:val="0"/>
          <w:numId w:val="43"/>
        </w:numPr>
      </w:pPr>
      <w:r>
        <w:t xml:space="preserve">The </w:t>
      </w:r>
      <w:r w:rsidR="00E77EF4">
        <w:t xml:space="preserve">Data Governance Forum </w:t>
      </w:r>
      <w:r w:rsidR="00ED45ED">
        <w:t>(DGF)</w:t>
      </w:r>
      <w:r w:rsidR="00E77EF4">
        <w:t xml:space="preserve"> </w:t>
      </w:r>
      <w:r w:rsidR="00A37374">
        <w:t xml:space="preserve">and </w:t>
      </w:r>
      <w:r w:rsidR="00E77EF4">
        <w:t>Evaluation Project Group</w:t>
      </w:r>
      <w:r>
        <w:t xml:space="preserve"> </w:t>
      </w:r>
      <w:r w:rsidR="00ED45ED">
        <w:t xml:space="preserve">(EPG) </w:t>
      </w:r>
      <w:r>
        <w:t xml:space="preserve">reported progress made </w:t>
      </w:r>
      <w:r w:rsidR="007152DE">
        <w:t xml:space="preserve">during </w:t>
      </w:r>
      <w:r>
        <w:t xml:space="preserve">this period </w:t>
      </w:r>
      <w:r w:rsidR="007152DE">
        <w:t>advancing</w:t>
      </w:r>
      <w:r>
        <w:t xml:space="preserve"> data linkage and sharing, development of national priority indicators, and the development of a National Evaluation Framework and </w:t>
      </w:r>
      <w:r w:rsidR="005B4481">
        <w:t>Sharing Guidelines</w:t>
      </w:r>
      <w:r>
        <w:t>.</w:t>
      </w:r>
    </w:p>
    <w:p w14:paraId="2BC3FE73" w14:textId="6F6A6346" w:rsidR="00BE029C" w:rsidRDefault="00BE029C" w:rsidP="00860F56">
      <w:pPr>
        <w:pStyle w:val="Heading3"/>
        <w:spacing w:after="0"/>
      </w:pPr>
      <w:bookmarkStart w:id="77" w:name="_Toc206490871"/>
      <w:r>
        <w:t>Conclusions</w:t>
      </w:r>
      <w:bookmarkEnd w:id="77"/>
      <w:r>
        <w:t xml:space="preserve"> </w:t>
      </w:r>
    </w:p>
    <w:p w14:paraId="16B883C7" w14:textId="09ED654D" w:rsidR="00710ED8" w:rsidRPr="00710ED8" w:rsidRDefault="00710ED8" w:rsidP="00887F61">
      <w:pPr>
        <w:pStyle w:val="ListParagraph"/>
        <w:numPr>
          <w:ilvl w:val="0"/>
          <w:numId w:val="16"/>
        </w:numPr>
      </w:pPr>
      <w:r>
        <w:t>Based on the information provided by the Parties, the Commission conclude</w:t>
      </w:r>
      <w:r w:rsidR="00994A9C">
        <w:t>s</w:t>
      </w:r>
      <w:r w:rsidR="0053571D">
        <w:t xml:space="preserve"> </w:t>
      </w:r>
      <w:r w:rsidR="008C3ACA">
        <w:t xml:space="preserve">the Parties </w:t>
      </w:r>
      <w:r w:rsidR="009E30C0">
        <w:t xml:space="preserve">were </w:t>
      </w:r>
      <w:r w:rsidR="00BC67F1">
        <w:t>making</w:t>
      </w:r>
      <w:r w:rsidR="008C3ACA">
        <w:t xml:space="preserve"> progress in implementing commitments</w:t>
      </w:r>
      <w:r w:rsidR="00BF12F5">
        <w:t>,</w:t>
      </w:r>
      <w:r w:rsidR="00AA55EF">
        <w:t xml:space="preserve"> </w:t>
      </w:r>
      <w:r w:rsidR="00B51EF0">
        <w:t xml:space="preserve">noting significant further work </w:t>
      </w:r>
      <w:r w:rsidR="008A07F7">
        <w:t>will be required to realise completion by the end of the Agreement</w:t>
      </w:r>
      <w:r w:rsidR="008C3ACA">
        <w:t>.</w:t>
      </w:r>
      <w:r w:rsidDel="008C3ACA">
        <w:t xml:space="preserve"> </w:t>
      </w:r>
    </w:p>
    <w:p w14:paraId="4459EC3C" w14:textId="1B10F611" w:rsidR="00BA5934" w:rsidRDefault="00BA5934" w:rsidP="00887F61">
      <w:pPr>
        <w:pStyle w:val="ListParagraph"/>
        <w:numPr>
          <w:ilvl w:val="0"/>
          <w:numId w:val="16"/>
        </w:numPr>
      </w:pPr>
      <w:r>
        <w:t>Some issues continue</w:t>
      </w:r>
      <w:r w:rsidR="00B03339">
        <w:t>d</w:t>
      </w:r>
      <w:r>
        <w:t xml:space="preserve"> to challenge implementation, including </w:t>
      </w:r>
      <w:r w:rsidR="00BA455D">
        <w:t xml:space="preserve">uneven momentum across working groups and </w:t>
      </w:r>
      <w:r w:rsidR="00FD190F">
        <w:t>ongoing</w:t>
      </w:r>
      <w:r w:rsidR="00BA455D">
        <w:t xml:space="preserve"> </w:t>
      </w:r>
      <w:r w:rsidR="009F2453">
        <w:t>issues</w:t>
      </w:r>
      <w:r w:rsidR="00BA455D">
        <w:t xml:space="preserve"> that persisted since the first reporting period such as workforce shortages, infrastructure issues and </w:t>
      </w:r>
      <w:r w:rsidR="008C1DFA">
        <w:t>sustainable</w:t>
      </w:r>
      <w:r w:rsidR="00BA455D">
        <w:t xml:space="preserve"> funding. </w:t>
      </w:r>
    </w:p>
    <w:p w14:paraId="0A1D261C" w14:textId="14CFCA96" w:rsidR="008C3ACA" w:rsidRDefault="00BA455D" w:rsidP="00887F61">
      <w:pPr>
        <w:pStyle w:val="ListParagraph"/>
        <w:numPr>
          <w:ilvl w:val="0"/>
          <w:numId w:val="16"/>
        </w:numPr>
      </w:pPr>
      <w:r>
        <w:t xml:space="preserve">The Commission </w:t>
      </w:r>
      <w:r w:rsidR="00FD4F38">
        <w:t>recommends</w:t>
      </w:r>
      <w:r>
        <w:t xml:space="preserve"> that the Parties</w:t>
      </w:r>
      <w:r w:rsidR="008C3ACA">
        <w:t>:</w:t>
      </w:r>
    </w:p>
    <w:p w14:paraId="325F71A3" w14:textId="40CCC968" w:rsidR="00151C0F" w:rsidRPr="00381161" w:rsidRDefault="00F65458" w:rsidP="00887F61">
      <w:pPr>
        <w:pStyle w:val="ListParagraph"/>
        <w:numPr>
          <w:ilvl w:val="1"/>
          <w:numId w:val="16"/>
        </w:numPr>
      </w:pPr>
      <w:r>
        <w:t>enhance</w:t>
      </w:r>
      <w:r w:rsidR="00447860">
        <w:t xml:space="preserve"> engagement with people with lived experience</w:t>
      </w:r>
      <w:r w:rsidR="00151C0F" w:rsidRPr="00381161">
        <w:t xml:space="preserve"> and </w:t>
      </w:r>
      <w:r w:rsidR="00EA30AC" w:rsidRPr="00EA30AC">
        <w:t>Aboriginal and Torres Strait Islander Peoples</w:t>
      </w:r>
      <w:r w:rsidR="00583C88">
        <w:t xml:space="preserve"> </w:t>
      </w:r>
      <w:r w:rsidR="00151C0F" w:rsidRPr="00381161">
        <w:t xml:space="preserve">– for example, through more effective </w:t>
      </w:r>
      <w:r w:rsidR="008103E6">
        <w:t>collaboration</w:t>
      </w:r>
      <w:r w:rsidR="00151C0F" w:rsidRPr="00381161">
        <w:t xml:space="preserve"> with the LEG and the SEWB P</w:t>
      </w:r>
      <w:r w:rsidR="00EA30AC">
        <w:t xml:space="preserve">olicy </w:t>
      </w:r>
      <w:r w:rsidR="00151C0F" w:rsidRPr="00381161">
        <w:t>P</w:t>
      </w:r>
      <w:r w:rsidR="00EA30AC">
        <w:t>artnership</w:t>
      </w:r>
      <w:r w:rsidR="00151C0F" w:rsidRPr="00381161">
        <w:t>.</w:t>
      </w:r>
    </w:p>
    <w:p w14:paraId="12974287" w14:textId="78DA75FE" w:rsidR="00151C0F" w:rsidRPr="004938FA" w:rsidRDefault="00F65458" w:rsidP="00887F61">
      <w:pPr>
        <w:pStyle w:val="ListParagraph"/>
        <w:numPr>
          <w:ilvl w:val="1"/>
          <w:numId w:val="16"/>
        </w:numPr>
        <w:rPr>
          <w:color w:val="auto"/>
        </w:rPr>
      </w:pPr>
      <w:r>
        <w:t>improve</w:t>
      </w:r>
      <w:r w:rsidR="00151C0F" w:rsidRPr="00381161">
        <w:t xml:space="preserve"> the whole-of-government approach – for </w:t>
      </w:r>
      <w:r w:rsidR="00151C0F" w:rsidRPr="004938FA">
        <w:rPr>
          <w:color w:val="auto"/>
        </w:rPr>
        <w:t xml:space="preserve">example, </w:t>
      </w:r>
      <w:r w:rsidR="00F020C7">
        <w:rPr>
          <w:color w:val="auto"/>
        </w:rPr>
        <w:t>renewing</w:t>
      </w:r>
      <w:r w:rsidR="00151C0F" w:rsidRPr="004938FA">
        <w:rPr>
          <w:color w:val="auto"/>
        </w:rPr>
        <w:t xml:space="preserve"> the Schedule A group’s </w:t>
      </w:r>
      <w:r w:rsidR="006906EA" w:rsidRPr="004938FA">
        <w:rPr>
          <w:color w:val="auto"/>
        </w:rPr>
        <w:t>work plan</w:t>
      </w:r>
      <w:r w:rsidR="00151C0F" w:rsidRPr="004938FA">
        <w:rPr>
          <w:color w:val="auto"/>
        </w:rPr>
        <w:t xml:space="preserve"> and </w:t>
      </w:r>
      <w:r w:rsidR="006906EA" w:rsidRPr="004938FA">
        <w:rPr>
          <w:color w:val="auto"/>
        </w:rPr>
        <w:t xml:space="preserve">ensuring </w:t>
      </w:r>
      <w:r w:rsidR="006B5E1F" w:rsidRPr="004938FA">
        <w:rPr>
          <w:color w:val="auto"/>
        </w:rPr>
        <w:t>it</w:t>
      </w:r>
      <w:r w:rsidR="006906EA" w:rsidRPr="004938FA">
        <w:rPr>
          <w:color w:val="auto"/>
        </w:rPr>
        <w:t xml:space="preserve"> move</w:t>
      </w:r>
      <w:r w:rsidR="00994A9C">
        <w:rPr>
          <w:color w:val="auto"/>
        </w:rPr>
        <w:t>s</w:t>
      </w:r>
      <w:r w:rsidR="006906EA" w:rsidRPr="004938FA">
        <w:rPr>
          <w:color w:val="auto"/>
        </w:rPr>
        <w:t xml:space="preserve"> beyond information </w:t>
      </w:r>
      <w:r w:rsidR="00C206F5" w:rsidRPr="004938FA">
        <w:rPr>
          <w:color w:val="auto"/>
        </w:rPr>
        <w:t xml:space="preserve">sharing </w:t>
      </w:r>
      <w:r w:rsidR="006906EA" w:rsidRPr="004938FA">
        <w:rPr>
          <w:color w:val="auto"/>
        </w:rPr>
        <w:t>towards cross-portfolio action</w:t>
      </w:r>
      <w:r w:rsidR="00151C0F" w:rsidRPr="004938FA">
        <w:rPr>
          <w:color w:val="auto"/>
        </w:rPr>
        <w:t xml:space="preserve">. </w:t>
      </w:r>
    </w:p>
    <w:p w14:paraId="4FDFE406" w14:textId="3C549EAF" w:rsidR="00151C0F" w:rsidRPr="00381161" w:rsidRDefault="00151C0F" w:rsidP="00887F61">
      <w:pPr>
        <w:pStyle w:val="ListParagraph"/>
        <w:numPr>
          <w:ilvl w:val="1"/>
          <w:numId w:val="16"/>
        </w:numPr>
      </w:pPr>
      <w:r w:rsidRPr="00381161">
        <w:t xml:space="preserve">explore mechanisms to support long-term approaches to planning and funding – for example, exploring the role of </w:t>
      </w:r>
      <w:r w:rsidR="00DA0B43" w:rsidRPr="00DA0B43">
        <w:t xml:space="preserve">tools such as </w:t>
      </w:r>
      <w:r w:rsidRPr="00381161">
        <w:t xml:space="preserve">the National </w:t>
      </w:r>
      <w:r w:rsidR="00DA0B43" w:rsidRPr="00DA0B43">
        <w:t>Mental Health Service Planning</w:t>
      </w:r>
      <w:r w:rsidRPr="00381161">
        <w:t xml:space="preserve"> Framework </w:t>
      </w:r>
      <w:r w:rsidR="00DA0B43" w:rsidRPr="00DA0B43">
        <w:t>and the national suicide prevention service planning model currently under development</w:t>
      </w:r>
      <w:r w:rsidRPr="00381161">
        <w:t xml:space="preserve">. </w:t>
      </w:r>
    </w:p>
    <w:p w14:paraId="5B3B8FBF" w14:textId="77777777" w:rsidR="00151C0F" w:rsidRPr="00381161" w:rsidRDefault="00151C0F" w:rsidP="00887F61">
      <w:pPr>
        <w:pStyle w:val="ListParagraph"/>
        <w:numPr>
          <w:ilvl w:val="1"/>
          <w:numId w:val="16"/>
        </w:numPr>
      </w:pPr>
      <w:r w:rsidRPr="00381161">
        <w:t xml:space="preserve">ensure implementation of commitments is not isolated from related policy work happening elsewhere – for example, working groups could connect with other actors driving related reforms. </w:t>
      </w:r>
    </w:p>
    <w:p w14:paraId="17067CDD" w14:textId="5BC40C26" w:rsidR="00151C0F" w:rsidRPr="00381161" w:rsidRDefault="00151C0F" w:rsidP="00887F61">
      <w:pPr>
        <w:pStyle w:val="ListParagraph"/>
        <w:numPr>
          <w:ilvl w:val="1"/>
          <w:numId w:val="16"/>
        </w:numPr>
      </w:pPr>
      <w:r w:rsidRPr="00381161">
        <w:t xml:space="preserve">prioritise </w:t>
      </w:r>
      <w:r w:rsidR="00B642DE">
        <w:t>completion of</w:t>
      </w:r>
      <w:r w:rsidRPr="00381161">
        <w:t xml:space="preserve"> deliverables that are delayed or at risk of delay – for example, the National Guidelines on Regional </w:t>
      </w:r>
      <w:r w:rsidR="00003C67">
        <w:t>Planning</w:t>
      </w:r>
      <w:r w:rsidR="00003C67" w:rsidRPr="00381161">
        <w:t xml:space="preserve"> </w:t>
      </w:r>
      <w:r w:rsidRPr="00381161">
        <w:t xml:space="preserve">and </w:t>
      </w:r>
      <w:r w:rsidR="00003C67">
        <w:t>Commissioning</w:t>
      </w:r>
      <w:r w:rsidR="00003C67" w:rsidRPr="00381161">
        <w:t xml:space="preserve"> </w:t>
      </w:r>
      <w:r w:rsidRPr="00381161">
        <w:t xml:space="preserve">and Bilateral Schedule initiatives rated amber or red. </w:t>
      </w:r>
    </w:p>
    <w:p w14:paraId="6EF0E207" w14:textId="1A556832" w:rsidR="00151C0F" w:rsidRPr="00381161" w:rsidRDefault="00151C0F" w:rsidP="00887F61">
      <w:pPr>
        <w:pStyle w:val="ListParagraph"/>
        <w:numPr>
          <w:ilvl w:val="1"/>
          <w:numId w:val="16"/>
        </w:numPr>
      </w:pPr>
      <w:r w:rsidRPr="00381161">
        <w:t>prioritise completion of their Joint Annual Jurisdiction Performance Reports</w:t>
      </w:r>
      <w:r w:rsidR="009142C6">
        <w:t xml:space="preserve"> in Years 3 and 4</w:t>
      </w:r>
      <w:r w:rsidR="006B6D18">
        <w:t xml:space="preserve"> to support</w:t>
      </w:r>
      <w:r w:rsidRPr="00381161">
        <w:t xml:space="preserve"> completion of this Annual National Progress Report</w:t>
      </w:r>
      <w:r w:rsidR="00C60475">
        <w:t xml:space="preserve"> </w:t>
      </w:r>
      <w:r w:rsidR="002F0558">
        <w:t>and</w:t>
      </w:r>
      <w:r w:rsidR="00C60475">
        <w:t xml:space="preserve"> prevent future delays</w:t>
      </w:r>
      <w:r w:rsidRPr="00381161">
        <w:t xml:space="preserve">. </w:t>
      </w:r>
    </w:p>
    <w:p w14:paraId="4F2CBC9F" w14:textId="0CF843B7" w:rsidR="00A0178A" w:rsidRPr="00710ED8" w:rsidRDefault="00571461" w:rsidP="00887F61">
      <w:pPr>
        <w:pStyle w:val="ListParagraph"/>
        <w:numPr>
          <w:ilvl w:val="0"/>
          <w:numId w:val="16"/>
        </w:numPr>
      </w:pPr>
      <w:r>
        <w:t xml:space="preserve">Timely completion of this National Progress Report </w:t>
      </w:r>
      <w:r w:rsidR="00473DEC">
        <w:t xml:space="preserve">is </w:t>
      </w:r>
      <w:r w:rsidR="00624DE1">
        <w:t>essential</w:t>
      </w:r>
      <w:r w:rsidR="00473DEC">
        <w:t xml:space="preserve"> to</w:t>
      </w:r>
      <w:r w:rsidR="002226F2">
        <w:t xml:space="preserve"> </w:t>
      </w:r>
      <w:r w:rsidR="00624DE1">
        <w:t>enable</w:t>
      </w:r>
      <w:r w:rsidR="008B343D">
        <w:t xml:space="preserve"> </w:t>
      </w:r>
      <w:r w:rsidR="00473DEC">
        <w:t>the</w:t>
      </w:r>
      <w:r>
        <w:t xml:space="preserve"> </w:t>
      </w:r>
      <w:r w:rsidR="00624DE1">
        <w:t>identification</w:t>
      </w:r>
      <w:r w:rsidR="008B343D">
        <w:t xml:space="preserve"> and </w:t>
      </w:r>
      <w:r w:rsidR="00624DE1">
        <w:t>resolution of</w:t>
      </w:r>
      <w:r w:rsidR="00473DEC">
        <w:t xml:space="preserve"> implementation</w:t>
      </w:r>
      <w:r w:rsidR="00624DE1">
        <w:t xml:space="preserve"> </w:t>
      </w:r>
      <w:r w:rsidR="008B343D">
        <w:t xml:space="preserve">barriers </w:t>
      </w:r>
      <w:r w:rsidR="0058691C">
        <w:t xml:space="preserve">and to </w:t>
      </w:r>
      <w:r w:rsidR="00624DE1">
        <w:t>promote</w:t>
      </w:r>
      <w:r w:rsidR="0058691C">
        <w:t xml:space="preserve"> transparency</w:t>
      </w:r>
      <w:r w:rsidR="00527C2E">
        <w:t xml:space="preserve"> </w:t>
      </w:r>
      <w:r w:rsidR="00624DE1">
        <w:t>regarding</w:t>
      </w:r>
      <w:r w:rsidR="00527C2E">
        <w:t xml:space="preserve"> the Agreement’s </w:t>
      </w:r>
      <w:r w:rsidR="00473DEC">
        <w:t>progress</w:t>
      </w:r>
      <w:r w:rsidR="0058691C">
        <w:t xml:space="preserve">. </w:t>
      </w:r>
    </w:p>
    <w:p w14:paraId="3EF47EC8" w14:textId="77777777" w:rsidR="003E07C0" w:rsidRDefault="003E07C0" w:rsidP="003E07C0"/>
    <w:p w14:paraId="129543EE" w14:textId="77777777" w:rsidR="009142C6" w:rsidRDefault="009142C6" w:rsidP="003E07C0"/>
    <w:p w14:paraId="624EEA0B" w14:textId="77777777" w:rsidR="003E07C0" w:rsidRDefault="003E07C0" w:rsidP="003E07C0"/>
    <w:p w14:paraId="7019D515" w14:textId="77777777" w:rsidR="003E07C0" w:rsidRDefault="003E07C0" w:rsidP="003E07C0"/>
    <w:p w14:paraId="112D73E8" w14:textId="078B2C8E" w:rsidR="00F54B77" w:rsidRDefault="00F54B77" w:rsidP="00F54B77">
      <w:pPr>
        <w:pStyle w:val="Heading1"/>
        <w:spacing w:before="0"/>
      </w:pPr>
      <w:bookmarkStart w:id="78" w:name="_Toc206426899"/>
      <w:bookmarkStart w:id="79" w:name="_Toc206490872"/>
      <w:r>
        <w:lastRenderedPageBreak/>
        <w:t>2. Introduction</w:t>
      </w:r>
      <w:bookmarkEnd w:id="78"/>
      <w:bookmarkEnd w:id="79"/>
    </w:p>
    <w:p w14:paraId="4AA3EDF1" w14:textId="28224D65" w:rsidR="009E4FB1" w:rsidRDefault="008E343C" w:rsidP="005B4F7B">
      <w:pPr>
        <w:pStyle w:val="NMHCIntroParagraph"/>
        <w:spacing w:before="0" w:after="120"/>
      </w:pPr>
      <w:r w:rsidRPr="008E343C">
        <w:t>The Agreement between Commonwealth and State and Territory governments aim</w:t>
      </w:r>
      <w:r w:rsidR="001F3D4E">
        <w:t>s</w:t>
      </w:r>
      <w:r w:rsidRPr="008E343C">
        <w:t xml:space="preserve"> to support </w:t>
      </w:r>
      <w:r w:rsidR="00B20191">
        <w:t>collaborative</w:t>
      </w:r>
      <w:r w:rsidRPr="008E343C">
        <w:t xml:space="preserve"> planning and funding of mental health and suicide prevention services in Australia.</w:t>
      </w:r>
      <w:r>
        <w:t xml:space="preserve"> </w:t>
      </w:r>
    </w:p>
    <w:p w14:paraId="332A336E" w14:textId="56158CA9" w:rsidR="149AFF97" w:rsidRDefault="149AFF97" w:rsidP="00587CB4">
      <w:r w:rsidRPr="0529E945">
        <w:t xml:space="preserve">The Commonwealth and </w:t>
      </w:r>
      <w:r w:rsidR="002A4D7B">
        <w:t>S</w:t>
      </w:r>
      <w:r w:rsidRPr="0529E945">
        <w:t xml:space="preserve">tate and </w:t>
      </w:r>
      <w:r w:rsidR="002A4D7B">
        <w:t>T</w:t>
      </w:r>
      <w:r w:rsidRPr="0529E945">
        <w:t>erritory governments are jointly responsible for</w:t>
      </w:r>
      <w:r w:rsidR="72886967" w:rsidRPr="0529E945">
        <w:t xml:space="preserve"> planning </w:t>
      </w:r>
      <w:r w:rsidR="004F755A">
        <w:t xml:space="preserve">and funding </w:t>
      </w:r>
      <w:r w:rsidR="72886967" w:rsidRPr="0529E945">
        <w:t xml:space="preserve">mental health and suicide prevention care across </w:t>
      </w:r>
      <w:r w:rsidR="7A376A18" w:rsidRPr="0529E945">
        <w:t>the country</w:t>
      </w:r>
      <w:r w:rsidR="72886967" w:rsidRPr="0529E945">
        <w:t xml:space="preserve">. </w:t>
      </w:r>
      <w:r w:rsidR="168E9FA3" w:rsidRPr="0529E945">
        <w:t xml:space="preserve">Australia’s </w:t>
      </w:r>
      <w:r w:rsidR="72886967" w:rsidRPr="0529E945">
        <w:t xml:space="preserve">mental health </w:t>
      </w:r>
      <w:r w:rsidR="0040085C">
        <w:t xml:space="preserve">and suicide prevention </w:t>
      </w:r>
      <w:r w:rsidR="72886967" w:rsidRPr="0529E945">
        <w:t>system is a complex mix of structures</w:t>
      </w:r>
      <w:r w:rsidR="00535276">
        <w:t>.</w:t>
      </w:r>
      <w:r w:rsidR="72886967" w:rsidRPr="0529E945">
        <w:t xml:space="preserve"> </w:t>
      </w:r>
      <w:r w:rsidR="00535276">
        <w:t>P</w:t>
      </w:r>
      <w:r w:rsidR="00EB19AB">
        <w:t xml:space="preserve">revious reviews, </w:t>
      </w:r>
      <w:r w:rsidR="00EB19AB" w:rsidRPr="00EB19AB">
        <w:t>such as the Productivity Commission’s Inquiry into Mental Health</w:t>
      </w:r>
      <w:r w:rsidR="00E61252">
        <w:t xml:space="preserve"> in 2020</w:t>
      </w:r>
      <w:r w:rsidR="00EB19AB" w:rsidRPr="00EB19AB">
        <w:t>,</w:t>
      </w:r>
      <w:r w:rsidR="533E64E9" w:rsidRPr="0529E945">
        <w:t xml:space="preserve"> have identified the need for greater collaboration among governments to achieve a more cohesive </w:t>
      </w:r>
      <w:r w:rsidR="009D7C57">
        <w:t xml:space="preserve">and </w:t>
      </w:r>
      <w:r w:rsidR="009F2C0A">
        <w:t>integrated</w:t>
      </w:r>
      <w:r w:rsidR="009D7C57">
        <w:t xml:space="preserve"> </w:t>
      </w:r>
      <w:r w:rsidR="533E64E9" w:rsidRPr="0529E945">
        <w:t>system</w:t>
      </w:r>
      <w:r w:rsidR="00EB19AB">
        <w:t>.</w:t>
      </w:r>
    </w:p>
    <w:p w14:paraId="5D4F4D7D" w14:textId="1C04DBE6" w:rsidR="009401A8" w:rsidRDefault="52C4022C" w:rsidP="008A47DD">
      <w:pPr>
        <w:rPr>
          <w:lang w:val="en-AU"/>
        </w:rPr>
      </w:pPr>
      <w:r w:rsidRPr="0529E945">
        <w:t>A</w:t>
      </w:r>
      <w:r w:rsidR="723CE00D" w:rsidRPr="0529E945">
        <w:t xml:space="preserve">chieving a more integrated mental health and </w:t>
      </w:r>
      <w:r w:rsidR="72886967" w:rsidRPr="0529E945">
        <w:t xml:space="preserve">suicide prevention </w:t>
      </w:r>
      <w:r w:rsidR="00F54B77" w:rsidRPr="0529E945">
        <w:t xml:space="preserve">system </w:t>
      </w:r>
      <w:r w:rsidR="72886967" w:rsidRPr="0529E945">
        <w:t>requires effective partnership</w:t>
      </w:r>
      <w:r w:rsidR="3C0B6BC8" w:rsidRPr="0529E945">
        <w:t xml:space="preserve"> between governments</w:t>
      </w:r>
      <w:r w:rsidR="72886967" w:rsidRPr="0529E945">
        <w:t xml:space="preserve">. </w:t>
      </w:r>
      <w:r w:rsidR="6B3E3435" w:rsidRPr="0529E945">
        <w:rPr>
          <w:lang w:val="en-AU"/>
        </w:rPr>
        <w:t xml:space="preserve">The </w:t>
      </w:r>
      <w:r w:rsidR="73E82E12" w:rsidRPr="0529E945">
        <w:rPr>
          <w:lang w:val="en-AU"/>
        </w:rPr>
        <w:t>Agreement outlines</w:t>
      </w:r>
      <w:r w:rsidR="6B3E3435" w:rsidRPr="0529E945">
        <w:rPr>
          <w:lang w:val="en-AU"/>
        </w:rPr>
        <w:t xml:space="preserve"> </w:t>
      </w:r>
      <w:r w:rsidR="067F374E" w:rsidRPr="3D0E816B">
        <w:rPr>
          <w:lang w:val="en-AU"/>
        </w:rPr>
        <w:t>the national</w:t>
      </w:r>
      <w:r w:rsidR="00181A3C">
        <w:rPr>
          <w:lang w:val="en-AU"/>
        </w:rPr>
        <w:t xml:space="preserve"> </w:t>
      </w:r>
      <w:r w:rsidR="6B3E3435" w:rsidRPr="0529E945">
        <w:rPr>
          <w:lang w:val="en-AU"/>
        </w:rPr>
        <w:t>objectives</w:t>
      </w:r>
      <w:r w:rsidR="0B351BD3" w:rsidRPr="3D0E816B">
        <w:rPr>
          <w:lang w:val="en-AU"/>
        </w:rPr>
        <w:t>,</w:t>
      </w:r>
      <w:r w:rsidR="00BF256F">
        <w:rPr>
          <w:lang w:val="en-AU"/>
        </w:rPr>
        <w:t xml:space="preserve"> outcomes </w:t>
      </w:r>
      <w:r w:rsidR="0B351BD3" w:rsidRPr="3D0E816B">
        <w:rPr>
          <w:lang w:val="en-AU"/>
        </w:rPr>
        <w:t>and outputs for</w:t>
      </w:r>
      <w:r w:rsidR="001C5C3C" w:rsidRPr="3D0E816B">
        <w:rPr>
          <w:lang w:val="en-AU"/>
        </w:rPr>
        <w:t xml:space="preserve"> </w:t>
      </w:r>
      <w:r w:rsidR="001C5C3C">
        <w:rPr>
          <w:lang w:val="en-AU"/>
        </w:rPr>
        <w:t>mental health and suicide</w:t>
      </w:r>
      <w:r w:rsidR="005A1202">
        <w:rPr>
          <w:lang w:val="en-AU"/>
        </w:rPr>
        <w:t xml:space="preserve"> prevention</w:t>
      </w:r>
      <w:r w:rsidR="00CB0F6E">
        <w:rPr>
          <w:lang w:val="en-AU"/>
        </w:rPr>
        <w:t xml:space="preserve"> reform</w:t>
      </w:r>
      <w:r w:rsidR="1FDB5C75" w:rsidRPr="3D0E816B">
        <w:rPr>
          <w:lang w:val="en-AU"/>
        </w:rPr>
        <w:t>.</w:t>
      </w:r>
      <w:r w:rsidR="7E94938F" w:rsidRPr="0529E945">
        <w:rPr>
          <w:lang w:val="en-AU"/>
        </w:rPr>
        <w:t xml:space="preserve"> </w:t>
      </w:r>
      <w:bookmarkStart w:id="80" w:name="_Hlk213160902"/>
      <w:r w:rsidR="00A63B49">
        <w:rPr>
          <w:lang w:val="en-AU"/>
        </w:rPr>
        <w:t>Underpinning the</w:t>
      </w:r>
      <w:r w:rsidR="7E94938F" w:rsidRPr="0529E945">
        <w:rPr>
          <w:lang w:val="en-AU"/>
        </w:rPr>
        <w:t xml:space="preserve"> Agreement </w:t>
      </w:r>
      <w:r w:rsidR="00A63B49">
        <w:rPr>
          <w:lang w:val="en-AU"/>
        </w:rPr>
        <w:t>are</w:t>
      </w:r>
      <w:r w:rsidR="7E94938F" w:rsidRPr="0529E945">
        <w:rPr>
          <w:lang w:val="en-AU"/>
        </w:rPr>
        <w:t xml:space="preserve"> </w:t>
      </w:r>
      <w:r w:rsidR="007446DA">
        <w:rPr>
          <w:lang w:val="en-AU"/>
        </w:rPr>
        <w:t>8</w:t>
      </w:r>
      <w:r w:rsidR="7E94938F" w:rsidRPr="0529E945">
        <w:rPr>
          <w:lang w:val="en-AU"/>
        </w:rPr>
        <w:t xml:space="preserve"> </w:t>
      </w:r>
      <w:r w:rsidR="2BC6A7B1" w:rsidRPr="0529E945">
        <w:rPr>
          <w:lang w:val="en-AU"/>
        </w:rPr>
        <w:t xml:space="preserve">Commonwealth-State </w:t>
      </w:r>
      <w:r w:rsidR="6B3E3435" w:rsidRPr="0529E945">
        <w:rPr>
          <w:lang w:val="en-AU"/>
        </w:rPr>
        <w:t xml:space="preserve">Bilateral Schedules </w:t>
      </w:r>
      <w:bookmarkEnd w:id="80"/>
      <w:r w:rsidR="00895CD8">
        <w:rPr>
          <w:lang w:val="en-AU"/>
        </w:rPr>
        <w:t xml:space="preserve">that </w:t>
      </w:r>
      <w:r w:rsidR="00D7258B">
        <w:rPr>
          <w:lang w:val="en-AU"/>
        </w:rPr>
        <w:t>detail</w:t>
      </w:r>
      <w:r w:rsidR="6B3E3435" w:rsidRPr="0529E945">
        <w:rPr>
          <w:lang w:val="en-AU"/>
        </w:rPr>
        <w:t xml:space="preserve"> </w:t>
      </w:r>
      <w:r w:rsidR="023C7A6B" w:rsidRPr="0529E945">
        <w:rPr>
          <w:lang w:val="en-AU"/>
        </w:rPr>
        <w:t>initiative</w:t>
      </w:r>
      <w:r w:rsidR="6B3E3435" w:rsidRPr="0529E945">
        <w:rPr>
          <w:lang w:val="en-AU"/>
        </w:rPr>
        <w:t xml:space="preserve">s </w:t>
      </w:r>
      <w:r w:rsidR="00260BB9">
        <w:rPr>
          <w:lang w:val="en-AU"/>
        </w:rPr>
        <w:t>targeting</w:t>
      </w:r>
      <w:r w:rsidR="6B3E3435" w:rsidRPr="0529E945">
        <w:rPr>
          <w:lang w:val="en-AU"/>
        </w:rPr>
        <w:t xml:space="preserve"> the local</w:t>
      </w:r>
      <w:r w:rsidR="10FE3695" w:rsidRPr="0529E945">
        <w:rPr>
          <w:lang w:val="en-AU"/>
        </w:rPr>
        <w:t xml:space="preserve"> need</w:t>
      </w:r>
      <w:r w:rsidR="1F7838D4" w:rsidRPr="0529E945">
        <w:rPr>
          <w:lang w:val="en-AU"/>
        </w:rPr>
        <w:t>s</w:t>
      </w:r>
      <w:r w:rsidR="10FE3695" w:rsidRPr="0529E945">
        <w:rPr>
          <w:lang w:val="en-AU"/>
        </w:rPr>
        <w:t xml:space="preserve"> o</w:t>
      </w:r>
      <w:r w:rsidR="6B3E3435" w:rsidRPr="0529E945">
        <w:rPr>
          <w:lang w:val="en-AU"/>
        </w:rPr>
        <w:t xml:space="preserve">f </w:t>
      </w:r>
      <w:r w:rsidR="114612CF" w:rsidRPr="0529E945">
        <w:rPr>
          <w:lang w:val="en-AU"/>
        </w:rPr>
        <w:t>each jurisdiction</w:t>
      </w:r>
      <w:r w:rsidR="6B3E3435" w:rsidRPr="0529E945">
        <w:rPr>
          <w:lang w:val="en-AU"/>
        </w:rPr>
        <w:t xml:space="preserve">. </w:t>
      </w:r>
      <w:bookmarkStart w:id="81" w:name="_Hlk213160876"/>
      <w:r w:rsidR="6B3E3435" w:rsidRPr="0529E945">
        <w:rPr>
          <w:lang w:val="en-AU"/>
        </w:rPr>
        <w:t xml:space="preserve">Schedule A to the Agreement </w:t>
      </w:r>
      <w:r w:rsidR="005A46AF">
        <w:rPr>
          <w:lang w:val="en-AU"/>
        </w:rPr>
        <w:t>outlines</w:t>
      </w:r>
      <w:r w:rsidR="6B3E3435" w:rsidRPr="0529E945">
        <w:rPr>
          <w:lang w:val="en-AU"/>
        </w:rPr>
        <w:t xml:space="preserve"> a </w:t>
      </w:r>
      <w:r w:rsidR="005A46AF">
        <w:rPr>
          <w:lang w:val="en-AU"/>
        </w:rPr>
        <w:t xml:space="preserve">whole-of-government approach which </w:t>
      </w:r>
      <w:r w:rsidR="00A25A8C">
        <w:rPr>
          <w:lang w:val="en-AU"/>
        </w:rPr>
        <w:t>seeks</w:t>
      </w:r>
      <w:r w:rsidR="636219CE" w:rsidRPr="0529E945">
        <w:rPr>
          <w:lang w:val="en-AU"/>
        </w:rPr>
        <w:t xml:space="preserve"> </w:t>
      </w:r>
      <w:r w:rsidR="6B3E3435" w:rsidRPr="0529E945">
        <w:rPr>
          <w:lang w:val="en-AU"/>
        </w:rPr>
        <w:t xml:space="preserve">to </w:t>
      </w:r>
      <w:r w:rsidR="00A25A8C">
        <w:rPr>
          <w:lang w:val="en-AU"/>
        </w:rPr>
        <w:t>address</w:t>
      </w:r>
      <w:r w:rsidR="1491B198" w:rsidRPr="0529E945">
        <w:rPr>
          <w:lang w:val="en-AU"/>
        </w:rPr>
        <w:t xml:space="preserve"> </w:t>
      </w:r>
      <w:r w:rsidR="33141450" w:rsidRPr="0529E945">
        <w:rPr>
          <w:lang w:val="en-AU"/>
        </w:rPr>
        <w:t xml:space="preserve">social determinants </w:t>
      </w:r>
      <w:r w:rsidR="2C53FAC2" w:rsidRPr="0529E945">
        <w:rPr>
          <w:lang w:val="en-AU"/>
        </w:rPr>
        <w:t>of</w:t>
      </w:r>
      <w:r w:rsidR="33141450" w:rsidRPr="0529E945">
        <w:rPr>
          <w:lang w:val="en-AU"/>
        </w:rPr>
        <w:t xml:space="preserve"> </w:t>
      </w:r>
      <w:r w:rsidR="6B3E3435" w:rsidRPr="0529E945">
        <w:rPr>
          <w:lang w:val="en-AU"/>
        </w:rPr>
        <w:t xml:space="preserve">mental health and suicide prevention. </w:t>
      </w:r>
      <w:bookmarkEnd w:id="81"/>
      <w:r w:rsidR="000D4AE4">
        <w:rPr>
          <w:rStyle w:val="normaltextrun"/>
          <w:szCs w:val="18"/>
          <w:shd w:val="clear" w:color="auto" w:fill="FFFFFF"/>
        </w:rPr>
        <w:t>The Agreement came into effect in March 2022, with Commonwealth-State Bilateral Schedules signed by May 2022.</w:t>
      </w:r>
      <w:r w:rsidR="00A36DD8">
        <w:rPr>
          <w:lang w:val="en-AU"/>
        </w:rPr>
        <w:t xml:space="preserve"> </w:t>
      </w:r>
      <w:r w:rsidR="00DF0A9E">
        <w:rPr>
          <w:lang w:val="en-AU"/>
        </w:rPr>
        <w:t>R</w:t>
      </w:r>
      <w:r w:rsidR="00F54B77">
        <w:rPr>
          <w:lang w:val="en-AU"/>
        </w:rPr>
        <w:t>ead</w:t>
      </w:r>
      <w:r w:rsidR="004028FB">
        <w:rPr>
          <w:lang w:val="en-AU"/>
        </w:rPr>
        <w:t xml:space="preserve"> more about the Agreement </w:t>
      </w:r>
      <w:hyperlink r:id="rId33">
        <w:r w:rsidR="004028FB" w:rsidRPr="3D0E816B">
          <w:rPr>
            <w:rStyle w:val="Hyperlink"/>
            <w:lang w:val="en-AU"/>
          </w:rPr>
          <w:t>here</w:t>
        </w:r>
      </w:hyperlink>
      <w:r w:rsidR="004028FB" w:rsidRPr="3D0E816B">
        <w:rPr>
          <w:lang w:val="en-AU"/>
        </w:rPr>
        <w:t>.</w:t>
      </w:r>
    </w:p>
    <w:p w14:paraId="566D0FF8" w14:textId="4113D863" w:rsidR="00F54B77" w:rsidRDefault="00F54B77" w:rsidP="00F54B77">
      <w:pPr>
        <w:pStyle w:val="Heading2"/>
        <w:rPr>
          <w:lang w:val="en-AU"/>
        </w:rPr>
      </w:pPr>
      <w:bookmarkStart w:id="82" w:name="_Toc206426900"/>
      <w:bookmarkStart w:id="83" w:name="_Toc206490873"/>
      <w:r>
        <w:rPr>
          <w:lang w:val="en-AU"/>
        </w:rPr>
        <w:t>Annual National Progress Report</w:t>
      </w:r>
      <w:bookmarkEnd w:id="82"/>
      <w:bookmarkEnd w:id="83"/>
    </w:p>
    <w:p w14:paraId="3502559F" w14:textId="1FD0817D" w:rsidR="00364729" w:rsidRDefault="00364729" w:rsidP="00364729">
      <w:r>
        <w:t xml:space="preserve">Throughout the life of the Agreement, the Commission is tasked by the Parties with producing an Annual National Progress Report to inform the Australian community about the progress Parties are making to implement the Agreement and the 83 initiatives set out in the Bilateral Schedules. </w:t>
      </w:r>
    </w:p>
    <w:p w14:paraId="40AA8A9B" w14:textId="7B5F7F92" w:rsidR="000C25C3" w:rsidRDefault="00364729" w:rsidP="00D349E8">
      <w:r>
        <w:t>The 2022-2023 Annual National Progress Report (‘the First Report’) reported on progress made to facilitate early commitments and establish necessary interjurisdictional governance and working groups</w:t>
      </w:r>
      <w:r w:rsidR="009E4FB1">
        <w:t>.</w:t>
      </w:r>
      <w:r>
        <w:t xml:space="preserve"> See </w:t>
      </w:r>
      <w:r w:rsidR="004F5943">
        <w:t>‘R</w:t>
      </w:r>
      <w:r>
        <w:t>ecap of the First Report</w:t>
      </w:r>
      <w:r w:rsidR="004F5943">
        <w:t>’ (p</w:t>
      </w:r>
      <w:r w:rsidR="003D662F">
        <w:t xml:space="preserve">age </w:t>
      </w:r>
      <w:r w:rsidR="008F2E41">
        <w:t>10)</w:t>
      </w:r>
      <w:r>
        <w:t xml:space="preserve">. The 2023-2024 Annual National Progress Report (‘the Second Report’) </w:t>
      </w:r>
      <w:r w:rsidR="00D6147B">
        <w:t xml:space="preserve">is based </w:t>
      </w:r>
      <w:r>
        <w:t>on information provided by the governance and working groups about progress implementing the Agreement’s 13 high-level outputs</w:t>
      </w:r>
      <w:r w:rsidR="006A2889">
        <w:t xml:space="preserve"> (see Figure </w:t>
      </w:r>
      <w:r w:rsidR="00160AB3">
        <w:t>1</w:t>
      </w:r>
      <w:r w:rsidR="006A2889">
        <w:t>)</w:t>
      </w:r>
      <w:r>
        <w:t xml:space="preserve">, and by the Commonwealth and State and Territory Governments about progress implementing the 83 initiatives under the Bilateral Schedules, over the reporting period 1 July 2023 to 30 June 2024. </w:t>
      </w:r>
    </w:p>
    <w:p w14:paraId="4D5EDEDA" w14:textId="4460BD91" w:rsidR="00C27AAC" w:rsidRDefault="00BF12F5" w:rsidP="007A76E4">
      <w:pPr>
        <w:pStyle w:val="NMHCTableName"/>
        <w:spacing w:after="0" w:line="240" w:lineRule="auto"/>
      </w:pPr>
      <w:r>
        <w:rPr>
          <w:noProof/>
        </w:rPr>
        <w:drawing>
          <wp:anchor distT="0" distB="0" distL="114300" distR="114300" simplePos="0" relativeHeight="251658284" behindDoc="0" locked="0" layoutInCell="1" allowOverlap="1" wp14:anchorId="6E4B41C0" wp14:editId="29848608">
            <wp:simplePos x="0" y="0"/>
            <wp:positionH relativeFrom="margin">
              <wp:align>center</wp:align>
            </wp:positionH>
            <wp:positionV relativeFrom="paragraph">
              <wp:posOffset>283210</wp:posOffset>
            </wp:positionV>
            <wp:extent cx="5611661" cy="3156438"/>
            <wp:effectExtent l="0" t="0" r="8255" b="6350"/>
            <wp:wrapTopAndBottom/>
            <wp:docPr id="1679604846" name="Picture 2" descr="P13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04846" name="Picture 2" descr="P138#y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1661" cy="3156438"/>
                    </a:xfrm>
                    <a:prstGeom prst="rect">
                      <a:avLst/>
                    </a:prstGeom>
                  </pic:spPr>
                </pic:pic>
              </a:graphicData>
            </a:graphic>
            <wp14:sizeRelH relativeFrom="page">
              <wp14:pctWidth>0</wp14:pctWidth>
            </wp14:sizeRelH>
            <wp14:sizeRelV relativeFrom="page">
              <wp14:pctHeight>0</wp14:pctHeight>
            </wp14:sizeRelV>
          </wp:anchor>
        </w:drawing>
      </w:r>
      <w:r w:rsidR="00642103">
        <w:t xml:space="preserve">Figure </w:t>
      </w:r>
      <w:r w:rsidR="006A2889">
        <w:t>1</w:t>
      </w:r>
      <w:r w:rsidR="00642103">
        <w:t xml:space="preserve">: </w:t>
      </w:r>
      <w:r w:rsidR="006A2889">
        <w:t>Governance and working groups</w:t>
      </w:r>
      <w:r w:rsidR="00CA2CAC">
        <w:t xml:space="preserve"> </w:t>
      </w:r>
      <w:r w:rsidR="006A2889">
        <w:t>(</w:t>
      </w:r>
      <w:proofErr w:type="gramStart"/>
      <w:r w:rsidR="006A2889">
        <w:t>at</w:t>
      </w:r>
      <w:proofErr w:type="gramEnd"/>
      <w:r w:rsidR="006A2889">
        <w:t xml:space="preserve"> 30 June 2024) that provided</w:t>
      </w:r>
      <w:r w:rsidR="00CA2CAC">
        <w:t xml:space="preserve"> information to this report</w:t>
      </w:r>
      <w:r w:rsidR="00642103">
        <w:t xml:space="preserve">. See </w:t>
      </w:r>
      <w:hyperlink w:anchor="_About_the_Agreement" w:history="1">
        <w:r w:rsidR="00C04D05" w:rsidRPr="007D5C0D">
          <w:rPr>
            <w:rStyle w:val="Hyperlink"/>
          </w:rPr>
          <w:t xml:space="preserve">Appendix </w:t>
        </w:r>
        <w:r w:rsidR="00873E6F" w:rsidRPr="007D5C0D">
          <w:rPr>
            <w:rStyle w:val="Hyperlink"/>
          </w:rPr>
          <w:t>B</w:t>
        </w:r>
      </w:hyperlink>
      <w:r w:rsidR="00C04D05">
        <w:t xml:space="preserve"> for further details o</w:t>
      </w:r>
      <w:r w:rsidR="00CA1C5E">
        <w:t>f</w:t>
      </w:r>
      <w:r w:rsidR="00C04D05">
        <w:t xml:space="preserve"> </w:t>
      </w:r>
      <w:r w:rsidR="0028424C">
        <w:t xml:space="preserve">governance </w:t>
      </w:r>
      <w:r w:rsidR="006A2889">
        <w:t>arrangements</w:t>
      </w:r>
      <w:r w:rsidR="00C04D05">
        <w:t>.</w:t>
      </w:r>
    </w:p>
    <w:p w14:paraId="07A32E41" w14:textId="0A9FC72C" w:rsidR="00DB05CA" w:rsidRDefault="000D566E" w:rsidP="00F54B77">
      <w:r>
        <w:lastRenderedPageBreak/>
        <w:t xml:space="preserve">The Parties </w:t>
      </w:r>
      <w:r w:rsidR="707DDF76">
        <w:t xml:space="preserve">provide </w:t>
      </w:r>
      <w:r>
        <w:t>the primary source of information for this National Progress Report, via the provision of completed Joint Annual Jurisdiction Performance Reports, as per the reporting arrangements under the Agreement. Delays in the completion of these reports</w:t>
      </w:r>
      <w:r w:rsidDel="00361EF2">
        <w:t xml:space="preserve"> </w:t>
      </w:r>
      <w:r>
        <w:t xml:space="preserve">have delayed completion of this Annual National Progress Report. </w:t>
      </w:r>
      <w:r w:rsidR="001A0DBE">
        <w:t xml:space="preserve">Working groups also provide input for inclusion in the National Progress Report. </w:t>
      </w:r>
      <w:r>
        <w:t xml:space="preserve">For more on the limitations to this report, see </w:t>
      </w:r>
      <w:hyperlink w:anchor="_Methodology">
        <w:r w:rsidRPr="0A5108B9">
          <w:rPr>
            <w:rStyle w:val="Hyperlink"/>
          </w:rPr>
          <w:t>Appendix A</w:t>
        </w:r>
      </w:hyperlink>
      <w:r>
        <w:t xml:space="preserve">. Progress relating to the third year of the Agreement (1 July 2024 to 30 June 2025) will be reported in </w:t>
      </w:r>
      <w:r w:rsidR="00A2240F">
        <w:t xml:space="preserve">the next </w:t>
      </w:r>
      <w:r>
        <w:t xml:space="preserve">National Progress Report. </w:t>
      </w:r>
    </w:p>
    <w:p w14:paraId="461C7E40" w14:textId="5611E5A1" w:rsidR="00F54B77" w:rsidRPr="000D566E" w:rsidRDefault="00F54B77" w:rsidP="00F54B77">
      <w:r>
        <w:t>While</w:t>
      </w:r>
      <w:r w:rsidDel="00144794">
        <w:t xml:space="preserve"> </w:t>
      </w:r>
      <w:r w:rsidR="00144794">
        <w:t xml:space="preserve">this </w:t>
      </w:r>
      <w:r>
        <w:t>Annual National Progress Report is focused on implementation status and progress, the Final Review into the Agreement examine</w:t>
      </w:r>
      <w:r w:rsidR="00B85440">
        <w:t>s</w:t>
      </w:r>
      <w:r>
        <w:t xml:space="preserve"> the Agreement’s outcomes and effectiveness in achieving desired change in the system. Further information on the Final Review is available </w:t>
      </w:r>
      <w:hyperlink r:id="rId35" w:history="1">
        <w:r w:rsidR="00364729" w:rsidRPr="00D75ED2">
          <w:rPr>
            <w:rStyle w:val="Hyperlink"/>
          </w:rPr>
          <w:t>here</w:t>
        </w:r>
      </w:hyperlink>
      <w:r>
        <w:t>.</w:t>
      </w:r>
    </w:p>
    <w:p w14:paraId="36A3252B" w14:textId="77777777" w:rsidR="00EC6B9D" w:rsidRDefault="00EC6B9D" w:rsidP="00F54B77"/>
    <w:p w14:paraId="420AA845" w14:textId="77777777" w:rsidR="00EC6B9D" w:rsidRPr="000D566E" w:rsidRDefault="00EC6B9D" w:rsidP="00F54B77"/>
    <w:p w14:paraId="2FA68ACC" w14:textId="5D368252" w:rsidR="00DB374D" w:rsidRDefault="00DB374D">
      <w:pPr>
        <w:suppressAutoHyphens w:val="0"/>
        <w:autoSpaceDE/>
        <w:autoSpaceDN/>
        <w:adjustRightInd/>
        <w:spacing w:after="0" w:line="240" w:lineRule="auto"/>
        <w:textAlignment w:val="auto"/>
        <w:rPr>
          <w:rFonts w:ascii="Roboto" w:hAnsi="Roboto"/>
          <w:color w:val="000000" w:themeColor="text1"/>
          <w:lang w:val="en-AU"/>
        </w:rPr>
      </w:pPr>
      <w:r>
        <w:rPr>
          <w:lang w:val="en-AU"/>
        </w:rPr>
        <w:br w:type="page"/>
      </w:r>
    </w:p>
    <w:p w14:paraId="6001FF01" w14:textId="4ACD16FB" w:rsidR="001C3667" w:rsidRDefault="00E94B64" w:rsidP="00DB374D">
      <w:pPr>
        <w:pStyle w:val="NMHCTableName"/>
        <w:rPr>
          <w:lang w:val="en-AU"/>
        </w:rPr>
      </w:pPr>
      <w:r>
        <w:rPr>
          <w:noProof/>
          <w:lang w:val="en-AU"/>
        </w:rPr>
        <w:lastRenderedPageBreak/>
        <mc:AlternateContent>
          <mc:Choice Requires="wpg">
            <w:drawing>
              <wp:anchor distT="0" distB="0" distL="114300" distR="114300" simplePos="0" relativeHeight="251658285" behindDoc="0" locked="0" layoutInCell="1" allowOverlap="1" wp14:anchorId="5694FAA8" wp14:editId="1D52312A">
                <wp:simplePos x="0" y="0"/>
                <wp:positionH relativeFrom="margin">
                  <wp:align>center</wp:align>
                </wp:positionH>
                <wp:positionV relativeFrom="paragraph">
                  <wp:posOffset>293914</wp:posOffset>
                </wp:positionV>
                <wp:extent cx="6500495" cy="7140575"/>
                <wp:effectExtent l="0" t="0" r="14605" b="22225"/>
                <wp:wrapTight wrapText="bothSides">
                  <wp:wrapPolygon edited="0">
                    <wp:start x="0" y="0"/>
                    <wp:lineTo x="0" y="7895"/>
                    <wp:lineTo x="4241" y="8298"/>
                    <wp:lineTo x="4178" y="10142"/>
                    <wp:lineTo x="760" y="10718"/>
                    <wp:lineTo x="0" y="10891"/>
                    <wp:lineTo x="0" y="11871"/>
                    <wp:lineTo x="10824" y="11986"/>
                    <wp:lineTo x="0" y="12217"/>
                    <wp:lineTo x="0" y="21610"/>
                    <wp:lineTo x="21585" y="21610"/>
                    <wp:lineTo x="21585" y="12217"/>
                    <wp:lineTo x="10824" y="11986"/>
                    <wp:lineTo x="21585" y="11871"/>
                    <wp:lineTo x="21585" y="10834"/>
                    <wp:lineTo x="17344" y="10142"/>
                    <wp:lineTo x="17281" y="8298"/>
                    <wp:lineTo x="21585" y="7895"/>
                    <wp:lineTo x="21585" y="0"/>
                    <wp:lineTo x="0" y="0"/>
                  </wp:wrapPolygon>
                </wp:wrapTight>
                <wp:docPr id="1120749605" name="Group 6" descr="P14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00495" cy="7140673"/>
                          <a:chOff x="-14575" y="-191524"/>
                          <a:chExt cx="6503262" cy="7159628"/>
                        </a:xfrm>
                      </wpg:grpSpPr>
                      <wpg:grpSp>
                        <wpg:cNvPr id="74565979" name="Group 4"/>
                        <wpg:cNvGrpSpPr/>
                        <wpg:grpSpPr>
                          <a:xfrm>
                            <a:off x="-6634" y="6722882"/>
                            <a:ext cx="6478517" cy="245222"/>
                            <a:chOff x="-5812" y="769132"/>
                            <a:chExt cx="5676178" cy="229772"/>
                          </a:xfrm>
                        </wpg:grpSpPr>
                        <wps:wsp>
                          <wps:cNvPr id="916528299" name="Rectangle: Rounded Corners 45"/>
                          <wps:cNvSpPr/>
                          <wps:spPr>
                            <a:xfrm>
                              <a:off x="2151334" y="772209"/>
                              <a:ext cx="643255" cy="226695"/>
                            </a:xfrm>
                            <a:prstGeom prst="roundRect">
                              <a:avLst/>
                            </a:prstGeom>
                            <a:noFill/>
                            <a:ln w="12700" cap="flat" cmpd="sng" algn="ctr">
                              <a:solidFill>
                                <a:srgbClr val="2E3192"/>
                              </a:solidFill>
                              <a:prstDash val="solid"/>
                              <a:miter lim="800000"/>
                            </a:ln>
                            <a:effectLst/>
                          </wps:spPr>
                          <wps:txbx>
                            <w:txbxContent>
                              <w:p w14:paraId="219B7865"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QLD</w:t>
                                </w:r>
                              </w:p>
                            </w:txbxContent>
                          </wps:txbx>
                          <wps:bodyPr lIns="0" tIns="0" rIns="0" bIns="0" rtlCol="0" anchor="ctr"/>
                        </wps:wsp>
                        <wps:wsp>
                          <wps:cNvPr id="1678313089" name="Rectangle: Rounded Corners 46"/>
                          <wps:cNvSpPr/>
                          <wps:spPr>
                            <a:xfrm>
                              <a:off x="705809" y="769132"/>
                              <a:ext cx="643255" cy="226695"/>
                            </a:xfrm>
                            <a:prstGeom prst="roundRect">
                              <a:avLst/>
                            </a:prstGeom>
                            <a:noFill/>
                            <a:ln w="12700" cap="flat" cmpd="sng" algn="ctr">
                              <a:solidFill>
                                <a:srgbClr val="2E3192"/>
                              </a:solidFill>
                              <a:prstDash val="solid"/>
                              <a:miter lim="800000"/>
                            </a:ln>
                            <a:effectLst/>
                          </wps:spPr>
                          <wps:txbx>
                            <w:txbxContent>
                              <w:p w14:paraId="6466767B"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NSW</w:t>
                                </w:r>
                              </w:p>
                            </w:txbxContent>
                          </wps:txbx>
                          <wps:bodyPr lIns="0" tIns="0" rIns="0" bIns="0" rtlCol="0" anchor="ctr"/>
                        </wps:wsp>
                        <wps:wsp>
                          <wps:cNvPr id="1960407480" name="Rectangle: Rounded Corners 47"/>
                          <wps:cNvSpPr/>
                          <wps:spPr>
                            <a:xfrm>
                              <a:off x="-5812" y="769132"/>
                              <a:ext cx="643255" cy="226695"/>
                            </a:xfrm>
                            <a:prstGeom prst="roundRect">
                              <a:avLst/>
                            </a:prstGeom>
                            <a:noFill/>
                            <a:ln w="12700" cap="flat" cmpd="sng" algn="ctr">
                              <a:solidFill>
                                <a:srgbClr val="2E3192"/>
                              </a:solidFill>
                              <a:prstDash val="solid"/>
                              <a:miter lim="800000"/>
                            </a:ln>
                            <a:effectLst/>
                          </wps:spPr>
                          <wps:txbx>
                            <w:txbxContent>
                              <w:p w14:paraId="49DC4AF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ACT</w:t>
                                </w:r>
                              </w:p>
                            </w:txbxContent>
                          </wps:txbx>
                          <wps:bodyPr lIns="0" tIns="0" rIns="0" bIns="0" rtlCol="0" anchor="ctr"/>
                        </wps:wsp>
                        <wps:wsp>
                          <wps:cNvPr id="1771864389" name="Rectangle: Rounded Corners 48"/>
                          <wps:cNvSpPr/>
                          <wps:spPr>
                            <a:xfrm>
                              <a:off x="4308689" y="769132"/>
                              <a:ext cx="643255" cy="226695"/>
                            </a:xfrm>
                            <a:prstGeom prst="roundRect">
                              <a:avLst/>
                            </a:prstGeom>
                            <a:noFill/>
                            <a:ln w="12700" cap="flat" cmpd="sng" algn="ctr">
                              <a:solidFill>
                                <a:srgbClr val="2E3192"/>
                              </a:solidFill>
                              <a:prstDash val="solid"/>
                              <a:miter lim="800000"/>
                            </a:ln>
                            <a:effectLst/>
                          </wps:spPr>
                          <wps:txbx>
                            <w:txbxContent>
                              <w:p w14:paraId="2333B58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VIC</w:t>
                                </w:r>
                              </w:p>
                            </w:txbxContent>
                          </wps:txbx>
                          <wps:bodyPr lIns="0" tIns="0" rIns="0" bIns="0" rtlCol="0" anchor="ctr"/>
                        </wps:wsp>
                        <wps:wsp>
                          <wps:cNvPr id="2074861178" name="Rectangle: Rounded Corners 49"/>
                          <wps:cNvSpPr/>
                          <wps:spPr>
                            <a:xfrm>
                              <a:off x="3589650" y="772209"/>
                              <a:ext cx="643255" cy="226695"/>
                            </a:xfrm>
                            <a:prstGeom prst="roundRect">
                              <a:avLst/>
                            </a:prstGeom>
                            <a:noFill/>
                            <a:ln w="12700" cap="flat" cmpd="sng" algn="ctr">
                              <a:solidFill>
                                <a:srgbClr val="2E3192"/>
                              </a:solidFill>
                              <a:prstDash val="solid"/>
                              <a:miter lim="800000"/>
                            </a:ln>
                            <a:effectLst/>
                          </wps:spPr>
                          <wps:txbx>
                            <w:txbxContent>
                              <w:p w14:paraId="11C6C0F3"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TAS</w:t>
                                </w:r>
                              </w:p>
                            </w:txbxContent>
                          </wps:txbx>
                          <wps:bodyPr lIns="0" tIns="0" rIns="0" bIns="0" rtlCol="0" anchor="ctr"/>
                        </wps:wsp>
                        <wps:wsp>
                          <wps:cNvPr id="2147301905" name="Rectangle: Rounded Corners 50"/>
                          <wps:cNvSpPr/>
                          <wps:spPr>
                            <a:xfrm>
                              <a:off x="1428993" y="772209"/>
                              <a:ext cx="643255" cy="226695"/>
                            </a:xfrm>
                            <a:prstGeom prst="roundRect">
                              <a:avLst/>
                            </a:prstGeom>
                            <a:noFill/>
                            <a:ln w="12700" cap="flat" cmpd="sng" algn="ctr">
                              <a:solidFill>
                                <a:srgbClr val="2E3192"/>
                              </a:solidFill>
                              <a:prstDash val="solid"/>
                              <a:miter lim="800000"/>
                            </a:ln>
                            <a:effectLst/>
                          </wps:spPr>
                          <wps:txbx>
                            <w:txbxContent>
                              <w:p w14:paraId="10E4EEC4"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NT</w:t>
                                </w:r>
                              </w:p>
                            </w:txbxContent>
                          </wps:txbx>
                          <wps:bodyPr lIns="0" tIns="0" rIns="0" bIns="0" rtlCol="0" anchor="ctr"/>
                        </wps:wsp>
                        <wps:wsp>
                          <wps:cNvPr id="860439665" name="Rectangle: Rounded Corners 51"/>
                          <wps:cNvSpPr/>
                          <wps:spPr>
                            <a:xfrm>
                              <a:off x="2874987" y="772209"/>
                              <a:ext cx="643255" cy="226695"/>
                            </a:xfrm>
                            <a:prstGeom prst="roundRect">
                              <a:avLst/>
                            </a:prstGeom>
                            <a:noFill/>
                            <a:ln w="12700" cap="flat" cmpd="sng" algn="ctr">
                              <a:solidFill>
                                <a:srgbClr val="2E3192"/>
                              </a:solidFill>
                              <a:prstDash val="solid"/>
                              <a:miter lim="800000"/>
                            </a:ln>
                            <a:effectLst/>
                          </wps:spPr>
                          <wps:txbx>
                            <w:txbxContent>
                              <w:p w14:paraId="39A8896E"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SA</w:t>
                                </w:r>
                              </w:p>
                            </w:txbxContent>
                          </wps:txbx>
                          <wps:bodyPr lIns="0" tIns="0" rIns="0" bIns="0" rtlCol="0" anchor="ctr"/>
                        </wps:wsp>
                        <wps:wsp>
                          <wps:cNvPr id="1804141122" name="Rectangle: Rounded Corners 52"/>
                          <wps:cNvSpPr/>
                          <wps:spPr>
                            <a:xfrm>
                              <a:off x="5027111" y="769132"/>
                              <a:ext cx="643255" cy="226695"/>
                            </a:xfrm>
                            <a:prstGeom prst="roundRect">
                              <a:avLst/>
                            </a:prstGeom>
                            <a:noFill/>
                            <a:ln w="12700" cap="flat" cmpd="sng" algn="ctr">
                              <a:solidFill>
                                <a:srgbClr val="2E3192"/>
                              </a:solidFill>
                              <a:prstDash val="solid"/>
                              <a:miter lim="800000"/>
                            </a:ln>
                            <a:effectLst/>
                          </wps:spPr>
                          <wps:txbx>
                            <w:txbxContent>
                              <w:p w14:paraId="11AD0B98"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WA</w:t>
                                </w:r>
                              </w:p>
                            </w:txbxContent>
                          </wps:txbx>
                          <wps:bodyPr lIns="0" tIns="0" rIns="0" bIns="0" rtlCol="0" anchor="ctr"/>
                        </wps:wsp>
                      </wpg:grpSp>
                      <wps:wsp>
                        <wps:cNvPr id="563972455" name="Rectangle: Rounded Corners 43"/>
                        <wps:cNvSpPr/>
                        <wps:spPr>
                          <a:xfrm>
                            <a:off x="-14575" y="6305398"/>
                            <a:ext cx="6490392" cy="324240"/>
                          </a:xfrm>
                          <a:prstGeom prst="roundRect">
                            <a:avLst/>
                          </a:prstGeom>
                          <a:solidFill>
                            <a:srgbClr val="2E3192">
                              <a:lumMod val="20000"/>
                              <a:lumOff val="80000"/>
                            </a:srgbClr>
                          </a:solidFill>
                          <a:ln w="19050" cap="flat" cmpd="sng" algn="ctr">
                            <a:noFill/>
                            <a:prstDash val="solid"/>
                            <a:miter lim="800000"/>
                          </a:ln>
                          <a:effectLst/>
                        </wps:spPr>
                        <wps:txbx>
                          <w:txbxContent>
                            <w:p w14:paraId="36A27666" w14:textId="77777777" w:rsidR="00D56461" w:rsidRPr="00B2654C" w:rsidRDefault="00D56461" w:rsidP="00D56461">
                              <w:pPr>
                                <w:spacing w:after="0" w:line="240" w:lineRule="auto"/>
                                <w:jc w:val="center"/>
                                <w:rPr>
                                  <w:rFonts w:ascii="Roboto" w:eastAsia="Roboto" w:hAnsi="Roboto" w:cs="+mn-cs"/>
                                  <w:kern w:val="24"/>
                                  <w:sz w:val="22"/>
                                </w:rPr>
                              </w:pPr>
                              <w:r w:rsidRPr="00B2654C">
                                <w:rPr>
                                  <w:rFonts w:ascii="Roboto" w:eastAsia="Roboto" w:hAnsi="Roboto" w:cs="+mn-cs"/>
                                  <w:kern w:val="24"/>
                                  <w:sz w:val="22"/>
                                </w:rPr>
                                <w:t>83 Initiatives in total across the jurisdictions</w:t>
                              </w:r>
                            </w:p>
                          </w:txbxContent>
                        </wps:txbx>
                        <wps:bodyPr wrap="square" lIns="0" tIns="0" rIns="0" bIns="0" rtlCol="0" anchor="ctr"/>
                      </wps:wsp>
                      <wps:wsp>
                        <wps:cNvPr id="1253369770" name="Rectangle: Rounded Corners 44"/>
                        <wps:cNvSpPr/>
                        <wps:spPr>
                          <a:xfrm>
                            <a:off x="-11518" y="5868690"/>
                            <a:ext cx="6487336" cy="360266"/>
                          </a:xfrm>
                          <a:prstGeom prst="roundRect">
                            <a:avLst/>
                          </a:prstGeom>
                          <a:solidFill>
                            <a:srgbClr val="2E3192"/>
                          </a:solidFill>
                          <a:ln w="19050" cap="flat" cmpd="sng" algn="ctr">
                            <a:noFill/>
                            <a:prstDash val="solid"/>
                            <a:miter lim="800000"/>
                          </a:ln>
                          <a:effectLst/>
                        </wps:spPr>
                        <wps:txbx>
                          <w:txbxContent>
                            <w:p w14:paraId="11A4F908" w14:textId="77777777" w:rsidR="00D56461" w:rsidRPr="00BF1476" w:rsidRDefault="00D56461" w:rsidP="00D56461">
                              <w:pPr>
                                <w:spacing w:after="0" w:line="240" w:lineRule="auto"/>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8 Commonwealth-State Bilateral Schedules</w:t>
                              </w:r>
                            </w:p>
                          </w:txbxContent>
                        </wps:txbx>
                        <wps:bodyPr wrap="square" lIns="0" tIns="0" rIns="0" bIns="0" rtlCol="0" anchor="ctr"/>
                      </wps:wsp>
                      <pic:pic xmlns:pic="http://schemas.openxmlformats.org/drawingml/2006/picture">
                        <pic:nvPicPr>
                          <pic:cNvPr id="82955187" name="Graphic 69" descr="Group with solid fill"/>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92242" y="5530289"/>
                            <a:ext cx="263040" cy="263525"/>
                          </a:xfrm>
                          <a:prstGeom prst="rect">
                            <a:avLst/>
                          </a:prstGeom>
                        </pic:spPr>
                      </pic:pic>
                      <wpg:grpSp>
                        <wpg:cNvPr id="1253622835" name="Group 3"/>
                        <wpg:cNvGrpSpPr/>
                        <wpg:grpSpPr>
                          <a:xfrm>
                            <a:off x="-6635" y="3412728"/>
                            <a:ext cx="6487575" cy="2390823"/>
                            <a:chOff x="-6635" y="69164"/>
                            <a:chExt cx="6487575" cy="2390823"/>
                          </a:xfrm>
                        </wpg:grpSpPr>
                        <wps:wsp>
                          <wps:cNvPr id="1244507061" name="Rectangle: Rounded Corners 38"/>
                          <wps:cNvSpPr/>
                          <wps:spPr>
                            <a:xfrm>
                              <a:off x="1317" y="931645"/>
                              <a:ext cx="6479623" cy="324566"/>
                            </a:xfrm>
                            <a:prstGeom prst="roundRect">
                              <a:avLst/>
                            </a:prstGeom>
                            <a:solidFill>
                              <a:srgbClr val="2E3192">
                                <a:lumMod val="20000"/>
                                <a:lumOff val="80000"/>
                              </a:srgbClr>
                            </a:solidFill>
                            <a:ln w="19050" cap="flat" cmpd="sng" algn="ctr">
                              <a:noFill/>
                              <a:prstDash val="solid"/>
                              <a:miter lim="800000"/>
                            </a:ln>
                            <a:effectLst/>
                          </wps:spPr>
                          <wps:txbx>
                            <w:txbxContent>
                              <w:p w14:paraId="00F25072"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Maintenance of Investment</w:t>
                                </w:r>
                              </w:p>
                            </w:txbxContent>
                          </wps:txbx>
                          <wps:bodyPr wrap="square" lIns="0" tIns="0" rIns="0" bIns="0" rtlCol="0" anchor="ctr"/>
                        </wps:wsp>
                        <wps:wsp>
                          <wps:cNvPr id="495555184" name="Rectangle: Rounded Corners 40"/>
                          <wps:cNvSpPr/>
                          <wps:spPr>
                            <a:xfrm>
                              <a:off x="-6635" y="1748360"/>
                              <a:ext cx="6482455" cy="324566"/>
                            </a:xfrm>
                            <a:prstGeom prst="roundRect">
                              <a:avLst/>
                            </a:prstGeom>
                            <a:solidFill>
                              <a:srgbClr val="2E3192">
                                <a:lumMod val="20000"/>
                                <a:lumOff val="80000"/>
                              </a:srgbClr>
                            </a:solidFill>
                            <a:ln w="19050" cap="flat" cmpd="sng" algn="ctr">
                              <a:noFill/>
                              <a:prstDash val="solid"/>
                              <a:miter lim="800000"/>
                            </a:ln>
                            <a:effectLst/>
                          </wps:spPr>
                          <wps:txbx>
                            <w:txbxContent>
                              <w:p w14:paraId="6B04E327"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Community collaboration</w:t>
                                </w:r>
                              </w:p>
                            </w:txbxContent>
                          </wps:txbx>
                          <wps:bodyPr wrap="square" lIns="0" tIns="0" rIns="0" bIns="0" rtlCol="0" anchor="ctr"/>
                        </wps:wsp>
                        <wps:wsp>
                          <wps:cNvPr id="138165166" name="Rectangle: Rounded Corners 41"/>
                          <wps:cNvSpPr/>
                          <wps:spPr>
                            <a:xfrm>
                              <a:off x="-1744" y="2172332"/>
                              <a:ext cx="3202940" cy="287655"/>
                            </a:xfrm>
                            <a:prstGeom prst="roundRect">
                              <a:avLst/>
                            </a:prstGeom>
                            <a:noFill/>
                            <a:ln w="12700" cap="flat" cmpd="sng" algn="ctr">
                              <a:solidFill>
                                <a:srgbClr val="2E3192"/>
                              </a:solidFill>
                              <a:prstDash val="solid"/>
                              <a:round/>
                              <a:headEnd type="none" w="med" len="med"/>
                              <a:tailEnd type="none" w="med" len="med"/>
                            </a:ln>
                            <a:effectLst/>
                          </wps:spPr>
                          <wps:txbx>
                            <w:txbxContent>
                              <w:p w14:paraId="358B42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Lived experience involvement</w:t>
                                </w:r>
                              </w:p>
                            </w:txbxContent>
                          </wps:txbx>
                          <wps:bodyPr lIns="0" tIns="0" rIns="0" bIns="0" rtlCol="0" anchor="ctr"/>
                        </wps:wsp>
                        <wpg:grpSp>
                          <wpg:cNvPr id="1166405815" name="Group 4"/>
                          <wpg:cNvGrpSpPr/>
                          <wpg:grpSpPr>
                            <a:xfrm>
                              <a:off x="3268075" y="2172332"/>
                              <a:ext cx="3199948" cy="287655"/>
                              <a:chOff x="217761" y="555473"/>
                              <a:chExt cx="3003711" cy="270526"/>
                            </a:xfrm>
                          </wpg:grpSpPr>
                          <wps:wsp>
                            <wps:cNvPr id="181167342" name="Rectangle: Rounded Corners 42"/>
                            <wps:cNvSpPr/>
                            <wps:spPr>
                              <a:xfrm>
                                <a:off x="217761" y="555473"/>
                                <a:ext cx="3003711" cy="270526"/>
                              </a:xfrm>
                              <a:prstGeom prst="roundRect">
                                <a:avLst/>
                              </a:prstGeom>
                              <a:noFill/>
                              <a:ln w="12700" cap="flat" cmpd="sng" algn="ctr">
                                <a:solidFill>
                                  <a:srgbClr val="2E3192"/>
                                </a:solidFill>
                                <a:prstDash val="solid"/>
                                <a:round/>
                                <a:headEnd type="none" w="med" len="med"/>
                                <a:tailEnd type="none" w="med" len="med"/>
                              </a:ln>
                              <a:effectLst/>
                            </wps:spPr>
                            <wps:txbx>
                              <w:txbxContent>
                                <w:p w14:paraId="3A8DE286"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Aligning with Closing the Gap</w:t>
                                  </w:r>
                                </w:p>
                              </w:txbxContent>
                            </wps:txbx>
                            <wps:bodyPr lIns="0" tIns="0" rIns="0" bIns="0" rtlCol="0" anchor="ctr"/>
                          </wps:wsp>
                          <pic:pic xmlns:pic="http://schemas.openxmlformats.org/drawingml/2006/picture">
                            <pic:nvPicPr>
                              <pic:cNvPr id="143408512" name="Graphic 65" descr="Business Growth with solid fill"/>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367610" y="567248"/>
                                <a:ext cx="250426" cy="251459"/>
                              </a:xfrm>
                              <a:prstGeom prst="rect">
                                <a:avLst/>
                              </a:prstGeom>
                            </pic:spPr>
                          </pic:pic>
                        </wpg:grpSp>
                        <wpg:grpSp>
                          <wpg:cNvPr id="1967348735" name="Group 9"/>
                          <wpg:cNvGrpSpPr/>
                          <wpg:grpSpPr>
                            <a:xfrm>
                              <a:off x="1317" y="1362868"/>
                              <a:ext cx="6466707" cy="290830"/>
                              <a:chOff x="-175258" y="404383"/>
                              <a:chExt cx="6070195" cy="273337"/>
                            </a:xfrm>
                          </wpg:grpSpPr>
                          <wps:wsp>
                            <wps:cNvPr id="441962293" name="Rectangle: Rounded Corners 39"/>
                            <wps:cNvSpPr/>
                            <wps:spPr>
                              <a:xfrm>
                                <a:off x="-175258" y="404383"/>
                                <a:ext cx="6070195" cy="273337"/>
                              </a:xfrm>
                              <a:prstGeom prst="roundRect">
                                <a:avLst/>
                              </a:prstGeom>
                              <a:noFill/>
                              <a:ln w="12700" cap="flat" cmpd="sng" algn="ctr">
                                <a:solidFill>
                                  <a:srgbClr val="2E3192"/>
                                </a:solidFill>
                                <a:prstDash val="solid"/>
                                <a:round/>
                                <a:headEnd type="none" w="med" len="med"/>
                                <a:tailEnd type="none" w="med" len="med"/>
                              </a:ln>
                              <a:effectLst/>
                            </wps:spPr>
                            <wps:txbx>
                              <w:txbxContent>
                                <w:p w14:paraId="70380F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 xml:space="preserve">Maintaining governments’ spending on mental health and suicide prevention at 2018-19 levels   </w:t>
                                  </w:r>
                                </w:p>
                              </w:txbxContent>
                            </wps:txbx>
                            <wps:bodyPr lIns="0" tIns="0" rIns="0" bIns="0" rtlCol="0" anchor="ctr"/>
                          </wps:wsp>
                          <pic:pic xmlns:pic="http://schemas.openxmlformats.org/drawingml/2006/picture">
                            <pic:nvPicPr>
                              <pic:cNvPr id="183409554" name="Graphic 67" descr="Bank with solid fill"/>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15504" y="419569"/>
                                <a:ext cx="248285" cy="248285"/>
                              </a:xfrm>
                              <a:prstGeom prst="rect">
                                <a:avLst/>
                              </a:prstGeom>
                            </pic:spPr>
                          </pic:pic>
                        </wpg:grpSp>
                        <wps:wsp>
                          <wps:cNvPr id="1903376992" name="Rectangle: Rounded Corners 36"/>
                          <wps:cNvSpPr/>
                          <wps:spPr>
                            <a:xfrm>
                              <a:off x="-1744" y="69164"/>
                              <a:ext cx="6477562" cy="324262"/>
                            </a:xfrm>
                            <a:prstGeom prst="roundRect">
                              <a:avLst/>
                            </a:prstGeom>
                            <a:solidFill>
                              <a:srgbClr val="CFD0F0"/>
                            </a:solidFill>
                            <a:ln w="19050" cap="flat" cmpd="sng" algn="ctr">
                              <a:noFill/>
                              <a:prstDash val="solid"/>
                              <a:miter lim="800000"/>
                            </a:ln>
                            <a:effectLst/>
                          </wps:spPr>
                          <wps:txbx>
                            <w:txbxContent>
                              <w:p w14:paraId="31C27B72" w14:textId="5684E732"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Whole-of-government approach (</w:t>
                                </w:r>
                                <w:r w:rsidR="00D52A22">
                                  <w:rPr>
                                    <w:rFonts w:ascii="Roboto" w:eastAsia="Roboto" w:hAnsi="Roboto" w:cs="+mn-cs"/>
                                    <w:kern w:val="24"/>
                                    <w:sz w:val="22"/>
                                  </w:rPr>
                                  <w:t>Schedule A</w:t>
                                </w:r>
                                <w:r w:rsidRPr="00B2654C">
                                  <w:rPr>
                                    <w:rFonts w:ascii="Roboto" w:eastAsia="Roboto" w:hAnsi="Roboto" w:cs="+mn-cs"/>
                                    <w:kern w:val="24"/>
                                    <w:sz w:val="22"/>
                                  </w:rPr>
                                  <w:t>)</w:t>
                                </w:r>
                              </w:p>
                            </w:txbxContent>
                          </wps:txbx>
                          <wps:bodyPr wrap="square" lIns="0" tIns="0" rIns="0" bIns="0" rtlCol="0" anchor="ctr">
                            <a:noAutofit/>
                          </wps:bodyPr>
                        </wps:wsp>
                        <wps:wsp>
                          <wps:cNvPr id="1932888440" name="Rectangle: Rounded Corners 37"/>
                          <wps:cNvSpPr/>
                          <wps:spPr>
                            <a:xfrm>
                              <a:off x="5968" y="527322"/>
                              <a:ext cx="6462055" cy="302260"/>
                            </a:xfrm>
                            <a:prstGeom prst="roundRect">
                              <a:avLst/>
                            </a:prstGeom>
                            <a:noFill/>
                            <a:ln w="12700" cap="flat" cmpd="sng" algn="ctr">
                              <a:solidFill>
                                <a:srgbClr val="2E3192"/>
                              </a:solidFill>
                              <a:prstDash val="solid"/>
                              <a:round/>
                              <a:headEnd type="none" w="med" len="med"/>
                              <a:tailEnd type="none" w="med" len="med"/>
                            </a:ln>
                            <a:effectLst/>
                          </wps:spPr>
                          <wps:txbx>
                            <w:txbxContent>
                              <w:p w14:paraId="0D068DC6" w14:textId="77777777" w:rsidR="00D56461" w:rsidRPr="00B2654C" w:rsidRDefault="00D56461" w:rsidP="00D56461">
                                <w:pPr>
                                  <w:spacing w:after="0" w:line="240" w:lineRule="auto"/>
                                  <w:jc w:val="center"/>
                                  <w:rPr>
                                    <w:rFonts w:ascii="Roboto" w:eastAsia="Roboto" w:hAnsi="Roboto" w:cs="+mn-cs"/>
                                    <w:kern w:val="24"/>
                                    <w:sz w:val="20"/>
                                    <w:szCs w:val="20"/>
                                  </w:rPr>
                                </w:pPr>
                                <w:r w:rsidRPr="00B2654C">
                                  <w:rPr>
                                    <w:rFonts w:ascii="Roboto" w:eastAsia="Roboto" w:hAnsi="Roboto" w:cs="+mn-cs"/>
                                    <w:kern w:val="24"/>
                                    <w:sz w:val="20"/>
                                    <w:szCs w:val="20"/>
                                  </w:rPr>
                                  <w:t xml:space="preserve">Work to embed mental health and suicide prevention across government </w:t>
                                </w:r>
                              </w:p>
                            </w:txbxContent>
                          </wps:txbx>
                          <wps:bodyPr lIns="0" tIns="0" rIns="0" bIns="0" rtlCol="0" anchor="ctr"/>
                        </wps:wsp>
                      </wpg:grpSp>
                      <pic:pic xmlns:pic="http://schemas.openxmlformats.org/drawingml/2006/picture">
                        <pic:nvPicPr>
                          <pic:cNvPr id="797975311" name="Graphic 56" descr="Circles with arrows with solid fill"/>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173211" y="3870886"/>
                            <a:ext cx="302260" cy="301625"/>
                          </a:xfrm>
                          <a:prstGeom prst="rect">
                            <a:avLst/>
                          </a:prstGeom>
                        </pic:spPr>
                      </pic:pic>
                      <wpg:grpSp>
                        <wpg:cNvPr id="1932240411" name="Group 5"/>
                        <wpg:cNvGrpSpPr/>
                        <wpg:grpSpPr>
                          <a:xfrm>
                            <a:off x="429518" y="1583584"/>
                            <a:ext cx="5581568" cy="394104"/>
                            <a:chOff x="-87719" y="-23543"/>
                            <a:chExt cx="5581568" cy="394104"/>
                          </a:xfrm>
                        </wpg:grpSpPr>
                        <pic:pic xmlns:pic="http://schemas.openxmlformats.org/drawingml/2006/picture">
                          <pic:nvPicPr>
                            <pic:cNvPr id="704672967" name="Graphic 25" descr="Presentation with pie chart with solid fill"/>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87719" y="4166"/>
                              <a:ext cx="339725" cy="366395"/>
                            </a:xfrm>
                            <a:prstGeom prst="rect">
                              <a:avLst/>
                            </a:prstGeom>
                          </pic:spPr>
                        </pic:pic>
                        <pic:pic xmlns:pic="http://schemas.openxmlformats.org/drawingml/2006/picture">
                          <pic:nvPicPr>
                            <pic:cNvPr id="358959623" name="Graphic 26" descr="Group brainstorm with solid fill"/>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5154124" y="-11656"/>
                              <a:ext cx="339725" cy="366395"/>
                            </a:xfrm>
                            <a:prstGeom prst="rect">
                              <a:avLst/>
                            </a:prstGeom>
                          </pic:spPr>
                        </pic:pic>
                        <pic:pic xmlns:pic="http://schemas.openxmlformats.org/drawingml/2006/picture">
                          <pic:nvPicPr>
                            <pic:cNvPr id="1124581313" name="Graphic 27" descr="Meeting with solid fill"/>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2552998" y="-9259"/>
                              <a:ext cx="339725" cy="366395"/>
                            </a:xfrm>
                            <a:prstGeom prst="rect">
                              <a:avLst/>
                            </a:prstGeom>
                          </pic:spPr>
                        </pic:pic>
                        <pic:pic xmlns:pic="http://schemas.openxmlformats.org/drawingml/2006/picture">
                          <pic:nvPicPr>
                            <pic:cNvPr id="1731003463" name="Graphic 28" descr="Blueprint with solid fill"/>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3837735" y="-23543"/>
                              <a:ext cx="339725" cy="366395"/>
                            </a:xfrm>
                            <a:prstGeom prst="rect">
                              <a:avLst/>
                            </a:prstGeom>
                          </pic:spPr>
                        </pic:pic>
                        <pic:pic xmlns:pic="http://schemas.openxmlformats.org/drawingml/2006/picture">
                          <pic:nvPicPr>
                            <pic:cNvPr id="1567466071" name="Graphic 29" descr="Downstairs with solid fill"/>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1235493" y="-23543"/>
                              <a:ext cx="339725" cy="366395"/>
                            </a:xfrm>
                            <a:prstGeom prst="rect">
                              <a:avLst/>
                            </a:prstGeom>
                          </pic:spPr>
                        </pic:pic>
                      </wpg:grpSp>
                      <wpg:grpSp>
                        <wpg:cNvPr id="444477866" name="Group 5"/>
                        <wpg:cNvGrpSpPr/>
                        <wpg:grpSpPr>
                          <a:xfrm>
                            <a:off x="1758672" y="2512638"/>
                            <a:ext cx="2947053" cy="341835"/>
                            <a:chOff x="-69860" y="36905"/>
                            <a:chExt cx="2594112" cy="319716"/>
                          </a:xfrm>
                        </wpg:grpSpPr>
                        <pic:pic xmlns:pic="http://schemas.openxmlformats.org/drawingml/2006/picture">
                          <pic:nvPicPr>
                            <pic:cNvPr id="325397130" name="Graphic 33" descr="Customer review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1068930" y="68966"/>
                              <a:ext cx="287655" cy="287655"/>
                            </a:xfrm>
                            <a:prstGeom prst="rect">
                              <a:avLst/>
                            </a:prstGeom>
                          </pic:spPr>
                        </pic:pic>
                        <pic:pic xmlns:pic="http://schemas.openxmlformats.org/drawingml/2006/picture">
                          <pic:nvPicPr>
                            <pic:cNvPr id="556894160" name="Graphic 34" descr="Checklist with solid fill"/>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2236597" y="36905"/>
                              <a:ext cx="287655" cy="287655"/>
                            </a:xfrm>
                            <a:prstGeom prst="rect">
                              <a:avLst/>
                            </a:prstGeom>
                          </pic:spPr>
                        </pic:pic>
                        <pic:pic xmlns:pic="http://schemas.openxmlformats.org/drawingml/2006/picture">
                          <pic:nvPicPr>
                            <pic:cNvPr id="153817800" name="Graphic 35" descr="Medical with solid fill"/>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69860" y="41979"/>
                              <a:ext cx="287655" cy="287655"/>
                            </a:xfrm>
                            <a:prstGeom prst="rect">
                              <a:avLst/>
                            </a:prstGeom>
                          </pic:spPr>
                        </pic:pic>
                      </wpg:grpSp>
                      <wps:wsp>
                        <wps:cNvPr id="2143406169" name="Rectangle: Rounded Corners 4"/>
                        <wps:cNvSpPr/>
                        <wps:spPr>
                          <a:xfrm>
                            <a:off x="10487" y="-191524"/>
                            <a:ext cx="6478200" cy="359410"/>
                          </a:xfrm>
                          <a:prstGeom prst="roundRect">
                            <a:avLst/>
                          </a:prstGeom>
                          <a:solidFill>
                            <a:srgbClr val="2E3192"/>
                          </a:solidFill>
                          <a:ln w="19050" cap="flat" cmpd="sng" algn="ctr">
                            <a:noFill/>
                            <a:prstDash val="solid"/>
                            <a:miter lim="800000"/>
                          </a:ln>
                          <a:effectLst/>
                        </wps:spPr>
                        <wps:txbx>
                          <w:txbxContent>
                            <w:p w14:paraId="4F7991BC" w14:textId="77777777" w:rsidR="00D56461" w:rsidRPr="00BF1476" w:rsidRDefault="00D56461" w:rsidP="00D56461">
                              <w:pPr>
                                <w:spacing w:after="0"/>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 xml:space="preserve">National Mental Health and Suicide Prevention Agreement </w:t>
                              </w:r>
                            </w:p>
                          </w:txbxContent>
                        </wps:txbx>
                        <wps:bodyPr wrap="square" tIns="0" bIns="0" rtlCol="0" anchor="ctr"/>
                      </wps:wsp>
                      <wps:wsp>
                        <wps:cNvPr id="96670763" name="Rectangle: Rounded Corners 5"/>
                        <wps:cNvSpPr/>
                        <wps:spPr>
                          <a:xfrm>
                            <a:off x="5968" y="211519"/>
                            <a:ext cx="6482717" cy="389720"/>
                          </a:xfrm>
                          <a:prstGeom prst="roundRect">
                            <a:avLst/>
                          </a:prstGeom>
                          <a:solidFill>
                            <a:srgbClr val="2E3192">
                              <a:lumMod val="20000"/>
                              <a:lumOff val="80000"/>
                            </a:srgbClr>
                          </a:solidFill>
                          <a:ln w="25400" cap="flat" cmpd="sng" algn="ctr">
                            <a:noFill/>
                            <a:prstDash val="solid"/>
                            <a:miter lim="800000"/>
                          </a:ln>
                          <a:effectLst/>
                        </wps:spPr>
                        <wps:txbx>
                          <w:txbxContent>
                            <w:p w14:paraId="41105F8E" w14:textId="77777777" w:rsidR="007D4E2C" w:rsidRDefault="00D56461" w:rsidP="00D56461">
                              <w:pPr>
                                <w:spacing w:after="0"/>
                                <w:jc w:val="center"/>
                                <w:rPr>
                                  <w:rFonts w:ascii="Roboto" w:eastAsia="Roboto" w:hAnsi="Roboto" w:cs="+mn-cs"/>
                                  <w:kern w:val="24"/>
                                  <w:sz w:val="22"/>
                                </w:rPr>
                              </w:pPr>
                              <w:r w:rsidRPr="00E20650">
                                <w:rPr>
                                  <w:rFonts w:ascii="Roboto" w:eastAsia="Roboto" w:hAnsi="Roboto" w:cs="+mn-cs"/>
                                  <w:kern w:val="24"/>
                                  <w:sz w:val="22"/>
                                </w:rPr>
                                <w:t>13 Outputs</w:t>
                              </w:r>
                              <w:r w:rsidR="00AC2E6E">
                                <w:rPr>
                                  <w:rFonts w:ascii="Roboto" w:eastAsia="Roboto" w:hAnsi="Roboto" w:cs="+mn-cs"/>
                                  <w:kern w:val="24"/>
                                  <w:sz w:val="22"/>
                                </w:rPr>
                                <w:t xml:space="preserve"> </w:t>
                              </w:r>
                            </w:p>
                            <w:p w14:paraId="05D8CAF8" w14:textId="5A970A74" w:rsidR="00D56461" w:rsidRPr="007D4E2C" w:rsidRDefault="007D4E2C" w:rsidP="00D56461">
                              <w:pPr>
                                <w:spacing w:after="0"/>
                                <w:jc w:val="center"/>
                                <w:rPr>
                                  <w:rFonts w:ascii="Roboto" w:eastAsia="Roboto" w:hAnsi="Roboto" w:cs="+mn-cs"/>
                                  <w:kern w:val="24"/>
                                  <w:szCs w:val="18"/>
                                </w:rPr>
                              </w:pPr>
                              <w:r w:rsidRPr="007D4E2C">
                                <w:rPr>
                                  <w:rFonts w:ascii="Roboto" w:eastAsia="Roboto" w:hAnsi="Roboto" w:cs="+mn-cs"/>
                                  <w:kern w:val="24"/>
                                  <w:szCs w:val="18"/>
                                </w:rPr>
                                <w:t xml:space="preserve">(consisting of </w:t>
                              </w:r>
                              <w:r w:rsidR="00CA634C">
                                <w:rPr>
                                  <w:rFonts w:ascii="Roboto" w:eastAsia="Roboto" w:hAnsi="Roboto" w:cs="+mn-cs"/>
                                  <w:kern w:val="24"/>
                                  <w:szCs w:val="18"/>
                                </w:rPr>
                                <w:t>61</w:t>
                              </w:r>
                              <w:r w:rsidR="00CA634C" w:rsidRPr="007D4E2C">
                                <w:rPr>
                                  <w:rFonts w:ascii="Roboto" w:eastAsia="Roboto" w:hAnsi="Roboto" w:cs="+mn-cs"/>
                                  <w:kern w:val="24"/>
                                  <w:szCs w:val="18"/>
                                </w:rPr>
                                <w:t xml:space="preserve"> </w:t>
                              </w:r>
                              <w:r w:rsidRPr="007D4E2C">
                                <w:rPr>
                                  <w:rFonts w:ascii="Roboto" w:eastAsia="Roboto" w:hAnsi="Roboto" w:cs="+mn-cs"/>
                                  <w:kern w:val="24"/>
                                  <w:szCs w:val="18"/>
                                </w:rPr>
                                <w:t>milestones)</w:t>
                              </w:r>
                            </w:p>
                          </w:txbxContent>
                        </wps:txbx>
                        <wps:bodyPr wrap="square" lIns="0" tIns="0" rIns="0" bIns="0" rtlCol="0" anchor="ctr"/>
                      </wps:wsp>
                      <wpg:grpSp>
                        <wpg:cNvPr id="1483817012" name="Group 1"/>
                        <wpg:cNvGrpSpPr/>
                        <wpg:grpSpPr>
                          <a:xfrm>
                            <a:off x="465886" y="726304"/>
                            <a:ext cx="5525716" cy="331071"/>
                            <a:chOff x="-35663" y="36968"/>
                            <a:chExt cx="4679248" cy="311006"/>
                          </a:xfrm>
                        </wpg:grpSpPr>
                        <pic:pic xmlns:pic="http://schemas.openxmlformats.org/drawingml/2006/picture">
                          <pic:nvPicPr>
                            <pic:cNvPr id="1724184867" name="Content Placeholder 4" descr="Research with solid fill"/>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35663" y="56386"/>
                              <a:ext cx="287655" cy="287655"/>
                            </a:xfrm>
                            <a:prstGeom prst="rect">
                              <a:avLst/>
                            </a:prstGeom>
                          </pic:spPr>
                        </pic:pic>
                        <pic:pic xmlns:pic="http://schemas.openxmlformats.org/drawingml/2006/picture">
                          <pic:nvPicPr>
                            <pic:cNvPr id="1691126787" name="Graphic 12" descr="Bar chart with solid fill"/>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rot="5400000">
                              <a:off x="1059085" y="36968"/>
                              <a:ext cx="287655" cy="287655"/>
                            </a:xfrm>
                            <a:prstGeom prst="rect">
                              <a:avLst/>
                            </a:prstGeom>
                          </pic:spPr>
                        </pic:pic>
                        <pic:pic xmlns:pic="http://schemas.openxmlformats.org/drawingml/2006/picture">
                          <pic:nvPicPr>
                            <pic:cNvPr id="1947220450" name="Graphic 14" descr="List with solid fill"/>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2143707" y="40900"/>
                              <a:ext cx="287655" cy="287655"/>
                            </a:xfrm>
                            <a:prstGeom prst="rect">
                              <a:avLst/>
                            </a:prstGeom>
                          </pic:spPr>
                        </pic:pic>
                        <pic:pic xmlns:pic="http://schemas.openxmlformats.org/drawingml/2006/picture">
                          <pic:nvPicPr>
                            <pic:cNvPr id="2097153133" name="Graphic 16" descr="Statistics with solid fill"/>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3245870" y="36968"/>
                              <a:ext cx="287655" cy="287655"/>
                            </a:xfrm>
                            <a:prstGeom prst="rect">
                              <a:avLst/>
                            </a:prstGeom>
                          </pic:spPr>
                        </pic:pic>
                        <pic:pic xmlns:pic="http://schemas.openxmlformats.org/drawingml/2006/picture">
                          <pic:nvPicPr>
                            <pic:cNvPr id="616726567" name="Graphic 18" descr="Compass with solid fill"/>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4355930" y="60319"/>
                              <a:ext cx="287655" cy="287655"/>
                            </a:xfrm>
                            <a:prstGeom prst="rect">
                              <a:avLst/>
                            </a:prstGeom>
                          </pic:spPr>
                        </pic:pic>
                      </wpg:grpSp>
                      <wpg:grpSp>
                        <wpg:cNvPr id="1182500078" name="Group 2"/>
                        <wpg:cNvGrpSpPr/>
                        <wpg:grpSpPr>
                          <a:xfrm>
                            <a:off x="-11517" y="687625"/>
                            <a:ext cx="6500201" cy="830909"/>
                            <a:chOff x="-80326" y="-235065"/>
                            <a:chExt cx="5516745" cy="698737"/>
                          </a:xfrm>
                        </wpg:grpSpPr>
                        <wps:wsp>
                          <wps:cNvPr id="834381733" name="Rectangle: Rounded Corners 6"/>
                          <wps:cNvSpPr/>
                          <wps:spPr>
                            <a:xfrm>
                              <a:off x="-80326" y="-217462"/>
                              <a:ext cx="1085761" cy="681134"/>
                            </a:xfrm>
                            <a:prstGeom prst="roundRect">
                              <a:avLst/>
                            </a:prstGeom>
                            <a:noFill/>
                            <a:ln w="12700" cap="flat" cmpd="sng" algn="ctr">
                              <a:solidFill>
                                <a:srgbClr val="2E3192"/>
                              </a:solidFill>
                              <a:prstDash val="solid"/>
                              <a:round/>
                              <a:headEnd type="none" w="med" len="med"/>
                              <a:tailEnd type="none" w="med" len="med"/>
                            </a:ln>
                            <a:effectLst/>
                          </wps:spPr>
                          <wps:txbx>
                            <w:txbxContent>
                              <w:p w14:paraId="68EF2E4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Analysis of psychosocial support services</w:t>
                                </w:r>
                              </w:p>
                            </w:txbxContent>
                          </wps:txbx>
                          <wps:bodyPr lIns="0" tIns="0" rIns="0" bIns="0" rtlCol="0" anchor="b"/>
                        </wps:wsp>
                        <wps:wsp>
                          <wps:cNvPr id="1835655866" name="Rectangle: Rounded Corners 11"/>
                          <wps:cNvSpPr/>
                          <wps:spPr>
                            <a:xfrm>
                              <a:off x="1037342" y="-217462"/>
                              <a:ext cx="1083751" cy="681134"/>
                            </a:xfrm>
                            <a:prstGeom prst="roundRect">
                              <a:avLst/>
                            </a:prstGeom>
                            <a:noFill/>
                            <a:ln w="12700" cap="flat" cmpd="sng" algn="ctr">
                              <a:solidFill>
                                <a:srgbClr val="2E3192"/>
                              </a:solidFill>
                              <a:prstDash val="solid"/>
                              <a:round/>
                              <a:headEnd type="none" w="med" len="med"/>
                              <a:tailEnd type="none" w="med" len="med"/>
                            </a:ln>
                            <a:effectLst/>
                          </wps:spPr>
                          <wps:txbx>
                            <w:txbxContent>
                              <w:p w14:paraId="3ACE9396" w14:textId="47D4AED3"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Implementation plans</w:t>
                                </w:r>
                                <w:r w:rsidR="00D3085A">
                                  <w:rPr>
                                    <w:rFonts w:eastAsia="Roboto" w:cs="+mn-cs"/>
                                    <w:kern w:val="24"/>
                                    <w:szCs w:val="18"/>
                                  </w:rPr>
                                  <w:t xml:space="preserve"> </w:t>
                                </w:r>
                                <w:r w:rsidR="005759BC">
                                  <w:rPr>
                                    <w:rFonts w:eastAsia="Roboto" w:cs="+mn-cs"/>
                                    <w:kern w:val="24"/>
                                    <w:szCs w:val="18"/>
                                  </w:rPr>
                                  <w:t>&amp; Performance Reports</w:t>
                                </w:r>
                                <w:r w:rsidR="00D3085A">
                                  <w:rPr>
                                    <w:rFonts w:eastAsia="Roboto" w:cs="+mn-cs"/>
                                    <w:kern w:val="24"/>
                                    <w:szCs w:val="18"/>
                                  </w:rPr>
                                  <w:t xml:space="preserve"> </w:t>
                                </w:r>
                              </w:p>
                              <w:p w14:paraId="2200B3C4"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2049166319" name="Rectangle: Rounded Corners 13"/>
                          <wps:cNvSpPr/>
                          <wps:spPr>
                            <a:xfrm>
                              <a:off x="2150516" y="-217462"/>
                              <a:ext cx="1064843" cy="681134"/>
                            </a:xfrm>
                            <a:prstGeom prst="roundRect">
                              <a:avLst/>
                            </a:prstGeom>
                            <a:noFill/>
                            <a:ln w="12700" cap="flat" cmpd="sng" algn="ctr">
                              <a:solidFill>
                                <a:srgbClr val="2E3192"/>
                              </a:solidFill>
                              <a:prstDash val="solid"/>
                              <a:round/>
                              <a:headEnd type="none" w="med" len="med"/>
                              <a:tailEnd type="none" w="med" len="med"/>
                            </a:ln>
                            <a:effectLst/>
                          </wps:spPr>
                          <wps:txbx>
                            <w:txbxContent>
                              <w:p w14:paraId="0FFD2A9E"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Annual National Progress Report</w:t>
                                </w:r>
                              </w:p>
                              <w:p w14:paraId="7E589CA7"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359940543" name="Rectangle: Rounded Corners 15"/>
                          <wps:cNvSpPr/>
                          <wps:spPr>
                            <a:xfrm>
                              <a:off x="3243804" y="-224498"/>
                              <a:ext cx="1087090" cy="681705"/>
                            </a:xfrm>
                            <a:prstGeom prst="roundRect">
                              <a:avLst/>
                            </a:prstGeom>
                            <a:noFill/>
                            <a:ln w="12700" cap="flat" cmpd="sng" algn="ctr">
                              <a:solidFill>
                                <a:srgbClr val="2E3192"/>
                              </a:solidFill>
                              <a:prstDash val="solid"/>
                              <a:round/>
                              <a:headEnd type="none" w="med" len="med"/>
                              <a:tailEnd type="none" w="med" len="med"/>
                            </a:ln>
                            <a:effectLst/>
                          </wps:spPr>
                          <wps:txbx>
                            <w:txbxContent>
                              <w:p w14:paraId="287EA7C8"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Improvements to data collection, sharing and linkage</w:t>
                                </w:r>
                              </w:p>
                            </w:txbxContent>
                          </wps:txbx>
                          <wps:bodyPr lIns="0" tIns="0" rIns="0" bIns="0" rtlCol="0" anchor="b"/>
                        </wps:wsp>
                        <wps:wsp>
                          <wps:cNvPr id="2105956137" name="Rectangle: Rounded Corners 17"/>
                          <wps:cNvSpPr/>
                          <wps:spPr>
                            <a:xfrm>
                              <a:off x="4356419" y="-235065"/>
                              <a:ext cx="1080000" cy="692272"/>
                            </a:xfrm>
                            <a:prstGeom prst="roundRect">
                              <a:avLst/>
                            </a:prstGeom>
                            <a:noFill/>
                            <a:ln w="12700" cap="flat" cmpd="sng" algn="ctr">
                              <a:solidFill>
                                <a:srgbClr val="2E3192"/>
                              </a:solidFill>
                              <a:prstDash val="solid"/>
                              <a:round/>
                              <a:headEnd type="none" w="med" len="med"/>
                              <a:tailEnd type="none" w="med" len="med"/>
                            </a:ln>
                            <a:effectLst/>
                          </wps:spPr>
                          <wps:txbx>
                            <w:txbxContent>
                              <w:p w14:paraId="1DF779E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Evaluation Framework</w:t>
                                </w:r>
                              </w:p>
                              <w:p w14:paraId="3A0C4904"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g:grpSp>
                      <wpg:grpSp>
                        <wpg:cNvPr id="952439587" name="Group 4"/>
                        <wpg:cNvGrpSpPr/>
                        <wpg:grpSpPr>
                          <a:xfrm>
                            <a:off x="-11518" y="1595472"/>
                            <a:ext cx="6492458" cy="812195"/>
                            <a:chOff x="-80326" y="-214938"/>
                            <a:chExt cx="5510173" cy="703020"/>
                          </a:xfrm>
                        </wpg:grpSpPr>
                        <wps:wsp>
                          <wps:cNvPr id="825270147" name="Rectangle: Rounded Corners 19"/>
                          <wps:cNvSpPr/>
                          <wps:spPr>
                            <a:xfrm>
                              <a:off x="-80326" y="-212864"/>
                              <a:ext cx="1080000" cy="700946"/>
                            </a:xfrm>
                            <a:prstGeom prst="roundRect">
                              <a:avLst/>
                            </a:prstGeom>
                            <a:noFill/>
                            <a:ln w="12700" cap="flat" cmpd="sng" algn="ctr">
                              <a:solidFill>
                                <a:srgbClr val="2E3192"/>
                              </a:solidFill>
                              <a:prstDash val="solid"/>
                              <a:round/>
                              <a:headEnd type="none" w="med" len="med"/>
                              <a:tailEnd type="none" w="med" len="med"/>
                            </a:ln>
                            <a:effectLst/>
                          </wps:spPr>
                          <wps:txbx>
                            <w:txbxContent>
                              <w:p w14:paraId="0459FDD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Shared evaluation findings</w:t>
                                </w:r>
                              </w:p>
                              <w:p w14:paraId="0B6BDD5A"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963161235" name="Rectangle: Rounded Corners 20"/>
                          <wps:cNvSpPr/>
                          <wps:spPr>
                            <a:xfrm>
                              <a:off x="1026913" y="-212864"/>
                              <a:ext cx="1094180" cy="697750"/>
                            </a:xfrm>
                            <a:prstGeom prst="roundRect">
                              <a:avLst/>
                            </a:prstGeom>
                            <a:noFill/>
                            <a:ln w="12700" cap="flat" cmpd="sng" algn="ctr">
                              <a:solidFill>
                                <a:srgbClr val="2E3192"/>
                              </a:solidFill>
                              <a:prstDash val="solid"/>
                              <a:round/>
                              <a:headEnd type="none" w="med" len="med"/>
                              <a:tailEnd type="none" w="med" len="med"/>
                            </a:ln>
                            <a:effectLst/>
                          </wps:spPr>
                          <wps:txbx>
                            <w:txbxContent>
                              <w:p w14:paraId="44177AAB"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Stigma and Discrimination Reduction Strategy</w:t>
                                </w:r>
                              </w:p>
                            </w:txbxContent>
                          </wps:txbx>
                          <wps:bodyPr lIns="0" tIns="0" rIns="0" bIns="0" rtlCol="0" anchor="b"/>
                        </wps:wsp>
                        <wps:wsp>
                          <wps:cNvPr id="388711048" name="Rectangle: Rounded Corners 21"/>
                          <wps:cNvSpPr/>
                          <wps:spPr>
                            <a:xfrm>
                              <a:off x="2150516" y="-214938"/>
                              <a:ext cx="1064843" cy="700256"/>
                            </a:xfrm>
                            <a:prstGeom prst="roundRect">
                              <a:avLst/>
                            </a:prstGeom>
                            <a:noFill/>
                            <a:ln w="12700" cap="flat" cmpd="sng" algn="ctr">
                              <a:solidFill>
                                <a:srgbClr val="2E3192"/>
                              </a:solidFill>
                              <a:prstDash val="solid"/>
                              <a:round/>
                              <a:headEnd type="none" w="med" len="med"/>
                              <a:tailEnd type="none" w="med" len="med"/>
                            </a:ln>
                            <a:effectLst/>
                          </wps:spPr>
                          <wps:txbx>
                            <w:txbxContent>
                              <w:p w14:paraId="53C9DC1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Suicide Prevention Office</w:t>
                                </w:r>
                              </w:p>
                              <w:p w14:paraId="020C723D"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72389736" name="Rectangle: Rounded Corners 22"/>
                          <wps:cNvSpPr/>
                          <wps:spPr>
                            <a:xfrm>
                              <a:off x="3243803" y="-214938"/>
                              <a:ext cx="1080000" cy="700945"/>
                            </a:xfrm>
                            <a:prstGeom prst="roundRect">
                              <a:avLst/>
                            </a:prstGeom>
                            <a:noFill/>
                            <a:ln w="12700" cap="flat" cmpd="sng" algn="ctr">
                              <a:solidFill>
                                <a:srgbClr val="2E3192"/>
                              </a:solidFill>
                              <a:prstDash val="solid"/>
                              <a:round/>
                              <a:headEnd type="none" w="med" len="med"/>
                              <a:tailEnd type="none" w="med" len="med"/>
                            </a:ln>
                            <a:effectLst/>
                          </wps:spPr>
                          <wps:txbx>
                            <w:txbxContent>
                              <w:p w14:paraId="32873D84" w14:textId="1375E00A" w:rsidR="00D56461" w:rsidRPr="00BF1476" w:rsidRDefault="00D56461" w:rsidP="00D56461">
                                <w:pPr>
                                  <w:spacing w:after="0" w:line="240" w:lineRule="auto"/>
                                  <w:jc w:val="center"/>
                                  <w:rPr>
                                    <w:rFonts w:eastAsia="Roboto" w:cs="+mn-cs"/>
                                    <w:kern w:val="24"/>
                                    <w:sz w:val="16"/>
                                    <w:szCs w:val="16"/>
                                  </w:rPr>
                                </w:pPr>
                                <w:r w:rsidRPr="00BF1476">
                                  <w:rPr>
                                    <w:rFonts w:eastAsia="Roboto" w:cs="+mn-cs"/>
                                    <w:kern w:val="24"/>
                                    <w:sz w:val="16"/>
                                    <w:szCs w:val="16"/>
                                  </w:rPr>
                                  <w:t xml:space="preserve">National Guidelines on Regional </w:t>
                                </w:r>
                                <w:r w:rsidR="00B73DC1">
                                  <w:rPr>
                                    <w:rFonts w:eastAsia="Roboto" w:cs="+mn-cs"/>
                                    <w:kern w:val="24"/>
                                    <w:sz w:val="16"/>
                                    <w:szCs w:val="16"/>
                                  </w:rPr>
                                  <w:t>Planning</w:t>
                                </w:r>
                                <w:r w:rsidR="00B73DC1" w:rsidRPr="00BF1476">
                                  <w:rPr>
                                    <w:rFonts w:eastAsia="Roboto" w:cs="+mn-cs"/>
                                    <w:kern w:val="24"/>
                                    <w:sz w:val="16"/>
                                    <w:szCs w:val="16"/>
                                  </w:rPr>
                                  <w:t xml:space="preserve"> </w:t>
                                </w:r>
                                <w:r w:rsidRPr="00BF1476">
                                  <w:rPr>
                                    <w:rFonts w:eastAsia="Roboto" w:cs="+mn-cs"/>
                                    <w:kern w:val="24"/>
                                    <w:sz w:val="16"/>
                                    <w:szCs w:val="16"/>
                                  </w:rPr>
                                  <w:t xml:space="preserve">and </w:t>
                                </w:r>
                                <w:r w:rsidR="00B73DC1">
                                  <w:rPr>
                                    <w:rFonts w:eastAsia="Roboto" w:cs="+mn-cs"/>
                                    <w:kern w:val="24"/>
                                    <w:sz w:val="16"/>
                                    <w:szCs w:val="16"/>
                                  </w:rPr>
                                  <w:t>Commissioning</w:t>
                                </w:r>
                                <w:r w:rsidR="00B73DC1" w:rsidRPr="00BF1476">
                                  <w:rPr>
                                    <w:rFonts w:eastAsia="Roboto" w:cs="+mn-cs"/>
                                    <w:kern w:val="24"/>
                                    <w:sz w:val="16"/>
                                    <w:szCs w:val="16"/>
                                  </w:rPr>
                                  <w:t xml:space="preserve"> </w:t>
                                </w:r>
                              </w:p>
                            </w:txbxContent>
                          </wps:txbx>
                          <wps:bodyPr lIns="0" tIns="0" rIns="0" bIns="0" rtlCol="0" anchor="b"/>
                        </wps:wsp>
                        <wps:wsp>
                          <wps:cNvPr id="534712422" name="Rectangle: Rounded Corners 23"/>
                          <wps:cNvSpPr/>
                          <wps:spPr>
                            <a:xfrm>
                              <a:off x="4349847" y="-214938"/>
                              <a:ext cx="1080000" cy="694653"/>
                            </a:xfrm>
                            <a:prstGeom prst="roundRect">
                              <a:avLst/>
                            </a:prstGeom>
                            <a:noFill/>
                            <a:ln w="12700" cap="flat" cmpd="sng" algn="ctr">
                              <a:solidFill>
                                <a:srgbClr val="2E3192"/>
                              </a:solidFill>
                              <a:prstDash val="solid"/>
                              <a:round/>
                              <a:headEnd type="none" w="med" len="med"/>
                              <a:tailEnd type="none" w="med" len="med"/>
                            </a:ln>
                            <a:effectLst/>
                          </wps:spPr>
                          <wps:txbx>
                            <w:txbxContent>
                              <w:p w14:paraId="094FC301"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Mental Health Workforce Strategy</w:t>
                                </w:r>
                              </w:p>
                              <w:p w14:paraId="53F8C3DF"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g:grpSp>
                      <wpg:grpSp>
                        <wpg:cNvPr id="2103592624" name="Group 6"/>
                        <wpg:cNvGrpSpPr/>
                        <wpg:grpSpPr>
                          <a:xfrm>
                            <a:off x="1285719" y="2496163"/>
                            <a:ext cx="3879902" cy="818659"/>
                            <a:chOff x="-104591" y="-217765"/>
                            <a:chExt cx="3432941" cy="724813"/>
                          </a:xfrm>
                        </wpg:grpSpPr>
                        <wps:wsp>
                          <wps:cNvPr id="1408662187" name="Rectangle: Rounded Corners 30"/>
                          <wps:cNvSpPr/>
                          <wps:spPr>
                            <a:xfrm>
                              <a:off x="-104591" y="-217765"/>
                              <a:ext cx="1142037" cy="716096"/>
                            </a:xfrm>
                            <a:prstGeom prst="roundRect">
                              <a:avLst/>
                            </a:prstGeom>
                            <a:noFill/>
                            <a:ln w="12700" cap="flat" cmpd="sng" algn="ctr">
                              <a:solidFill>
                                <a:srgbClr val="2E3192"/>
                              </a:solidFill>
                              <a:prstDash val="solid"/>
                              <a:round/>
                              <a:headEnd type="none" w="med" len="med"/>
                              <a:tailEnd type="none" w="med" len="med"/>
                            </a:ln>
                            <a:effectLst/>
                          </wps:spPr>
                          <wps:txbx>
                            <w:txbxContent>
                              <w:p w14:paraId="097F18EF"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Report on progress increasing FTE professionals</w:t>
                                </w:r>
                              </w:p>
                            </w:txbxContent>
                          </wps:txbx>
                          <wps:bodyPr lIns="0" tIns="0" rIns="0" bIns="0" rtlCol="0" anchor="b"/>
                        </wps:wsp>
                        <wps:wsp>
                          <wps:cNvPr id="457473832" name="Rectangle: Rounded Corners 31"/>
                          <wps:cNvSpPr/>
                          <wps:spPr>
                            <a:xfrm>
                              <a:off x="1065518" y="-217765"/>
                              <a:ext cx="1112898" cy="716097"/>
                            </a:xfrm>
                            <a:prstGeom prst="roundRect">
                              <a:avLst/>
                            </a:prstGeom>
                            <a:noFill/>
                            <a:ln w="12700" cap="flat" cmpd="sng" algn="ctr">
                              <a:solidFill>
                                <a:srgbClr val="2E3192"/>
                              </a:solidFill>
                              <a:prstDash val="solid"/>
                              <a:round/>
                              <a:headEnd type="none" w="med" len="med"/>
                              <a:tailEnd type="none" w="med" len="med"/>
                            </a:ln>
                            <a:effectLst/>
                          </wps:spPr>
                          <wps:txbx>
                            <w:txbxContent>
                              <w:p w14:paraId="6BEC30E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Submission to mid-point NHRA review</w:t>
                                </w:r>
                              </w:p>
                              <w:p w14:paraId="5F1D3B4D" w14:textId="77777777" w:rsidR="00D56461" w:rsidRPr="00BF1476" w:rsidRDefault="00D56461" w:rsidP="00D56461">
                                <w:pPr>
                                  <w:spacing w:after="0" w:line="240" w:lineRule="auto"/>
                                  <w:jc w:val="center"/>
                                  <w:rPr>
                                    <w:rFonts w:eastAsia="Roboto" w:cs="+mn-cs"/>
                                    <w:kern w:val="24"/>
                                    <w:sz w:val="12"/>
                                    <w:szCs w:val="12"/>
                                  </w:rPr>
                                </w:pPr>
                              </w:p>
                            </w:txbxContent>
                          </wps:txbx>
                          <wps:bodyPr lIns="0" tIns="0" rIns="0" bIns="0" rtlCol="0" anchor="b"/>
                        </wps:wsp>
                        <wps:wsp>
                          <wps:cNvPr id="1718273975" name="Rectangle: Rounded Corners 32"/>
                          <wps:cNvSpPr/>
                          <wps:spPr>
                            <a:xfrm>
                              <a:off x="2203194" y="-212962"/>
                              <a:ext cx="1125156" cy="720010"/>
                            </a:xfrm>
                            <a:prstGeom prst="roundRect">
                              <a:avLst/>
                            </a:prstGeom>
                            <a:noFill/>
                            <a:ln w="12700" cap="flat" cmpd="sng" algn="ctr">
                              <a:solidFill>
                                <a:srgbClr val="2E3192"/>
                              </a:solidFill>
                              <a:prstDash val="solid"/>
                              <a:round/>
                              <a:headEnd type="none" w="med" len="med"/>
                              <a:tailEnd type="none" w="med" len="med"/>
                            </a:ln>
                            <a:effectLst/>
                          </wps:spPr>
                          <wps:txbx>
                            <w:txbxContent>
                              <w:p w14:paraId="7F78DF1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 xml:space="preserve">Final review of the National Agreement </w:t>
                                </w:r>
                              </w:p>
                              <w:p w14:paraId="5B13B206" w14:textId="77777777" w:rsidR="00D56461" w:rsidRPr="00BF1476" w:rsidRDefault="00D56461" w:rsidP="00D56461">
                                <w:pPr>
                                  <w:spacing w:after="0" w:line="240" w:lineRule="auto"/>
                                  <w:jc w:val="center"/>
                                  <w:rPr>
                                    <w:rFonts w:eastAsia="Roboto" w:cs="+mn-cs"/>
                                    <w:kern w:val="24"/>
                                    <w:sz w:val="14"/>
                                    <w:szCs w:val="14"/>
                                  </w:rPr>
                                </w:pPr>
                              </w:p>
                            </w:txbxContent>
                          </wps:txbx>
                          <wps:bodyPr lIns="0" tIns="0" rIns="0" bIns="0" rtlCol="0" anchor="b"/>
                        </wps:wsp>
                      </wpg:grpSp>
                    </wpg:wgp>
                  </a:graphicData>
                </a:graphic>
                <wp14:sizeRelH relativeFrom="margin">
                  <wp14:pctWidth>0</wp14:pctWidth>
                </wp14:sizeRelH>
                <wp14:sizeRelV relativeFrom="margin">
                  <wp14:pctHeight>0</wp14:pctHeight>
                </wp14:sizeRelV>
              </wp:anchor>
            </w:drawing>
          </mc:Choice>
          <mc:Fallback>
            <w:pict>
              <v:group w14:anchorId="5694FAA8" id="Group 6" o:spid="_x0000_s1035" alt="P144#y1" style="position:absolute;margin-left:0;margin-top:23.15pt;width:511.85pt;height:562.25pt;z-index:251658285;mso-position-horizontal:center;mso-position-horizontal-relative:margin;mso-width-relative:margin;mso-height-relative:margin" coordorigin="-145,-1915" coordsize="65032,715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">
                <v:group id="Group 4" o:spid="_x0000_s1036" style="position:absolute;left:-66;top:67228;width:64784;height:2453" coordorigin="-58,7691" coordsize="56761,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">
                  <v:roundrect id="Rectangle: Rounded Corners 45" o:spid="_x0000_s1037" style="position:absolute;left:21513;top:7722;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" filled="f" strokecolor="#2e3192" strokeweight="1pt">
                    <v:stroke joinstyle="miter"/>
                    <v:textbox inset="0,0,0,0">
                      <w:txbxContent>
                        <w:p w14:paraId="219B7865"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QLD</w:t>
                          </w:r>
                        </w:p>
                      </w:txbxContent>
                    </v:textbox>
                  </v:roundrect>
                  <v:roundrect id="Rectangle: Rounded Corners 46" o:spid="_x0000_s1038" style="position:absolute;left:7058;top:7691;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" filled="f" strokecolor="#2e3192" strokeweight="1pt">
                    <v:stroke joinstyle="miter"/>
                    <v:textbox inset="0,0,0,0">
                      <w:txbxContent>
                        <w:p w14:paraId="6466767B"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NSW</w:t>
                          </w:r>
                        </w:p>
                      </w:txbxContent>
                    </v:textbox>
                  </v:roundrect>
                  <v:roundrect id="Rectangle: Rounded Corners 47" o:spid="_x0000_s1039" style="position:absolute;left:-58;top:7691;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" filled="f" strokecolor="#2e3192" strokeweight="1pt">
                    <v:stroke joinstyle="miter"/>
                    <v:textbox inset="0,0,0,0">
                      <w:txbxContent>
                        <w:p w14:paraId="49DC4AF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ACT</w:t>
                          </w:r>
                        </w:p>
                      </w:txbxContent>
                    </v:textbox>
                  </v:roundrect>
                  <v:roundrect id="Rectangle: Rounded Corners 48" o:spid="_x0000_s1040" style="position:absolute;left:43086;top:7691;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" filled="f" strokecolor="#2e3192" strokeweight="1pt">
                    <v:stroke joinstyle="miter"/>
                    <v:textbox inset="0,0,0,0">
                      <w:txbxContent>
                        <w:p w14:paraId="2333B580"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VIC</w:t>
                          </w:r>
                        </w:p>
                      </w:txbxContent>
                    </v:textbox>
                  </v:roundrect>
                  <v:roundrect id="Rectangle: Rounded Corners 49" o:spid="_x0000_s1041" style="position:absolute;left:35896;top:7722;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" filled="f" strokecolor="#2e3192" strokeweight="1pt">
                    <v:stroke joinstyle="miter"/>
                    <v:textbox inset="0,0,0,0">
                      <w:txbxContent>
                        <w:p w14:paraId="11C6C0F3"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TAS</w:t>
                          </w:r>
                        </w:p>
                      </w:txbxContent>
                    </v:textbox>
                  </v:roundrect>
                  <v:roundrect id="Rectangle: Rounded Corners 50" o:spid="_x0000_s1042" style="position:absolute;left:14289;top:7722;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" filled="f" strokecolor="#2e3192" strokeweight="1pt">
                    <v:stroke joinstyle="miter"/>
                    <v:textbox inset="0,0,0,0">
                      <w:txbxContent>
                        <w:p w14:paraId="10E4EEC4"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NT</w:t>
                          </w:r>
                        </w:p>
                      </w:txbxContent>
                    </v:textbox>
                  </v:roundrect>
                  <v:roundrect id="Rectangle: Rounded Corners 51" o:spid="_x0000_s1043" style="position:absolute;left:28749;top:7722;width:6433;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" filled="f" strokecolor="#2e3192" strokeweight="1pt">
                    <v:stroke joinstyle="miter"/>
                    <v:textbox inset="0,0,0,0">
                      <w:txbxContent>
                        <w:p w14:paraId="39A8896E"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SA</w:t>
                          </w:r>
                        </w:p>
                      </w:txbxContent>
                    </v:textbox>
                  </v:roundrect>
                  <v:roundrect id="Rectangle: Rounded Corners 52" o:spid="_x0000_s1044" style="position:absolute;left:50271;top:7691;width:6432;height:2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" filled="f" strokecolor="#2e3192" strokeweight="1pt">
                    <v:stroke joinstyle="miter"/>
                    <v:textbox inset="0,0,0,0">
                      <w:txbxContent>
                        <w:p w14:paraId="11AD0B98" w14:textId="77777777" w:rsidR="00D56461" w:rsidRDefault="00D56461" w:rsidP="00D56461">
                          <w:pPr>
                            <w:spacing w:after="0" w:line="240" w:lineRule="auto"/>
                            <w:jc w:val="center"/>
                            <w:rPr>
                              <w:rFonts w:ascii="Roboto" w:eastAsia="Roboto" w:hAnsi="Roboto" w:cs="+mn-cs"/>
                              <w:kern w:val="24"/>
                              <w:szCs w:val="18"/>
                            </w:rPr>
                          </w:pPr>
                          <w:r>
                            <w:rPr>
                              <w:rFonts w:ascii="Roboto" w:eastAsia="Roboto" w:hAnsi="Roboto" w:cs="+mn-cs"/>
                              <w:kern w:val="24"/>
                              <w:szCs w:val="18"/>
                            </w:rPr>
                            <w:t>WA</w:t>
                          </w:r>
                        </w:p>
                      </w:txbxContent>
                    </v:textbox>
                  </v:roundrect>
                </v:group>
                <v:roundrect id="Rectangle: Rounded Corners 43" o:spid="_x0000_s1045" style="position:absolute;left:-145;top:63053;width:64903;height: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" fillcolor="#cfd0f0" stroked="f" strokeweight="1.5pt">
                  <v:stroke joinstyle="miter"/>
                  <v:textbox inset="0,0,0,0">
                    <w:txbxContent>
                      <w:p w14:paraId="36A27666" w14:textId="77777777" w:rsidR="00D56461" w:rsidRPr="00B2654C" w:rsidRDefault="00D56461" w:rsidP="00D56461">
                        <w:pPr>
                          <w:spacing w:after="0" w:line="240" w:lineRule="auto"/>
                          <w:jc w:val="center"/>
                          <w:rPr>
                            <w:rFonts w:ascii="Roboto" w:eastAsia="Roboto" w:hAnsi="Roboto" w:cs="+mn-cs"/>
                            <w:kern w:val="24"/>
                            <w:sz w:val="22"/>
                          </w:rPr>
                        </w:pPr>
                        <w:r w:rsidRPr="00B2654C">
                          <w:rPr>
                            <w:rFonts w:ascii="Roboto" w:eastAsia="Roboto" w:hAnsi="Roboto" w:cs="+mn-cs"/>
                            <w:kern w:val="24"/>
                            <w:sz w:val="22"/>
                          </w:rPr>
                          <w:t>83 Initiatives in total across the jurisdictions</w:t>
                        </w:r>
                      </w:p>
                    </w:txbxContent>
                  </v:textbox>
                </v:roundrect>
                <v:roundrect id="Rectangle: Rounded Corners 44" o:spid="_x0000_s1046" style="position:absolute;left:-115;top:58686;width:64873;height:3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" fillcolor="#2e3192" stroked="f" strokeweight="1.5pt">
                  <v:stroke joinstyle="miter"/>
                  <v:textbox inset="0,0,0,0">
                    <w:txbxContent>
                      <w:p w14:paraId="11A4F908" w14:textId="77777777" w:rsidR="00D56461" w:rsidRPr="00BF1476" w:rsidRDefault="00D56461" w:rsidP="00D56461">
                        <w:pPr>
                          <w:spacing w:after="0" w:line="240" w:lineRule="auto"/>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8 Commonwealth-State Bilateral Schedules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9" o:spid="_x0000_s1047" type="#_x0000_t75" alt="Group with solid fill" style="position:absolute;left:1922;top:55302;width:2630;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">
                  <v:imagedata r:id="rId70" o:title="Group with solid fill"/>
                </v:shape>
                <v:group id="Group 3" o:spid="_x0000_s1048" style="position:absolute;left:-66;top:34127;width:64875;height:23908" coordorigin="-66,691" coordsize="64875,2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">
                  <v:roundrect id="Rectangle: Rounded Corners 38" o:spid="_x0000_s1049" style="position:absolute;left:13;top:9316;width:64796;height:3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" fillcolor="#cfd0f0" stroked="f" strokeweight="1.5pt">
                    <v:stroke joinstyle="miter"/>
                    <v:textbox inset="0,0,0,0">
                      <w:txbxContent>
                        <w:p w14:paraId="00F25072"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Maintenance of Investment</w:t>
                          </w:r>
                        </w:p>
                      </w:txbxContent>
                    </v:textbox>
                  </v:roundrect>
                  <v:roundrect id="Rectangle: Rounded Corners 40" o:spid="_x0000_s1050" style="position:absolute;left:-66;top:17483;width:64824;height:3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" fillcolor="#cfd0f0" stroked="f" strokeweight="1.5pt">
                    <v:stroke joinstyle="miter"/>
                    <v:textbox inset="0,0,0,0">
                      <w:txbxContent>
                        <w:p w14:paraId="6B04E327" w14:textId="77777777"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Community collaboration</w:t>
                          </w:r>
                        </w:p>
                      </w:txbxContent>
                    </v:textbox>
                  </v:roundrect>
                  <v:roundrect id="Rectangle: Rounded Corners 41" o:spid="_x0000_s1051" style="position:absolute;left:-17;top:21723;width:32028;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" filled="f" strokecolor="#2e3192" strokeweight="1pt">
                    <v:textbox inset="0,0,0,0">
                      <w:txbxContent>
                        <w:p w14:paraId="358B42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Lived experience involvement</w:t>
                          </w:r>
                        </w:p>
                      </w:txbxContent>
                    </v:textbox>
                  </v:roundrect>
                  <v:group id="Group 4" o:spid="_x0000_s1052" style="position:absolute;left:32680;top:21723;width:32000;height:2876" coordorigin="2177,5554" coordsize="30037,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">
                    <v:roundrect id="Rectangle: Rounded Corners 42" o:spid="_x0000_s1053" style="position:absolute;left:2177;top:5554;width:30037;height:2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" filled="f" strokecolor="#2e3192" strokeweight="1pt">
                      <v:textbox inset="0,0,0,0">
                        <w:txbxContent>
                          <w:p w14:paraId="3A8DE286"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Aligning with Closing the Gap</w:t>
                            </w:r>
                          </w:p>
                        </w:txbxContent>
                      </v:textbox>
                    </v:roundrect>
                    <v:shape id="Graphic 65" o:spid="_x0000_s1054" type="#_x0000_t75" alt="Business Growth with solid fill" style="position:absolute;left:3676;top:5672;width:250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">
                      <v:imagedata r:id="rId71" o:title="Business Growth with solid fill"/>
                    </v:shape>
                  </v:group>
                  <v:group id="Group 9" o:spid="_x0000_s1055" style="position:absolute;left:13;top:13628;width:64667;height:2908" coordorigin="-1752,4043" coordsize="60701,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">
                    <v:roundrect id="Rectangle: Rounded Corners 39" o:spid="_x0000_s1056" style="position:absolute;left:-1752;top:4043;width:60701;height:2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" filled="f" strokecolor="#2e3192" strokeweight="1pt">
                      <v:textbox inset="0,0,0,0">
                        <w:txbxContent>
                          <w:p w14:paraId="70380FC9" w14:textId="77777777" w:rsidR="00D56461" w:rsidRPr="00B2654C" w:rsidRDefault="00D56461" w:rsidP="00D56461">
                            <w:pPr>
                              <w:spacing w:after="0"/>
                              <w:jc w:val="center"/>
                              <w:rPr>
                                <w:rFonts w:ascii="Roboto" w:eastAsia="Roboto" w:hAnsi="Roboto" w:cs="+mn-cs"/>
                                <w:kern w:val="24"/>
                                <w:sz w:val="20"/>
                                <w:szCs w:val="20"/>
                              </w:rPr>
                            </w:pPr>
                            <w:r w:rsidRPr="00B2654C">
                              <w:rPr>
                                <w:rFonts w:ascii="Roboto" w:eastAsia="Roboto" w:hAnsi="Roboto" w:cs="+mn-cs"/>
                                <w:kern w:val="24"/>
                                <w:sz w:val="20"/>
                                <w:szCs w:val="20"/>
                              </w:rPr>
                              <w:t xml:space="preserve">Maintaining governments’ spending on mental health and suicide prevention at 2018-19 levels   </w:t>
                            </w:r>
                          </w:p>
                        </w:txbxContent>
                      </v:textbox>
                    </v:roundrect>
                    <v:shape id="Graphic 67" o:spid="_x0000_s1057" type="#_x0000_t75" alt="Bank with solid fill" style="position:absolute;left:-155;top:4195;width:2482;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">
                      <v:imagedata r:id="rId72" o:title="Bank with solid fill"/>
                    </v:shape>
                  </v:group>
                  <v:roundrect id="Rectangle: Rounded Corners 36" o:spid="_x0000_s1058" style="position:absolute;left:-17;top:691;width:64775;height: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" fillcolor="#cfd0f0" stroked="f" strokeweight="1.5pt">
                    <v:stroke joinstyle="miter"/>
                    <v:textbox inset="0,0,0,0">
                      <w:txbxContent>
                        <w:p w14:paraId="31C27B72" w14:textId="5684E732" w:rsidR="00D56461" w:rsidRPr="00B2654C" w:rsidRDefault="00D56461" w:rsidP="00D56461">
                          <w:pPr>
                            <w:spacing w:after="0"/>
                            <w:jc w:val="center"/>
                            <w:rPr>
                              <w:rFonts w:ascii="Roboto" w:eastAsia="Roboto" w:hAnsi="Roboto" w:cs="+mn-cs"/>
                              <w:kern w:val="24"/>
                              <w:sz w:val="22"/>
                            </w:rPr>
                          </w:pPr>
                          <w:r w:rsidRPr="00B2654C">
                            <w:rPr>
                              <w:rFonts w:ascii="Roboto" w:eastAsia="Roboto" w:hAnsi="Roboto" w:cs="+mn-cs"/>
                              <w:kern w:val="24"/>
                              <w:sz w:val="22"/>
                            </w:rPr>
                            <w:t>Whole-of-government approach (</w:t>
                          </w:r>
                          <w:r w:rsidR="00D52A22">
                            <w:rPr>
                              <w:rFonts w:ascii="Roboto" w:eastAsia="Roboto" w:hAnsi="Roboto" w:cs="+mn-cs"/>
                              <w:kern w:val="24"/>
                              <w:sz w:val="22"/>
                            </w:rPr>
                            <w:t>Schedule A</w:t>
                          </w:r>
                          <w:r w:rsidRPr="00B2654C">
                            <w:rPr>
                              <w:rFonts w:ascii="Roboto" w:eastAsia="Roboto" w:hAnsi="Roboto" w:cs="+mn-cs"/>
                              <w:kern w:val="24"/>
                              <w:sz w:val="22"/>
                            </w:rPr>
                            <w:t>)</w:t>
                          </w:r>
                        </w:p>
                      </w:txbxContent>
                    </v:textbox>
                  </v:roundrect>
                  <v:roundrect id="Rectangle: Rounded Corners 37" o:spid="_x0000_s1059" style="position:absolute;left:59;top:5273;width:64621;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" filled="f" strokecolor="#2e3192" strokeweight="1pt">
                    <v:textbox inset="0,0,0,0">
                      <w:txbxContent>
                        <w:p w14:paraId="0D068DC6" w14:textId="77777777" w:rsidR="00D56461" w:rsidRPr="00B2654C" w:rsidRDefault="00D56461" w:rsidP="00D56461">
                          <w:pPr>
                            <w:spacing w:after="0" w:line="240" w:lineRule="auto"/>
                            <w:jc w:val="center"/>
                            <w:rPr>
                              <w:rFonts w:ascii="Roboto" w:eastAsia="Roboto" w:hAnsi="Roboto" w:cs="+mn-cs"/>
                              <w:kern w:val="24"/>
                              <w:sz w:val="20"/>
                              <w:szCs w:val="20"/>
                            </w:rPr>
                          </w:pPr>
                          <w:r w:rsidRPr="00B2654C">
                            <w:rPr>
                              <w:rFonts w:ascii="Roboto" w:eastAsia="Roboto" w:hAnsi="Roboto" w:cs="+mn-cs"/>
                              <w:kern w:val="24"/>
                              <w:sz w:val="20"/>
                              <w:szCs w:val="20"/>
                            </w:rPr>
                            <w:t xml:space="preserve">Work to embed mental health and suicide prevention across government </w:t>
                          </w:r>
                        </w:p>
                      </w:txbxContent>
                    </v:textbox>
                  </v:roundrect>
                </v:group>
                <v:shape id="Graphic 56" o:spid="_x0000_s1060" type="#_x0000_t75" alt="Circles with arrows with solid fill" style="position:absolute;left:1732;top:38708;width:302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">
                  <v:imagedata r:id="rId73" o:title="Circles with arrows with solid fill"/>
                </v:shape>
                <v:group id="Group 5" o:spid="_x0000_s1061" style="position:absolute;left:4295;top:15835;width:55815;height:3941" coordorigin="-877,-235" coordsize="55815,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">
                  <v:shape id="Graphic 25" o:spid="_x0000_s1062" type="#_x0000_t75" alt="Presentation with pie chart with solid fill" style="position:absolute;left:-877;top:41;width:3397;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">
                    <v:imagedata r:id="rId74" o:title="Presentation with pie chart with solid fill"/>
                  </v:shape>
                  <v:shape id="Graphic 26" o:spid="_x0000_s1063" type="#_x0000_t75" alt="Group brainstorm with solid fill" style="position:absolute;left:51541;top:-116;width:3397;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">
                    <v:imagedata r:id="rId75" o:title="Group brainstorm with solid fill"/>
                  </v:shape>
                  <v:shape id="Graphic 27" o:spid="_x0000_s1064" type="#_x0000_t75" alt="Meeting with solid fill" style="position:absolute;left:25529;top:-92;width:339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">
                    <v:imagedata r:id="rId76" o:title="Meeting with solid fill"/>
                  </v:shape>
                  <v:shape id="Graphic 28" o:spid="_x0000_s1065" type="#_x0000_t75" alt="Blueprint with solid fill" style="position:absolute;left:38377;top:-235;width:3397;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">
                    <v:imagedata r:id="rId77" o:title="Blueprint with solid fill"/>
                  </v:shape>
                  <v:shape id="Graphic 29" o:spid="_x0000_s1066" type="#_x0000_t75" alt="Downstairs with solid fill" style="position:absolute;left:12354;top:-235;width:339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">
                    <v:imagedata r:id="rId78" o:title="Downstairs with solid fill"/>
                  </v:shape>
                </v:group>
                <v:group id="Group 5" o:spid="_x0000_s1067" style="position:absolute;left:17586;top:25126;width:29471;height:3418" coordorigin="-698,369" coordsize="2594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">
                  <v:shape id="Graphic 33" o:spid="_x0000_s1068" type="#_x0000_t75" alt="Customer review with solid fill" style="position:absolute;left:10689;top:689;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">
                    <v:imagedata r:id="rId79" o:title="Customer review with solid fill"/>
                  </v:shape>
                  <v:shape id="Graphic 34" o:spid="_x0000_s1069" type="#_x0000_t75" alt="Checklist with solid fill" style="position:absolute;left:22365;top:369;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">
                    <v:imagedata r:id="rId80" o:title="Checklist with solid fill"/>
                  </v:shape>
                  <v:shape id="Graphic 35" o:spid="_x0000_s1070" type="#_x0000_t75" alt="Medical with solid fill" style="position:absolute;left:-698;top:419;width:2875;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">
                    <v:imagedata r:id="rId81" o:title="Medical with solid fill"/>
                  </v:shape>
                </v:group>
                <v:roundrect id="Rectangle: Rounded Corners 4" o:spid="_x0000_s1071" style="position:absolute;left:104;top:-1915;width:64782;height:3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" fillcolor="#2e3192" stroked="f" strokeweight="1.5pt">
                  <v:stroke joinstyle="miter"/>
                  <v:textbox inset=",0,,0">
                    <w:txbxContent>
                      <w:p w14:paraId="4F7991BC" w14:textId="77777777" w:rsidR="00D56461" w:rsidRPr="00BF1476" w:rsidRDefault="00D56461" w:rsidP="00D56461">
                        <w:pPr>
                          <w:spacing w:after="0"/>
                          <w:jc w:val="center"/>
                          <w:rPr>
                            <w:rFonts w:ascii="Roboto" w:eastAsia="Roboto" w:hAnsi="Roboto" w:cs="+mn-cs"/>
                            <w:b/>
                            <w:bCs/>
                            <w:color w:val="FFFFFF"/>
                            <w:kern w:val="24"/>
                            <w:sz w:val="24"/>
                            <w:szCs w:val="24"/>
                          </w:rPr>
                        </w:pPr>
                        <w:r w:rsidRPr="00BF1476">
                          <w:rPr>
                            <w:rFonts w:ascii="Roboto" w:eastAsia="Roboto" w:hAnsi="Roboto" w:cs="+mn-cs"/>
                            <w:b/>
                            <w:bCs/>
                            <w:color w:val="FFFFFF"/>
                            <w:kern w:val="24"/>
                            <w:sz w:val="24"/>
                            <w:szCs w:val="24"/>
                          </w:rPr>
                          <w:t xml:space="preserve">National Mental Health and Suicide Prevention Agreement </w:t>
                        </w:r>
                      </w:p>
                    </w:txbxContent>
                  </v:textbox>
                </v:roundrect>
                <v:roundrect id="Rectangle: Rounded Corners 5" o:spid="_x0000_s1072" style="position:absolute;left:59;top:2115;width:64827;height:3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" fillcolor="#cfd0f0" stroked="f" strokeweight="2pt">
                  <v:stroke joinstyle="miter"/>
                  <v:textbox inset="0,0,0,0">
                    <w:txbxContent>
                      <w:p w14:paraId="41105F8E" w14:textId="77777777" w:rsidR="007D4E2C" w:rsidRDefault="00D56461" w:rsidP="00D56461">
                        <w:pPr>
                          <w:spacing w:after="0"/>
                          <w:jc w:val="center"/>
                          <w:rPr>
                            <w:rFonts w:ascii="Roboto" w:eastAsia="Roboto" w:hAnsi="Roboto" w:cs="+mn-cs"/>
                            <w:kern w:val="24"/>
                            <w:sz w:val="22"/>
                          </w:rPr>
                        </w:pPr>
                        <w:r w:rsidRPr="00E20650">
                          <w:rPr>
                            <w:rFonts w:ascii="Roboto" w:eastAsia="Roboto" w:hAnsi="Roboto" w:cs="+mn-cs"/>
                            <w:kern w:val="24"/>
                            <w:sz w:val="22"/>
                          </w:rPr>
                          <w:t>13 Outputs</w:t>
                        </w:r>
                        <w:r w:rsidR="00AC2E6E">
                          <w:rPr>
                            <w:rFonts w:ascii="Roboto" w:eastAsia="Roboto" w:hAnsi="Roboto" w:cs="+mn-cs"/>
                            <w:kern w:val="24"/>
                            <w:sz w:val="22"/>
                          </w:rPr>
                          <w:t xml:space="preserve"> </w:t>
                        </w:r>
                      </w:p>
                      <w:p w14:paraId="05D8CAF8" w14:textId="5A970A74" w:rsidR="00D56461" w:rsidRPr="007D4E2C" w:rsidRDefault="007D4E2C" w:rsidP="00D56461">
                        <w:pPr>
                          <w:spacing w:after="0"/>
                          <w:jc w:val="center"/>
                          <w:rPr>
                            <w:rFonts w:ascii="Roboto" w:eastAsia="Roboto" w:hAnsi="Roboto" w:cs="+mn-cs"/>
                            <w:kern w:val="24"/>
                            <w:szCs w:val="18"/>
                          </w:rPr>
                        </w:pPr>
                        <w:r w:rsidRPr="007D4E2C">
                          <w:rPr>
                            <w:rFonts w:ascii="Roboto" w:eastAsia="Roboto" w:hAnsi="Roboto" w:cs="+mn-cs"/>
                            <w:kern w:val="24"/>
                            <w:szCs w:val="18"/>
                          </w:rPr>
                          <w:t xml:space="preserve">(consisting of </w:t>
                        </w:r>
                        <w:r w:rsidR="00CA634C">
                          <w:rPr>
                            <w:rFonts w:ascii="Roboto" w:eastAsia="Roboto" w:hAnsi="Roboto" w:cs="+mn-cs"/>
                            <w:kern w:val="24"/>
                            <w:szCs w:val="18"/>
                          </w:rPr>
                          <w:t>61</w:t>
                        </w:r>
                        <w:r w:rsidR="00CA634C" w:rsidRPr="007D4E2C">
                          <w:rPr>
                            <w:rFonts w:ascii="Roboto" w:eastAsia="Roboto" w:hAnsi="Roboto" w:cs="+mn-cs"/>
                            <w:kern w:val="24"/>
                            <w:szCs w:val="18"/>
                          </w:rPr>
                          <w:t xml:space="preserve"> </w:t>
                        </w:r>
                        <w:r w:rsidRPr="007D4E2C">
                          <w:rPr>
                            <w:rFonts w:ascii="Roboto" w:eastAsia="Roboto" w:hAnsi="Roboto" w:cs="+mn-cs"/>
                            <w:kern w:val="24"/>
                            <w:szCs w:val="18"/>
                          </w:rPr>
                          <w:t>milestones)</w:t>
                        </w:r>
                      </w:p>
                    </w:txbxContent>
                  </v:textbox>
                </v:roundrect>
                <v:group id="Group 1" o:spid="_x0000_s1073" style="position:absolute;left:4658;top:7263;width:55258;height:3310" coordorigin="-356,369" coordsize="4679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">
                  <v:shape id="Content Placeholder 4" o:spid="_x0000_s1074" type="#_x0000_t75" alt="Research with solid fill" style="position:absolute;left:-356;top:563;width:2875;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">
                    <v:imagedata r:id="rId82" o:title="Research with solid fill"/>
                  </v:shape>
                  <v:shape id="Graphic 12" o:spid="_x0000_s1075" type="#_x0000_t75" alt="Bar chart with solid fill" style="position:absolute;left:10590;top:369;width:2877;height:2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">
                    <v:imagedata r:id="rId83" o:title="Bar chart with solid fill"/>
                  </v:shape>
                  <v:shape id="Graphic 14" o:spid="_x0000_s1076" type="#_x0000_t75" alt="List with solid fill" style="position:absolute;left:21437;top:409;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">
                    <v:imagedata r:id="rId84" o:title="List with solid fill"/>
                  </v:shape>
                  <v:shape id="Graphic 16" o:spid="_x0000_s1077" type="#_x0000_t75" alt="Statistics with solid fill" style="position:absolute;left:32458;top:369;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">
                    <v:imagedata r:id="rId85" o:title="Statistics with solid fill"/>
                  </v:shape>
                  <v:shape id="Graphic 18" o:spid="_x0000_s1078" type="#_x0000_t75" alt="Compass with solid fill" style="position:absolute;left:43559;top:603;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">
                    <v:imagedata r:id="rId86" o:title="Compass with solid fill"/>
                  </v:shape>
                </v:group>
                <v:group id="Group 2" o:spid="_x0000_s1079" style="position:absolute;left:-115;top:6876;width:65001;height:8309" coordorigin="-803,-2350" coordsize="55167,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">
                  <v:roundrect id="Rectangle: Rounded Corners 6" o:spid="_x0000_s1080" style="position:absolute;left:-803;top:-2174;width:10857;height:68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" filled="f" strokecolor="#2e3192" strokeweight="1pt">
                    <v:textbox inset="0,0,0,0">
                      <w:txbxContent>
                        <w:p w14:paraId="68EF2E4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Analysis of psychosocial support services</w:t>
                          </w:r>
                        </w:p>
                      </w:txbxContent>
                    </v:textbox>
                  </v:roundrect>
                  <v:roundrect id="Rectangle: Rounded Corners 11" o:spid="_x0000_s1081" style="position:absolute;left:10373;top:-2174;width:10837;height:68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" filled="f" strokecolor="#2e3192" strokeweight="1pt">
                    <v:textbox inset="0,0,0,0">
                      <w:txbxContent>
                        <w:p w14:paraId="3ACE9396" w14:textId="47D4AED3"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Implementation plans</w:t>
                          </w:r>
                          <w:r w:rsidR="00D3085A">
                            <w:rPr>
                              <w:rFonts w:eastAsia="Roboto" w:cs="+mn-cs"/>
                              <w:kern w:val="24"/>
                              <w:szCs w:val="18"/>
                            </w:rPr>
                            <w:t xml:space="preserve"> </w:t>
                          </w:r>
                          <w:r w:rsidR="005759BC">
                            <w:rPr>
                              <w:rFonts w:eastAsia="Roboto" w:cs="+mn-cs"/>
                              <w:kern w:val="24"/>
                              <w:szCs w:val="18"/>
                            </w:rPr>
                            <w:t>&amp; Performance Reports</w:t>
                          </w:r>
                          <w:r w:rsidR="00D3085A">
                            <w:rPr>
                              <w:rFonts w:eastAsia="Roboto" w:cs="+mn-cs"/>
                              <w:kern w:val="24"/>
                              <w:szCs w:val="18"/>
                            </w:rPr>
                            <w:t xml:space="preserve"> </w:t>
                          </w:r>
                        </w:p>
                        <w:p w14:paraId="2200B3C4"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13" o:spid="_x0000_s1082" style="position:absolute;left:21505;top:-2174;width:10648;height:681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" filled="f" strokecolor="#2e3192" strokeweight="1pt">
                    <v:textbox inset="0,0,0,0">
                      <w:txbxContent>
                        <w:p w14:paraId="0FFD2A9E"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Annual National Progress Report</w:t>
                          </w:r>
                        </w:p>
                        <w:p w14:paraId="7E589CA7"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15" o:spid="_x0000_s1083" style="position:absolute;left:32438;top:-2244;width:10870;height:681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" filled="f" strokecolor="#2e3192" strokeweight="1pt">
                    <v:textbox inset="0,0,0,0">
                      <w:txbxContent>
                        <w:p w14:paraId="287EA7C8"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Improvements to data collection, sharing and linkage</w:t>
                          </w:r>
                        </w:p>
                      </w:txbxContent>
                    </v:textbox>
                  </v:roundrect>
                  <v:roundrect id="Rectangle: Rounded Corners 17" o:spid="_x0000_s1084" style="position:absolute;left:43564;top:-2350;width:10800;height:692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" filled="f" strokecolor="#2e3192" strokeweight="1pt">
                    <v:textbox inset="0,0,0,0">
                      <w:txbxContent>
                        <w:p w14:paraId="1DF779E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Evaluation Framework</w:t>
                          </w:r>
                        </w:p>
                        <w:p w14:paraId="3A0C4904" w14:textId="77777777" w:rsidR="00D56461" w:rsidRPr="00BF1476" w:rsidRDefault="00D56461" w:rsidP="00D56461">
                          <w:pPr>
                            <w:spacing w:after="0" w:line="240" w:lineRule="auto"/>
                            <w:jc w:val="center"/>
                            <w:rPr>
                              <w:rFonts w:eastAsia="Roboto" w:cs="+mn-cs"/>
                              <w:kern w:val="24"/>
                              <w:sz w:val="12"/>
                              <w:szCs w:val="12"/>
                            </w:rPr>
                          </w:pPr>
                        </w:p>
                      </w:txbxContent>
                    </v:textbox>
                  </v:roundrect>
                </v:group>
                <v:group id="Group 4" o:spid="_x0000_s1085" style="position:absolute;left:-115;top:15954;width:64924;height:8122" coordorigin="-803,-2149" coordsize="55101,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">
                  <v:roundrect id="Rectangle: Rounded Corners 19" o:spid="_x0000_s1086" style="position:absolute;left:-803;top:-2128;width:10799;height:7008;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" filled="f" strokecolor="#2e3192" strokeweight="1pt">
                    <v:textbox inset="0,0,0,0">
                      <w:txbxContent>
                        <w:p w14:paraId="0459FDD7"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Shared evaluation findings</w:t>
                          </w:r>
                        </w:p>
                        <w:p w14:paraId="0B6BDD5A"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20" o:spid="_x0000_s1087" style="position:absolute;left:10269;top:-2128;width:10941;height:697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" filled="f" strokecolor="#2e3192" strokeweight="1pt">
                    <v:textbox inset="0,0,0,0">
                      <w:txbxContent>
                        <w:p w14:paraId="44177AAB"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Stigma and Discrimination Reduction Strategy</w:t>
                          </w:r>
                        </w:p>
                      </w:txbxContent>
                    </v:textbox>
                  </v:roundrect>
                  <v:roundrect id="Rectangle: Rounded Corners 21" o:spid="_x0000_s1088" style="position:absolute;left:21505;top:-2149;width:10648;height:700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" filled="f" strokecolor="#2e3192" strokeweight="1pt">
                    <v:textbox inset="0,0,0,0">
                      <w:txbxContent>
                        <w:p w14:paraId="53C9DC12"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Suicide Prevention Office</w:t>
                          </w:r>
                        </w:p>
                        <w:p w14:paraId="020C723D"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22" o:spid="_x0000_s1089" style="position:absolute;left:32438;top:-2149;width:10800;height:700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" filled="f" strokecolor="#2e3192" strokeweight="1pt">
                    <v:textbox inset="0,0,0,0">
                      <w:txbxContent>
                        <w:p w14:paraId="32873D84" w14:textId="1375E00A" w:rsidR="00D56461" w:rsidRPr="00BF1476" w:rsidRDefault="00D56461" w:rsidP="00D56461">
                          <w:pPr>
                            <w:spacing w:after="0" w:line="240" w:lineRule="auto"/>
                            <w:jc w:val="center"/>
                            <w:rPr>
                              <w:rFonts w:eastAsia="Roboto" w:cs="+mn-cs"/>
                              <w:kern w:val="24"/>
                              <w:sz w:val="16"/>
                              <w:szCs w:val="16"/>
                            </w:rPr>
                          </w:pPr>
                          <w:r w:rsidRPr="00BF1476">
                            <w:rPr>
                              <w:rFonts w:eastAsia="Roboto" w:cs="+mn-cs"/>
                              <w:kern w:val="24"/>
                              <w:sz w:val="16"/>
                              <w:szCs w:val="16"/>
                            </w:rPr>
                            <w:t xml:space="preserve">National Guidelines on Regional </w:t>
                          </w:r>
                          <w:r w:rsidR="00B73DC1">
                            <w:rPr>
                              <w:rFonts w:eastAsia="Roboto" w:cs="+mn-cs"/>
                              <w:kern w:val="24"/>
                              <w:sz w:val="16"/>
                              <w:szCs w:val="16"/>
                            </w:rPr>
                            <w:t>Planning</w:t>
                          </w:r>
                          <w:r w:rsidR="00B73DC1" w:rsidRPr="00BF1476">
                            <w:rPr>
                              <w:rFonts w:eastAsia="Roboto" w:cs="+mn-cs"/>
                              <w:kern w:val="24"/>
                              <w:sz w:val="16"/>
                              <w:szCs w:val="16"/>
                            </w:rPr>
                            <w:t xml:space="preserve"> </w:t>
                          </w:r>
                          <w:r w:rsidRPr="00BF1476">
                            <w:rPr>
                              <w:rFonts w:eastAsia="Roboto" w:cs="+mn-cs"/>
                              <w:kern w:val="24"/>
                              <w:sz w:val="16"/>
                              <w:szCs w:val="16"/>
                            </w:rPr>
                            <w:t xml:space="preserve">and </w:t>
                          </w:r>
                          <w:r w:rsidR="00B73DC1">
                            <w:rPr>
                              <w:rFonts w:eastAsia="Roboto" w:cs="+mn-cs"/>
                              <w:kern w:val="24"/>
                              <w:sz w:val="16"/>
                              <w:szCs w:val="16"/>
                            </w:rPr>
                            <w:t>Commissioning</w:t>
                          </w:r>
                          <w:r w:rsidR="00B73DC1" w:rsidRPr="00BF1476">
                            <w:rPr>
                              <w:rFonts w:eastAsia="Roboto" w:cs="+mn-cs"/>
                              <w:kern w:val="24"/>
                              <w:sz w:val="16"/>
                              <w:szCs w:val="16"/>
                            </w:rPr>
                            <w:t xml:space="preserve"> </w:t>
                          </w:r>
                        </w:p>
                      </w:txbxContent>
                    </v:textbox>
                  </v:roundrect>
                  <v:roundrect id="Rectangle: Rounded Corners 23" o:spid="_x0000_s1090" style="position:absolute;left:43498;top:-2149;width:10800;height:694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" filled="f" strokecolor="#2e3192" strokeweight="1pt">
                    <v:textbox inset="0,0,0,0">
                      <w:txbxContent>
                        <w:p w14:paraId="094FC301"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National Mental Health Workforce Strategy</w:t>
                          </w:r>
                        </w:p>
                        <w:p w14:paraId="53F8C3DF" w14:textId="77777777" w:rsidR="00D56461" w:rsidRPr="00BF1476" w:rsidRDefault="00D56461" w:rsidP="00D56461">
                          <w:pPr>
                            <w:spacing w:after="0" w:line="240" w:lineRule="auto"/>
                            <w:jc w:val="center"/>
                            <w:rPr>
                              <w:rFonts w:eastAsia="Roboto" w:cs="+mn-cs"/>
                              <w:kern w:val="24"/>
                              <w:sz w:val="12"/>
                              <w:szCs w:val="12"/>
                            </w:rPr>
                          </w:pPr>
                        </w:p>
                      </w:txbxContent>
                    </v:textbox>
                  </v:roundrect>
                </v:group>
                <v:group id="_x0000_s1091" style="position:absolute;left:12857;top:24961;width:38799;height:8187" coordorigin="-1045,-2177" coordsize="34329,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">
                  <v:roundrect id="Rectangle: Rounded Corners 30" o:spid="_x0000_s1092" style="position:absolute;left:-1045;top:-2177;width:11419;height:716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" filled="f" strokecolor="#2e3192" strokeweight="1pt">
                    <v:textbox inset="0,0,0,0">
                      <w:txbxContent>
                        <w:p w14:paraId="097F18EF"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Report on progress increasing FTE professionals</w:t>
                          </w:r>
                        </w:p>
                      </w:txbxContent>
                    </v:textbox>
                  </v:roundrect>
                  <v:roundrect id="Rectangle: Rounded Corners 31" o:spid="_x0000_s1093" style="position:absolute;left:10655;top:-2177;width:11129;height:716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" filled="f" strokecolor="#2e3192" strokeweight="1pt">
                    <v:textbox inset="0,0,0,0">
                      <w:txbxContent>
                        <w:p w14:paraId="6BEC30E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Submission to mid-point NHRA review</w:t>
                          </w:r>
                        </w:p>
                        <w:p w14:paraId="5F1D3B4D" w14:textId="77777777" w:rsidR="00D56461" w:rsidRPr="00BF1476" w:rsidRDefault="00D56461" w:rsidP="00D56461">
                          <w:pPr>
                            <w:spacing w:after="0" w:line="240" w:lineRule="auto"/>
                            <w:jc w:val="center"/>
                            <w:rPr>
                              <w:rFonts w:eastAsia="Roboto" w:cs="+mn-cs"/>
                              <w:kern w:val="24"/>
                              <w:sz w:val="12"/>
                              <w:szCs w:val="12"/>
                            </w:rPr>
                          </w:pPr>
                        </w:p>
                      </w:txbxContent>
                    </v:textbox>
                  </v:roundrect>
                  <v:roundrect id="Rectangle: Rounded Corners 32" o:spid="_x0000_s1094" style="position:absolute;left:22031;top:-2129;width:11252;height:719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" filled="f" strokecolor="#2e3192" strokeweight="1pt">
                    <v:textbox inset="0,0,0,0">
                      <w:txbxContent>
                        <w:p w14:paraId="7F78DF19" w14:textId="77777777" w:rsidR="00D56461" w:rsidRPr="00BF1476" w:rsidRDefault="00D56461" w:rsidP="00D56461">
                          <w:pPr>
                            <w:spacing w:after="0" w:line="240" w:lineRule="auto"/>
                            <w:jc w:val="center"/>
                            <w:rPr>
                              <w:rFonts w:eastAsia="Roboto" w:cs="+mn-cs"/>
                              <w:kern w:val="24"/>
                              <w:szCs w:val="18"/>
                            </w:rPr>
                          </w:pPr>
                          <w:r w:rsidRPr="00BF1476">
                            <w:rPr>
                              <w:rFonts w:eastAsia="Roboto" w:cs="+mn-cs"/>
                              <w:kern w:val="24"/>
                              <w:szCs w:val="18"/>
                            </w:rPr>
                            <w:t xml:space="preserve">Final review of the National Agreement </w:t>
                          </w:r>
                        </w:p>
                        <w:p w14:paraId="5B13B206" w14:textId="77777777" w:rsidR="00D56461" w:rsidRPr="00BF1476" w:rsidRDefault="00D56461" w:rsidP="00D56461">
                          <w:pPr>
                            <w:spacing w:after="0" w:line="240" w:lineRule="auto"/>
                            <w:jc w:val="center"/>
                            <w:rPr>
                              <w:rFonts w:eastAsia="Roboto" w:cs="+mn-cs"/>
                              <w:kern w:val="24"/>
                              <w:sz w:val="14"/>
                              <w:szCs w:val="14"/>
                            </w:rPr>
                          </w:pPr>
                        </w:p>
                      </w:txbxContent>
                    </v:textbox>
                  </v:roundrect>
                </v:group>
                <w10:wrap type="tight" anchorx="margin"/>
              </v:group>
            </w:pict>
          </mc:Fallback>
        </mc:AlternateContent>
      </w:r>
      <w:r w:rsidR="006A78E8">
        <w:rPr>
          <w:lang w:val="en-AU"/>
        </w:rPr>
        <w:t xml:space="preserve">Figure </w:t>
      </w:r>
      <w:r w:rsidR="006A2889">
        <w:rPr>
          <w:lang w:val="en-AU"/>
        </w:rPr>
        <w:t>2</w:t>
      </w:r>
      <w:r w:rsidR="006A78E8">
        <w:rPr>
          <w:lang w:val="en-AU"/>
        </w:rPr>
        <w:t xml:space="preserve">. </w:t>
      </w:r>
      <w:r w:rsidR="00364729">
        <w:rPr>
          <w:lang w:val="en-AU"/>
        </w:rPr>
        <w:t>Overview of the National Mental Health and Suicide Prevention Agreement</w:t>
      </w:r>
    </w:p>
    <w:p w14:paraId="1B25CD77" w14:textId="51873A65" w:rsidR="004B6481" w:rsidRDefault="004B6481" w:rsidP="00E0124A">
      <w:pPr>
        <w:suppressAutoHyphens w:val="0"/>
        <w:autoSpaceDE/>
        <w:autoSpaceDN/>
        <w:adjustRightInd/>
        <w:spacing w:after="0" w:line="240" w:lineRule="auto"/>
        <w:textAlignment w:val="auto"/>
      </w:pPr>
    </w:p>
    <w:tbl>
      <w:tblPr>
        <w:tblStyle w:val="NMHCTablePullquote"/>
        <w:tblW w:w="0" w:type="auto"/>
        <w:tblLook w:val="04A0" w:firstRow="1" w:lastRow="0" w:firstColumn="1" w:lastColumn="0" w:noHBand="0" w:noVBand="1"/>
      </w:tblPr>
      <w:tblGrid>
        <w:gridCol w:w="9572"/>
      </w:tblGrid>
      <w:tr w:rsidR="00002953" w14:paraId="5A9B2CCF" w14:textId="77777777" w:rsidTr="006A2889">
        <w:tc>
          <w:tcPr>
            <w:tcW w:w="9632" w:type="dxa"/>
          </w:tcPr>
          <w:p w14:paraId="15578BCE" w14:textId="5E1B7171" w:rsidR="00002953" w:rsidRPr="00E4183E" w:rsidRDefault="00C90A0A" w:rsidP="00DB05CA">
            <w:pPr>
              <w:pStyle w:val="Heading2"/>
              <w:spacing w:after="100" w:afterAutospacing="1"/>
            </w:pPr>
            <w:bookmarkStart w:id="84" w:name="_Toc199923140"/>
            <w:bookmarkStart w:id="85" w:name="_Toc206426901"/>
            <w:bookmarkStart w:id="86" w:name="_Toc206490874"/>
            <w:r>
              <w:rPr>
                <w:rFonts w:ascii="ZWAdobeF" w:hAnsi="ZWAdobeF" w:cs="ZWAdobeF"/>
                <w:color w:val="auto"/>
                <w:sz w:val="2"/>
                <w:szCs w:val="2"/>
              </w:rPr>
              <w:lastRenderedPageBreak/>
              <w:t>0B</w:t>
            </w:r>
            <w:r w:rsidR="00002953">
              <w:t>Recap of the 2022-2023 Progress Report</w:t>
            </w:r>
            <w:bookmarkEnd w:id="84"/>
            <w:bookmarkEnd w:id="85"/>
            <w:bookmarkEnd w:id="86"/>
            <w:r w:rsidR="00710AF4" w:rsidRPr="00E4183E">
              <w:t xml:space="preserve"> </w:t>
            </w:r>
          </w:p>
        </w:tc>
      </w:tr>
      <w:tr w:rsidR="00E4183E" w14:paraId="12DA6730" w14:textId="77777777" w:rsidTr="006A2889">
        <w:tc>
          <w:tcPr>
            <w:tcW w:w="9632" w:type="dxa"/>
          </w:tcPr>
          <w:p w14:paraId="5FB54A24" w14:textId="5D37AFA2" w:rsidR="00E4183E" w:rsidRPr="00E4183E" w:rsidRDefault="00E4183E" w:rsidP="00E4183E">
            <w:pPr>
              <w:spacing w:after="120"/>
              <w:rPr>
                <w:color w:val="auto"/>
              </w:rPr>
            </w:pPr>
            <w:r w:rsidRPr="00E4183E">
              <w:rPr>
                <w:color w:val="auto"/>
              </w:rPr>
              <w:t xml:space="preserve">The </w:t>
            </w:r>
            <w:r w:rsidRPr="00596392">
              <w:rPr>
                <w:color w:val="auto"/>
              </w:rPr>
              <w:t>First Report</w:t>
            </w:r>
            <w:r w:rsidRPr="00E4183E">
              <w:rPr>
                <w:color w:val="auto"/>
              </w:rPr>
              <w:t xml:space="preserve"> detailed progress achieved against the Agreement between 1 July 2022 and 30 June 2023. MHSPSO agreed the First Report would focus on high-level updates against key commitments and Bilateral Schedule initiatives, acknowledging that 2022-2023 was an establishment year.</w:t>
            </w:r>
          </w:p>
          <w:p w14:paraId="48EA3FA3" w14:textId="4E4B4511" w:rsidR="00E4183E" w:rsidRPr="00E4183E" w:rsidRDefault="00E4183E" w:rsidP="00E4183E">
            <w:pPr>
              <w:spacing w:after="120"/>
              <w:rPr>
                <w:b/>
                <w:color w:val="auto"/>
              </w:rPr>
            </w:pPr>
            <w:r w:rsidRPr="00E4183E">
              <w:rPr>
                <w:b/>
                <w:bCs/>
                <w:color w:val="auto"/>
              </w:rPr>
              <w:t xml:space="preserve">Status of outputs: </w:t>
            </w:r>
            <w:r w:rsidRPr="00E4183E">
              <w:rPr>
                <w:color w:val="auto"/>
              </w:rPr>
              <w:t>Of the five outputs due in the 2022-2023 reporting period, the First Report noted progress had been made on two</w:t>
            </w:r>
            <w:r w:rsidR="00677429">
              <w:rPr>
                <w:color w:val="auto"/>
              </w:rPr>
              <w:t>:</w:t>
            </w:r>
            <w:r w:rsidRPr="00E4183E">
              <w:rPr>
                <w:color w:val="auto"/>
              </w:rPr>
              <w:t xml:space="preserve"> Joint Commonwealth-State Implementation Plans</w:t>
            </w:r>
            <w:r w:rsidR="00A67F1B">
              <w:rPr>
                <w:color w:val="auto"/>
              </w:rPr>
              <w:t xml:space="preserve"> and</w:t>
            </w:r>
            <w:r w:rsidRPr="00E4183E">
              <w:rPr>
                <w:color w:val="auto"/>
              </w:rPr>
              <w:t xml:space="preserve"> the analysis of psychosocial support services outside the </w:t>
            </w:r>
            <w:r w:rsidR="00596392">
              <w:rPr>
                <w:color w:val="auto"/>
              </w:rPr>
              <w:t>National Disability Insurance Scheme</w:t>
            </w:r>
            <w:r w:rsidR="00234F62">
              <w:rPr>
                <w:color w:val="auto"/>
              </w:rPr>
              <w:t xml:space="preserve"> (</w:t>
            </w:r>
            <w:r w:rsidRPr="00E4183E">
              <w:rPr>
                <w:color w:val="auto"/>
              </w:rPr>
              <w:t xml:space="preserve">NDIS). MHSPSO approved extended timeframes for the three other outputs (completion of the National Evaluation Framework, the National Guidelines on Regional </w:t>
            </w:r>
            <w:r w:rsidR="00B73DC1">
              <w:rPr>
                <w:color w:val="auto"/>
              </w:rPr>
              <w:t>Planning</w:t>
            </w:r>
            <w:r w:rsidR="00B73DC1" w:rsidRPr="00E4183E">
              <w:rPr>
                <w:color w:val="auto"/>
              </w:rPr>
              <w:t xml:space="preserve"> </w:t>
            </w:r>
            <w:r w:rsidRPr="00E4183E">
              <w:rPr>
                <w:color w:val="auto"/>
              </w:rPr>
              <w:t xml:space="preserve">and </w:t>
            </w:r>
            <w:r w:rsidR="00B73DC1">
              <w:rPr>
                <w:color w:val="auto"/>
              </w:rPr>
              <w:t>Commissioning</w:t>
            </w:r>
            <w:r w:rsidRPr="00E4183E">
              <w:rPr>
                <w:color w:val="auto"/>
              </w:rPr>
              <w:t xml:space="preserve">, and National Mental Health Workforce Strategy). Working groups reported the remainder of the 13 outputs were progressing well, with most rated ‘on track’. </w:t>
            </w:r>
          </w:p>
          <w:p w14:paraId="5D983405" w14:textId="30A939B4" w:rsidR="00E4183E" w:rsidRPr="00E4183E" w:rsidRDefault="00E4183E" w:rsidP="00E4183E">
            <w:pPr>
              <w:spacing w:after="120"/>
              <w:rPr>
                <w:b/>
                <w:color w:val="auto"/>
              </w:rPr>
            </w:pPr>
            <w:r w:rsidRPr="00E4183E">
              <w:rPr>
                <w:b/>
                <w:bCs/>
                <w:color w:val="auto"/>
              </w:rPr>
              <w:t xml:space="preserve">Whole-of-government approach (Schedule A): </w:t>
            </w:r>
            <w:r w:rsidRPr="00E4183E">
              <w:rPr>
                <w:color w:val="auto"/>
              </w:rPr>
              <w:t xml:space="preserve">The Schedule A Working Group met </w:t>
            </w:r>
            <w:r w:rsidR="007507FD">
              <w:rPr>
                <w:color w:val="auto"/>
              </w:rPr>
              <w:t>4</w:t>
            </w:r>
            <w:r w:rsidRPr="00E4183E">
              <w:rPr>
                <w:color w:val="auto"/>
              </w:rPr>
              <w:t xml:space="preserve"> times during the reporting period and considered the Schedule A commitments relating to workplaces, education and housing and homelessness. Overall, the Working Group indicated that all commitments had commenced and were on track.</w:t>
            </w:r>
          </w:p>
          <w:p w14:paraId="33107B8F" w14:textId="2CB3CB9E" w:rsidR="00E4183E" w:rsidRPr="00E4183E" w:rsidRDefault="00E4183E" w:rsidP="00E4183E">
            <w:pPr>
              <w:spacing w:after="120"/>
              <w:rPr>
                <w:b/>
                <w:color w:val="auto"/>
              </w:rPr>
            </w:pPr>
            <w:r w:rsidRPr="00E4183E">
              <w:rPr>
                <w:b/>
                <w:bCs/>
                <w:color w:val="auto"/>
              </w:rPr>
              <w:t xml:space="preserve">Maintenance of investment: </w:t>
            </w:r>
            <w:r w:rsidRPr="00E4183E">
              <w:rPr>
                <w:color w:val="auto"/>
              </w:rPr>
              <w:t xml:space="preserve">Governments’ mental health and suicide prevention expenditure had increased to $11.6 billion in 2021-22 from $10.7 billion in 2018-19 (the reference year for maintaining minimum annual funding). Data for 2022-23 </w:t>
            </w:r>
            <w:r w:rsidR="0078747D">
              <w:rPr>
                <w:color w:val="auto"/>
              </w:rPr>
              <w:t>were</w:t>
            </w:r>
            <w:r w:rsidRPr="00E4183E">
              <w:rPr>
                <w:color w:val="auto"/>
              </w:rPr>
              <w:t xml:space="preserve"> not available.  </w:t>
            </w:r>
          </w:p>
          <w:p w14:paraId="1A60EB54" w14:textId="0B68A0A5" w:rsidR="00E4183E" w:rsidRPr="00E4183E" w:rsidRDefault="00E4183E" w:rsidP="00E4183E">
            <w:pPr>
              <w:spacing w:after="120"/>
              <w:rPr>
                <w:color w:val="auto"/>
              </w:rPr>
            </w:pPr>
            <w:r w:rsidRPr="00E4183E">
              <w:rPr>
                <w:b/>
                <w:bCs/>
                <w:color w:val="auto"/>
              </w:rPr>
              <w:t>Aligning</w:t>
            </w:r>
            <w:r w:rsidRPr="00E4183E">
              <w:rPr>
                <w:b/>
                <w:color w:val="auto"/>
              </w:rPr>
              <w:t xml:space="preserve"> with </w:t>
            </w:r>
            <w:r w:rsidRPr="00E4183E">
              <w:rPr>
                <w:b/>
                <w:bCs/>
                <w:color w:val="auto"/>
              </w:rPr>
              <w:t>Closing the Gap:</w:t>
            </w:r>
            <w:r w:rsidRPr="00E4183E">
              <w:rPr>
                <w:b/>
                <w:color w:val="auto"/>
              </w:rPr>
              <w:t xml:space="preserve"> </w:t>
            </w:r>
            <w:r w:rsidRPr="00E4183E">
              <w:rPr>
                <w:color w:val="auto"/>
              </w:rPr>
              <w:t xml:space="preserve">MHSPSO and the Closing the Gap Joint Council agreed </w:t>
            </w:r>
            <w:r w:rsidR="004F2E9E">
              <w:rPr>
                <w:color w:val="auto"/>
              </w:rPr>
              <w:t xml:space="preserve">the </w:t>
            </w:r>
            <w:r w:rsidRPr="00E4183E">
              <w:rPr>
                <w:color w:val="auto"/>
              </w:rPr>
              <w:t>SEWB P</w:t>
            </w:r>
            <w:r w:rsidR="00703912">
              <w:rPr>
                <w:color w:val="auto"/>
              </w:rPr>
              <w:t xml:space="preserve">olicy </w:t>
            </w:r>
            <w:r w:rsidRPr="00E4183E">
              <w:rPr>
                <w:color w:val="auto"/>
              </w:rPr>
              <w:t>P</w:t>
            </w:r>
            <w:r w:rsidR="00703912">
              <w:rPr>
                <w:color w:val="auto"/>
              </w:rPr>
              <w:t>artnership</w:t>
            </w:r>
            <w:r w:rsidRPr="00E4183E">
              <w:rPr>
                <w:color w:val="auto"/>
              </w:rPr>
              <w:t xml:space="preserve"> would be the key mechanism to advise governments, with two SEWB P</w:t>
            </w:r>
            <w:r w:rsidR="00EA30AC">
              <w:rPr>
                <w:color w:val="auto"/>
              </w:rPr>
              <w:t xml:space="preserve">olicy </w:t>
            </w:r>
            <w:r w:rsidRPr="00E4183E">
              <w:rPr>
                <w:color w:val="auto"/>
              </w:rPr>
              <w:t>P</w:t>
            </w:r>
            <w:r w:rsidR="00EA30AC">
              <w:rPr>
                <w:color w:val="auto"/>
              </w:rPr>
              <w:t>artnership</w:t>
            </w:r>
            <w:r w:rsidRPr="00E4183E">
              <w:rPr>
                <w:color w:val="auto"/>
              </w:rPr>
              <w:t xml:space="preserve"> representatives and two </w:t>
            </w:r>
            <w:r w:rsidR="00EA30AC" w:rsidRPr="00EA30AC">
              <w:rPr>
                <w:color w:val="auto"/>
              </w:rPr>
              <w:t xml:space="preserve">Aboriginal and Torres Strait Islander </w:t>
            </w:r>
            <w:r w:rsidRPr="00E4183E">
              <w:rPr>
                <w:color w:val="auto"/>
              </w:rPr>
              <w:t>representatives with lived experience of mental ill-health appointed to MHSPSO in May 2023.</w:t>
            </w:r>
          </w:p>
          <w:p w14:paraId="1330A8D8" w14:textId="77777777" w:rsidR="00E4183E" w:rsidRPr="00E4183E" w:rsidRDefault="00E4183E" w:rsidP="00E4183E">
            <w:pPr>
              <w:spacing w:after="120"/>
              <w:rPr>
                <w:b/>
                <w:bCs/>
                <w:color w:val="auto"/>
              </w:rPr>
            </w:pPr>
            <w:r w:rsidRPr="00E4183E">
              <w:rPr>
                <w:b/>
                <w:bCs/>
                <w:color w:val="auto"/>
              </w:rPr>
              <w:t xml:space="preserve">Lived Experience engagement: </w:t>
            </w:r>
            <w:r w:rsidRPr="00E4183E">
              <w:rPr>
                <w:color w:val="auto"/>
              </w:rPr>
              <w:t xml:space="preserve">Working groups were largely positive about the extent to which governance arrangements included lived experience representation. Several states also highlighted local efforts to ensure implementation of bilateral initiatives was informed by lived experience, though some identified opportunities to strengthen this. </w:t>
            </w:r>
          </w:p>
          <w:p w14:paraId="4CCA2A34" w14:textId="565E755A" w:rsidR="00E4183E" w:rsidRPr="00E4183E" w:rsidRDefault="00E4183E" w:rsidP="00E4183E">
            <w:pPr>
              <w:spacing w:after="0"/>
              <w:rPr>
                <w:color w:val="auto"/>
              </w:rPr>
            </w:pPr>
            <w:r w:rsidRPr="00E4183E">
              <w:rPr>
                <w:b/>
                <w:bCs/>
                <w:color w:val="auto"/>
              </w:rPr>
              <w:t xml:space="preserve">Status of Bilateral Schedule initiatives: </w:t>
            </w:r>
            <w:r w:rsidRPr="00E4183E">
              <w:rPr>
                <w:color w:val="auto"/>
              </w:rPr>
              <w:t xml:space="preserve">Implementation progress against Bilateral Schedule initiatives had been mixed overall. Of the </w:t>
            </w:r>
            <w:r w:rsidR="001A260C">
              <w:rPr>
                <w:color w:val="auto"/>
              </w:rPr>
              <w:t>78</w:t>
            </w:r>
            <w:r w:rsidR="00C90A0A">
              <w:rPr>
                <w:rFonts w:ascii="ZWAdobeF" w:hAnsi="ZWAdobeF" w:cs="ZWAdobeF"/>
                <w:color w:val="auto"/>
                <w:sz w:val="2"/>
                <w:szCs w:val="2"/>
              </w:rPr>
              <w:t>1F</w:t>
            </w:r>
            <w:r w:rsidR="008D28CF">
              <w:rPr>
                <w:rStyle w:val="FootnoteReference"/>
                <w:color w:val="auto"/>
              </w:rPr>
              <w:footnoteReference w:id="3"/>
            </w:r>
            <w:r w:rsidRPr="00E4183E">
              <w:rPr>
                <w:color w:val="auto"/>
              </w:rPr>
              <w:t xml:space="preserve"> bilateral initiatives where the Parties agreed on a progress rating:</w:t>
            </w:r>
          </w:p>
          <w:p w14:paraId="3C8C9EF1" w14:textId="629A3FC8" w:rsidR="0004668F" w:rsidRDefault="00E8772A" w:rsidP="00887F61">
            <w:pPr>
              <w:pStyle w:val="ListParagraph"/>
              <w:numPr>
                <w:ilvl w:val="0"/>
                <w:numId w:val="9"/>
              </w:numPr>
            </w:pPr>
            <w:r>
              <w:t xml:space="preserve">1 </w:t>
            </w:r>
            <w:r w:rsidR="001A260C">
              <w:t>was</w:t>
            </w:r>
            <w:r w:rsidR="00E4183E" w:rsidRPr="00E4183E">
              <w:t xml:space="preserve"> </w:t>
            </w:r>
            <w:r w:rsidR="0078747D">
              <w:t>rated</w:t>
            </w:r>
            <w:r w:rsidR="00E4183E" w:rsidRPr="00E4183E">
              <w:t xml:space="preserve"> ‘complete</w:t>
            </w:r>
            <w:r w:rsidR="0004668F">
              <w:t>’</w:t>
            </w:r>
          </w:p>
          <w:p w14:paraId="64E85827" w14:textId="782EF57C" w:rsidR="00E4183E" w:rsidRPr="00E4183E" w:rsidRDefault="006F0612" w:rsidP="00887F61">
            <w:pPr>
              <w:pStyle w:val="ListParagraph"/>
              <w:numPr>
                <w:ilvl w:val="0"/>
                <w:numId w:val="9"/>
              </w:numPr>
            </w:pPr>
            <w:r>
              <w:t>9</w:t>
            </w:r>
            <w:r w:rsidR="00E4183E" w:rsidRPr="00E4183E">
              <w:t xml:space="preserve"> were </w:t>
            </w:r>
            <w:r w:rsidR="0078747D">
              <w:t>rated</w:t>
            </w:r>
            <w:r w:rsidR="00E4183E" w:rsidRPr="00E4183E">
              <w:t xml:space="preserve"> ‘well progressed’ </w:t>
            </w:r>
          </w:p>
          <w:p w14:paraId="408AC954" w14:textId="4480F58A" w:rsidR="00E4183E" w:rsidRPr="00E4183E" w:rsidRDefault="001A260C" w:rsidP="00887F61">
            <w:pPr>
              <w:pStyle w:val="ListParagraph"/>
              <w:numPr>
                <w:ilvl w:val="0"/>
                <w:numId w:val="9"/>
              </w:numPr>
            </w:pPr>
            <w:r>
              <w:t>65</w:t>
            </w:r>
            <w:r w:rsidR="00E4183E" w:rsidRPr="00E4183E">
              <w:t xml:space="preserve"> were </w:t>
            </w:r>
            <w:r w:rsidR="0078747D">
              <w:t>rated</w:t>
            </w:r>
            <w:r w:rsidR="00E4183E" w:rsidRPr="00E4183E">
              <w:t xml:space="preserve"> ‘partially progressed’ </w:t>
            </w:r>
          </w:p>
          <w:p w14:paraId="275A8158" w14:textId="398B8A21" w:rsidR="00E4183E" w:rsidRPr="00E4183E" w:rsidRDefault="001A260C" w:rsidP="00887F61">
            <w:pPr>
              <w:pStyle w:val="ListParagraph"/>
              <w:numPr>
                <w:ilvl w:val="0"/>
                <w:numId w:val="9"/>
              </w:numPr>
            </w:pPr>
            <w:r>
              <w:t>3</w:t>
            </w:r>
            <w:r w:rsidR="00E4183E" w:rsidRPr="00E4183E">
              <w:t xml:space="preserve"> were </w:t>
            </w:r>
            <w:r w:rsidR="0078747D">
              <w:t>rated</w:t>
            </w:r>
            <w:r w:rsidR="00E4183E" w:rsidRPr="00E4183E">
              <w:t xml:space="preserve"> ‘yet to commence’ but were considered ‘on track’.</w:t>
            </w:r>
          </w:p>
          <w:p w14:paraId="1BAFA06E" w14:textId="568EC67E" w:rsidR="00AA462D" w:rsidRPr="00E4183E" w:rsidRDefault="00E4183E" w:rsidP="00AA462D">
            <w:pPr>
              <w:spacing w:after="0"/>
              <w:rPr>
                <w:b/>
                <w:color w:val="auto"/>
              </w:rPr>
            </w:pPr>
            <w:r w:rsidRPr="00E4183E">
              <w:rPr>
                <w:b/>
                <w:bCs/>
                <w:color w:val="auto"/>
              </w:rPr>
              <w:t xml:space="preserve">Conclusions: </w:t>
            </w:r>
            <w:r w:rsidRPr="00E4183E">
              <w:rPr>
                <w:color w:val="auto"/>
              </w:rPr>
              <w:t>The First Report concluded that the establishment of governance structures to support implementation of commitments was a key achievement in the period. It also highlighted challenges to implementation including the re-direction of resources, difficulties in recruiting and retaining critical workforces, and the need for consultation</w:t>
            </w:r>
            <w:r w:rsidR="00AA462D">
              <w:rPr>
                <w:color w:val="auto"/>
              </w:rPr>
              <w:t>.</w:t>
            </w:r>
            <w:r w:rsidR="00AA462D" w:rsidRPr="00E4183E">
              <w:rPr>
                <w:color w:val="auto"/>
              </w:rPr>
              <w:t xml:space="preserve"> The Commission suggested the Parties undertake several actions including:</w:t>
            </w:r>
          </w:p>
          <w:p w14:paraId="46660ED4" w14:textId="77777777" w:rsidR="00E4183E" w:rsidRPr="00E4183E" w:rsidRDefault="00E4183E" w:rsidP="00887F61">
            <w:pPr>
              <w:pStyle w:val="ListParagraph"/>
              <w:numPr>
                <w:ilvl w:val="0"/>
                <w:numId w:val="9"/>
              </w:numPr>
            </w:pPr>
            <w:r w:rsidRPr="00E4183E">
              <w:t xml:space="preserve">improving communication between working groups and the Parties to clarify roles and responsibilities </w:t>
            </w:r>
          </w:p>
          <w:p w14:paraId="5453BED2" w14:textId="77777777" w:rsidR="00E4183E" w:rsidRPr="00E4183E" w:rsidRDefault="00E4183E" w:rsidP="00887F61">
            <w:pPr>
              <w:pStyle w:val="ListParagraph"/>
              <w:numPr>
                <w:ilvl w:val="0"/>
                <w:numId w:val="9"/>
              </w:numPr>
            </w:pPr>
            <w:r w:rsidRPr="00E4183E">
              <w:t>establishing a mechanism to build awareness among non-government stakeholders</w:t>
            </w:r>
          </w:p>
          <w:p w14:paraId="0C319A89" w14:textId="3166CFAF" w:rsidR="00E4183E" w:rsidRPr="00E4183E" w:rsidRDefault="00E4183E" w:rsidP="00887F61">
            <w:pPr>
              <w:pStyle w:val="ListParagraph"/>
              <w:numPr>
                <w:ilvl w:val="0"/>
                <w:numId w:val="9"/>
              </w:numPr>
            </w:pPr>
            <w:r w:rsidRPr="00E4183E">
              <w:t xml:space="preserve">moving Schedule A work plans beyond information sharing towards specific </w:t>
            </w:r>
            <w:r w:rsidR="00CA0588">
              <w:t xml:space="preserve">relevant </w:t>
            </w:r>
            <w:r w:rsidRPr="00E4183E">
              <w:t>action</w:t>
            </w:r>
            <w:r w:rsidR="001C5BEE">
              <w:t>.</w:t>
            </w:r>
            <w:r w:rsidRPr="00E4183E">
              <w:t xml:space="preserve"> </w:t>
            </w:r>
          </w:p>
          <w:p w14:paraId="42535B17" w14:textId="66B2257A" w:rsidR="00E4183E" w:rsidRPr="00E4183E" w:rsidRDefault="00E4183E" w:rsidP="00E4183E">
            <w:pPr>
              <w:rPr>
                <w:color w:val="auto"/>
              </w:rPr>
            </w:pPr>
            <w:r w:rsidRPr="00E4183E">
              <w:rPr>
                <w:b/>
                <w:bCs/>
                <w:color w:val="auto"/>
              </w:rPr>
              <w:t>The 2022-2023 Annual National Progress Report Summary is available to read</w:t>
            </w:r>
            <w:r w:rsidRPr="00AC509C">
              <w:rPr>
                <w:rStyle w:val="NMHCHyperlinkCharacter"/>
                <w:u w:val="none"/>
              </w:rPr>
              <w:t xml:space="preserve"> </w:t>
            </w:r>
            <w:hyperlink r:id="rId87" w:history="1">
              <w:r w:rsidRPr="00005DEA">
                <w:rPr>
                  <w:rStyle w:val="NMHCHyperlinkCharacter"/>
                </w:rPr>
                <w:t>here</w:t>
              </w:r>
            </w:hyperlink>
            <w:r w:rsidRPr="00E4183E">
              <w:rPr>
                <w:b/>
                <w:bCs/>
                <w:color w:val="auto"/>
              </w:rPr>
              <w:t xml:space="preserve">. </w:t>
            </w:r>
            <w:r w:rsidR="00473DEC">
              <w:rPr>
                <w:b/>
                <w:bCs/>
                <w:color w:val="auto"/>
              </w:rPr>
              <w:t xml:space="preserve">See </w:t>
            </w:r>
            <w:r w:rsidR="00D84C56">
              <w:rPr>
                <w:b/>
                <w:bCs/>
                <w:color w:val="auto"/>
              </w:rPr>
              <w:t>page 1</w:t>
            </w:r>
            <w:r w:rsidR="00601946">
              <w:rPr>
                <w:b/>
                <w:bCs/>
                <w:color w:val="auto"/>
              </w:rPr>
              <w:t>2</w:t>
            </w:r>
            <w:r w:rsidR="00D84C56">
              <w:rPr>
                <w:b/>
                <w:bCs/>
                <w:color w:val="auto"/>
              </w:rPr>
              <w:t xml:space="preserve"> for the status of outputs in 2023-2024 and page 4</w:t>
            </w:r>
            <w:r w:rsidR="007D5A7F">
              <w:rPr>
                <w:b/>
                <w:bCs/>
                <w:color w:val="auto"/>
              </w:rPr>
              <w:t>8</w:t>
            </w:r>
            <w:r w:rsidR="00D84C56">
              <w:rPr>
                <w:b/>
                <w:bCs/>
                <w:color w:val="auto"/>
              </w:rPr>
              <w:t xml:space="preserve"> for </w:t>
            </w:r>
            <w:r w:rsidR="00A54542">
              <w:rPr>
                <w:b/>
                <w:bCs/>
                <w:color w:val="auto"/>
              </w:rPr>
              <w:t>progress implementing recommendations.</w:t>
            </w:r>
          </w:p>
        </w:tc>
      </w:tr>
    </w:tbl>
    <w:p w14:paraId="6595D024" w14:textId="13F5BA36" w:rsidR="008C4DDD" w:rsidRDefault="0028072C" w:rsidP="008C4DDD">
      <w:pPr>
        <w:pStyle w:val="Heading2"/>
        <w:rPr>
          <w:lang w:val="en-AU"/>
        </w:rPr>
      </w:pPr>
      <w:bookmarkStart w:id="87" w:name="_Toc206426902"/>
      <w:bookmarkStart w:id="88" w:name="_Toc206490875"/>
      <w:r>
        <w:rPr>
          <w:lang w:val="en-AU"/>
        </w:rPr>
        <w:lastRenderedPageBreak/>
        <w:t>External factors</w:t>
      </w:r>
      <w:bookmarkEnd w:id="87"/>
      <w:bookmarkEnd w:id="88"/>
    </w:p>
    <w:p w14:paraId="208ECF74" w14:textId="00C8E001" w:rsidR="00824332" w:rsidRPr="0003524D" w:rsidRDefault="00824332" w:rsidP="0008696C">
      <w:pPr>
        <w:rPr>
          <w:szCs w:val="18"/>
        </w:rPr>
      </w:pPr>
      <w:r w:rsidRPr="0003524D">
        <w:rPr>
          <w:szCs w:val="18"/>
        </w:rPr>
        <w:t xml:space="preserve">The broader context in which the implementation of the Agreement is taking place can have </w:t>
      </w:r>
      <w:r w:rsidR="00B86EA3" w:rsidRPr="0003524D">
        <w:rPr>
          <w:szCs w:val="18"/>
        </w:rPr>
        <w:t>a bearing</w:t>
      </w:r>
      <w:r w:rsidRPr="0003524D">
        <w:rPr>
          <w:szCs w:val="18"/>
        </w:rPr>
        <w:t xml:space="preserve"> on the progress of reforms. </w:t>
      </w:r>
      <w:r w:rsidR="00937698" w:rsidRPr="0003524D">
        <w:rPr>
          <w:szCs w:val="18"/>
        </w:rPr>
        <w:t>Here</w:t>
      </w:r>
      <w:r w:rsidRPr="0003524D">
        <w:rPr>
          <w:szCs w:val="18"/>
        </w:rPr>
        <w:t xml:space="preserve">, the Commission notes some contextual developments during this reporting period that may be relevant in terms of </w:t>
      </w:r>
      <w:r w:rsidR="00AE7F9C" w:rsidRPr="0003524D">
        <w:rPr>
          <w:szCs w:val="18"/>
        </w:rPr>
        <w:t>influencing either</w:t>
      </w:r>
      <w:r w:rsidRPr="0003524D">
        <w:rPr>
          <w:szCs w:val="18"/>
        </w:rPr>
        <w:t xml:space="preserve"> implementation of the Agreement or demand on </w:t>
      </w:r>
      <w:r w:rsidR="00BB061F" w:rsidRPr="0003524D">
        <w:rPr>
          <w:szCs w:val="18"/>
        </w:rPr>
        <w:t>the system</w:t>
      </w:r>
      <w:r w:rsidR="00C90A0A">
        <w:rPr>
          <w:rFonts w:ascii="ZWAdobeF" w:hAnsi="ZWAdobeF" w:cs="ZWAdobeF"/>
          <w:color w:val="auto"/>
          <w:sz w:val="2"/>
          <w:szCs w:val="2"/>
        </w:rPr>
        <w:t>2F</w:t>
      </w:r>
      <w:r w:rsidRPr="0003524D">
        <w:rPr>
          <w:rStyle w:val="FootnoteReference"/>
          <w:szCs w:val="18"/>
        </w:rPr>
        <w:footnoteReference w:id="4"/>
      </w:r>
      <w:r w:rsidRPr="0003524D">
        <w:rPr>
          <w:szCs w:val="18"/>
        </w:rPr>
        <w:t xml:space="preserve">. </w:t>
      </w:r>
      <w:r w:rsidR="004D61D9" w:rsidRPr="0003524D">
        <w:rPr>
          <w:szCs w:val="18"/>
        </w:rPr>
        <w:t xml:space="preserve">The Commission does not suggest these </w:t>
      </w:r>
      <w:r w:rsidR="00131C34" w:rsidRPr="0003524D">
        <w:rPr>
          <w:szCs w:val="18"/>
        </w:rPr>
        <w:t>developments</w:t>
      </w:r>
      <w:r w:rsidR="004D61D9" w:rsidRPr="0003524D">
        <w:rPr>
          <w:szCs w:val="18"/>
        </w:rPr>
        <w:t xml:space="preserve"> </w:t>
      </w:r>
      <w:r w:rsidR="00643331" w:rsidRPr="0003524D">
        <w:rPr>
          <w:szCs w:val="18"/>
        </w:rPr>
        <w:t xml:space="preserve">had a </w:t>
      </w:r>
      <w:r w:rsidR="00BE360E" w:rsidRPr="0003524D">
        <w:rPr>
          <w:szCs w:val="18"/>
        </w:rPr>
        <w:t xml:space="preserve">direct </w:t>
      </w:r>
      <w:r w:rsidR="00643331" w:rsidRPr="0003524D">
        <w:rPr>
          <w:szCs w:val="18"/>
        </w:rPr>
        <w:t>causal impact on</w:t>
      </w:r>
      <w:r w:rsidR="000A10E4" w:rsidRPr="0003524D">
        <w:rPr>
          <w:szCs w:val="18"/>
        </w:rPr>
        <w:t xml:space="preserve"> </w:t>
      </w:r>
      <w:r w:rsidR="002A374C" w:rsidRPr="0003524D">
        <w:rPr>
          <w:szCs w:val="18"/>
        </w:rPr>
        <w:t>implementation this period</w:t>
      </w:r>
      <w:r w:rsidR="000F25D9" w:rsidRPr="0003524D">
        <w:rPr>
          <w:szCs w:val="18"/>
        </w:rPr>
        <w:t xml:space="preserve">. Rather, </w:t>
      </w:r>
      <w:r w:rsidR="00B83EB8" w:rsidRPr="0003524D">
        <w:rPr>
          <w:szCs w:val="18"/>
        </w:rPr>
        <w:t xml:space="preserve">we </w:t>
      </w:r>
      <w:r w:rsidR="00E65AF7" w:rsidRPr="0003524D">
        <w:rPr>
          <w:szCs w:val="18"/>
        </w:rPr>
        <w:t>seek</w:t>
      </w:r>
      <w:r w:rsidR="00B83EB8" w:rsidRPr="0003524D">
        <w:rPr>
          <w:szCs w:val="18"/>
        </w:rPr>
        <w:t xml:space="preserve"> to</w:t>
      </w:r>
      <w:r w:rsidR="006C67D1" w:rsidRPr="0003524D">
        <w:rPr>
          <w:szCs w:val="18"/>
        </w:rPr>
        <w:t xml:space="preserve"> </w:t>
      </w:r>
      <w:r w:rsidR="00E65AF7" w:rsidRPr="0003524D">
        <w:rPr>
          <w:szCs w:val="18"/>
        </w:rPr>
        <w:t>present</w:t>
      </w:r>
      <w:r w:rsidR="000223ED" w:rsidRPr="0003524D">
        <w:rPr>
          <w:szCs w:val="18"/>
        </w:rPr>
        <w:t xml:space="preserve"> a </w:t>
      </w:r>
      <w:r w:rsidR="00272CE8" w:rsidRPr="0003524D">
        <w:rPr>
          <w:szCs w:val="18"/>
        </w:rPr>
        <w:t xml:space="preserve">contextual </w:t>
      </w:r>
      <w:r w:rsidR="00D63C35" w:rsidRPr="0003524D">
        <w:rPr>
          <w:szCs w:val="18"/>
        </w:rPr>
        <w:t>snapshot of</w:t>
      </w:r>
      <w:r w:rsidR="000A10E4" w:rsidRPr="0003524D">
        <w:rPr>
          <w:szCs w:val="18"/>
        </w:rPr>
        <w:t xml:space="preserve"> the broader environment in which implementation is occurring.</w:t>
      </w:r>
      <w:r w:rsidR="001416DE" w:rsidRPr="0003524D">
        <w:rPr>
          <w:szCs w:val="18"/>
        </w:rPr>
        <w:t xml:space="preserve"> </w:t>
      </w:r>
      <w:r w:rsidR="00626428" w:rsidRPr="0003524D">
        <w:rPr>
          <w:szCs w:val="18"/>
        </w:rPr>
        <w:t>For a detailed environmental scan, see the</w:t>
      </w:r>
      <w:r w:rsidR="001416DE" w:rsidRPr="0003524D">
        <w:rPr>
          <w:szCs w:val="18"/>
        </w:rPr>
        <w:t xml:space="preserve"> Commission’s </w:t>
      </w:r>
      <w:hyperlink r:id="rId88" w:history="1">
        <w:r w:rsidR="00B26BA7" w:rsidRPr="003208E5">
          <w:rPr>
            <w:rStyle w:val="Hyperlink"/>
            <w:szCs w:val="18"/>
          </w:rPr>
          <w:t xml:space="preserve">National </w:t>
        </w:r>
        <w:r w:rsidR="001416DE" w:rsidRPr="003208E5">
          <w:rPr>
            <w:rStyle w:val="Hyperlink"/>
            <w:szCs w:val="18"/>
          </w:rPr>
          <w:t>Report Card</w:t>
        </w:r>
      </w:hyperlink>
      <w:r w:rsidR="00C00C6F" w:rsidRPr="0003524D">
        <w:rPr>
          <w:szCs w:val="18"/>
        </w:rPr>
        <w:t>.</w:t>
      </w:r>
    </w:p>
    <w:p w14:paraId="21B9647E" w14:textId="7EC9A61A" w:rsidR="00824332" w:rsidRDefault="00884A4D" w:rsidP="003208E5">
      <w:pPr>
        <w:pStyle w:val="Heading3"/>
        <w:spacing w:after="0"/>
      </w:pPr>
      <w:bookmarkStart w:id="89" w:name="_Toc206490876"/>
      <w:r>
        <w:t>Developments relevant to implementation</w:t>
      </w:r>
      <w:bookmarkEnd w:id="89"/>
    </w:p>
    <w:p w14:paraId="4ED777D6" w14:textId="6ECBC76F" w:rsidR="003A50D0" w:rsidRPr="00216589" w:rsidRDefault="007D7A0D" w:rsidP="00CB2733">
      <w:pPr>
        <w:spacing w:after="0"/>
      </w:pPr>
      <w:r>
        <w:t>Changes to key</w:t>
      </w:r>
      <w:r w:rsidR="00D734E5">
        <w:t xml:space="preserve"> </w:t>
      </w:r>
      <w:r w:rsidR="00674898">
        <w:t xml:space="preserve">system enablers, </w:t>
      </w:r>
      <w:r w:rsidR="002B4442">
        <w:t xml:space="preserve">such as infrastructure and funding, </w:t>
      </w:r>
      <w:r w:rsidR="00674898">
        <w:t>in</w:t>
      </w:r>
      <w:r w:rsidR="00047104">
        <w:t xml:space="preserve"> mental</w:t>
      </w:r>
      <w:r w:rsidR="00674898">
        <w:t xml:space="preserve"> health or related systems such as disability care, </w:t>
      </w:r>
      <w:r w:rsidR="002B4442">
        <w:t xml:space="preserve">have the potential to </w:t>
      </w:r>
      <w:r w:rsidR="00046E4B">
        <w:t xml:space="preserve">influence </w:t>
      </w:r>
      <w:r w:rsidR="002F0497">
        <w:t>implementation of the Agreement</w:t>
      </w:r>
      <w:r w:rsidR="00CB2733">
        <w:t xml:space="preserve">, especially its national-level outputs that </w:t>
      </w:r>
      <w:r w:rsidR="002F41F8">
        <w:t xml:space="preserve">may </w:t>
      </w:r>
      <w:r w:rsidR="00CB2733">
        <w:t xml:space="preserve">have linkages to other areas of </w:t>
      </w:r>
      <w:r w:rsidR="00CC3F2E">
        <w:t xml:space="preserve">health or </w:t>
      </w:r>
      <w:r w:rsidR="00CB2733">
        <w:t>social policy.</w:t>
      </w:r>
    </w:p>
    <w:p w14:paraId="1D1F1642" w14:textId="1B6EB173" w:rsidR="00824332" w:rsidRPr="0003524D" w:rsidRDefault="00824332" w:rsidP="00887F61">
      <w:pPr>
        <w:pStyle w:val="ListParagraph"/>
        <w:numPr>
          <w:ilvl w:val="0"/>
          <w:numId w:val="33"/>
        </w:numPr>
        <w:rPr>
          <w:szCs w:val="18"/>
        </w:rPr>
      </w:pPr>
      <w:r w:rsidRPr="00534F68">
        <w:rPr>
          <w:b/>
        </w:rPr>
        <w:t>Related systems reform</w:t>
      </w:r>
      <w:r w:rsidR="002B4442" w:rsidRPr="00216589">
        <w:t xml:space="preserve">. </w:t>
      </w:r>
      <w:r w:rsidRPr="00216589">
        <w:t xml:space="preserve">In September 2023, the Royal Commission into Violence, Abuse, Neglect and Exploitation of People with Disability released </w:t>
      </w:r>
      <w:r w:rsidRPr="0003524D">
        <w:rPr>
          <w:szCs w:val="18"/>
        </w:rPr>
        <w:t xml:space="preserve">its </w:t>
      </w:r>
      <w:hyperlink r:id="rId89" w:history="1">
        <w:r w:rsidRPr="0003524D">
          <w:rPr>
            <w:rStyle w:val="Hyperlink"/>
            <w:szCs w:val="18"/>
          </w:rPr>
          <w:t>Final Report</w:t>
        </w:r>
      </w:hyperlink>
      <w:r w:rsidRPr="0003524D">
        <w:rPr>
          <w:szCs w:val="18"/>
        </w:rPr>
        <w:t xml:space="preserve">, detailing 222 recommendations to improve laws, policies, structures and practices. In December 2023, the NDIS Review released its </w:t>
      </w:r>
      <w:hyperlink r:id="rId90" w:history="1">
        <w:r w:rsidRPr="00F07C44">
          <w:rPr>
            <w:rStyle w:val="Hyperlink"/>
            <w:szCs w:val="18"/>
          </w:rPr>
          <w:t>Final Report</w:t>
        </w:r>
      </w:hyperlink>
      <w:r w:rsidRPr="0003524D">
        <w:rPr>
          <w:szCs w:val="18"/>
        </w:rPr>
        <w:t xml:space="preserve"> which proposed 26 recommendations to improve the system. In March 2024, in response to the report, the Commonwealth introduced the </w:t>
      </w:r>
      <w:hyperlink r:id="rId91" w:history="1">
        <w:r w:rsidRPr="0003524D">
          <w:rPr>
            <w:rStyle w:val="Hyperlink"/>
            <w:szCs w:val="18"/>
          </w:rPr>
          <w:t>National Di</w:t>
        </w:r>
        <w:bookmarkStart w:id="90" w:name="_Hlt201567919"/>
        <w:bookmarkStart w:id="91" w:name="_Hlt201567920"/>
        <w:bookmarkEnd w:id="90"/>
        <w:bookmarkEnd w:id="91"/>
        <w:r w:rsidRPr="0003524D">
          <w:rPr>
            <w:rStyle w:val="Hyperlink"/>
            <w:szCs w:val="18"/>
          </w:rPr>
          <w:t>sability Insurance Scheme Amendment Bill 2024</w:t>
        </w:r>
      </w:hyperlink>
      <w:r w:rsidRPr="0003524D">
        <w:rPr>
          <w:szCs w:val="18"/>
        </w:rPr>
        <w:t xml:space="preserve"> to Parliament. </w:t>
      </w:r>
    </w:p>
    <w:p w14:paraId="55357079" w14:textId="43DAD103" w:rsidR="00824332" w:rsidRPr="0003524D" w:rsidRDefault="00BA465D" w:rsidP="00887F61">
      <w:pPr>
        <w:pStyle w:val="ListParagraph"/>
        <w:numPr>
          <w:ilvl w:val="0"/>
          <w:numId w:val="33"/>
        </w:numPr>
        <w:rPr>
          <w:szCs w:val="18"/>
        </w:rPr>
      </w:pPr>
      <w:r w:rsidRPr="0003524D">
        <w:rPr>
          <w:b/>
          <w:szCs w:val="18"/>
        </w:rPr>
        <w:t>New or expanded s</w:t>
      </w:r>
      <w:r w:rsidR="00824332" w:rsidRPr="0003524D">
        <w:rPr>
          <w:b/>
          <w:szCs w:val="18"/>
        </w:rPr>
        <w:t>ystem</w:t>
      </w:r>
      <w:r w:rsidRPr="0003524D">
        <w:rPr>
          <w:b/>
          <w:szCs w:val="18"/>
        </w:rPr>
        <w:t xml:space="preserve"> </w:t>
      </w:r>
      <w:r w:rsidR="00824332" w:rsidRPr="0003524D">
        <w:rPr>
          <w:b/>
          <w:szCs w:val="18"/>
        </w:rPr>
        <w:t>infrastructure</w:t>
      </w:r>
      <w:r w:rsidR="00046E4B" w:rsidRPr="0003524D">
        <w:rPr>
          <w:szCs w:val="18"/>
        </w:rPr>
        <w:t>.</w:t>
      </w:r>
      <w:r w:rsidR="00C845E7" w:rsidRPr="0003524D">
        <w:rPr>
          <w:szCs w:val="18"/>
        </w:rPr>
        <w:t xml:space="preserve"> </w:t>
      </w:r>
      <w:r w:rsidR="00824332" w:rsidRPr="0003524D">
        <w:rPr>
          <w:szCs w:val="18"/>
        </w:rPr>
        <w:t xml:space="preserve">In May 2024, </w:t>
      </w:r>
      <w:hyperlink r:id="rId92" w:anchor=":~:text=A%20$361%20million%20package%20will%20put%20mental%20health" w:history="1">
        <w:r w:rsidR="00824332" w:rsidRPr="0003524D">
          <w:rPr>
            <w:rStyle w:val="Hyperlink"/>
            <w:szCs w:val="18"/>
          </w:rPr>
          <w:t>the 2024-2025 Feder</w:t>
        </w:r>
        <w:bookmarkStart w:id="92" w:name="_Hlt201567952"/>
        <w:bookmarkStart w:id="93" w:name="_Hlt201567953"/>
        <w:bookmarkEnd w:id="92"/>
        <w:bookmarkEnd w:id="93"/>
        <w:r w:rsidR="00824332" w:rsidRPr="0003524D">
          <w:rPr>
            <w:rStyle w:val="Hyperlink"/>
            <w:szCs w:val="18"/>
          </w:rPr>
          <w:t>al Budget</w:t>
        </w:r>
      </w:hyperlink>
      <w:r w:rsidR="00824332" w:rsidRPr="0003524D">
        <w:rPr>
          <w:szCs w:val="18"/>
        </w:rPr>
        <w:t xml:space="preserve"> included a $361 million </w:t>
      </w:r>
      <w:r w:rsidR="008C1C26" w:rsidRPr="0003524D">
        <w:rPr>
          <w:szCs w:val="18"/>
        </w:rPr>
        <w:t>four-year</w:t>
      </w:r>
      <w:r w:rsidR="00872D33" w:rsidRPr="0003524D">
        <w:rPr>
          <w:szCs w:val="18"/>
        </w:rPr>
        <w:t xml:space="preserve"> </w:t>
      </w:r>
      <w:r w:rsidR="00824332" w:rsidRPr="0003524D">
        <w:rPr>
          <w:szCs w:val="18"/>
        </w:rPr>
        <w:t xml:space="preserve">mental health package including a national early intervention service and </w:t>
      </w:r>
      <w:r w:rsidR="001B2D67" w:rsidRPr="001B2D67">
        <w:rPr>
          <w:szCs w:val="18"/>
        </w:rPr>
        <w:t>the rebranding of existing Head to Health centres/satellites to Medicare Mental Health Centres and enhancement of centres</w:t>
      </w:r>
      <w:r w:rsidR="009775B6">
        <w:rPr>
          <w:szCs w:val="18"/>
        </w:rPr>
        <w:t>’</w:t>
      </w:r>
      <w:r w:rsidR="001B2D67" w:rsidRPr="001B2D67">
        <w:rPr>
          <w:szCs w:val="18"/>
        </w:rPr>
        <w:t xml:space="preserve"> clinical capacity.</w:t>
      </w:r>
      <w:r w:rsidR="001E6353" w:rsidRPr="0003524D">
        <w:rPr>
          <w:szCs w:val="18"/>
        </w:rPr>
        <w:t xml:space="preserve"> </w:t>
      </w:r>
      <w:r w:rsidR="00824332" w:rsidRPr="0003524D">
        <w:rPr>
          <w:szCs w:val="18"/>
        </w:rPr>
        <w:t xml:space="preserve">In December 2023, the Commonwealth </w:t>
      </w:r>
      <w:hyperlink r:id="rId93" w:history="1">
        <w:r w:rsidR="00824332" w:rsidRPr="0003524D">
          <w:rPr>
            <w:rStyle w:val="Hyperlink"/>
            <w:szCs w:val="18"/>
          </w:rPr>
          <w:t>anno</w:t>
        </w:r>
        <w:bookmarkStart w:id="94" w:name="_Hlt201567983"/>
        <w:bookmarkStart w:id="95" w:name="_Hlt201567984"/>
        <w:bookmarkEnd w:id="94"/>
        <w:bookmarkEnd w:id="95"/>
        <w:r w:rsidR="00824332" w:rsidRPr="0003524D">
          <w:rPr>
            <w:rStyle w:val="Hyperlink"/>
            <w:szCs w:val="18"/>
          </w:rPr>
          <w:t>unced</w:t>
        </w:r>
      </w:hyperlink>
      <w:r w:rsidR="00824332" w:rsidRPr="0003524D">
        <w:rPr>
          <w:szCs w:val="18"/>
        </w:rPr>
        <w:t xml:space="preserve"> $456.7 million </w:t>
      </w:r>
      <w:r w:rsidR="00935E49" w:rsidRPr="0003524D">
        <w:rPr>
          <w:szCs w:val="18"/>
        </w:rPr>
        <w:t>over five years</w:t>
      </w:r>
      <w:r w:rsidR="00824332" w:rsidRPr="0003524D">
        <w:rPr>
          <w:szCs w:val="18"/>
        </w:rPr>
        <w:t xml:space="preserve"> for support services and specialised digital mental health services. </w:t>
      </w:r>
    </w:p>
    <w:p w14:paraId="180043CD" w14:textId="12DFC961" w:rsidR="00824332" w:rsidRPr="0003524D" w:rsidRDefault="00824332" w:rsidP="00887F61">
      <w:pPr>
        <w:pStyle w:val="ListParagraph"/>
        <w:numPr>
          <w:ilvl w:val="0"/>
          <w:numId w:val="33"/>
        </w:numPr>
        <w:rPr>
          <w:szCs w:val="18"/>
        </w:rPr>
      </w:pPr>
      <w:r w:rsidRPr="0003524D">
        <w:rPr>
          <w:b/>
          <w:szCs w:val="18"/>
        </w:rPr>
        <w:t xml:space="preserve">Changes </w:t>
      </w:r>
      <w:r w:rsidR="00216589" w:rsidRPr="0003524D">
        <w:rPr>
          <w:b/>
          <w:szCs w:val="18"/>
        </w:rPr>
        <w:t xml:space="preserve">to </w:t>
      </w:r>
      <w:r w:rsidRPr="0003524D">
        <w:rPr>
          <w:b/>
          <w:szCs w:val="18"/>
        </w:rPr>
        <w:t>policy and practice</w:t>
      </w:r>
      <w:r w:rsidR="00FD78F1" w:rsidRPr="0003524D">
        <w:rPr>
          <w:szCs w:val="18"/>
        </w:rPr>
        <w:t xml:space="preserve">. </w:t>
      </w:r>
      <w:r w:rsidR="00383F34" w:rsidRPr="0003524D">
        <w:rPr>
          <w:szCs w:val="18"/>
        </w:rPr>
        <w:t xml:space="preserve">The </w:t>
      </w:r>
      <w:r w:rsidRPr="0003524D">
        <w:rPr>
          <w:szCs w:val="18"/>
        </w:rPr>
        <w:t xml:space="preserve">TGA </w:t>
      </w:r>
      <w:hyperlink r:id="rId94" w:history="1">
        <w:r w:rsidRPr="0003524D">
          <w:rPr>
            <w:rStyle w:val="Hyperlink"/>
            <w:szCs w:val="18"/>
          </w:rPr>
          <w:t>annou</w:t>
        </w:r>
        <w:bookmarkStart w:id="96" w:name="_Hlt201567997"/>
        <w:bookmarkStart w:id="97" w:name="_Hlt201567998"/>
        <w:bookmarkEnd w:id="96"/>
        <w:bookmarkEnd w:id="97"/>
        <w:r w:rsidRPr="0003524D">
          <w:rPr>
            <w:rStyle w:val="Hyperlink"/>
            <w:szCs w:val="18"/>
          </w:rPr>
          <w:t>nced</w:t>
        </w:r>
      </w:hyperlink>
      <w:r w:rsidRPr="0003524D">
        <w:rPr>
          <w:szCs w:val="18"/>
        </w:rPr>
        <w:t xml:space="preserve"> that from 1 July 2023, medicines containing the psychedelic substances psilocybin and MDMA could be prescribed by specifically authorised psychiatrists for the treatment of certain mental health conditions. In May 2024, the Psychotropic Medicines in Cognitive Disability or Impairment Clinical Care Standard, providing guidance to clinicians, services and consumers, was </w:t>
      </w:r>
      <w:hyperlink r:id="rId95" w:history="1">
        <w:r w:rsidRPr="0003524D">
          <w:rPr>
            <w:rStyle w:val="Hyperlink"/>
            <w:szCs w:val="18"/>
          </w:rPr>
          <w:t>relea</w:t>
        </w:r>
        <w:bookmarkStart w:id="98" w:name="_Hlt201568015"/>
        <w:bookmarkStart w:id="99" w:name="_Hlt201568016"/>
        <w:bookmarkEnd w:id="98"/>
        <w:bookmarkEnd w:id="99"/>
        <w:r w:rsidRPr="0003524D">
          <w:rPr>
            <w:rStyle w:val="Hyperlink"/>
            <w:szCs w:val="18"/>
          </w:rPr>
          <w:t>sed</w:t>
        </w:r>
      </w:hyperlink>
      <w:r w:rsidRPr="0003524D">
        <w:rPr>
          <w:szCs w:val="18"/>
        </w:rPr>
        <w:t xml:space="preserve">. </w:t>
      </w:r>
    </w:p>
    <w:p w14:paraId="5D35C01A" w14:textId="340A4A43" w:rsidR="00824332" w:rsidRDefault="004D61D9" w:rsidP="003208E5">
      <w:pPr>
        <w:pStyle w:val="Heading3"/>
        <w:spacing w:after="0"/>
      </w:pPr>
      <w:bookmarkStart w:id="100" w:name="_Toc206490877"/>
      <w:r w:rsidRPr="001E6353">
        <w:t>Developments relevant to</w:t>
      </w:r>
      <w:r w:rsidR="00824332" w:rsidRPr="001E6353">
        <w:t xml:space="preserve"> </w:t>
      </w:r>
      <w:r w:rsidR="009F58FD">
        <w:t>system need</w:t>
      </w:r>
      <w:bookmarkEnd w:id="100"/>
      <w:r w:rsidR="00824332" w:rsidRPr="001E6353">
        <w:t xml:space="preserve"> </w:t>
      </w:r>
    </w:p>
    <w:p w14:paraId="60B9519A" w14:textId="09B47A65" w:rsidR="00216589" w:rsidRPr="0003524D" w:rsidRDefault="007D7A0D" w:rsidP="002F0497">
      <w:pPr>
        <w:spacing w:after="0"/>
        <w:rPr>
          <w:szCs w:val="18"/>
        </w:rPr>
      </w:pPr>
      <w:r w:rsidRPr="0003524D">
        <w:rPr>
          <w:szCs w:val="18"/>
        </w:rPr>
        <w:t>Changes</w:t>
      </w:r>
      <w:r w:rsidR="00011E2D" w:rsidRPr="0003524D">
        <w:rPr>
          <w:szCs w:val="18"/>
        </w:rPr>
        <w:t xml:space="preserve"> related to population</w:t>
      </w:r>
      <w:r w:rsidRPr="0003524D">
        <w:rPr>
          <w:szCs w:val="18"/>
        </w:rPr>
        <w:t xml:space="preserve"> mental</w:t>
      </w:r>
      <w:r w:rsidR="00011E2D" w:rsidRPr="0003524D">
        <w:rPr>
          <w:szCs w:val="18"/>
        </w:rPr>
        <w:t xml:space="preserve"> health </w:t>
      </w:r>
      <w:r w:rsidR="00CC3F2E" w:rsidRPr="0003524D">
        <w:rPr>
          <w:szCs w:val="18"/>
        </w:rPr>
        <w:t>have the potential to</w:t>
      </w:r>
      <w:r w:rsidR="00011E2D" w:rsidRPr="0003524D">
        <w:rPr>
          <w:szCs w:val="18"/>
        </w:rPr>
        <w:t xml:space="preserve"> influence current and emerging demand for </w:t>
      </w:r>
      <w:r w:rsidR="009F58FD" w:rsidRPr="0003524D">
        <w:rPr>
          <w:szCs w:val="18"/>
        </w:rPr>
        <w:t>services</w:t>
      </w:r>
      <w:r w:rsidR="00011E2D" w:rsidRPr="0003524D">
        <w:rPr>
          <w:szCs w:val="18"/>
        </w:rPr>
        <w:t xml:space="preserve"> and </w:t>
      </w:r>
      <w:r w:rsidR="00B350D4" w:rsidRPr="0003524D">
        <w:rPr>
          <w:szCs w:val="18"/>
        </w:rPr>
        <w:t>could</w:t>
      </w:r>
      <w:r w:rsidR="002820BE" w:rsidRPr="0003524D">
        <w:rPr>
          <w:szCs w:val="18"/>
        </w:rPr>
        <w:t>, in turn,</w:t>
      </w:r>
      <w:r w:rsidR="00B350D4" w:rsidRPr="0003524D">
        <w:rPr>
          <w:szCs w:val="18"/>
        </w:rPr>
        <w:t xml:space="preserve"> </w:t>
      </w:r>
      <w:r w:rsidR="000B5BF9" w:rsidRPr="0003524D">
        <w:rPr>
          <w:szCs w:val="18"/>
        </w:rPr>
        <w:t>have implications for</w:t>
      </w:r>
      <w:r w:rsidR="00011E2D" w:rsidRPr="0003524D">
        <w:rPr>
          <w:szCs w:val="18"/>
        </w:rPr>
        <w:t xml:space="preserve"> </w:t>
      </w:r>
      <w:r w:rsidR="00053BF2" w:rsidRPr="0003524D">
        <w:rPr>
          <w:szCs w:val="18"/>
        </w:rPr>
        <w:t xml:space="preserve">the </w:t>
      </w:r>
      <w:r w:rsidR="00011E2D" w:rsidRPr="0003524D">
        <w:rPr>
          <w:szCs w:val="18"/>
        </w:rPr>
        <w:t>delivery of</w:t>
      </w:r>
      <w:r w:rsidR="00CC3F2E" w:rsidRPr="0003524D">
        <w:rPr>
          <w:szCs w:val="18"/>
        </w:rPr>
        <w:t xml:space="preserve"> </w:t>
      </w:r>
      <w:r w:rsidR="002F0497" w:rsidRPr="0003524D">
        <w:rPr>
          <w:szCs w:val="18"/>
        </w:rPr>
        <w:t>local initiatives under the Bilateral Schedules</w:t>
      </w:r>
      <w:r w:rsidR="00011E2D" w:rsidRPr="0003524D">
        <w:rPr>
          <w:szCs w:val="18"/>
        </w:rPr>
        <w:t>.</w:t>
      </w:r>
    </w:p>
    <w:p w14:paraId="72177ADC" w14:textId="4826F049" w:rsidR="002F0497" w:rsidRPr="0003524D" w:rsidRDefault="00824332" w:rsidP="00887F61">
      <w:pPr>
        <w:pStyle w:val="ListParagraph"/>
        <w:numPr>
          <w:ilvl w:val="0"/>
          <w:numId w:val="32"/>
        </w:numPr>
        <w:rPr>
          <w:szCs w:val="18"/>
        </w:rPr>
      </w:pPr>
      <w:r w:rsidRPr="0003524D">
        <w:rPr>
          <w:b/>
          <w:szCs w:val="18"/>
        </w:rPr>
        <w:t>Cost of living impacts</w:t>
      </w:r>
      <w:r w:rsidR="0008696C" w:rsidRPr="0003524D">
        <w:rPr>
          <w:b/>
          <w:szCs w:val="18"/>
        </w:rPr>
        <w:t>.</w:t>
      </w:r>
      <w:r w:rsidRPr="0003524D">
        <w:rPr>
          <w:b/>
          <w:szCs w:val="18"/>
        </w:rPr>
        <w:t xml:space="preserve"> </w:t>
      </w:r>
      <w:r w:rsidRPr="0003524D">
        <w:rPr>
          <w:szCs w:val="18"/>
        </w:rPr>
        <w:t xml:space="preserve">In September 2023, Mental Health Australia released </w:t>
      </w:r>
      <w:hyperlink r:id="rId96" w:history="1">
        <w:r w:rsidRPr="0003524D">
          <w:rPr>
            <w:rStyle w:val="Hyperlink"/>
            <w:szCs w:val="18"/>
          </w:rPr>
          <w:t>resea</w:t>
        </w:r>
        <w:bookmarkStart w:id="101" w:name="_Hlt201568040"/>
        <w:bookmarkStart w:id="102" w:name="_Hlt201568041"/>
        <w:bookmarkEnd w:id="101"/>
        <w:bookmarkEnd w:id="102"/>
        <w:r w:rsidRPr="0003524D">
          <w:rPr>
            <w:rStyle w:val="Hyperlink"/>
            <w:szCs w:val="18"/>
          </w:rPr>
          <w:t>rch</w:t>
        </w:r>
      </w:hyperlink>
      <w:r w:rsidRPr="0003524D">
        <w:rPr>
          <w:szCs w:val="18"/>
        </w:rPr>
        <w:t xml:space="preserve"> reporting more than one in two Australians said the rising cost of living was having a major impact on their mental health. </w:t>
      </w:r>
    </w:p>
    <w:p w14:paraId="16091443" w14:textId="7049FDCA" w:rsidR="002F0497" w:rsidRPr="0003524D" w:rsidRDefault="002F0E89" w:rsidP="00887F61">
      <w:pPr>
        <w:pStyle w:val="ListParagraph"/>
        <w:numPr>
          <w:ilvl w:val="0"/>
          <w:numId w:val="32"/>
        </w:numPr>
        <w:rPr>
          <w:szCs w:val="18"/>
        </w:rPr>
      </w:pPr>
      <w:r w:rsidRPr="0003524D">
        <w:rPr>
          <w:b/>
          <w:szCs w:val="18"/>
        </w:rPr>
        <w:t>N</w:t>
      </w:r>
      <w:r w:rsidR="00824332" w:rsidRPr="0003524D">
        <w:rPr>
          <w:b/>
          <w:szCs w:val="18"/>
        </w:rPr>
        <w:t xml:space="preserve">eeds of </w:t>
      </w:r>
      <w:r w:rsidRPr="0003524D">
        <w:rPr>
          <w:b/>
          <w:szCs w:val="18"/>
        </w:rPr>
        <w:t xml:space="preserve">specific </w:t>
      </w:r>
      <w:r w:rsidR="00824332" w:rsidRPr="0003524D">
        <w:rPr>
          <w:b/>
          <w:szCs w:val="18"/>
        </w:rPr>
        <w:t>age cohorts</w:t>
      </w:r>
      <w:r w:rsidR="00F94A5D" w:rsidRPr="0003524D">
        <w:rPr>
          <w:szCs w:val="18"/>
        </w:rPr>
        <w:t>.</w:t>
      </w:r>
      <w:r w:rsidR="00824332" w:rsidRPr="0003524D">
        <w:rPr>
          <w:szCs w:val="18"/>
        </w:rPr>
        <w:t xml:space="preserve"> In early 2024, latest </w:t>
      </w:r>
      <w:hyperlink r:id="rId97" w:history="1">
        <w:r w:rsidR="00824332" w:rsidRPr="0003524D">
          <w:rPr>
            <w:rStyle w:val="Hyperlink"/>
            <w:szCs w:val="18"/>
          </w:rPr>
          <w:t>HILDA</w:t>
        </w:r>
        <w:bookmarkStart w:id="103" w:name="_Hlt201568087"/>
        <w:bookmarkStart w:id="104" w:name="_Hlt201568088"/>
        <w:bookmarkEnd w:id="103"/>
        <w:bookmarkEnd w:id="104"/>
        <w:r w:rsidR="00824332" w:rsidRPr="0003524D">
          <w:rPr>
            <w:rStyle w:val="Hyperlink"/>
            <w:szCs w:val="18"/>
          </w:rPr>
          <w:t xml:space="preserve"> data</w:t>
        </w:r>
      </w:hyperlink>
      <w:r w:rsidR="00824332" w:rsidRPr="0003524D">
        <w:rPr>
          <w:szCs w:val="18"/>
        </w:rPr>
        <w:t xml:space="preserve"> showed that loneliness among </w:t>
      </w:r>
      <w:proofErr w:type="gramStart"/>
      <w:r w:rsidR="00824332" w:rsidRPr="0003524D">
        <w:rPr>
          <w:szCs w:val="18"/>
        </w:rPr>
        <w:t>15 to 24 year olds</w:t>
      </w:r>
      <w:proofErr w:type="gramEnd"/>
      <w:r w:rsidR="00824332" w:rsidRPr="0003524D">
        <w:rPr>
          <w:szCs w:val="18"/>
        </w:rPr>
        <w:t xml:space="preserve"> had increased from 14.4% in 2008 to 24.9% in 2022. In February 2024, new Butterfly Foundation </w:t>
      </w:r>
      <w:hyperlink r:id="rId98" w:history="1">
        <w:r w:rsidR="00824332" w:rsidRPr="0003524D">
          <w:rPr>
            <w:rStyle w:val="Hyperlink"/>
            <w:szCs w:val="18"/>
          </w:rPr>
          <w:t>resear</w:t>
        </w:r>
        <w:bookmarkStart w:id="105" w:name="_Hlt201568111"/>
        <w:bookmarkStart w:id="106" w:name="_Hlt201568112"/>
        <w:bookmarkEnd w:id="105"/>
        <w:bookmarkEnd w:id="106"/>
        <w:r w:rsidR="00824332" w:rsidRPr="0003524D">
          <w:rPr>
            <w:rStyle w:val="Hyperlink"/>
            <w:szCs w:val="18"/>
          </w:rPr>
          <w:t>ch</w:t>
        </w:r>
      </w:hyperlink>
      <w:r w:rsidR="00824332" w:rsidRPr="0003524D">
        <w:rPr>
          <w:szCs w:val="18"/>
        </w:rPr>
        <w:t xml:space="preserve"> reported that 27% of the estimated 1.1 million Australians living with an eating disorder are aged under 19, up from 15% in 2012. In April 2024, a </w:t>
      </w:r>
      <w:hyperlink r:id="rId99" w:history="1">
        <w:r w:rsidR="00824332" w:rsidRPr="0003524D">
          <w:rPr>
            <w:rStyle w:val="Hyperlink"/>
            <w:szCs w:val="18"/>
          </w:rPr>
          <w:t>r</w:t>
        </w:r>
        <w:bookmarkStart w:id="107" w:name="_Hlt201568131"/>
        <w:bookmarkStart w:id="108" w:name="_Hlt201568132"/>
        <w:bookmarkEnd w:id="107"/>
        <w:bookmarkEnd w:id="108"/>
        <w:r w:rsidR="00824332" w:rsidRPr="0003524D">
          <w:rPr>
            <w:rStyle w:val="Hyperlink"/>
            <w:szCs w:val="18"/>
          </w:rPr>
          <w:t>eport</w:t>
        </w:r>
      </w:hyperlink>
      <w:r w:rsidR="00824332" w:rsidRPr="0003524D">
        <w:rPr>
          <w:szCs w:val="18"/>
        </w:rPr>
        <w:t xml:space="preserve"> show</w:t>
      </w:r>
      <w:r w:rsidR="0014375F" w:rsidRPr="0003524D">
        <w:rPr>
          <w:szCs w:val="18"/>
        </w:rPr>
        <w:t>ed</w:t>
      </w:r>
      <w:r w:rsidR="00824332" w:rsidRPr="0003524D">
        <w:rPr>
          <w:szCs w:val="18"/>
        </w:rPr>
        <w:t xml:space="preserve"> social media was a key concern for 59% of parents and carers. </w:t>
      </w:r>
      <w:r w:rsidR="0014375F" w:rsidRPr="0003524D">
        <w:rPr>
          <w:szCs w:val="18"/>
        </w:rPr>
        <w:t>A</w:t>
      </w:r>
      <w:r w:rsidR="001E6353" w:rsidRPr="0003524D">
        <w:rPr>
          <w:szCs w:val="18"/>
        </w:rPr>
        <w:t>t</w:t>
      </w:r>
      <w:r w:rsidR="00824332" w:rsidRPr="0003524D">
        <w:rPr>
          <w:szCs w:val="18"/>
        </w:rPr>
        <w:t xml:space="preserve"> the other end of the age spectrum, in January 2024, a Macquarie University </w:t>
      </w:r>
      <w:hyperlink r:id="rId100" w:history="1">
        <w:r w:rsidR="00824332" w:rsidRPr="0003524D">
          <w:rPr>
            <w:rStyle w:val="Hyperlink"/>
            <w:szCs w:val="18"/>
          </w:rPr>
          <w:t>report</w:t>
        </w:r>
      </w:hyperlink>
      <w:r w:rsidR="00824332" w:rsidRPr="0003524D">
        <w:rPr>
          <w:szCs w:val="18"/>
        </w:rPr>
        <w:t xml:space="preserve"> found that treatment for depression in residential aged care is adhered to only 12% of the time.</w:t>
      </w:r>
    </w:p>
    <w:p w14:paraId="7EAB23EE" w14:textId="4CAEB98A" w:rsidR="00824332" w:rsidRPr="0003524D" w:rsidRDefault="00824332" w:rsidP="07EB9576">
      <w:pPr>
        <w:pStyle w:val="ListParagraph"/>
      </w:pPr>
      <w:r w:rsidRPr="07EB9576">
        <w:rPr>
          <w:b/>
          <w:bCs/>
        </w:rPr>
        <w:t>Environmental impacts</w:t>
      </w:r>
      <w:r w:rsidR="001E6353">
        <w:t xml:space="preserve">. </w:t>
      </w:r>
      <w:r>
        <w:t xml:space="preserve">In June 2024, a </w:t>
      </w:r>
      <w:hyperlink r:id="rId101">
        <w:r w:rsidRPr="07EB9576">
          <w:rPr>
            <w:rStyle w:val="Hyperlink"/>
          </w:rPr>
          <w:t>sur</w:t>
        </w:r>
        <w:bookmarkStart w:id="109" w:name="_Hlt201568165"/>
        <w:bookmarkStart w:id="110" w:name="_Hlt201568166"/>
        <w:bookmarkEnd w:id="109"/>
        <w:bookmarkEnd w:id="110"/>
        <w:r w:rsidRPr="07EB9576">
          <w:rPr>
            <w:rStyle w:val="Hyperlink"/>
          </w:rPr>
          <w:t>vey</w:t>
        </w:r>
      </w:hyperlink>
      <w:r>
        <w:t xml:space="preserve"> of 3,500 Australians found 80% felt anxious about the impact of extreme weather, while Lifeline Australia reported a 25% increase in calls to its disaster recovery helpline. Also in June, the AIHW </w:t>
      </w:r>
      <w:hyperlink r:id="rId102">
        <w:r w:rsidRPr="07EB9576">
          <w:rPr>
            <w:rStyle w:val="Hyperlink"/>
          </w:rPr>
          <w:t>releas</w:t>
        </w:r>
        <w:bookmarkStart w:id="111" w:name="_Hlt201568186"/>
        <w:bookmarkStart w:id="112" w:name="_Hlt201568187"/>
        <w:bookmarkEnd w:id="111"/>
        <w:bookmarkEnd w:id="112"/>
        <w:r w:rsidRPr="07EB9576">
          <w:rPr>
            <w:rStyle w:val="Hyperlink"/>
          </w:rPr>
          <w:t>ed</w:t>
        </w:r>
      </w:hyperlink>
      <w:r>
        <w:t xml:space="preserve"> a framework with 30 indicators for measuring how climate change and environment impact population health. </w:t>
      </w:r>
    </w:p>
    <w:p w14:paraId="08394CA7" w14:textId="77777777" w:rsidR="00EE6079" w:rsidRDefault="00EE6079" w:rsidP="00514B09">
      <w:pPr>
        <w:pStyle w:val="Heading1"/>
        <w:spacing w:before="0"/>
      </w:pPr>
      <w:bookmarkStart w:id="113" w:name="_Toc206426903"/>
      <w:bookmarkStart w:id="114" w:name="_Toc206490878"/>
      <w:r>
        <w:lastRenderedPageBreak/>
        <w:t>3. Implementation progress</w:t>
      </w:r>
      <w:bookmarkEnd w:id="113"/>
      <w:bookmarkEnd w:id="114"/>
    </w:p>
    <w:p w14:paraId="5767C0ED" w14:textId="3A8DCEA7" w:rsidR="00130634" w:rsidRDefault="00130634" w:rsidP="005B4F7B">
      <w:pPr>
        <w:pStyle w:val="NMHCIntroParagraph"/>
        <w:spacing w:after="60"/>
      </w:pPr>
      <w:r w:rsidRPr="00130634">
        <w:t xml:space="preserve">The Agreement and associated </w:t>
      </w:r>
      <w:r w:rsidR="007A220A">
        <w:t xml:space="preserve">Bilateral </w:t>
      </w:r>
      <w:r w:rsidRPr="00130634">
        <w:t>Schedules include a range of outputs and commitments</w:t>
      </w:r>
      <w:r>
        <w:t>.</w:t>
      </w:r>
    </w:p>
    <w:p w14:paraId="49347BD4" w14:textId="69C44641" w:rsidR="00C928D2" w:rsidRDefault="00C928D2" w:rsidP="005950B5">
      <w:pPr>
        <w:spacing w:after="0"/>
      </w:pPr>
      <w:r>
        <w:t>This</w:t>
      </w:r>
      <w:r w:rsidR="00130634">
        <w:t xml:space="preserve"> section provides an overview of progress that has occurred between 1 July 202</w:t>
      </w:r>
      <w:r>
        <w:t xml:space="preserve">3 </w:t>
      </w:r>
      <w:r w:rsidR="00130634">
        <w:t>and 30 June 202</w:t>
      </w:r>
      <w:r>
        <w:t>4</w:t>
      </w:r>
      <w:r w:rsidR="00130634">
        <w:t xml:space="preserve"> against:</w:t>
      </w:r>
    </w:p>
    <w:p w14:paraId="4C3A29E4" w14:textId="1D114316" w:rsidR="00C928D2" w:rsidRPr="00AD0FFA" w:rsidRDefault="00130634" w:rsidP="00887F61">
      <w:pPr>
        <w:pStyle w:val="ListParagraph"/>
        <w:numPr>
          <w:ilvl w:val="0"/>
          <w:numId w:val="32"/>
        </w:numPr>
      </w:pPr>
      <w:r w:rsidRPr="00AD0FFA">
        <w:t xml:space="preserve">outputs specified </w:t>
      </w:r>
      <w:r w:rsidR="00920692" w:rsidRPr="00AD0FFA">
        <w:t>in</w:t>
      </w:r>
      <w:r w:rsidRPr="00AD0FFA">
        <w:t xml:space="preserve"> the Agreement</w:t>
      </w:r>
    </w:p>
    <w:p w14:paraId="12248586" w14:textId="734A198B" w:rsidR="00130634" w:rsidRPr="00AD0FFA" w:rsidRDefault="00920692" w:rsidP="00887F61">
      <w:pPr>
        <w:pStyle w:val="ListParagraph"/>
        <w:numPr>
          <w:ilvl w:val="0"/>
          <w:numId w:val="32"/>
        </w:numPr>
      </w:pPr>
      <w:r w:rsidRPr="00AD0FFA">
        <w:t>whole-of-government approach (</w:t>
      </w:r>
      <w:r w:rsidR="00130634" w:rsidRPr="00AD0FFA">
        <w:t>Schedule A</w:t>
      </w:r>
      <w:r w:rsidRPr="00AD0FFA">
        <w:t>)</w:t>
      </w:r>
    </w:p>
    <w:p w14:paraId="525D89E7" w14:textId="77777777" w:rsidR="009417A5" w:rsidRPr="00AD0FFA" w:rsidRDefault="000B536E" w:rsidP="00887F61">
      <w:pPr>
        <w:pStyle w:val="ListParagraph"/>
        <w:numPr>
          <w:ilvl w:val="0"/>
          <w:numId w:val="32"/>
        </w:numPr>
      </w:pPr>
      <w:r w:rsidRPr="00AD0FFA">
        <w:t>maintenance of investment</w:t>
      </w:r>
    </w:p>
    <w:p w14:paraId="4D616804" w14:textId="77777777" w:rsidR="00950E83" w:rsidRPr="00AD0FFA" w:rsidRDefault="00950E83" w:rsidP="00887F61">
      <w:pPr>
        <w:pStyle w:val="ListParagraph"/>
        <w:numPr>
          <w:ilvl w:val="0"/>
          <w:numId w:val="32"/>
        </w:numPr>
      </w:pPr>
      <w:r w:rsidRPr="00AD0FFA">
        <w:t>aligning with Closing the Gap</w:t>
      </w:r>
    </w:p>
    <w:p w14:paraId="68778CCC" w14:textId="5D255AD8" w:rsidR="00950E83" w:rsidRPr="00AD0FFA" w:rsidRDefault="00950E83" w:rsidP="00887F61">
      <w:pPr>
        <w:pStyle w:val="ListParagraph"/>
        <w:numPr>
          <w:ilvl w:val="0"/>
          <w:numId w:val="32"/>
        </w:numPr>
      </w:pPr>
      <w:r w:rsidRPr="00AD0FFA">
        <w:t xml:space="preserve">lived experience engagement </w:t>
      </w:r>
    </w:p>
    <w:p w14:paraId="10F13C6E" w14:textId="268E3628" w:rsidR="000B536E" w:rsidRPr="00AD0FFA" w:rsidRDefault="009417A5" w:rsidP="00887F61">
      <w:pPr>
        <w:pStyle w:val="ListParagraph"/>
        <w:numPr>
          <w:ilvl w:val="0"/>
          <w:numId w:val="32"/>
        </w:numPr>
      </w:pPr>
      <w:r w:rsidRPr="00AD0FFA">
        <w:t xml:space="preserve">initiatives under the 8 Commonwealth-State Bilateral </w:t>
      </w:r>
      <w:r w:rsidR="004C5F02" w:rsidRPr="00AD0FFA">
        <w:t>Schedules</w:t>
      </w:r>
      <w:r w:rsidR="000B536E" w:rsidRPr="00AD0FFA">
        <w:t>.</w:t>
      </w:r>
    </w:p>
    <w:p w14:paraId="06281828" w14:textId="35BFE06B" w:rsidR="00E11C46" w:rsidRDefault="3EC14485" w:rsidP="009E7183">
      <w:pPr>
        <w:pStyle w:val="Heading2"/>
      </w:pPr>
      <w:bookmarkStart w:id="115" w:name="_Toc206426904"/>
      <w:bookmarkStart w:id="116" w:name="_Toc206490879"/>
      <w:r>
        <w:t>3</w:t>
      </w:r>
      <w:r w:rsidR="009E7183">
        <w:t>.1 Progress against Agreement outputs</w:t>
      </w:r>
      <w:bookmarkEnd w:id="115"/>
      <w:bookmarkEnd w:id="116"/>
      <w:r w:rsidR="009E7183">
        <w:t xml:space="preserve"> </w:t>
      </w:r>
    </w:p>
    <w:p w14:paraId="28D0E258" w14:textId="693CD7F7" w:rsidR="00653463" w:rsidRDefault="00B6247C" w:rsidP="00151594">
      <w:r>
        <w:t xml:space="preserve">Under the Agreement, the </w:t>
      </w:r>
      <w:r w:rsidR="001E0ECE">
        <w:t>P</w:t>
      </w:r>
      <w:r>
        <w:t>arties commit to 13 high</w:t>
      </w:r>
      <w:r w:rsidR="003D5C4F">
        <w:t>-</w:t>
      </w:r>
      <w:r>
        <w:t xml:space="preserve">level outputs that relate to reporting, data, policy development and implementation. Table </w:t>
      </w:r>
      <w:r w:rsidR="00C57315">
        <w:t>2</w:t>
      </w:r>
      <w:r>
        <w:t xml:space="preserve"> provides </w:t>
      </w:r>
      <w:r w:rsidR="005562AF">
        <w:t>an</w:t>
      </w:r>
      <w:r>
        <w:t xml:space="preserve"> overview of </w:t>
      </w:r>
      <w:r w:rsidR="0079492D">
        <w:t xml:space="preserve">progress </w:t>
      </w:r>
      <w:r w:rsidR="004D7B90">
        <w:t>and status of</w:t>
      </w:r>
      <w:r>
        <w:t xml:space="preserve"> the </w:t>
      </w:r>
      <w:r w:rsidR="00D33133">
        <w:t xml:space="preserve">high-level </w:t>
      </w:r>
      <w:r>
        <w:t xml:space="preserve">outputs, based on the information provided to the Commission by </w:t>
      </w:r>
      <w:r w:rsidR="008B71F8">
        <w:t xml:space="preserve">respective </w:t>
      </w:r>
      <w:r>
        <w:t>working groups</w:t>
      </w:r>
      <w:r w:rsidR="00824BA6">
        <w:t xml:space="preserve"> and the Commonwealth Department of Health</w:t>
      </w:r>
      <w:r w:rsidR="00BF634F">
        <w:t>, Disability</w:t>
      </w:r>
      <w:r w:rsidR="00824BA6">
        <w:t xml:space="preserve"> and Age</w:t>
      </w:r>
      <w:r w:rsidR="00BF634F">
        <w:t>ing</w:t>
      </w:r>
      <w:r>
        <w:t xml:space="preserve">. </w:t>
      </w:r>
      <w:r w:rsidR="0095368E">
        <w:t>The outputs below are assigned status ratings by the relevant working groups and these are not indepen</w:t>
      </w:r>
      <w:r w:rsidR="00AE3538">
        <w:t>dently verified by the Commission.</w:t>
      </w:r>
    </w:p>
    <w:p w14:paraId="051CD3B7" w14:textId="3FB78EEC" w:rsidR="00054E43" w:rsidRDefault="00054E43" w:rsidP="002E3A44">
      <w:pPr>
        <w:pStyle w:val="NMHCTableName"/>
        <w:spacing w:after="0"/>
      </w:pPr>
      <w:r>
        <w:t xml:space="preserve">Table </w:t>
      </w:r>
      <w:r w:rsidR="00C57315">
        <w:t>1</w:t>
      </w:r>
      <w:r>
        <w:t>: Description of status ratings</w:t>
      </w:r>
    </w:p>
    <w:tbl>
      <w:tblPr>
        <w:tblW w:w="994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escription of status ratings"/>
        <w:tblDescription w:val="A table of the description of status ratings for Agreemnt outputs"/>
      </w:tblPr>
      <w:tblGrid>
        <w:gridCol w:w="1439"/>
        <w:gridCol w:w="8505"/>
      </w:tblGrid>
      <w:tr w:rsidR="00762274" w:rsidRPr="002A0D94" w14:paraId="15799D07" w14:textId="77777777" w:rsidTr="00FA37F2">
        <w:trPr>
          <w:trHeight w:val="90"/>
        </w:trPr>
        <w:tc>
          <w:tcPr>
            <w:tcW w:w="1439" w:type="dxa"/>
            <w:shd w:val="clear" w:color="auto" w:fill="2E3192" w:themeFill="accent1"/>
          </w:tcPr>
          <w:p w14:paraId="40260A52" w14:textId="77777777" w:rsidR="00301AE9" w:rsidRPr="00D80180" w:rsidRDefault="00301AE9" w:rsidP="00977D32">
            <w:pPr>
              <w:pStyle w:val="NormalBeforeBullet"/>
              <w:rPr>
                <w:b/>
                <w:color w:val="FFFFFF" w:themeColor="background1"/>
              </w:rPr>
            </w:pPr>
            <w:r w:rsidRPr="00D80180">
              <w:rPr>
                <w:b/>
                <w:color w:val="FFFFFF" w:themeColor="background1"/>
              </w:rPr>
              <w:t>Category</w:t>
            </w:r>
          </w:p>
        </w:tc>
        <w:tc>
          <w:tcPr>
            <w:tcW w:w="8505" w:type="dxa"/>
            <w:shd w:val="clear" w:color="auto" w:fill="2E3192" w:themeFill="accent1"/>
          </w:tcPr>
          <w:p w14:paraId="0E66B6A5" w14:textId="77777777" w:rsidR="00301AE9" w:rsidRPr="00D80180" w:rsidRDefault="00301AE9" w:rsidP="00977D32">
            <w:pPr>
              <w:pStyle w:val="NormalBeforeBullet"/>
              <w:rPr>
                <w:b/>
                <w:color w:val="FFFFFF" w:themeColor="background1"/>
              </w:rPr>
            </w:pPr>
            <w:r w:rsidRPr="00D80180">
              <w:rPr>
                <w:b/>
                <w:color w:val="FFFFFF" w:themeColor="background1"/>
              </w:rPr>
              <w:t>Definition</w:t>
            </w:r>
          </w:p>
        </w:tc>
      </w:tr>
      <w:tr w:rsidR="00301AE9" w:rsidRPr="002A0D94" w14:paraId="2AB72C57" w14:textId="77777777" w:rsidTr="00FA37F2">
        <w:trPr>
          <w:trHeight w:val="343"/>
        </w:trPr>
        <w:tc>
          <w:tcPr>
            <w:tcW w:w="1439" w:type="dxa"/>
          </w:tcPr>
          <w:p w14:paraId="7589DB26" w14:textId="3278B87F" w:rsidR="00301AE9" w:rsidRPr="003C6DA0" w:rsidRDefault="00D61D63" w:rsidP="00997A09">
            <w:pPr>
              <w:pStyle w:val="NormalBeforeBullet"/>
              <w:jc w:val="center"/>
              <w:rPr>
                <w:b/>
                <w:bCs/>
              </w:rPr>
            </w:pPr>
            <w:r w:rsidRPr="00571FED">
              <w:rPr>
                <w:noProof/>
                <w:sz w:val="16"/>
                <w:szCs w:val="16"/>
                <w:lang w:eastAsia="en-AU"/>
              </w:rPr>
              <w:drawing>
                <wp:inline distT="0" distB="0" distL="0" distR="0" wp14:anchorId="5C4ABA33" wp14:editId="68A1FA4D">
                  <wp:extent cx="670233" cy="252000"/>
                  <wp:effectExtent l="0" t="0" r="0" b="0"/>
                  <wp:docPr id="1879091803" name="Picture 1879091803" descr="P192C3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91803" name="Picture 1879091803" descr="P192C3T3#yIS1">
                            <a:extLst>
                              <a:ext uri="{C183D7F6-B498-43B3-948B-1728B52AA6E4}">
                                <adec:decorative xmlns:adec="http://schemas.microsoft.com/office/drawing/2017/decorative" val="0"/>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0233" cy="252000"/>
                          </a:xfrm>
                          <a:prstGeom prst="rect">
                            <a:avLst/>
                          </a:prstGeom>
                          <a:noFill/>
                          <a:ln>
                            <a:noFill/>
                          </a:ln>
                        </pic:spPr>
                      </pic:pic>
                    </a:graphicData>
                  </a:graphic>
                </wp:inline>
              </w:drawing>
            </w:r>
          </w:p>
        </w:tc>
        <w:tc>
          <w:tcPr>
            <w:tcW w:w="8505" w:type="dxa"/>
          </w:tcPr>
          <w:p w14:paraId="44A93731" w14:textId="77777777" w:rsidR="00301AE9" w:rsidRPr="002A0D94" w:rsidRDefault="00301AE9" w:rsidP="00977D32">
            <w:pPr>
              <w:pStyle w:val="NormalBeforeBullet"/>
              <w:rPr>
                <w:highlight w:val="yellow"/>
              </w:rPr>
            </w:pPr>
            <w:r w:rsidRPr="0045584E">
              <w:t>There has been no activity towards achieving this action to date.</w:t>
            </w:r>
          </w:p>
        </w:tc>
      </w:tr>
      <w:tr w:rsidR="00301AE9" w:rsidRPr="002A0D94" w14:paraId="349BF9FE" w14:textId="77777777" w:rsidTr="00FA37F2">
        <w:trPr>
          <w:trHeight w:val="421"/>
        </w:trPr>
        <w:tc>
          <w:tcPr>
            <w:tcW w:w="1439" w:type="dxa"/>
          </w:tcPr>
          <w:p w14:paraId="502CE1C4" w14:textId="08A0D6E3" w:rsidR="00301AE9" w:rsidRPr="003C6DA0" w:rsidRDefault="005B6E82" w:rsidP="00997A09">
            <w:pPr>
              <w:pStyle w:val="NormalBeforeBullet"/>
              <w:jc w:val="center"/>
              <w:rPr>
                <w:b/>
                <w:bCs/>
              </w:rPr>
            </w:pPr>
            <w:r w:rsidRPr="00571FED">
              <w:rPr>
                <w:noProof/>
                <w:sz w:val="16"/>
                <w:szCs w:val="16"/>
                <w:lang w:eastAsia="en-AU"/>
              </w:rPr>
              <w:drawing>
                <wp:inline distT="0" distB="0" distL="0" distR="0" wp14:anchorId="1D60745F" wp14:editId="0C16FAD8">
                  <wp:extent cx="670233" cy="252000"/>
                  <wp:effectExtent l="0" t="0" r="0" b="0"/>
                  <wp:docPr id="473385967" name="Picture 473385967" descr="P195C5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85967" name="Picture 473385967" descr="P195C5T3#yIS1">
                            <a:extLst>
                              <a:ext uri="{C183D7F6-B498-43B3-948B-1728B52AA6E4}">
                                <adec:decorative xmlns:adec="http://schemas.microsoft.com/office/drawing/2017/decorative" val="0"/>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0233" cy="252000"/>
                          </a:xfrm>
                          <a:prstGeom prst="rect">
                            <a:avLst/>
                          </a:prstGeom>
                          <a:noFill/>
                          <a:ln>
                            <a:noFill/>
                          </a:ln>
                        </pic:spPr>
                      </pic:pic>
                    </a:graphicData>
                  </a:graphic>
                </wp:inline>
              </w:drawing>
            </w:r>
          </w:p>
        </w:tc>
        <w:tc>
          <w:tcPr>
            <w:tcW w:w="8505" w:type="dxa"/>
          </w:tcPr>
          <w:p w14:paraId="64DE0613" w14:textId="77777777" w:rsidR="00301AE9" w:rsidRPr="002A0D94" w:rsidRDefault="00301AE9" w:rsidP="00977D32">
            <w:pPr>
              <w:pStyle w:val="NormalBeforeBullet"/>
              <w:rPr>
                <w:highlight w:val="yellow"/>
              </w:rPr>
            </w:pPr>
            <w:r w:rsidRPr="002A1E9C">
              <w:t>Implementation of this action has commenced but progress has stalled or been delayed.</w:t>
            </w:r>
          </w:p>
        </w:tc>
      </w:tr>
      <w:tr w:rsidR="00301AE9" w:rsidRPr="002A0D94" w14:paraId="20DCA3A5" w14:textId="77777777" w:rsidTr="00FA37F2">
        <w:trPr>
          <w:trHeight w:val="90"/>
        </w:trPr>
        <w:tc>
          <w:tcPr>
            <w:tcW w:w="1439" w:type="dxa"/>
            <w:vAlign w:val="center"/>
          </w:tcPr>
          <w:p w14:paraId="5ED25F1C" w14:textId="7C6FE41E" w:rsidR="00301AE9" w:rsidRPr="003C6DA0" w:rsidRDefault="00B52D48" w:rsidP="00277359">
            <w:pPr>
              <w:pStyle w:val="NormalBeforeBullet"/>
              <w:jc w:val="center"/>
              <w:rPr>
                <w:b/>
                <w:bCs/>
              </w:rPr>
            </w:pPr>
            <w:r w:rsidRPr="00571FED">
              <w:rPr>
                <w:noProof/>
                <w:sz w:val="16"/>
                <w:szCs w:val="16"/>
                <w:lang w:eastAsia="en-AU"/>
              </w:rPr>
              <w:drawing>
                <wp:inline distT="0" distB="0" distL="0" distR="0" wp14:anchorId="6B8F5E56" wp14:editId="030C5B4B">
                  <wp:extent cx="670233" cy="252000"/>
                  <wp:effectExtent l="0" t="0" r="0" b="0"/>
                  <wp:docPr id="657344054" name="Picture 657344054" descr="P198C7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44054" name="Picture 657344054" descr="P198C7T3#yIS1">
                            <a:extLst>
                              <a:ext uri="{C183D7F6-B498-43B3-948B-1728B52AA6E4}">
                                <adec:decorative xmlns:adec="http://schemas.microsoft.com/office/drawing/2017/decorative" val="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70233" cy="252000"/>
                          </a:xfrm>
                          <a:prstGeom prst="rect">
                            <a:avLst/>
                          </a:prstGeom>
                          <a:noFill/>
                          <a:ln>
                            <a:noFill/>
                          </a:ln>
                        </pic:spPr>
                      </pic:pic>
                    </a:graphicData>
                  </a:graphic>
                </wp:inline>
              </w:drawing>
            </w:r>
          </w:p>
        </w:tc>
        <w:tc>
          <w:tcPr>
            <w:tcW w:w="8505" w:type="dxa"/>
          </w:tcPr>
          <w:p w14:paraId="4797AD35" w14:textId="2F32F2BF" w:rsidR="00301AE9" w:rsidRPr="002A0D94" w:rsidRDefault="00301AE9" w:rsidP="00977D32">
            <w:pPr>
              <w:pStyle w:val="NormalBeforeBullet"/>
              <w:rPr>
                <w:highlight w:val="yellow"/>
              </w:rPr>
            </w:pPr>
            <w:r w:rsidRPr="00EE4D35">
              <w:t>The action is progressing as expected and will be completed by the milestone date listed</w:t>
            </w:r>
            <w:r w:rsidR="00762274">
              <w:t xml:space="preserve"> </w:t>
            </w:r>
            <w:r w:rsidR="000F6BC1">
              <w:t>or</w:t>
            </w:r>
            <w:r w:rsidRPr="00EE4D35">
              <w:t xml:space="preserve"> as reasonably expected</w:t>
            </w:r>
            <w:r w:rsidR="000F6BC1">
              <w:t xml:space="preserve"> (where no milestone date is specified)</w:t>
            </w:r>
            <w:r w:rsidRPr="00EE4D35">
              <w:t>.</w:t>
            </w:r>
          </w:p>
        </w:tc>
      </w:tr>
      <w:tr w:rsidR="00301AE9" w:rsidRPr="002A0D94" w14:paraId="26AD4EDB" w14:textId="77777777" w:rsidTr="00FA37F2">
        <w:trPr>
          <w:trHeight w:val="90"/>
        </w:trPr>
        <w:tc>
          <w:tcPr>
            <w:tcW w:w="1439" w:type="dxa"/>
            <w:vAlign w:val="center"/>
          </w:tcPr>
          <w:p w14:paraId="4B7EBF2B" w14:textId="3030F0DC" w:rsidR="00301AE9" w:rsidRPr="003C6DA0" w:rsidRDefault="00997A09" w:rsidP="00277359">
            <w:pPr>
              <w:pStyle w:val="NormalBeforeBullet"/>
              <w:jc w:val="center"/>
              <w:rPr>
                <w:b/>
                <w:bCs/>
              </w:rPr>
            </w:pPr>
            <w:r w:rsidRPr="00311074">
              <w:rPr>
                <w:noProof/>
              </w:rPr>
              <w:drawing>
                <wp:inline distT="0" distB="0" distL="0" distR="0" wp14:anchorId="6095007C" wp14:editId="1804E5B9">
                  <wp:extent cx="671147" cy="234000"/>
                  <wp:effectExtent l="0" t="0" r="0" b="0"/>
                  <wp:docPr id="808513612" name="Picture 3" descr="P201C9T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3612" name="Picture 3" descr="P201C9T3#yIS1">
                            <a:extLst>
                              <a:ext uri="{C183D7F6-B498-43B3-948B-1728B52AA6E4}">
                                <adec:decorative xmlns:adec="http://schemas.microsoft.com/office/drawing/2017/decorative" val="0"/>
                              </a:ext>
                            </a:extLst>
                          </pic:cNvPr>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671147" cy="23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tcPr>
          <w:p w14:paraId="5878A05F" w14:textId="77777777" w:rsidR="00301AE9" w:rsidRPr="002A0D94" w:rsidRDefault="00301AE9" w:rsidP="00977D32">
            <w:pPr>
              <w:pStyle w:val="NormalBeforeBullet"/>
              <w:rPr>
                <w:highlight w:val="yellow"/>
              </w:rPr>
            </w:pPr>
            <w:r w:rsidRPr="00F359D9">
              <w:t>The action has been completed, and no further work is required.</w:t>
            </w:r>
          </w:p>
        </w:tc>
      </w:tr>
    </w:tbl>
    <w:p w14:paraId="72B915DD" w14:textId="7C38CF7A" w:rsidR="00224BB9" w:rsidRDefault="008B2B9E" w:rsidP="00356C03">
      <w:pPr>
        <w:pStyle w:val="NMHCTableName"/>
        <w:spacing w:before="240" w:after="0"/>
      </w:pPr>
      <w:r>
        <w:rPr>
          <w:color w:val="002060"/>
          <w:lang w:val="en-AU"/>
        </w:rPr>
        <w:t xml:space="preserve">Table </w:t>
      </w:r>
      <w:r w:rsidR="00C57315">
        <w:rPr>
          <w:color w:val="002060"/>
          <w:lang w:val="en-AU"/>
        </w:rPr>
        <w:t>2</w:t>
      </w:r>
      <w:r w:rsidRPr="00AC43B8">
        <w:rPr>
          <w:lang w:val="en-AU"/>
        </w:rPr>
        <w:t>.</w:t>
      </w:r>
      <w:r w:rsidR="00DB65B5" w:rsidRPr="009A394C">
        <w:t xml:space="preserve"> </w:t>
      </w:r>
      <w:r w:rsidR="00AC5692">
        <w:t>Status of the</w:t>
      </w:r>
      <w:r w:rsidR="0021097E" w:rsidRPr="009A394C">
        <w:t xml:space="preserve"> 13 high-level outputs </w:t>
      </w:r>
      <w:r w:rsidR="003863C5" w:rsidRPr="009A394C">
        <w:t xml:space="preserve"> </w:t>
      </w:r>
      <w:r w:rsidR="00A87AF2">
        <w:tab/>
      </w:r>
      <w:r w:rsidR="00A87AF2">
        <w:tab/>
      </w:r>
    </w:p>
    <w:tbl>
      <w:tblPr>
        <w:tblStyle w:val="NMHCTableNavy"/>
        <w:tblpPr w:leftFromText="181" w:rightFromText="181" w:vertAnchor="text" w:horzAnchor="margin" w:tblpXSpec="center" w:tblpY="1"/>
        <w:tblOverlap w:val="never"/>
        <w:tblW w:w="10060" w:type="dxa"/>
        <w:tblBorders>
          <w:bottom w:val="none" w:sz="0" w:space="0" w:color="auto"/>
          <w:insideH w:val="none" w:sz="0" w:space="0" w:color="auto"/>
          <w:insideV w:val="none" w:sz="0" w:space="0" w:color="auto"/>
        </w:tblBorders>
        <w:tblLook w:val="04A0" w:firstRow="1" w:lastRow="0" w:firstColumn="1" w:lastColumn="0" w:noHBand="0" w:noVBand="1"/>
        <w:tblCaption w:val="Status of the 13 high-level outputs"/>
        <w:tblDescription w:val="A table of the status' of the 13 high-level outputs, comparing the progress of the first reporting period and the second reporting period  "/>
      </w:tblPr>
      <w:tblGrid>
        <w:gridCol w:w="1178"/>
        <w:gridCol w:w="2691"/>
        <w:gridCol w:w="3013"/>
        <w:gridCol w:w="3178"/>
      </w:tblGrid>
      <w:tr w:rsidR="00AE389E" w14:paraId="5931692F" w14:textId="77777777">
        <w:trPr>
          <w:cnfStyle w:val="100000000000" w:firstRow="1" w:lastRow="0" w:firstColumn="0" w:lastColumn="0" w:oddVBand="0" w:evenVBand="0" w:oddHBand="0" w:evenHBand="0" w:firstRowFirstColumn="0" w:firstRowLastColumn="0" w:lastRowFirstColumn="0" w:lastRowLastColumn="0"/>
          <w:cantSplit/>
          <w:trHeight w:val="495"/>
          <w:tblHeader/>
        </w:trPr>
        <w:tc>
          <w:tcPr>
            <w:cnfStyle w:val="001000000000" w:firstRow="0" w:lastRow="0" w:firstColumn="1" w:lastColumn="0" w:oddVBand="0" w:evenVBand="0" w:oddHBand="0" w:evenHBand="0" w:firstRowFirstColumn="0" w:firstRowLastColumn="0" w:lastRowFirstColumn="0" w:lastRowLastColumn="0"/>
            <w:tcW w:w="3869" w:type="dxa"/>
            <w:gridSpan w:val="2"/>
            <w:shd w:val="clear" w:color="auto" w:fill="2E3192"/>
          </w:tcPr>
          <w:p w14:paraId="7A4B41EB" w14:textId="77777777" w:rsidR="00AE389E" w:rsidRPr="002E34F3" w:rsidRDefault="00AE389E" w:rsidP="00337D23">
            <w:pPr>
              <w:spacing w:after="0"/>
              <w:jc w:val="center"/>
              <w:rPr>
                <w:szCs w:val="18"/>
              </w:rPr>
            </w:pPr>
            <w:r w:rsidRPr="002E34F3">
              <w:rPr>
                <w:color w:val="FFFFFF" w:themeColor="background1"/>
                <w:szCs w:val="18"/>
              </w:rPr>
              <w:t>Output</w:t>
            </w:r>
          </w:p>
        </w:tc>
        <w:tc>
          <w:tcPr>
            <w:tcW w:w="3013" w:type="dxa"/>
            <w:shd w:val="clear" w:color="auto" w:fill="2E3192"/>
          </w:tcPr>
          <w:p w14:paraId="342CC2BE" w14:textId="27B71C2D" w:rsidR="00AE389E" w:rsidRPr="002E34F3" w:rsidRDefault="00AE389E" w:rsidP="00337D2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2E34F3">
              <w:rPr>
                <w:color w:val="FFFFFF" w:themeColor="background1"/>
                <w:szCs w:val="18"/>
              </w:rPr>
              <w:t>Progress: 2022-2023 period</w:t>
            </w:r>
          </w:p>
        </w:tc>
        <w:tc>
          <w:tcPr>
            <w:tcW w:w="3178" w:type="dxa"/>
            <w:shd w:val="clear" w:color="auto" w:fill="2E3192"/>
          </w:tcPr>
          <w:p w14:paraId="3437BBEE" w14:textId="1FADBE30" w:rsidR="00AE389E" w:rsidRPr="002E34F3" w:rsidRDefault="00AE389E" w:rsidP="00337D23">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Cs w:val="18"/>
              </w:rPr>
            </w:pPr>
            <w:r w:rsidRPr="002E34F3">
              <w:rPr>
                <w:color w:val="FFFFFF" w:themeColor="background1"/>
                <w:szCs w:val="18"/>
              </w:rPr>
              <w:t>Progress: 2023-2024 period</w:t>
            </w:r>
          </w:p>
        </w:tc>
      </w:tr>
      <w:tr w:rsidR="005A764E" w14:paraId="53CF3541"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shd w:val="clear" w:color="auto" w:fill="F2F2F2" w:themeFill="background1" w:themeFillShade="F2"/>
          </w:tcPr>
          <w:p w14:paraId="579D141A" w14:textId="77777777" w:rsidR="00224BB9" w:rsidRDefault="00224BB9" w:rsidP="00337D23">
            <w:pPr>
              <w:pStyle w:val="NoSpacing"/>
            </w:pPr>
            <w:r w:rsidRPr="00E76193">
              <w:rPr>
                <w:noProof/>
              </w:rPr>
              <w:drawing>
                <wp:inline distT="0" distB="0" distL="0" distR="0" wp14:anchorId="7A531E76" wp14:editId="61C47B4B">
                  <wp:extent cx="288000" cy="288000"/>
                  <wp:effectExtent l="0" t="0" r="0" b="0"/>
                  <wp:docPr id="11" name="Graphic 11" descr="P209C4T4#yIS1">
                    <a:extLst xmlns:a="http://schemas.openxmlformats.org/drawingml/2006/main">
                      <a:ext uri="{FF2B5EF4-FFF2-40B4-BE49-F238E27FC236}">
                        <a16:creationId xmlns:a16="http://schemas.microsoft.com/office/drawing/2014/main" id="{1E4994CA-A23E-E46D-3203-8EBA708DF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P209C4T4#yIS1">
                            <a:extLst>
                              <a:ext uri="{FF2B5EF4-FFF2-40B4-BE49-F238E27FC236}">
                                <a16:creationId xmlns:a16="http://schemas.microsoft.com/office/drawing/2014/main" id="{1E4994CA-A23E-E46D-3203-8EBA708DF514}"/>
                              </a:ext>
                            </a:extLst>
                          </pic:cNvPr>
                          <pic:cNvPicPr>
                            <a:picLocks noChangeAspect="1"/>
                          </pic:cNvPicPr>
                        </pic:nvPicPr>
                        <pic:blipFill>
                          <a:blip r:embed="rId60">
                            <a:extLst>
                              <a:ext uri="{96DAC541-7B7A-43D3-8B79-37D633B846F1}">
                                <asvg:svgBlip xmlns:asvg="http://schemas.microsoft.com/office/drawing/2016/SVG/main" r:embed="rId107"/>
                              </a:ext>
                            </a:extLst>
                          </a:blip>
                          <a:stretch>
                            <a:fillRect/>
                          </a:stretch>
                        </pic:blipFill>
                        <pic:spPr>
                          <a:xfrm>
                            <a:off x="0" y="0"/>
                            <a:ext cx="288000" cy="288000"/>
                          </a:xfrm>
                          <a:prstGeom prst="rect">
                            <a:avLst/>
                          </a:prstGeom>
                        </pic:spPr>
                      </pic:pic>
                    </a:graphicData>
                  </a:graphic>
                </wp:inline>
              </w:drawing>
            </w:r>
          </w:p>
        </w:tc>
        <w:tc>
          <w:tcPr>
            <w:tcW w:w="2691" w:type="dxa"/>
            <w:shd w:val="clear" w:color="auto" w:fill="F2F2F2" w:themeFill="background1" w:themeFillShade="F2"/>
          </w:tcPr>
          <w:p w14:paraId="40191617" w14:textId="0E460E8B" w:rsidR="00224BB9" w:rsidRPr="008622DA"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The </w:t>
            </w:r>
            <w:r w:rsidRPr="008622DA">
              <w:rPr>
                <w:b/>
              </w:rPr>
              <w:t>analysis of psychosocial</w:t>
            </w:r>
          </w:p>
          <w:p w14:paraId="2065D8C0" w14:textId="30A8B640" w:rsidR="00224BB9" w:rsidRPr="00DE5045"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8622DA">
              <w:rPr>
                <w:b/>
              </w:rPr>
              <w:t>support services</w:t>
            </w:r>
            <w:r>
              <w:t xml:space="preserve"> outside of the NDIS completed as soon as possible within the first two years of this Agreement, to commence within the first 12 months of the Agreement being signed.</w:t>
            </w:r>
          </w:p>
        </w:tc>
        <w:tc>
          <w:tcPr>
            <w:tcW w:w="3013" w:type="dxa"/>
            <w:vAlign w:val="top"/>
          </w:tcPr>
          <w:p w14:paraId="7E38F6EB" w14:textId="0B9476CE"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Procurements undertaken for suppliers to undertake the analysis. The </w:t>
            </w:r>
            <w:r w:rsidR="00915260">
              <w:t xml:space="preserve">First Report noted the </w:t>
            </w:r>
            <w:r w:rsidRPr="00E26898">
              <w:t>work was on track for completion by March 2024.</w:t>
            </w:r>
          </w:p>
        </w:tc>
        <w:tc>
          <w:tcPr>
            <w:tcW w:w="3178" w:type="dxa"/>
            <w:vAlign w:val="top"/>
          </w:tcPr>
          <w:p w14:paraId="6A6585E9" w14:textId="0D21F7C3" w:rsidR="00224BB9" w:rsidRDefault="00387CAE" w:rsidP="00337D23">
            <w:pPr>
              <w:spacing w:after="0"/>
              <w:cnfStyle w:val="000000000000" w:firstRow="0" w:lastRow="0" w:firstColumn="0" w:lastColumn="0" w:oddVBand="0" w:evenVBand="0" w:oddHBand="0" w:evenHBand="0" w:firstRowFirstColumn="0" w:firstRowLastColumn="0" w:lastRowFirstColumn="0" w:lastRowLastColumn="0"/>
            </w:pPr>
            <w:r w:rsidRPr="00387CAE">
              <w:t xml:space="preserve">The unmet need analysis was completed in May 2024. </w:t>
            </w:r>
            <w:r w:rsidR="00224BB9" w:rsidRPr="0062161C">
              <w:t xml:space="preserve">The </w:t>
            </w:r>
            <w:hyperlink r:id="rId108" w:history="1">
              <w:r w:rsidR="00224BB9" w:rsidRPr="003D6952">
                <w:rPr>
                  <w:rStyle w:val="Hyperlink"/>
                </w:rPr>
                <w:t>Fi</w:t>
              </w:r>
              <w:bookmarkStart w:id="117" w:name="_Hlt208232824"/>
              <w:bookmarkStart w:id="118" w:name="_Hlt208232825"/>
              <w:bookmarkEnd w:id="117"/>
              <w:bookmarkEnd w:id="118"/>
              <w:r w:rsidR="00224BB9" w:rsidRPr="003D6952">
                <w:rPr>
                  <w:rStyle w:val="Hyperlink"/>
                </w:rPr>
                <w:t>nal Rep</w:t>
              </w:r>
              <w:bookmarkStart w:id="119" w:name="_Hlt208232767"/>
              <w:bookmarkStart w:id="120" w:name="_Hlt208232768"/>
              <w:bookmarkEnd w:id="119"/>
              <w:bookmarkEnd w:id="120"/>
              <w:r w:rsidR="00224BB9" w:rsidRPr="003D6952">
                <w:rPr>
                  <w:rStyle w:val="Hyperlink"/>
                </w:rPr>
                <w:t>ort</w:t>
              </w:r>
            </w:hyperlink>
            <w:r w:rsidR="00224BB9" w:rsidRPr="0062161C">
              <w:t xml:space="preserve"> and accompanying </w:t>
            </w:r>
            <w:r w:rsidR="00224BB9">
              <w:t>s</w:t>
            </w:r>
            <w:r w:rsidR="00224BB9" w:rsidRPr="009976A3">
              <w:t xml:space="preserve">tatement </w:t>
            </w:r>
            <w:r w:rsidR="00224BB9" w:rsidRPr="0062161C">
              <w:t xml:space="preserve">was </w:t>
            </w:r>
            <w:r w:rsidR="00283F22">
              <w:t xml:space="preserve">endorsed by </w:t>
            </w:r>
            <w:r w:rsidR="000708B1">
              <w:t xml:space="preserve">jurisdictional </w:t>
            </w:r>
            <w:r w:rsidR="00283F22">
              <w:t xml:space="preserve">MHSPSO </w:t>
            </w:r>
            <w:r w:rsidR="00C56AA1">
              <w:t>members</w:t>
            </w:r>
            <w:r w:rsidR="00283F22">
              <w:t xml:space="preserve"> in June 2024 and was being</w:t>
            </w:r>
            <w:r w:rsidR="00224BB9" w:rsidRPr="0062161C">
              <w:t xml:space="preserve"> </w:t>
            </w:r>
            <w:r w:rsidR="004119B6">
              <w:t xml:space="preserve">finalised for </w:t>
            </w:r>
            <w:r w:rsidR="000043DE">
              <w:t>Ministerial</w:t>
            </w:r>
            <w:r w:rsidR="00F82F26">
              <w:t xml:space="preserve"> </w:t>
            </w:r>
            <w:r w:rsidR="004119B6">
              <w:t>endorsement</w:t>
            </w:r>
            <w:r w:rsidR="00224BB9" w:rsidRPr="0062161C">
              <w:t>.</w:t>
            </w:r>
          </w:p>
        </w:tc>
      </w:tr>
      <w:tr w:rsidR="005A764E" w14:paraId="162E8973"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6585B5C5" w14:textId="77777777" w:rsidR="00E26898" w:rsidRPr="00E76193" w:rsidRDefault="00E26898" w:rsidP="00337D23">
            <w:pPr>
              <w:pStyle w:val="NoSpacing"/>
              <w:rPr>
                <w:noProof/>
              </w:rPr>
            </w:pPr>
          </w:p>
        </w:tc>
        <w:tc>
          <w:tcPr>
            <w:tcW w:w="2691" w:type="dxa"/>
            <w:tcBorders>
              <w:bottom w:val="single" w:sz="4" w:space="0" w:color="767171" w:themeColor="background2" w:themeShade="80"/>
            </w:tcBorders>
            <w:shd w:val="clear" w:color="auto" w:fill="FFFFFF" w:themeFill="background1"/>
          </w:tcPr>
          <w:p w14:paraId="559B3682" w14:textId="2A4A4515" w:rsidR="00E26898" w:rsidRPr="00E26898" w:rsidRDefault="00E26898" w:rsidP="00E26898">
            <w:pPr>
              <w:pStyle w:val="NoSpacing"/>
              <w:jc w:val="right"/>
              <w:cnfStyle w:val="000000000000" w:firstRow="0" w:lastRow="0" w:firstColumn="0" w:lastColumn="0" w:oddVBand="0" w:evenVBand="0" w:oddHBand="0" w:evenHBand="0" w:firstRowFirstColumn="0" w:firstRowLastColumn="0" w:lastRowFirstColumn="0" w:lastRowLastColumn="0"/>
              <w:rPr>
                <w:b/>
                <w:bCs/>
              </w:rPr>
            </w:pPr>
            <w:r w:rsidRPr="00E26898">
              <w:rPr>
                <w:b/>
                <w:bCs/>
              </w:rPr>
              <w:t>Progress rating:</w:t>
            </w:r>
          </w:p>
        </w:tc>
        <w:tc>
          <w:tcPr>
            <w:tcW w:w="3013" w:type="dxa"/>
            <w:tcBorders>
              <w:bottom w:val="single" w:sz="4" w:space="0" w:color="767171" w:themeColor="background2" w:themeShade="80"/>
            </w:tcBorders>
          </w:tcPr>
          <w:p w14:paraId="3E87014D" w14:textId="4CE1335A" w:rsidR="00E26898" w:rsidRPr="00E26898" w:rsidRDefault="009D5ACE" w:rsidP="00ED5B48">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767BED0B" wp14:editId="49502413">
                  <wp:extent cx="765980" cy="288000"/>
                  <wp:effectExtent l="0" t="0" r="0" b="0"/>
                  <wp:docPr id="394790692" name="Picture 394790692" descr="P217C10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90692" name="Picture 394790692" descr="P217C10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5C49CC46" w14:textId="750C5FCE" w:rsidR="00E26898" w:rsidRPr="0062161C" w:rsidRDefault="00ED5B48" w:rsidP="00ED5B48">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76C4628F" wp14:editId="638D4C7B">
                  <wp:extent cx="764771" cy="266643"/>
                  <wp:effectExtent l="0" t="0" r="0" b="635"/>
                  <wp:docPr id="1429355374" name="Picture 3" descr="P218C11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55374" name="Picture 3" descr="P218C11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0780B923" w14:textId="77777777" w:rsidTr="00F700CD">
        <w:trPr>
          <w:cantSplit/>
          <w:trHeight w:val="624"/>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4F3AD0E2" w14:textId="77777777" w:rsidR="00224BB9" w:rsidRDefault="00224BB9" w:rsidP="00337D23">
            <w:pPr>
              <w:pStyle w:val="NoSpacing"/>
            </w:pPr>
            <w:r w:rsidRPr="00E76193">
              <w:rPr>
                <w:noProof/>
              </w:rPr>
              <w:drawing>
                <wp:inline distT="0" distB="0" distL="0" distR="0" wp14:anchorId="49BAD1C6" wp14:editId="1F0E777E">
                  <wp:extent cx="288000" cy="288000"/>
                  <wp:effectExtent l="0" t="0" r="0" b="0"/>
                  <wp:docPr id="431724159" name="Graphic 431724159" descr="P220C12T4#yIS1">
                    <a:extLst xmlns:a="http://schemas.openxmlformats.org/drawingml/2006/main">
                      <a:ext uri="{FF2B5EF4-FFF2-40B4-BE49-F238E27FC236}">
                        <a16:creationId xmlns:a16="http://schemas.microsoft.com/office/drawing/2014/main" id="{4482D934-A2FC-35FC-CDF5-657E77EA3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24159" name="Graphic 431724159" descr="P220C12T4#yIS1">
                            <a:extLst>
                              <a:ext uri="{FF2B5EF4-FFF2-40B4-BE49-F238E27FC236}">
                                <a16:creationId xmlns:a16="http://schemas.microsoft.com/office/drawing/2014/main" id="{4482D934-A2FC-35FC-CDF5-657E77EA3106}"/>
                              </a:ext>
                            </a:extLst>
                          </pic:cNvPr>
                          <pic:cNvPicPr>
                            <a:picLocks noChangeAspect="1"/>
                          </pic:cNvPicPr>
                        </pic:nvPicPr>
                        <pic:blipFill>
                          <a:blip r:embed="rId62">
                            <a:extLst>
                              <a:ext uri="{96DAC541-7B7A-43D3-8B79-37D633B846F1}">
                                <asvg:svgBlip xmlns:asvg="http://schemas.microsoft.com/office/drawing/2016/SVG/main" r:embed="rId111"/>
                              </a:ext>
                            </a:extLst>
                          </a:blip>
                          <a:stretch>
                            <a:fillRect/>
                          </a:stretch>
                        </pic:blipFill>
                        <pic:spPr>
                          <a:xfrm rot="5400000">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E6C58E0" w14:textId="1DE9DFCF"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Commonwealth-State </w:t>
            </w:r>
            <w:r w:rsidRPr="00C40DC4">
              <w:rPr>
                <w:b/>
              </w:rPr>
              <w:t>implementation plans</w:t>
            </w:r>
            <w:r>
              <w:t xml:space="preserve"> and </w:t>
            </w:r>
            <w:r w:rsidR="00F05C7D">
              <w:t>A</w:t>
            </w:r>
            <w:r>
              <w:t>nnual J</w:t>
            </w:r>
            <w:r w:rsidR="00F05C7D">
              <w:t>urisdiction</w:t>
            </w:r>
            <w:r>
              <w:t xml:space="preserve"> </w:t>
            </w:r>
            <w:r w:rsidRPr="00B36CA4">
              <w:rPr>
                <w:b/>
              </w:rPr>
              <w:t>Performance Reports</w:t>
            </w:r>
            <w:r>
              <w:t>.</w:t>
            </w:r>
          </w:p>
        </w:tc>
        <w:tc>
          <w:tcPr>
            <w:tcW w:w="3013" w:type="dxa"/>
            <w:tcBorders>
              <w:top w:val="single" w:sz="4" w:space="0" w:color="767171" w:themeColor="background2" w:themeShade="80"/>
            </w:tcBorders>
            <w:vAlign w:val="top"/>
          </w:tcPr>
          <w:p w14:paraId="3D9A5CFF" w14:textId="6FDD7A0F"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Five Joint Implementation Plans under the eight Bilateral Schedules commenced </w:t>
            </w:r>
            <w:r w:rsidR="00E31AE6" w:rsidRPr="00E26898">
              <w:t xml:space="preserve">with others being jointly developed by the Commonwealth and states </w:t>
            </w:r>
            <w:proofErr w:type="gramStart"/>
            <w:r w:rsidR="00E31AE6" w:rsidRPr="00E26898">
              <w:t>at</w:t>
            </w:r>
            <w:proofErr w:type="gramEnd"/>
            <w:r w:rsidR="00E31AE6" w:rsidRPr="00E26898">
              <w:t xml:space="preserve"> 30 June 2023</w:t>
            </w:r>
            <w:r w:rsidRPr="00E26898">
              <w:t>.</w:t>
            </w:r>
            <w:r w:rsidR="00D10D14" w:rsidRPr="00E26898">
              <w:t xml:space="preserve"> </w:t>
            </w:r>
            <w:r w:rsidR="006B27A8" w:rsidRPr="00E26898">
              <w:t>Implementation of initiatives still progressed in the absence of agreed plans.</w:t>
            </w:r>
          </w:p>
        </w:tc>
        <w:tc>
          <w:tcPr>
            <w:tcW w:w="3178" w:type="dxa"/>
            <w:tcBorders>
              <w:top w:val="single" w:sz="4" w:space="0" w:color="767171" w:themeColor="background2" w:themeShade="80"/>
            </w:tcBorders>
            <w:vAlign w:val="top"/>
          </w:tcPr>
          <w:p w14:paraId="65EE7162" w14:textId="749A48C0"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Eight Commonwealth-State Implementation Plans were in place.</w:t>
            </w:r>
            <w:r w:rsidR="00CB3344">
              <w:t xml:space="preserve"> Annual Jurisdiction Performance Reports 2022-2023 </w:t>
            </w:r>
            <w:r w:rsidR="00F01A8B">
              <w:t>(</w:t>
            </w:r>
            <w:r w:rsidR="00E52180">
              <w:t xml:space="preserve">revised </w:t>
            </w:r>
            <w:r w:rsidR="00F01A8B">
              <w:t xml:space="preserve">due </w:t>
            </w:r>
            <w:r w:rsidR="00E52180">
              <w:t>date: September</w:t>
            </w:r>
            <w:r w:rsidR="00F01A8B">
              <w:t xml:space="preserve"> 2023) </w:t>
            </w:r>
            <w:r w:rsidR="00CB3344">
              <w:t xml:space="preserve">completed by </w:t>
            </w:r>
            <w:r w:rsidR="00B257AD">
              <w:t>October 2023.</w:t>
            </w:r>
            <w:r w:rsidR="00CB3344">
              <w:t xml:space="preserve"> </w:t>
            </w:r>
          </w:p>
        </w:tc>
      </w:tr>
      <w:tr w:rsidR="005A764E" w14:paraId="373D78EB" w14:textId="77777777" w:rsidTr="00F700CD">
        <w:trPr>
          <w:cantSplit/>
          <w:trHeight w:val="430"/>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5F714729" w14:textId="77777777" w:rsidR="00282AA5" w:rsidRPr="00E76193" w:rsidRDefault="00282AA5" w:rsidP="00282AA5">
            <w:pPr>
              <w:pStyle w:val="NoSpacing"/>
              <w:rPr>
                <w:noProof/>
              </w:rPr>
            </w:pPr>
          </w:p>
        </w:tc>
        <w:tc>
          <w:tcPr>
            <w:tcW w:w="2691" w:type="dxa"/>
            <w:tcBorders>
              <w:bottom w:val="single" w:sz="4" w:space="0" w:color="767171" w:themeColor="background2" w:themeShade="80"/>
            </w:tcBorders>
            <w:shd w:val="clear" w:color="auto" w:fill="FFFFFF" w:themeFill="background1"/>
          </w:tcPr>
          <w:p w14:paraId="17C3E60F" w14:textId="2399806C" w:rsidR="00282AA5" w:rsidRDefault="00282AA5" w:rsidP="00282AA5">
            <w:pPr>
              <w:pStyle w:val="NoSpacing"/>
              <w:jc w:val="right"/>
              <w:cnfStyle w:val="000000000000" w:firstRow="0" w:lastRow="0" w:firstColumn="0" w:lastColumn="0" w:oddVBand="0" w:evenVBand="0" w:oddHBand="0" w:evenHBand="0" w:firstRowFirstColumn="0" w:firstRowLastColumn="0" w:lastRowFirstColumn="0" w:lastRowLastColumn="0"/>
            </w:pPr>
            <w:r w:rsidRPr="00E26898">
              <w:rPr>
                <w:b/>
                <w:bCs/>
              </w:rPr>
              <w:t>Progress rating:</w:t>
            </w:r>
          </w:p>
        </w:tc>
        <w:tc>
          <w:tcPr>
            <w:tcW w:w="3013" w:type="dxa"/>
            <w:tcBorders>
              <w:bottom w:val="single" w:sz="4" w:space="0" w:color="767171" w:themeColor="background2" w:themeShade="80"/>
            </w:tcBorders>
          </w:tcPr>
          <w:p w14:paraId="515D9215" w14:textId="3E42E6E3" w:rsidR="00282AA5" w:rsidRPr="007C1494" w:rsidRDefault="005E1B54" w:rsidP="00301B6E">
            <w:pPr>
              <w:spacing w:after="0"/>
              <w:jc w:val="center"/>
              <w:cnfStyle w:val="000000000000" w:firstRow="0" w:lastRow="0" w:firstColumn="0" w:lastColumn="0" w:oddVBand="0" w:evenVBand="0" w:oddHBand="0" w:evenHBand="0" w:firstRowFirstColumn="0" w:firstRowLastColumn="0" w:lastRowFirstColumn="0" w:lastRowLastColumn="0"/>
              <w:rPr>
                <w:i/>
              </w:rPr>
            </w:pPr>
            <w:r>
              <w:rPr>
                <w:rFonts w:eastAsia="Times New Roman" w:cs="Times New Roman"/>
                <w:noProof/>
                <w:sz w:val="16"/>
                <w:szCs w:val="16"/>
                <w:lang w:val="en-AU" w:eastAsia="en-AU"/>
              </w:rPr>
              <w:t xml:space="preserve">Not rated </w:t>
            </w:r>
            <w:r w:rsidR="000506AE">
              <w:rPr>
                <w:rFonts w:eastAsia="Times New Roman" w:cs="Times New Roman"/>
                <w:noProof/>
                <w:sz w:val="16"/>
                <w:szCs w:val="16"/>
                <w:lang w:val="en-AU" w:eastAsia="en-AU"/>
              </w:rPr>
              <w:t>in this period</w:t>
            </w:r>
          </w:p>
        </w:tc>
        <w:tc>
          <w:tcPr>
            <w:tcW w:w="3178" w:type="dxa"/>
            <w:tcBorders>
              <w:bottom w:val="single" w:sz="4" w:space="0" w:color="767171" w:themeColor="background2" w:themeShade="80"/>
            </w:tcBorders>
          </w:tcPr>
          <w:p w14:paraId="0DBA1828" w14:textId="6CEAD396" w:rsidR="00282AA5" w:rsidRDefault="0092708C" w:rsidP="00282AA5">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5077B6CA" wp14:editId="75D766BD">
                  <wp:extent cx="764771" cy="266643"/>
                  <wp:effectExtent l="0" t="0" r="0" b="635"/>
                  <wp:docPr id="889999319" name="Picture 3" descr="P228C19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99319" name="Picture 3" descr="P228C19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20A3394D"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704B22D8" w14:textId="77777777" w:rsidR="00224BB9" w:rsidRDefault="00224BB9" w:rsidP="00337D23">
            <w:pPr>
              <w:spacing w:after="0"/>
            </w:pPr>
            <w:r w:rsidRPr="00383941">
              <w:rPr>
                <w:noProof/>
              </w:rPr>
              <w:drawing>
                <wp:inline distT="0" distB="0" distL="0" distR="0" wp14:anchorId="090AD918" wp14:editId="003729AA">
                  <wp:extent cx="288000" cy="288000"/>
                  <wp:effectExtent l="0" t="0" r="0" b="0"/>
                  <wp:docPr id="764114203" name="Graphic 764114203" descr="P230C20T4#yIS1">
                    <a:extLst xmlns:a="http://schemas.openxmlformats.org/drawingml/2006/main">
                      <a:ext uri="{FF2B5EF4-FFF2-40B4-BE49-F238E27FC236}">
                        <a16:creationId xmlns:a16="http://schemas.microsoft.com/office/drawing/2014/main" id="{231E4D90-9A91-220C-0B6C-797461BA6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14203" name="Graphic 764114203" descr="P230C20T4#yIS1">
                            <a:extLst>
                              <a:ext uri="{FF2B5EF4-FFF2-40B4-BE49-F238E27FC236}">
                                <a16:creationId xmlns:a16="http://schemas.microsoft.com/office/drawing/2014/main" id="{231E4D90-9A91-220C-0B6C-797461BA6733}"/>
                              </a:ext>
                            </a:extLst>
                          </pic:cNvPr>
                          <pic:cNvPicPr>
                            <a:picLocks noChangeAspect="1"/>
                          </pic:cNvPicPr>
                        </pic:nvPicPr>
                        <pic:blipFill>
                          <a:blip r:embed="rId64">
                            <a:extLst>
                              <a:ext uri="{96DAC541-7B7A-43D3-8B79-37D633B846F1}">
                                <asvg:svgBlip xmlns:asvg="http://schemas.microsoft.com/office/drawing/2016/SVG/main" r:embed="rId112"/>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0D849BFA" w14:textId="22E30890"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C40DC4">
              <w:rPr>
                <w:b/>
              </w:rPr>
              <w:t>Annual National Progress Report</w:t>
            </w:r>
            <w:r w:rsidR="00C508C9">
              <w:rPr>
                <w:b/>
              </w:rPr>
              <w:t>s</w:t>
            </w:r>
            <w:r>
              <w:rPr>
                <w:b/>
              </w:rPr>
              <w:t>.</w:t>
            </w:r>
          </w:p>
        </w:tc>
        <w:tc>
          <w:tcPr>
            <w:tcW w:w="3013" w:type="dxa"/>
            <w:tcBorders>
              <w:top w:val="single" w:sz="4" w:space="0" w:color="767171" w:themeColor="background2" w:themeShade="80"/>
            </w:tcBorders>
            <w:vAlign w:val="top"/>
          </w:tcPr>
          <w:p w14:paraId="336081B0" w14:textId="30A278E0" w:rsidR="00224BB9" w:rsidRPr="00E26898" w:rsidRDefault="00A56BFA" w:rsidP="00337D23">
            <w:pPr>
              <w:spacing w:after="0"/>
              <w:cnfStyle w:val="000000000000" w:firstRow="0" w:lastRow="0" w:firstColumn="0" w:lastColumn="0" w:oddVBand="0" w:evenVBand="0" w:oddHBand="0" w:evenHBand="0" w:firstRowFirstColumn="0" w:firstRowLastColumn="0" w:lastRowFirstColumn="0" w:lastRowLastColumn="0"/>
            </w:pPr>
            <w:r w:rsidRPr="00E26898">
              <w:t>Planning for completion of the First Report was underway</w:t>
            </w:r>
            <w:r w:rsidR="00467CBA" w:rsidRPr="00E26898">
              <w:t xml:space="preserve"> </w:t>
            </w:r>
            <w:proofErr w:type="gramStart"/>
            <w:r w:rsidR="00467CBA" w:rsidRPr="00E26898">
              <w:t>at</w:t>
            </w:r>
            <w:proofErr w:type="gramEnd"/>
            <w:r w:rsidR="00467CBA" w:rsidRPr="00E26898">
              <w:t xml:space="preserve"> 30 June 2023.</w:t>
            </w:r>
            <w:r w:rsidR="00146C67" w:rsidRPr="00E26898">
              <w:t xml:space="preserve"> </w:t>
            </w:r>
            <w:r w:rsidR="00146C67">
              <w:t xml:space="preserve"> </w:t>
            </w:r>
          </w:p>
        </w:tc>
        <w:tc>
          <w:tcPr>
            <w:tcW w:w="3178" w:type="dxa"/>
            <w:tcBorders>
              <w:top w:val="single" w:sz="4" w:space="0" w:color="767171" w:themeColor="background2" w:themeShade="80"/>
            </w:tcBorders>
            <w:vAlign w:val="top"/>
          </w:tcPr>
          <w:p w14:paraId="185C1BCD" w14:textId="6469AB11" w:rsidR="00224BB9" w:rsidRDefault="009903AA" w:rsidP="00337D23">
            <w:pPr>
              <w:spacing w:after="0"/>
              <w:cnfStyle w:val="000000000000" w:firstRow="0" w:lastRow="0" w:firstColumn="0" w:lastColumn="0" w:oddVBand="0" w:evenVBand="0" w:oddHBand="0" w:evenHBand="0" w:firstRowFirstColumn="0" w:firstRowLastColumn="0" w:lastRowFirstColumn="0" w:lastRowLastColumn="0"/>
            </w:pPr>
            <w:r>
              <w:t xml:space="preserve">Due to delays in the Parties’ provision of completed Jurisdiction Performance Reports to the Commission, the First Report </w:t>
            </w:r>
            <w:r w:rsidR="002D5B0B">
              <w:t xml:space="preserve">was </w:t>
            </w:r>
            <w:r w:rsidR="00550ABF">
              <w:t xml:space="preserve">delivered to MHSPSO and </w:t>
            </w:r>
            <w:r w:rsidR="002D5B0B">
              <w:t>endorsed in April 2024</w:t>
            </w:r>
            <w:r w:rsidR="009723A6">
              <w:t xml:space="preserve"> (but not yet published by the end of the period)</w:t>
            </w:r>
            <w:r w:rsidR="004231E9">
              <w:t>.</w:t>
            </w:r>
            <w:r w:rsidR="00E2058D">
              <w:t xml:space="preserve"> </w:t>
            </w:r>
            <w:r w:rsidR="00050A82">
              <w:t xml:space="preserve">Planning for completion of the Second Report was underway </w:t>
            </w:r>
            <w:proofErr w:type="gramStart"/>
            <w:r w:rsidR="00050A82">
              <w:t>at</w:t>
            </w:r>
            <w:proofErr w:type="gramEnd"/>
            <w:r w:rsidR="00050A82">
              <w:t xml:space="preserve"> 30 June 2024</w:t>
            </w:r>
            <w:r w:rsidR="0007282B">
              <w:t xml:space="preserve"> (status will be reported in </w:t>
            </w:r>
            <w:r w:rsidR="00241A75">
              <w:t xml:space="preserve">the </w:t>
            </w:r>
            <w:r w:rsidR="0007282B">
              <w:t>Year 3 report)</w:t>
            </w:r>
            <w:r w:rsidR="00050A82">
              <w:t>.</w:t>
            </w:r>
          </w:p>
        </w:tc>
      </w:tr>
      <w:tr w:rsidR="005A764E" w14:paraId="43BD7308" w14:textId="77777777" w:rsidTr="00F700CD">
        <w:trPr>
          <w:cantSplit/>
          <w:trHeight w:val="380"/>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1AD1D162" w14:textId="77777777" w:rsidR="00443368" w:rsidRPr="00383941" w:rsidRDefault="00443368" w:rsidP="00443368">
            <w:pPr>
              <w:spacing w:after="0"/>
              <w:rPr>
                <w:noProof/>
              </w:rPr>
            </w:pPr>
          </w:p>
        </w:tc>
        <w:tc>
          <w:tcPr>
            <w:tcW w:w="2691" w:type="dxa"/>
            <w:tcBorders>
              <w:bottom w:val="single" w:sz="4" w:space="0" w:color="767171" w:themeColor="background2" w:themeShade="80"/>
            </w:tcBorders>
            <w:shd w:val="clear" w:color="auto" w:fill="FFFFFF" w:themeFill="background1"/>
          </w:tcPr>
          <w:p w14:paraId="7E5A52C5" w14:textId="739CDB22" w:rsidR="00443368" w:rsidRPr="00C40DC4" w:rsidRDefault="00443368" w:rsidP="00443368">
            <w:pPr>
              <w:pStyle w:val="NoSpacing"/>
              <w:jc w:val="right"/>
              <w:cnfStyle w:val="000000000000" w:firstRow="0" w:lastRow="0" w:firstColumn="0" w:lastColumn="0" w:oddVBand="0" w:evenVBand="0" w:oddHBand="0" w:evenHBand="0" w:firstRowFirstColumn="0" w:firstRowLastColumn="0" w:lastRowFirstColumn="0" w:lastRowLastColumn="0"/>
              <w:rPr>
                <w:b/>
              </w:rPr>
            </w:pPr>
            <w:r w:rsidRPr="00E26898">
              <w:rPr>
                <w:b/>
                <w:bCs/>
              </w:rPr>
              <w:t>Progress rating:</w:t>
            </w:r>
          </w:p>
        </w:tc>
        <w:tc>
          <w:tcPr>
            <w:tcW w:w="3013" w:type="dxa"/>
            <w:tcBorders>
              <w:bottom w:val="single" w:sz="4" w:space="0" w:color="767171" w:themeColor="background2" w:themeShade="80"/>
            </w:tcBorders>
          </w:tcPr>
          <w:p w14:paraId="6A265C48" w14:textId="746D1D42" w:rsidR="00443368" w:rsidRPr="00E26898" w:rsidRDefault="000506AE" w:rsidP="00443368">
            <w:pPr>
              <w:spacing w:after="0"/>
              <w:jc w:val="center"/>
              <w:cnfStyle w:val="000000000000" w:firstRow="0" w:lastRow="0" w:firstColumn="0" w:lastColumn="0" w:oddVBand="0" w:evenVBand="0" w:oddHBand="0" w:evenHBand="0" w:firstRowFirstColumn="0" w:firstRowLastColumn="0" w:lastRowFirstColumn="0" w:lastRowLastColumn="0"/>
              <w:rPr>
                <w:iCs/>
              </w:rPr>
            </w:pPr>
            <w:r>
              <w:rPr>
                <w:rFonts w:eastAsia="Times New Roman" w:cs="Times New Roman"/>
                <w:noProof/>
                <w:sz w:val="16"/>
                <w:szCs w:val="16"/>
                <w:lang w:val="en-AU" w:eastAsia="en-AU"/>
              </w:rPr>
              <w:t>Not rated in this period</w:t>
            </w:r>
          </w:p>
        </w:tc>
        <w:tc>
          <w:tcPr>
            <w:tcW w:w="3178" w:type="dxa"/>
            <w:tcBorders>
              <w:bottom w:val="single" w:sz="4" w:space="0" w:color="767171" w:themeColor="background2" w:themeShade="80"/>
            </w:tcBorders>
          </w:tcPr>
          <w:p w14:paraId="5CAF14CA" w14:textId="65E86555" w:rsidR="00443368" w:rsidRDefault="008B286F" w:rsidP="00443368">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1F84622B" wp14:editId="57DF7191">
                  <wp:extent cx="765980" cy="288000"/>
                  <wp:effectExtent l="0" t="0" r="0" b="0"/>
                  <wp:docPr id="1639346193" name="Picture 1639346193" descr="P238C27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46193" name="Picture 1639346193" descr="P238C27T4#yIS1">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7F243C06"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30DA10CC" w14:textId="77777777" w:rsidR="00224BB9" w:rsidRDefault="00224BB9" w:rsidP="00337D23">
            <w:pPr>
              <w:spacing w:after="0"/>
            </w:pPr>
            <w:r w:rsidRPr="00383941">
              <w:rPr>
                <w:noProof/>
              </w:rPr>
              <w:drawing>
                <wp:inline distT="0" distB="0" distL="0" distR="0" wp14:anchorId="5F461E38" wp14:editId="200244C8">
                  <wp:extent cx="288000" cy="288000"/>
                  <wp:effectExtent l="0" t="0" r="0" b="0"/>
                  <wp:docPr id="751648164" name="Graphic 751648164" descr="P240C28T4#yIS1">
                    <a:extLst xmlns:a="http://schemas.openxmlformats.org/drawingml/2006/main">
                      <a:ext uri="{FF2B5EF4-FFF2-40B4-BE49-F238E27FC236}">
                        <a16:creationId xmlns:a16="http://schemas.microsoft.com/office/drawing/2014/main" id="{EEA26B96-3CC2-812A-5D97-E16D8F728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48164" name="Graphic 751648164" descr="P240C28T4#yIS1">
                            <a:extLst>
                              <a:ext uri="{FF2B5EF4-FFF2-40B4-BE49-F238E27FC236}">
                                <a16:creationId xmlns:a16="http://schemas.microsoft.com/office/drawing/2014/main" id="{EEA26B96-3CC2-812A-5D97-E16D8F728B7A}"/>
                              </a:ext>
                            </a:extLst>
                          </pic:cNvPr>
                          <pic:cNvPicPr>
                            <a:picLocks noChangeAspect="1"/>
                          </pic:cNvPicPr>
                        </pic:nvPicPr>
                        <pic:blipFill>
                          <a:blip r:embed="rId66">
                            <a:extLst>
                              <a:ext uri="{96DAC541-7B7A-43D3-8B79-37D633B846F1}">
                                <asvg:svgBlip xmlns:asvg="http://schemas.microsoft.com/office/drawing/2016/SVG/main" r:embed="rId114"/>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38C32313" w14:textId="48EC3D4C"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A range of improvements to </w:t>
            </w:r>
            <w:r w:rsidRPr="00C40DC4">
              <w:rPr>
                <w:b/>
              </w:rPr>
              <w:t>data collection, sharing and linkage</w:t>
            </w:r>
            <w:r>
              <w:t>.</w:t>
            </w:r>
          </w:p>
        </w:tc>
        <w:tc>
          <w:tcPr>
            <w:tcW w:w="3013" w:type="dxa"/>
            <w:tcBorders>
              <w:top w:val="single" w:sz="4" w:space="0" w:color="767171" w:themeColor="background2" w:themeShade="80"/>
            </w:tcBorders>
            <w:vAlign w:val="top"/>
          </w:tcPr>
          <w:p w14:paraId="312555E3" w14:textId="7F1F64EB"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A Technical Implementation Plan to guide development of priority data and indicators was being finalised for endorsement, while work on a governance framework for data sharing and a pilot data linkage project had commenced.</w:t>
            </w:r>
          </w:p>
        </w:tc>
        <w:tc>
          <w:tcPr>
            <w:tcW w:w="3178" w:type="dxa"/>
            <w:tcBorders>
              <w:top w:val="single" w:sz="4" w:space="0" w:color="767171" w:themeColor="background2" w:themeShade="80"/>
            </w:tcBorders>
            <w:vAlign w:val="top"/>
          </w:tcPr>
          <w:p w14:paraId="005CB1F9" w14:textId="0B54D9A4"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A</w:t>
            </w:r>
            <w:r w:rsidRPr="00E62C4D">
              <w:t xml:space="preserve"> pilot data linkage project </w:t>
            </w:r>
            <w:r w:rsidR="00915FB1">
              <w:t>was</w:t>
            </w:r>
            <w:r>
              <w:t xml:space="preserve"> underway</w:t>
            </w:r>
            <w:r w:rsidRPr="00E62C4D">
              <w:t xml:space="preserve"> to link </w:t>
            </w:r>
            <w:r w:rsidR="002A4D7B">
              <w:t>S</w:t>
            </w:r>
            <w:r w:rsidRPr="00E62C4D">
              <w:t xml:space="preserve">tate and </w:t>
            </w:r>
            <w:r w:rsidR="002A4D7B">
              <w:t>T</w:t>
            </w:r>
            <w:r w:rsidRPr="00E62C4D">
              <w:t>erritory community mental health data to health systems data</w:t>
            </w:r>
            <w:r>
              <w:t>. G</w:t>
            </w:r>
            <w:r w:rsidRPr="00E62C4D">
              <w:t xml:space="preserve">overnance framework to enable data </w:t>
            </w:r>
            <w:r>
              <w:t>sharing</w:t>
            </w:r>
            <w:r w:rsidRPr="00E62C4D">
              <w:t xml:space="preserve"> </w:t>
            </w:r>
            <w:r w:rsidR="00915FB1">
              <w:t xml:space="preserve">was </w:t>
            </w:r>
            <w:r w:rsidRPr="00E62C4D">
              <w:t xml:space="preserve">expected to be completed by December 2024. </w:t>
            </w:r>
            <w:r>
              <w:t>The</w:t>
            </w:r>
            <w:r w:rsidRPr="00E62C4D">
              <w:t xml:space="preserve"> Technical Implementation Plan </w:t>
            </w:r>
            <w:r>
              <w:t>was</w:t>
            </w:r>
            <w:r w:rsidRPr="00E62C4D">
              <w:t xml:space="preserve"> </w:t>
            </w:r>
            <w:r w:rsidR="009B2C4B">
              <w:t>finalised and</w:t>
            </w:r>
            <w:r w:rsidRPr="00E62C4D">
              <w:t xml:space="preserve"> endorsed</w:t>
            </w:r>
            <w:r>
              <w:t>.</w:t>
            </w:r>
          </w:p>
        </w:tc>
      </w:tr>
      <w:tr w:rsidR="005A764E" w14:paraId="41D6E468"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12C5DECD" w14:textId="77777777" w:rsidR="00304E3E" w:rsidRPr="00383941" w:rsidRDefault="00304E3E" w:rsidP="00304E3E">
            <w:pPr>
              <w:spacing w:after="0"/>
              <w:rPr>
                <w:noProof/>
              </w:rPr>
            </w:pPr>
          </w:p>
        </w:tc>
        <w:tc>
          <w:tcPr>
            <w:tcW w:w="2691" w:type="dxa"/>
            <w:tcBorders>
              <w:bottom w:val="single" w:sz="4" w:space="0" w:color="767171" w:themeColor="background2" w:themeShade="80"/>
            </w:tcBorders>
            <w:shd w:val="clear" w:color="auto" w:fill="FFFFFF" w:themeFill="background1"/>
          </w:tcPr>
          <w:p w14:paraId="4C0108BB" w14:textId="12C438F4" w:rsidR="00304E3E" w:rsidRDefault="00304E3E" w:rsidP="00304E3E">
            <w:pPr>
              <w:pStyle w:val="NoSpacing"/>
              <w:jc w:val="right"/>
              <w:cnfStyle w:val="000000000000" w:firstRow="0" w:lastRow="0" w:firstColumn="0" w:lastColumn="0" w:oddVBand="0" w:evenVBand="0" w:oddHBand="0" w:evenHBand="0" w:firstRowFirstColumn="0" w:firstRowLastColumn="0" w:lastRowFirstColumn="0" w:lastRowLastColumn="0"/>
            </w:pPr>
            <w:r w:rsidRPr="00E26898">
              <w:rPr>
                <w:b/>
                <w:bCs/>
              </w:rPr>
              <w:t>Progress rating:</w:t>
            </w:r>
          </w:p>
        </w:tc>
        <w:tc>
          <w:tcPr>
            <w:tcW w:w="3013" w:type="dxa"/>
            <w:tcBorders>
              <w:bottom w:val="single" w:sz="4" w:space="0" w:color="767171" w:themeColor="background2" w:themeShade="80"/>
            </w:tcBorders>
          </w:tcPr>
          <w:p w14:paraId="5EB8D8DB" w14:textId="613C15B0" w:rsidR="00304E3E" w:rsidRPr="00E26898" w:rsidRDefault="00B65915" w:rsidP="00304E3E">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5918EFE8" wp14:editId="29604910">
                  <wp:extent cx="765980" cy="288000"/>
                  <wp:effectExtent l="0" t="0" r="0" b="0"/>
                  <wp:docPr id="359080158" name="Picture 359080158" descr="P247C34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80158" name="Picture 359080158" descr="P247C34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74642B1D" w14:textId="6A735F66" w:rsidR="00304E3E" w:rsidRDefault="00EA5015" w:rsidP="00304E3E">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671FB421" wp14:editId="7411A903">
                  <wp:extent cx="765980" cy="288000"/>
                  <wp:effectExtent l="0" t="0" r="0" b="0"/>
                  <wp:docPr id="1453429338" name="Picture 1453429338" descr="P248C35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9338" name="Picture 1453429338" descr="P248C35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02678D6A" w14:textId="77777777" w:rsidTr="00F700CD">
        <w:trPr>
          <w:cantSplit/>
          <w:trHeight w:val="1636"/>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2C1FB695" w14:textId="77777777" w:rsidR="00224BB9" w:rsidRDefault="00224BB9" w:rsidP="00337D23">
            <w:pPr>
              <w:spacing w:after="0"/>
            </w:pPr>
            <w:r w:rsidRPr="00383941">
              <w:rPr>
                <w:noProof/>
              </w:rPr>
              <w:drawing>
                <wp:inline distT="0" distB="0" distL="0" distR="0" wp14:anchorId="121566E1" wp14:editId="5A187E62">
                  <wp:extent cx="288000" cy="288000"/>
                  <wp:effectExtent l="0" t="0" r="0" b="0"/>
                  <wp:docPr id="680508527" name="Graphic 680508527" descr="P250C36T4#yIS1">
                    <a:extLst xmlns:a="http://schemas.openxmlformats.org/drawingml/2006/main">
                      <a:ext uri="{FF2B5EF4-FFF2-40B4-BE49-F238E27FC236}">
                        <a16:creationId xmlns:a16="http://schemas.microsoft.com/office/drawing/2014/main" id="{0F389BF8-BD5E-575C-DE93-5C880D106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08527" name="Graphic 680508527" descr="P250C36T4#yIS1">
                            <a:extLst>
                              <a:ext uri="{FF2B5EF4-FFF2-40B4-BE49-F238E27FC236}">
                                <a16:creationId xmlns:a16="http://schemas.microsoft.com/office/drawing/2014/main" id="{0F389BF8-BD5E-575C-DE93-5C880D10628E}"/>
                              </a:ext>
                            </a:extLst>
                          </pic:cNvPr>
                          <pic:cNvPicPr>
                            <a:picLocks noChangeAspect="1"/>
                          </pic:cNvPicPr>
                        </pic:nvPicPr>
                        <pic:blipFill>
                          <a:blip r:embed="rId68">
                            <a:extLst>
                              <a:ext uri="{96DAC541-7B7A-43D3-8B79-37D633B846F1}">
                                <asvg:svgBlip xmlns:asvg="http://schemas.microsoft.com/office/drawing/2016/SVG/main" r:embed="rId115"/>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57AC327E" w14:textId="51BE6EF4" w:rsidR="00224BB9" w:rsidRPr="00C40DC4"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The development of a </w:t>
            </w:r>
            <w:r w:rsidRPr="00C40DC4">
              <w:rPr>
                <w:b/>
              </w:rPr>
              <w:t>National</w:t>
            </w:r>
          </w:p>
          <w:p w14:paraId="0419E6BE" w14:textId="11B35B2A"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rPr>
                <w:i/>
                <w:iCs/>
              </w:rPr>
            </w:pPr>
            <w:r w:rsidRPr="00C40DC4">
              <w:rPr>
                <w:b/>
              </w:rPr>
              <w:t>Evaluation Framework</w:t>
            </w:r>
            <w:r>
              <w:t xml:space="preserve"> within the first 12 months of signing this agreement.</w:t>
            </w:r>
          </w:p>
          <w:p w14:paraId="70B5A7C4"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Pr>
                <w:i/>
                <w:iCs/>
              </w:rPr>
              <w:t>Revised</w:t>
            </w:r>
            <w:r w:rsidRPr="00BF58CA">
              <w:rPr>
                <w:i/>
                <w:iCs/>
              </w:rPr>
              <w:t xml:space="preserve"> due date: </w:t>
            </w:r>
            <w:r w:rsidRPr="00C2008E">
              <w:rPr>
                <w:i/>
                <w:iCs/>
              </w:rPr>
              <w:t>30 October 2023</w:t>
            </w:r>
            <w:r>
              <w:rPr>
                <w:i/>
                <w:iCs/>
              </w:rPr>
              <w:t>.</w:t>
            </w:r>
          </w:p>
        </w:tc>
        <w:tc>
          <w:tcPr>
            <w:tcW w:w="3013" w:type="dxa"/>
            <w:tcBorders>
              <w:top w:val="single" w:sz="4" w:space="0" w:color="767171" w:themeColor="background2" w:themeShade="80"/>
            </w:tcBorders>
            <w:vAlign w:val="top"/>
          </w:tcPr>
          <w:p w14:paraId="03F1F282"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Consultant procured to develop Evaluation Framework and Sharing Guidelines. Development of the draft Framework and Guidelines on track to meet the agreed revised deadline of 30 October 2023.</w:t>
            </w:r>
          </w:p>
        </w:tc>
        <w:tc>
          <w:tcPr>
            <w:tcW w:w="3178" w:type="dxa"/>
            <w:tcBorders>
              <w:top w:val="single" w:sz="4" w:space="0" w:color="767171" w:themeColor="background2" w:themeShade="80"/>
            </w:tcBorders>
            <w:vAlign w:val="top"/>
          </w:tcPr>
          <w:p w14:paraId="73F112B5" w14:textId="282C2C4B" w:rsidR="00224BB9" w:rsidRDefault="000D322A" w:rsidP="00337D23">
            <w:pPr>
              <w:spacing w:after="0"/>
              <w:cnfStyle w:val="000000000000" w:firstRow="0" w:lastRow="0" w:firstColumn="0" w:lastColumn="0" w:oddVBand="0" w:evenVBand="0" w:oddHBand="0" w:evenHBand="0" w:firstRowFirstColumn="0" w:firstRowLastColumn="0" w:lastRowFirstColumn="0" w:lastRowLastColumn="0"/>
            </w:pPr>
            <w:r>
              <w:t xml:space="preserve">The </w:t>
            </w:r>
            <w:r w:rsidR="00224BB9" w:rsidRPr="00E62624">
              <w:t>National Evaluation Framework, along with Sharing Guidelines and an approach to implementing the framework</w:t>
            </w:r>
            <w:r w:rsidR="00224BB9">
              <w:t>,</w:t>
            </w:r>
            <w:r w:rsidR="00224BB9" w:rsidRPr="00E62624">
              <w:t xml:space="preserve"> was endorsed by MHSPSO</w:t>
            </w:r>
            <w:r w:rsidR="00224BB9">
              <w:t xml:space="preserve"> in June 2024.</w:t>
            </w:r>
            <w:r w:rsidR="00C9582B">
              <w:t xml:space="preserve"> </w:t>
            </w:r>
            <w:r w:rsidR="00CB1459">
              <w:t>The framework was expected to be endorsed by HCEF in coming months</w:t>
            </w:r>
            <w:r w:rsidR="00C9582B" w:rsidRPr="00C9582B">
              <w:t>.</w:t>
            </w:r>
          </w:p>
        </w:tc>
      </w:tr>
      <w:tr w:rsidR="005A764E" w14:paraId="3692454C" w14:textId="77777777" w:rsidTr="00F700CD">
        <w:trPr>
          <w:cantSplit/>
          <w:trHeight w:val="573"/>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1F62A6D1" w14:textId="77777777" w:rsidR="00EA5015" w:rsidRPr="00383941" w:rsidRDefault="00EA5015" w:rsidP="00EA5015">
            <w:pPr>
              <w:spacing w:after="0"/>
              <w:jc w:val="right"/>
              <w:rPr>
                <w:noProof/>
              </w:rPr>
            </w:pPr>
          </w:p>
        </w:tc>
        <w:tc>
          <w:tcPr>
            <w:tcW w:w="2691" w:type="dxa"/>
            <w:tcBorders>
              <w:bottom w:val="single" w:sz="4" w:space="0" w:color="767171" w:themeColor="background2" w:themeShade="80"/>
            </w:tcBorders>
            <w:shd w:val="clear" w:color="auto" w:fill="FFFFFF" w:themeFill="background1"/>
          </w:tcPr>
          <w:p w14:paraId="26A66B4E" w14:textId="7E95AD37" w:rsidR="00EA5015" w:rsidRDefault="00EA5015" w:rsidP="00EA5015">
            <w:pPr>
              <w:pStyle w:val="NoSpacing"/>
              <w:jc w:val="right"/>
              <w:cnfStyle w:val="000000000000" w:firstRow="0" w:lastRow="0" w:firstColumn="0" w:lastColumn="0" w:oddVBand="0" w:evenVBand="0" w:oddHBand="0" w:evenHBand="0" w:firstRowFirstColumn="0" w:firstRowLastColumn="0" w:lastRowFirstColumn="0" w:lastRowLastColumn="0"/>
            </w:pPr>
            <w:r w:rsidRPr="00E26898">
              <w:rPr>
                <w:b/>
                <w:bCs/>
              </w:rPr>
              <w:t>Progress rating:</w:t>
            </w:r>
          </w:p>
        </w:tc>
        <w:tc>
          <w:tcPr>
            <w:tcW w:w="3013" w:type="dxa"/>
            <w:tcBorders>
              <w:bottom w:val="single" w:sz="4" w:space="0" w:color="767171" w:themeColor="background2" w:themeShade="80"/>
            </w:tcBorders>
          </w:tcPr>
          <w:p w14:paraId="596F5ED5" w14:textId="5C384C27" w:rsidR="00EA5015" w:rsidRPr="00E26898" w:rsidRDefault="009A2871" w:rsidP="00EA5015">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76CE4949" wp14:editId="1D9F329F">
                  <wp:extent cx="765980" cy="288000"/>
                  <wp:effectExtent l="0" t="0" r="0" b="0"/>
                  <wp:docPr id="1827398240" name="Picture 1827398240" descr="P259C42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98240" name="Picture 1827398240" descr="P259C42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209606DE" w14:textId="1F072272" w:rsidR="00EA5015" w:rsidRDefault="00EA5015" w:rsidP="00EA5015">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6FC12044" wp14:editId="0E487B0C">
                  <wp:extent cx="765980" cy="288000"/>
                  <wp:effectExtent l="0" t="0" r="0" b="0"/>
                  <wp:docPr id="916496343" name="Picture 916496343" descr="P260C43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96343" name="Picture 916496343" descr="P260C43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01C16A64"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59A8BF19" w14:textId="77777777" w:rsidR="00224BB9" w:rsidRDefault="00224BB9" w:rsidP="00337D23">
            <w:pPr>
              <w:spacing w:after="0"/>
            </w:pPr>
            <w:r w:rsidRPr="000C7466">
              <w:rPr>
                <w:noProof/>
              </w:rPr>
              <w:drawing>
                <wp:inline distT="0" distB="0" distL="0" distR="0" wp14:anchorId="78B55BBA" wp14:editId="608CDE83">
                  <wp:extent cx="288000" cy="288000"/>
                  <wp:effectExtent l="0" t="0" r="0" b="0"/>
                  <wp:docPr id="1638222067" name="Graphic 1638222067" descr="P262C44T4#yIS1">
                    <a:extLst xmlns:a="http://schemas.openxmlformats.org/drawingml/2006/main">
                      <a:ext uri="{FF2B5EF4-FFF2-40B4-BE49-F238E27FC236}">
                        <a16:creationId xmlns:a16="http://schemas.microsoft.com/office/drawing/2014/main" id="{66D238C5-9B6B-0DFF-0F10-A444497A3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22067" name="Graphic 1638222067" descr="P262C44T4#yIS1">
                            <a:extLst>
                              <a:ext uri="{FF2B5EF4-FFF2-40B4-BE49-F238E27FC236}">
                                <a16:creationId xmlns:a16="http://schemas.microsoft.com/office/drawing/2014/main" id="{66D238C5-9B6B-0DFF-0F10-A444497A3B1E}"/>
                              </a:ext>
                            </a:extLst>
                          </pic:cNvPr>
                          <pic:cNvPicPr>
                            <a:picLocks noChangeAspect="1"/>
                          </pic:cNvPicPr>
                        </pic:nvPicPr>
                        <pic:blipFill>
                          <a:blip r:embed="rId44">
                            <a:extLst>
                              <a:ext uri="{96DAC541-7B7A-43D3-8B79-37D633B846F1}">
                                <asvg:svgBlip xmlns:asvg="http://schemas.microsoft.com/office/drawing/2016/SVG/main" r:embed="rId116"/>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39B806A4" w14:textId="28BD098A"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C40DC4">
              <w:rPr>
                <w:b/>
              </w:rPr>
              <w:t>Shared evaluation findings</w:t>
            </w:r>
            <w:r>
              <w:t>, in</w:t>
            </w:r>
          </w:p>
          <w:p w14:paraId="63E382EA"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accordance with the National Evaluation Framework and associated guidelines.</w:t>
            </w:r>
          </w:p>
        </w:tc>
        <w:tc>
          <w:tcPr>
            <w:tcW w:w="3013" w:type="dxa"/>
            <w:tcBorders>
              <w:top w:val="single" w:sz="4" w:space="0" w:color="767171" w:themeColor="background2" w:themeShade="80"/>
            </w:tcBorders>
            <w:vAlign w:val="top"/>
          </w:tcPr>
          <w:p w14:paraId="2A2233D6"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This deliverable was on track to meet the revised timeframes agreed by MHSPSO of 30 November 2023.</w:t>
            </w:r>
          </w:p>
        </w:tc>
        <w:tc>
          <w:tcPr>
            <w:tcW w:w="3178" w:type="dxa"/>
            <w:tcBorders>
              <w:top w:val="single" w:sz="4" w:space="0" w:color="767171" w:themeColor="background2" w:themeShade="80"/>
            </w:tcBorders>
            <w:vAlign w:val="top"/>
          </w:tcPr>
          <w:p w14:paraId="7D2B50A3" w14:textId="02C8ED60" w:rsidR="00224BB9" w:rsidRDefault="00E72094" w:rsidP="00337D23">
            <w:pPr>
              <w:spacing w:after="0"/>
              <w:cnfStyle w:val="000000000000" w:firstRow="0" w:lastRow="0" w:firstColumn="0" w:lastColumn="0" w:oddVBand="0" w:evenVBand="0" w:oddHBand="0" w:evenHBand="0" w:firstRowFirstColumn="0" w:firstRowLastColumn="0" w:lastRowFirstColumn="0" w:lastRowLastColumn="0"/>
            </w:pPr>
            <w:r w:rsidRPr="00E72094">
              <w:t>Parties advised the</w:t>
            </w:r>
            <w:r w:rsidR="0006648C">
              <w:t>y</w:t>
            </w:r>
            <w:r w:rsidRPr="00E72094">
              <w:t xml:space="preserve"> were on track to share evaluation findings in accordance with the approach in the National Evaluation Framework and Sharing Guidelines after these documents </w:t>
            </w:r>
            <w:r w:rsidR="00642DE8">
              <w:t>we</w:t>
            </w:r>
            <w:r>
              <w:t>re</w:t>
            </w:r>
            <w:r w:rsidRPr="00E72094">
              <w:t xml:space="preserve"> finalised and published (which was expected in 2024-25 after endorsement by HCEF).</w:t>
            </w:r>
          </w:p>
        </w:tc>
      </w:tr>
      <w:tr w:rsidR="0036266B" w14:paraId="28E2F6B2"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634FAD41" w14:textId="77777777" w:rsidR="009A2871" w:rsidRPr="000C7466" w:rsidRDefault="009A2871" w:rsidP="00EA5015">
            <w:pPr>
              <w:spacing w:after="0"/>
              <w:rPr>
                <w:noProof/>
              </w:rPr>
            </w:pPr>
          </w:p>
        </w:tc>
        <w:tc>
          <w:tcPr>
            <w:tcW w:w="2691" w:type="dxa"/>
            <w:tcBorders>
              <w:bottom w:val="single" w:sz="4" w:space="0" w:color="767171" w:themeColor="background2" w:themeShade="80"/>
            </w:tcBorders>
            <w:shd w:val="clear" w:color="auto" w:fill="FFFFFF" w:themeFill="background1"/>
          </w:tcPr>
          <w:p w14:paraId="02B67121" w14:textId="5B746125" w:rsidR="009A2871" w:rsidRPr="00C40DC4" w:rsidRDefault="009A2871" w:rsidP="009A2871">
            <w:pPr>
              <w:pStyle w:val="NoSpacing"/>
              <w:jc w:val="right"/>
              <w:cnfStyle w:val="000000000000" w:firstRow="0" w:lastRow="0" w:firstColumn="0" w:lastColumn="0" w:oddVBand="0" w:evenVBand="0" w:oddHBand="0" w:evenHBand="0" w:firstRowFirstColumn="0" w:firstRowLastColumn="0" w:lastRowFirstColumn="0" w:lastRowLastColumn="0"/>
              <w:rPr>
                <w:b/>
              </w:rPr>
            </w:pPr>
            <w:r>
              <w:rPr>
                <w:b/>
              </w:rPr>
              <w:t>Progress rating:</w:t>
            </w:r>
          </w:p>
        </w:tc>
        <w:tc>
          <w:tcPr>
            <w:tcW w:w="3013" w:type="dxa"/>
            <w:tcBorders>
              <w:bottom w:val="single" w:sz="4" w:space="0" w:color="767171" w:themeColor="background2" w:themeShade="80"/>
            </w:tcBorders>
            <w:shd w:val="clear" w:color="auto" w:fill="FFFFFF" w:themeFill="background1"/>
          </w:tcPr>
          <w:p w14:paraId="2C1EC2A6" w14:textId="073CB1D8" w:rsidR="009A2871" w:rsidRPr="00E26898" w:rsidRDefault="0046364E" w:rsidP="009A2871">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3E7F556E" wp14:editId="0EAE0A68">
                  <wp:extent cx="765980" cy="288000"/>
                  <wp:effectExtent l="0" t="0" r="0" b="0"/>
                  <wp:docPr id="1593781857" name="Picture 1593781857" descr="P270C50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81857" name="Picture 1593781857" descr="P270C50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331E34F9" w14:textId="73BC8D14" w:rsidR="009A2871" w:rsidRDefault="0033169D" w:rsidP="009A2871">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237D3985" wp14:editId="7886E419">
                  <wp:extent cx="765980" cy="288000"/>
                  <wp:effectExtent l="0" t="0" r="0" b="0"/>
                  <wp:docPr id="1345578601" name="Picture 1345578601" descr="P271C51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78601" name="Picture 1345578601" descr="P271C51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1BD651D3"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741B2477" w14:textId="77777777" w:rsidR="00224BB9" w:rsidRDefault="00224BB9" w:rsidP="00337D23">
            <w:pPr>
              <w:spacing w:after="0"/>
            </w:pPr>
            <w:r w:rsidRPr="000C7466">
              <w:rPr>
                <w:noProof/>
              </w:rPr>
              <w:drawing>
                <wp:inline distT="0" distB="0" distL="0" distR="0" wp14:anchorId="17412FD1" wp14:editId="3AD431CE">
                  <wp:extent cx="288000" cy="288000"/>
                  <wp:effectExtent l="0" t="0" r="0" b="0"/>
                  <wp:docPr id="30" name="Graphic 30" descr="P273C52T4#yIS1">
                    <a:extLst xmlns:a="http://schemas.openxmlformats.org/drawingml/2006/main">
                      <a:ext uri="{FF2B5EF4-FFF2-40B4-BE49-F238E27FC236}">
                        <a16:creationId xmlns:a16="http://schemas.microsoft.com/office/drawing/2014/main" id="{D6EAC3B7-5D3C-F268-C39C-00C585297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273C52T4#yIS1">
                            <a:extLst>
                              <a:ext uri="{FF2B5EF4-FFF2-40B4-BE49-F238E27FC236}">
                                <a16:creationId xmlns:a16="http://schemas.microsoft.com/office/drawing/2014/main" id="{D6EAC3B7-5D3C-F268-C39C-00C585297B45}"/>
                              </a:ext>
                            </a:extLst>
                          </pic:cNvPr>
                          <pic:cNvPicPr>
                            <a:picLocks noChangeAspect="1"/>
                          </pic:cNvPicPr>
                        </pic:nvPicPr>
                        <pic:blipFill>
                          <a:blip r:embed="rId52">
                            <a:extLst>
                              <a:ext uri="{96DAC541-7B7A-43D3-8B79-37D633B846F1}">
                                <asvg:svgBlip xmlns:asvg="http://schemas.microsoft.com/office/drawing/2016/SVG/main" r:embed="rId117"/>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5052D488" w14:textId="3144F79B" w:rsidR="00224BB9" w:rsidRPr="00C40DC4"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Consideration and implementation of relevant actions of the </w:t>
            </w:r>
            <w:r w:rsidRPr="00C40DC4">
              <w:rPr>
                <w:b/>
              </w:rPr>
              <w:t>National Stigma and Discrimination Reduction</w:t>
            </w:r>
          </w:p>
          <w:p w14:paraId="14B03429"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sidRPr="00C40DC4">
              <w:rPr>
                <w:b/>
              </w:rPr>
              <w:t>Strategy</w:t>
            </w:r>
            <w:r>
              <w:t xml:space="preserve"> once finalised.</w:t>
            </w:r>
          </w:p>
        </w:tc>
        <w:tc>
          <w:tcPr>
            <w:tcW w:w="3013" w:type="dxa"/>
            <w:tcBorders>
              <w:top w:val="single" w:sz="4" w:space="0" w:color="767171" w:themeColor="background2" w:themeShade="80"/>
            </w:tcBorders>
            <w:vAlign w:val="top"/>
          </w:tcPr>
          <w:p w14:paraId="46CDB8B3"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The final draft Strategy was being considered by Government.</w:t>
            </w:r>
          </w:p>
        </w:tc>
        <w:tc>
          <w:tcPr>
            <w:tcW w:w="3178" w:type="dxa"/>
            <w:tcBorders>
              <w:top w:val="single" w:sz="4" w:space="0" w:color="767171" w:themeColor="background2" w:themeShade="80"/>
            </w:tcBorders>
            <w:vAlign w:val="top"/>
          </w:tcPr>
          <w:p w14:paraId="5D338085" w14:textId="65B0C57D" w:rsidR="00224BB9" w:rsidRDefault="003C253D" w:rsidP="00337D23">
            <w:pPr>
              <w:spacing w:after="0"/>
              <w:cnfStyle w:val="000000000000" w:firstRow="0" w:lastRow="0" w:firstColumn="0" w:lastColumn="0" w:oddVBand="0" w:evenVBand="0" w:oddHBand="0" w:evenHBand="0" w:firstRowFirstColumn="0" w:firstRowLastColumn="0" w:lastRowFirstColumn="0" w:lastRowLastColumn="0"/>
            </w:pPr>
            <w:r>
              <w:t>MHSPSO reported that the</w:t>
            </w:r>
            <w:r w:rsidR="00224BB9" w:rsidRPr="00E5313F">
              <w:t xml:space="preserve"> Strategy was considered by the Australian Government and provided to </w:t>
            </w:r>
            <w:r w:rsidR="00224BB9" w:rsidRPr="00E5313F">
              <w:lastRenderedPageBreak/>
              <w:t>MHSPSO to inform joint action. </w:t>
            </w:r>
            <w:r w:rsidR="00224BB9">
              <w:t xml:space="preserve">Read more about the strategy </w:t>
            </w:r>
            <w:hyperlink r:id="rId118" w:history="1">
              <w:r w:rsidR="00224BB9" w:rsidRPr="0038742E">
                <w:rPr>
                  <w:rStyle w:val="Hyperlink"/>
                </w:rPr>
                <w:t>here</w:t>
              </w:r>
            </w:hyperlink>
            <w:r w:rsidR="00224BB9">
              <w:t>.</w:t>
            </w:r>
          </w:p>
        </w:tc>
      </w:tr>
      <w:tr w:rsidR="005A764E" w14:paraId="79BBE6FC"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6FE5CEE3" w14:textId="77777777" w:rsidR="000557E2" w:rsidRPr="000C7466" w:rsidRDefault="000557E2" w:rsidP="000557E2">
            <w:pPr>
              <w:spacing w:after="0"/>
              <w:rPr>
                <w:noProof/>
              </w:rPr>
            </w:pPr>
          </w:p>
        </w:tc>
        <w:tc>
          <w:tcPr>
            <w:tcW w:w="2691" w:type="dxa"/>
            <w:tcBorders>
              <w:bottom w:val="single" w:sz="4" w:space="0" w:color="767171" w:themeColor="background2" w:themeShade="80"/>
            </w:tcBorders>
            <w:shd w:val="clear" w:color="auto" w:fill="FFFFFF" w:themeFill="background1"/>
          </w:tcPr>
          <w:p w14:paraId="5E3EC6CF" w14:textId="02EFE32B" w:rsidR="000557E2" w:rsidRDefault="000557E2" w:rsidP="000557E2">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295DE637" w14:textId="47EA8DEF" w:rsidR="000557E2" w:rsidRPr="00E26898" w:rsidRDefault="000557E2" w:rsidP="008C7D5A">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0C53F534" wp14:editId="198F38E9">
                  <wp:extent cx="765980" cy="288000"/>
                  <wp:effectExtent l="0" t="0" r="0" b="0"/>
                  <wp:docPr id="2119858491" name="Picture 2119858491" descr="P281C58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58491" name="Picture 2119858491" descr="P281C58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12559EDB" w14:textId="79B2B6C7" w:rsidR="000557E2" w:rsidRDefault="001A560D" w:rsidP="008C7D5A">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581ADCF0" wp14:editId="32C7581E">
                  <wp:extent cx="765980" cy="288000"/>
                  <wp:effectExtent l="0" t="0" r="0" b="0"/>
                  <wp:docPr id="343758829" name="Picture 343758829" descr="P282C59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8829" name="Picture 343758829" descr="P282C59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2E71D8F8" w14:textId="77777777" w:rsidTr="00F700CD">
        <w:trPr>
          <w:cantSplit/>
          <w:trHeight w:val="1678"/>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080DC786" w14:textId="77777777" w:rsidR="00224BB9" w:rsidRDefault="00224BB9" w:rsidP="00337D23">
            <w:pPr>
              <w:spacing w:after="0"/>
            </w:pPr>
            <w:r w:rsidRPr="00B1280F">
              <w:rPr>
                <w:noProof/>
              </w:rPr>
              <w:drawing>
                <wp:inline distT="0" distB="0" distL="0" distR="0" wp14:anchorId="79876D3F" wp14:editId="5B76F9AE">
                  <wp:extent cx="288000" cy="288000"/>
                  <wp:effectExtent l="0" t="0" r="0" b="0"/>
                  <wp:docPr id="864476609" name="Graphic 864476609" descr="P284C60T4#yIS1">
                    <a:extLst xmlns:a="http://schemas.openxmlformats.org/drawingml/2006/main">
                      <a:ext uri="{FF2B5EF4-FFF2-40B4-BE49-F238E27FC236}">
                        <a16:creationId xmlns:a16="http://schemas.microsoft.com/office/drawing/2014/main" id="{E1C6690A-BBD0-6AF3-7003-224370690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76609" name="Graphic 864476609" descr="P284C60T4#yIS1">
                            <a:extLst>
                              <a:ext uri="{FF2B5EF4-FFF2-40B4-BE49-F238E27FC236}">
                                <a16:creationId xmlns:a16="http://schemas.microsoft.com/office/drawing/2014/main" id="{E1C6690A-BBD0-6AF3-7003-2243706901F0}"/>
                              </a:ext>
                            </a:extLst>
                          </pic:cNvPr>
                          <pic:cNvPicPr>
                            <a:picLocks noChangeAspect="1"/>
                          </pic:cNvPicPr>
                        </pic:nvPicPr>
                        <pic:blipFill>
                          <a:blip r:embed="rId48">
                            <a:extLst>
                              <a:ext uri="{96DAC541-7B7A-43D3-8B79-37D633B846F1}">
                                <asvg:svgBlip xmlns:asvg="http://schemas.microsoft.com/office/drawing/2016/SVG/main" r:embed="rId119"/>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3AC182E" w14:textId="21BB54E5"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The establishment of the </w:t>
            </w:r>
            <w:r w:rsidRPr="00C40DC4">
              <w:rPr>
                <w:b/>
              </w:rPr>
              <w:t>National Suicide Prevention Office</w:t>
            </w:r>
            <w:r w:rsidR="007D39D6">
              <w:rPr>
                <w:b/>
              </w:rPr>
              <w:t xml:space="preserve"> (NSPO)</w:t>
            </w:r>
            <w:r>
              <w:rPr>
                <w:b/>
              </w:rPr>
              <w:t>.</w:t>
            </w:r>
          </w:p>
        </w:tc>
        <w:tc>
          <w:tcPr>
            <w:tcW w:w="3013" w:type="dxa"/>
            <w:tcBorders>
              <w:top w:val="single" w:sz="4" w:space="0" w:color="767171" w:themeColor="background2" w:themeShade="80"/>
            </w:tcBorders>
            <w:vAlign w:val="top"/>
          </w:tcPr>
          <w:p w14:paraId="4C284E8A" w14:textId="33419333"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The Commonwealth provided $12.8 million through the 2021-22 Budget to the Commission for the establishment and ongoing operation of the NSPO. The NSPSO was established on 10 September 2021.</w:t>
            </w:r>
          </w:p>
        </w:tc>
        <w:tc>
          <w:tcPr>
            <w:tcW w:w="3178" w:type="dxa"/>
            <w:tcBorders>
              <w:top w:val="single" w:sz="4" w:space="0" w:color="767171" w:themeColor="background2" w:themeShade="80"/>
            </w:tcBorders>
            <w:vAlign w:val="top"/>
          </w:tcPr>
          <w:p w14:paraId="4159D5F4" w14:textId="60F61135" w:rsidR="00224BB9" w:rsidRPr="00943A92" w:rsidRDefault="00224BB9" w:rsidP="00337D23">
            <w:pPr>
              <w:spacing w:after="0"/>
              <w:cnfStyle w:val="000000000000" w:firstRow="0" w:lastRow="0" w:firstColumn="0" w:lastColumn="0" w:oddVBand="0" w:evenVBand="0" w:oddHBand="0" w:evenHBand="0" w:firstRowFirstColumn="0" w:firstRowLastColumn="0" w:lastRowFirstColumn="0" w:lastRowLastColumn="0"/>
            </w:pPr>
            <w:r>
              <w:t xml:space="preserve">No further update. </w:t>
            </w:r>
            <w:r w:rsidRPr="00DB4E5E">
              <w:t xml:space="preserve">Read more </w:t>
            </w:r>
            <w:r>
              <w:t>about</w:t>
            </w:r>
            <w:r w:rsidRPr="00DB4E5E">
              <w:t xml:space="preserve"> the NSPO </w:t>
            </w:r>
            <w:hyperlink r:id="rId120" w:history="1">
              <w:r w:rsidRPr="00DB4E5E">
                <w:rPr>
                  <w:rStyle w:val="Hyperlink"/>
                </w:rPr>
                <w:t>here</w:t>
              </w:r>
            </w:hyperlink>
            <w:r w:rsidRPr="00DB4E5E">
              <w:t>.</w:t>
            </w:r>
          </w:p>
        </w:tc>
      </w:tr>
      <w:tr w:rsidR="005A764E" w14:paraId="014C947A" w14:textId="77777777" w:rsidTr="00F700CD">
        <w:trPr>
          <w:cantSplit/>
          <w:trHeight w:val="286"/>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223F6329" w14:textId="77777777" w:rsidR="008C7D5A" w:rsidRPr="00B1280F" w:rsidRDefault="008C7D5A" w:rsidP="008C7D5A">
            <w:pPr>
              <w:spacing w:after="0"/>
              <w:rPr>
                <w:noProof/>
              </w:rPr>
            </w:pPr>
          </w:p>
        </w:tc>
        <w:tc>
          <w:tcPr>
            <w:tcW w:w="2691" w:type="dxa"/>
            <w:tcBorders>
              <w:bottom w:val="single" w:sz="4" w:space="0" w:color="767171" w:themeColor="background2" w:themeShade="80"/>
            </w:tcBorders>
            <w:shd w:val="clear" w:color="auto" w:fill="FFFFFF" w:themeFill="background1"/>
          </w:tcPr>
          <w:p w14:paraId="74CBD6DC" w14:textId="0266E6F8" w:rsidR="008C7D5A" w:rsidRDefault="008C7D5A" w:rsidP="008C7D5A">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4AFEB440" w14:textId="40B7783C" w:rsidR="008C7D5A" w:rsidRPr="00E26898" w:rsidRDefault="008C7D5A" w:rsidP="008C7D5A">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598C5BDB" wp14:editId="078C76C3">
                  <wp:extent cx="765980" cy="288000"/>
                  <wp:effectExtent l="0" t="0" r="0" b="0"/>
                  <wp:docPr id="442655875" name="Picture 442655875" descr="P291C66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5875" name="Picture 442655875" descr="P291C66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2855DEAE" w14:textId="2DE8F695" w:rsidR="008C7D5A" w:rsidRDefault="008C7D5A" w:rsidP="008C7D5A">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5D488346" wp14:editId="74A4EAFA">
                  <wp:extent cx="764771" cy="266643"/>
                  <wp:effectExtent l="0" t="0" r="0" b="635"/>
                  <wp:docPr id="891308202" name="Picture 3" descr="P292C67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8202" name="Picture 3" descr="P292C67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6FC4D2ED" w14:textId="77777777" w:rsidTr="00F700CD">
        <w:trPr>
          <w:cantSplit/>
          <w:trHeight w:val="1873"/>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609D6813" w14:textId="77777777" w:rsidR="00224BB9" w:rsidRDefault="00224BB9" w:rsidP="00337D23">
            <w:pPr>
              <w:spacing w:after="0"/>
            </w:pPr>
            <w:r w:rsidRPr="00B1280F">
              <w:rPr>
                <w:noProof/>
              </w:rPr>
              <w:drawing>
                <wp:inline distT="0" distB="0" distL="0" distR="0" wp14:anchorId="7E556259" wp14:editId="2CAADDE1">
                  <wp:extent cx="288000" cy="288000"/>
                  <wp:effectExtent l="0" t="0" r="0" b="0"/>
                  <wp:docPr id="1129077673" name="Graphic 1129077673" descr="P294C68T4#yIS1">
                    <a:extLst xmlns:a="http://schemas.openxmlformats.org/drawingml/2006/main">
                      <a:ext uri="{FF2B5EF4-FFF2-40B4-BE49-F238E27FC236}">
                        <a16:creationId xmlns:a16="http://schemas.microsoft.com/office/drawing/2014/main" id="{2F2BD1C5-5134-FE87-EAF0-F93F3F041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77673" name="Graphic 1129077673" descr="P294C68T4#yIS1">
                            <a:extLst>
                              <a:ext uri="{FF2B5EF4-FFF2-40B4-BE49-F238E27FC236}">
                                <a16:creationId xmlns:a16="http://schemas.microsoft.com/office/drawing/2014/main" id="{2F2BD1C5-5134-FE87-EAF0-F93F3F041B0A}"/>
                              </a:ext>
                            </a:extLst>
                          </pic:cNvPr>
                          <pic:cNvPicPr>
                            <a:picLocks noChangeAspect="1"/>
                          </pic:cNvPicPr>
                        </pic:nvPicPr>
                        <pic:blipFill>
                          <a:blip r:embed="rId50">
                            <a:extLst>
                              <a:ext uri="{96DAC541-7B7A-43D3-8B79-37D633B846F1}">
                                <asvg:svgBlip xmlns:asvg="http://schemas.microsoft.com/office/drawing/2016/SVG/main" r:embed="rId121"/>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1AE93C5" w14:textId="7FF4BF3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The development of </w:t>
            </w:r>
            <w:bookmarkStart w:id="121" w:name="_Hlk219278020"/>
            <w:r w:rsidRPr="00C40DC4">
              <w:rPr>
                <w:b/>
              </w:rPr>
              <w:t xml:space="preserve">National Guidelines on Regional </w:t>
            </w:r>
            <w:r w:rsidR="006E2274">
              <w:rPr>
                <w:b/>
              </w:rPr>
              <w:t>Planning</w:t>
            </w:r>
            <w:r w:rsidR="006E2274" w:rsidRPr="00C40DC4">
              <w:rPr>
                <w:b/>
              </w:rPr>
              <w:t xml:space="preserve"> </w:t>
            </w:r>
            <w:r w:rsidRPr="00C40DC4">
              <w:rPr>
                <w:b/>
              </w:rPr>
              <w:t xml:space="preserve">and </w:t>
            </w:r>
            <w:r w:rsidR="006E2274">
              <w:rPr>
                <w:b/>
              </w:rPr>
              <w:t>Commissioning</w:t>
            </w:r>
            <w:r w:rsidR="006E2274" w:rsidRPr="00C40DC4">
              <w:rPr>
                <w:b/>
              </w:rPr>
              <w:t xml:space="preserve"> </w:t>
            </w:r>
            <w:bookmarkEnd w:id="121"/>
            <w:r>
              <w:t>within the first 12 months of signing this Agreement.</w:t>
            </w:r>
          </w:p>
          <w:p w14:paraId="7167B17F" w14:textId="77777777" w:rsidR="00224BB9" w:rsidRPr="00F108F9" w:rsidRDefault="00224BB9" w:rsidP="00337D23">
            <w:pPr>
              <w:pStyle w:val="NoSpacing"/>
              <w:cnfStyle w:val="000000000000" w:firstRow="0" w:lastRow="0" w:firstColumn="0" w:lastColumn="0" w:oddVBand="0" w:evenVBand="0" w:oddHBand="0" w:evenHBand="0" w:firstRowFirstColumn="0" w:firstRowLastColumn="0" w:lastRowFirstColumn="0" w:lastRowLastColumn="0"/>
              <w:rPr>
                <w:i/>
                <w:iCs/>
              </w:rPr>
            </w:pPr>
            <w:r w:rsidRPr="00F108F9">
              <w:rPr>
                <w:i/>
                <w:iCs/>
              </w:rPr>
              <w:t>Revised due date: December 2023</w:t>
            </w:r>
          </w:p>
        </w:tc>
        <w:tc>
          <w:tcPr>
            <w:tcW w:w="3013" w:type="dxa"/>
            <w:tcBorders>
              <w:top w:val="single" w:sz="4" w:space="0" w:color="767171" w:themeColor="background2" w:themeShade="80"/>
            </w:tcBorders>
            <w:vAlign w:val="top"/>
          </w:tcPr>
          <w:p w14:paraId="32115989" w14:textId="6C2DDACD"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In May 2023, MHSPSO extended the deadline for the </w:t>
            </w:r>
            <w:r w:rsidR="00003C67">
              <w:t>g</w:t>
            </w:r>
            <w:r w:rsidRPr="00E26898">
              <w:t>uidelines to December 2023 to allow time to develop meaningful guidance and undertake consultations. It agreed to establish a working group to develop the Guidelines.</w:t>
            </w:r>
          </w:p>
        </w:tc>
        <w:tc>
          <w:tcPr>
            <w:tcW w:w="3178" w:type="dxa"/>
            <w:tcBorders>
              <w:top w:val="single" w:sz="4" w:space="0" w:color="767171" w:themeColor="background2" w:themeShade="80"/>
            </w:tcBorders>
            <w:vAlign w:val="top"/>
          </w:tcPr>
          <w:p w14:paraId="5EA4B51C" w14:textId="79E17A59"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 xml:space="preserve">MHSPSO advised the timeframe </w:t>
            </w:r>
            <w:proofErr w:type="gramStart"/>
            <w:r w:rsidR="00923CFC">
              <w:t>was</w:t>
            </w:r>
            <w:r>
              <w:t xml:space="preserve"> </w:t>
            </w:r>
            <w:r w:rsidR="00197262">
              <w:t xml:space="preserve"> </w:t>
            </w:r>
            <w:r>
              <w:t>further</w:t>
            </w:r>
            <w:proofErr w:type="gramEnd"/>
            <w:r>
              <w:t xml:space="preserve"> extended to allow consideration of the role of the proposed </w:t>
            </w:r>
            <w:r w:rsidR="00721645">
              <w:t>g</w:t>
            </w:r>
            <w:r>
              <w:t>uidelines within the national context</w:t>
            </w:r>
            <w:r w:rsidR="00FF283B">
              <w:t xml:space="preserve">, including </w:t>
            </w:r>
            <w:r w:rsidR="007C5992">
              <w:t>alignment with</w:t>
            </w:r>
            <w:r w:rsidR="00C34E9D">
              <w:t xml:space="preserve"> </w:t>
            </w:r>
            <w:hyperlink r:id="rId122" w:history="1">
              <w:r w:rsidR="00C34E9D" w:rsidRPr="001564E8">
                <w:rPr>
                  <w:rStyle w:val="Hyperlink"/>
                </w:rPr>
                <w:t>National Health Reform Agreement</w:t>
              </w:r>
            </w:hyperlink>
            <w:r w:rsidR="009F7820">
              <w:t xml:space="preserve"> (</w:t>
            </w:r>
            <w:r w:rsidR="00FF283B">
              <w:t>NHRA</w:t>
            </w:r>
            <w:r w:rsidR="009F7820">
              <w:t>)</w:t>
            </w:r>
            <w:r w:rsidR="00FF283B">
              <w:t xml:space="preserve"> activities</w:t>
            </w:r>
            <w:r>
              <w:t>. The Commonwealth noted it continues to work with MHSPSO on this deliverable.</w:t>
            </w:r>
          </w:p>
        </w:tc>
      </w:tr>
      <w:tr w:rsidR="005A764E" w14:paraId="1F246381" w14:textId="77777777" w:rsidTr="00F700CD">
        <w:trPr>
          <w:cantSplit/>
          <w:trHeight w:val="291"/>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281DFB48" w14:textId="77777777" w:rsidR="00430CAB" w:rsidRPr="00B1280F" w:rsidRDefault="00430CAB" w:rsidP="00430CAB">
            <w:pPr>
              <w:spacing w:after="0"/>
              <w:rPr>
                <w:noProof/>
              </w:rPr>
            </w:pPr>
          </w:p>
        </w:tc>
        <w:tc>
          <w:tcPr>
            <w:tcW w:w="2691" w:type="dxa"/>
            <w:tcBorders>
              <w:bottom w:val="single" w:sz="4" w:space="0" w:color="767171" w:themeColor="background2" w:themeShade="80"/>
            </w:tcBorders>
            <w:shd w:val="clear" w:color="auto" w:fill="FFFFFF" w:themeFill="background1"/>
          </w:tcPr>
          <w:p w14:paraId="213DB5C7" w14:textId="18999227" w:rsidR="00430CAB" w:rsidRDefault="00430CAB" w:rsidP="00430CAB">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577344BF" w14:textId="20FE0820" w:rsidR="00430CAB" w:rsidRPr="00E26898" w:rsidRDefault="008729BD" w:rsidP="00430CAB">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4C8A76FC" wp14:editId="35A94135">
                  <wp:extent cx="765980" cy="288000"/>
                  <wp:effectExtent l="0" t="0" r="0" b="0"/>
                  <wp:docPr id="1880355142" name="Picture 1880355142" descr="P302C74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55142" name="Picture 1880355142" descr="P302C74T4#yIS1">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7C2128BA" w14:textId="0D29D132" w:rsidR="00430CAB" w:rsidRDefault="008729BD" w:rsidP="00430CAB">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184B1EB8" wp14:editId="2B264919">
                  <wp:extent cx="765980" cy="288000"/>
                  <wp:effectExtent l="0" t="0" r="0" b="0"/>
                  <wp:docPr id="121990073" name="Picture 121990073" descr="P303C75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0073" name="Picture 121990073" descr="P303C75T4#yIS1">
                            <a:extLst>
                              <a:ext uri="{C183D7F6-B498-43B3-948B-1728B52AA6E4}">
                                <adec:decorative xmlns:adec="http://schemas.microsoft.com/office/drawing/2017/decorative" val="0"/>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3902B30E"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6CDCD38B" w14:textId="77777777" w:rsidR="00224BB9" w:rsidRDefault="00224BB9" w:rsidP="00337D23">
            <w:pPr>
              <w:spacing w:after="0"/>
            </w:pPr>
            <w:r w:rsidRPr="00B1280F">
              <w:rPr>
                <w:noProof/>
              </w:rPr>
              <w:drawing>
                <wp:inline distT="0" distB="0" distL="0" distR="0" wp14:anchorId="320EC9CB" wp14:editId="7C604E67">
                  <wp:extent cx="288000" cy="288000"/>
                  <wp:effectExtent l="0" t="0" r="0" b="0"/>
                  <wp:docPr id="1590837025" name="Graphic 1590837025" descr="P305C76T4#yIS1">
                    <a:extLst xmlns:a="http://schemas.openxmlformats.org/drawingml/2006/main">
                      <a:ext uri="{FF2B5EF4-FFF2-40B4-BE49-F238E27FC236}">
                        <a16:creationId xmlns:a16="http://schemas.microsoft.com/office/drawing/2014/main" id="{A80B7663-69D9-2AC2-E29C-9A97415E1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7025" name="Graphic 1590837025" descr="P305C76T4#yIS1">
                            <a:extLst>
                              <a:ext uri="{FF2B5EF4-FFF2-40B4-BE49-F238E27FC236}">
                                <a16:creationId xmlns:a16="http://schemas.microsoft.com/office/drawing/2014/main" id="{A80B7663-69D9-2AC2-E29C-9A97415E1312}"/>
                              </a:ext>
                            </a:extLst>
                          </pic:cNvPr>
                          <pic:cNvPicPr>
                            <a:picLocks noChangeAspect="1"/>
                          </pic:cNvPicPr>
                        </pic:nvPicPr>
                        <pic:blipFill>
                          <a:blip r:embed="rId46">
                            <a:extLst>
                              <a:ext uri="{96DAC541-7B7A-43D3-8B79-37D633B846F1}">
                                <asvg:svgBlip xmlns:asvg="http://schemas.microsoft.com/office/drawing/2016/SVG/main" r:embed="rId123"/>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6EAC68AA" w14:textId="3DDBD4FE"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The development of the </w:t>
            </w:r>
            <w:r w:rsidRPr="00C40DC4">
              <w:rPr>
                <w:b/>
              </w:rPr>
              <w:t>National Mental Health Workforce Strategy</w:t>
            </w:r>
            <w:r>
              <w:t xml:space="preserve"> and</w:t>
            </w:r>
          </w:p>
          <w:p w14:paraId="6738349F"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identification of priority areas for action by mid-2022.</w:t>
            </w:r>
          </w:p>
          <w:p w14:paraId="7247A322"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rPr>
                <w:i/>
                <w:iCs/>
              </w:rPr>
              <w:t>Revised</w:t>
            </w:r>
            <w:r w:rsidRPr="00BF58CA">
              <w:rPr>
                <w:i/>
                <w:iCs/>
              </w:rPr>
              <w:t xml:space="preserve"> due date:</w:t>
            </w:r>
            <w:r>
              <w:rPr>
                <w:i/>
                <w:iCs/>
              </w:rPr>
              <w:t xml:space="preserve"> </w:t>
            </w:r>
            <w:r w:rsidRPr="00630292">
              <w:rPr>
                <w:i/>
                <w:iCs/>
              </w:rPr>
              <w:t>December 2022</w:t>
            </w:r>
          </w:p>
        </w:tc>
        <w:tc>
          <w:tcPr>
            <w:tcW w:w="3013" w:type="dxa"/>
            <w:tcBorders>
              <w:top w:val="single" w:sz="4" w:space="0" w:color="767171" w:themeColor="background2" w:themeShade="80"/>
            </w:tcBorders>
            <w:vAlign w:val="top"/>
          </w:tcPr>
          <w:p w14:paraId="414A345B" w14:textId="515F9801" w:rsidR="00224BB9" w:rsidRPr="00E26898" w:rsidRDefault="00EC1C49" w:rsidP="00337D23">
            <w:pPr>
              <w:spacing w:after="0"/>
              <w:cnfStyle w:val="000000000000" w:firstRow="0" w:lastRow="0" w:firstColumn="0" w:lastColumn="0" w:oddVBand="0" w:evenVBand="0" w:oddHBand="0" w:evenHBand="0" w:firstRowFirstColumn="0" w:firstRowLastColumn="0" w:lastRowFirstColumn="0" w:lastRowLastColumn="0"/>
            </w:pPr>
            <w:r w:rsidRPr="00E26898">
              <w:t xml:space="preserve">Deadline was extended to </w:t>
            </w:r>
            <w:r w:rsidR="009C77D0" w:rsidRPr="00E26898">
              <w:t xml:space="preserve">December 2022 due to change to Federal Government and delays to endorsement process. </w:t>
            </w:r>
            <w:r w:rsidR="00224BB9" w:rsidRPr="00E26898">
              <w:t>All jurisdictions endorsed the Strategy by January 2023.</w:t>
            </w:r>
            <w:r w:rsidR="009C77D0" w:rsidRPr="00E26898">
              <w:t xml:space="preserve"> A w</w:t>
            </w:r>
            <w:r w:rsidR="00224BB9" w:rsidRPr="00E26898">
              <w:t xml:space="preserve">orking </w:t>
            </w:r>
            <w:r w:rsidR="009C77D0" w:rsidRPr="00E26898">
              <w:t>g</w:t>
            </w:r>
            <w:r w:rsidR="00224BB9" w:rsidRPr="00E26898">
              <w:t xml:space="preserve">roup was established in March 2023 to oversee </w:t>
            </w:r>
            <w:r w:rsidR="009C77D0" w:rsidRPr="00E26898">
              <w:t>s</w:t>
            </w:r>
            <w:r w:rsidR="00224BB9" w:rsidRPr="00E26898">
              <w:t xml:space="preserve">trategy’s implementation. </w:t>
            </w:r>
          </w:p>
        </w:tc>
        <w:tc>
          <w:tcPr>
            <w:tcW w:w="3178" w:type="dxa"/>
            <w:tcBorders>
              <w:top w:val="single" w:sz="4" w:space="0" w:color="767171" w:themeColor="background2" w:themeShade="80"/>
            </w:tcBorders>
            <w:vAlign w:val="top"/>
          </w:tcPr>
          <w:p w14:paraId="56C75B34" w14:textId="7ACD0218" w:rsidR="00224BB9" w:rsidRDefault="00224BB9" w:rsidP="00337D23">
            <w:pPr>
              <w:spacing w:after="0"/>
              <w:cnfStyle w:val="000000000000" w:firstRow="0" w:lastRow="0" w:firstColumn="0" w:lastColumn="0" w:oddVBand="0" w:evenVBand="0" w:oddHBand="0" w:evenHBand="0" w:firstRowFirstColumn="0" w:firstRowLastColumn="0" w:lastRowFirstColumn="0" w:lastRowLastColumn="0"/>
            </w:pPr>
            <w:r>
              <w:t>The strategy was published on 10 October 2023</w:t>
            </w:r>
            <w:r w:rsidR="00676A46">
              <w:t xml:space="preserve">. </w:t>
            </w:r>
            <w:r w:rsidR="00EF75E2">
              <w:t>The</w:t>
            </w:r>
            <w:r w:rsidR="00676A46">
              <w:t xml:space="preserve"> working group established to guide implementation of the Strategy meets </w:t>
            </w:r>
            <w:r w:rsidR="00D32B4D">
              <w:t>quarterly and has a</w:t>
            </w:r>
            <w:r w:rsidR="00721645">
              <w:t xml:space="preserve">greed priorities under a multi-year work plan. </w:t>
            </w:r>
            <w:r w:rsidR="005F30A8">
              <w:t>T</w:t>
            </w:r>
            <w:r w:rsidR="00721645">
              <w:t>he strategy</w:t>
            </w:r>
            <w:r>
              <w:t xml:space="preserve"> is available </w:t>
            </w:r>
            <w:hyperlink r:id="rId124" w:history="1">
              <w:r w:rsidRPr="0086096D">
                <w:rPr>
                  <w:rStyle w:val="Hyperlink"/>
                </w:rPr>
                <w:t>here</w:t>
              </w:r>
            </w:hyperlink>
            <w:r>
              <w:t>.</w:t>
            </w:r>
          </w:p>
        </w:tc>
      </w:tr>
      <w:tr w:rsidR="005A764E" w14:paraId="68B71F21"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43D64E1B" w14:textId="77777777" w:rsidR="008729BD" w:rsidRPr="00B1280F" w:rsidRDefault="008729BD" w:rsidP="008729BD">
            <w:pPr>
              <w:spacing w:after="0"/>
              <w:rPr>
                <w:noProof/>
              </w:rPr>
            </w:pPr>
          </w:p>
        </w:tc>
        <w:tc>
          <w:tcPr>
            <w:tcW w:w="2691" w:type="dxa"/>
            <w:tcBorders>
              <w:bottom w:val="single" w:sz="4" w:space="0" w:color="767171" w:themeColor="background2" w:themeShade="80"/>
            </w:tcBorders>
            <w:shd w:val="clear" w:color="auto" w:fill="FFFFFF" w:themeFill="background1"/>
          </w:tcPr>
          <w:p w14:paraId="0F7F4192" w14:textId="6320251D" w:rsidR="008729BD" w:rsidRDefault="008729BD" w:rsidP="008729BD">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2003423A" w14:textId="125F3171" w:rsidR="008729BD" w:rsidRPr="00E26898" w:rsidRDefault="00855EB4" w:rsidP="008729BD">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68F88135" wp14:editId="36C43CD7">
                  <wp:extent cx="765980" cy="288000"/>
                  <wp:effectExtent l="0" t="0" r="0" b="0"/>
                  <wp:docPr id="1986868283" name="Picture 1986868283" descr="P314C82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68283" name="Picture 1986868283" descr="P314C82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381069C9" w14:textId="1D6D31BA" w:rsidR="008729BD" w:rsidRDefault="00EA5E78" w:rsidP="008729BD">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01197076" wp14:editId="36DA6D6E">
                  <wp:extent cx="764771" cy="266643"/>
                  <wp:effectExtent l="0" t="0" r="0" b="635"/>
                  <wp:docPr id="38618553" name="Picture 3" descr="P315C83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8553" name="Picture 3" descr="P315C83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6B" w14:paraId="395E32D7"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379BFFC5" w14:textId="77777777" w:rsidR="00224BB9" w:rsidRDefault="00224BB9" w:rsidP="00337D23">
            <w:pPr>
              <w:spacing w:after="0"/>
            </w:pPr>
            <w:r w:rsidRPr="00AE7F28">
              <w:rPr>
                <w:noProof/>
              </w:rPr>
              <w:drawing>
                <wp:inline distT="0" distB="0" distL="0" distR="0" wp14:anchorId="15ACC792" wp14:editId="2070F326">
                  <wp:extent cx="288000" cy="288000"/>
                  <wp:effectExtent l="0" t="0" r="0" b="0"/>
                  <wp:docPr id="36" name="Graphic 36" descr="P317C84T4#yIS1">
                    <a:extLst xmlns:a="http://schemas.openxmlformats.org/drawingml/2006/main">
                      <a:ext uri="{FF2B5EF4-FFF2-40B4-BE49-F238E27FC236}">
                        <a16:creationId xmlns:a16="http://schemas.microsoft.com/office/drawing/2014/main" id="{84E9550C-A20A-FF15-E7EB-EEFA639A2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P317C84T4#yIS1">
                            <a:extLst>
                              <a:ext uri="{FF2B5EF4-FFF2-40B4-BE49-F238E27FC236}">
                                <a16:creationId xmlns:a16="http://schemas.microsoft.com/office/drawing/2014/main" id="{84E9550C-A20A-FF15-E7EB-EEFA639A22E7}"/>
                              </a:ext>
                            </a:extLst>
                          </pic:cNvPr>
                          <pic:cNvPicPr>
                            <a:picLocks noChangeAspect="1"/>
                          </pic:cNvPicPr>
                        </pic:nvPicPr>
                        <pic:blipFill>
                          <a:blip r:embed="rId58">
                            <a:extLst>
                              <a:ext uri="{96DAC541-7B7A-43D3-8B79-37D633B846F1}">
                                <asvg:svgBlip xmlns:asvg="http://schemas.microsoft.com/office/drawing/2016/SVG/main" r:embed="rId125"/>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76B000AE" w14:textId="5E25FF9F" w:rsidR="00224BB9" w:rsidRPr="00F62D23" w:rsidRDefault="00224BB9" w:rsidP="00337D23">
            <w:pPr>
              <w:pStyle w:val="NoSpacing"/>
              <w:cnfStyle w:val="000000000000" w:firstRow="0" w:lastRow="0" w:firstColumn="0" w:lastColumn="0" w:oddVBand="0" w:evenVBand="0" w:oddHBand="0" w:evenHBand="0" w:firstRowFirstColumn="0" w:firstRowLastColumn="0" w:lastRowFirstColumn="0" w:lastRowLastColumn="0"/>
              <w:rPr>
                <w:b/>
              </w:rPr>
            </w:pPr>
            <w:r>
              <w:t xml:space="preserve">Report on progress toward increasing the number of fulltime equivalent </w:t>
            </w:r>
            <w:r w:rsidRPr="00C40DC4">
              <w:rPr>
                <w:b/>
              </w:rPr>
              <w:t>(FTE) mental health professionals per 100,000</w:t>
            </w:r>
            <w:r>
              <w:t xml:space="preserve"> population to meet community need for the life of this Agreement.</w:t>
            </w:r>
          </w:p>
        </w:tc>
        <w:tc>
          <w:tcPr>
            <w:tcW w:w="3013" w:type="dxa"/>
            <w:tcBorders>
              <w:top w:val="single" w:sz="4" w:space="0" w:color="767171" w:themeColor="background2" w:themeShade="80"/>
            </w:tcBorders>
            <w:vAlign w:val="top"/>
          </w:tcPr>
          <w:p w14:paraId="5917046D"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Implementation of this deliverable was in very early stages and would be discussed at the Working Group meeting expected to be held in October 2023.</w:t>
            </w:r>
          </w:p>
        </w:tc>
        <w:tc>
          <w:tcPr>
            <w:tcW w:w="3178" w:type="dxa"/>
            <w:tcBorders>
              <w:top w:val="single" w:sz="4" w:space="0" w:color="767171" w:themeColor="background2" w:themeShade="80"/>
            </w:tcBorders>
            <w:vAlign w:val="top"/>
          </w:tcPr>
          <w:p w14:paraId="6311B51E" w14:textId="6C487152" w:rsidR="00224BB9" w:rsidRDefault="00DD452D" w:rsidP="00337D23">
            <w:pPr>
              <w:spacing w:after="0"/>
              <w:cnfStyle w:val="000000000000" w:firstRow="0" w:lastRow="0" w:firstColumn="0" w:lastColumn="0" w:oddVBand="0" w:evenVBand="0" w:oddHBand="0" w:evenHBand="0" w:firstRowFirstColumn="0" w:firstRowLastColumn="0" w:lastRowFirstColumn="0" w:lastRowLastColumn="0"/>
            </w:pPr>
            <w:r>
              <w:t>I</w:t>
            </w:r>
            <w:r w:rsidR="00224BB9" w:rsidRPr="00EB12FD">
              <w:t xml:space="preserve">n June 2024, the DGF endorsed indicator specifications to report the </w:t>
            </w:r>
            <w:r w:rsidR="00010262">
              <w:t>A</w:t>
            </w:r>
            <w:r w:rsidR="00224BB9" w:rsidRPr="00EB12FD">
              <w:t>greement indicators ‘growth and distribution of the mental health workforce’.</w:t>
            </w:r>
            <w:r w:rsidR="00513EB6">
              <w:t xml:space="preserve"> The 2024-25 Federal Budget provided for a national census of peer workers</w:t>
            </w:r>
            <w:r w:rsidR="00D60D8F">
              <w:t>.</w:t>
            </w:r>
          </w:p>
        </w:tc>
      </w:tr>
      <w:tr w:rsidR="005A764E" w14:paraId="7562733F"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2243B944" w14:textId="77777777" w:rsidR="00EA5E78" w:rsidRPr="00AE7F28" w:rsidRDefault="00EA5E78" w:rsidP="00EA5E78">
            <w:pPr>
              <w:spacing w:after="0"/>
              <w:rPr>
                <w:noProof/>
              </w:rPr>
            </w:pPr>
          </w:p>
        </w:tc>
        <w:tc>
          <w:tcPr>
            <w:tcW w:w="2691" w:type="dxa"/>
            <w:tcBorders>
              <w:bottom w:val="single" w:sz="4" w:space="0" w:color="767171" w:themeColor="background2" w:themeShade="80"/>
            </w:tcBorders>
            <w:shd w:val="clear" w:color="auto" w:fill="FFFFFF" w:themeFill="background1"/>
          </w:tcPr>
          <w:p w14:paraId="1B2722B3" w14:textId="79B740F0" w:rsidR="00EA5E78" w:rsidRDefault="00EA5E78" w:rsidP="00EA5E78">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476ADAF5" w14:textId="064320EA" w:rsidR="00EA5E78" w:rsidRPr="00E26898" w:rsidRDefault="00EA5E78" w:rsidP="00EA5E78">
            <w:pPr>
              <w:spacing w:after="0"/>
              <w:jc w:val="center"/>
              <w:cnfStyle w:val="000000000000" w:firstRow="0" w:lastRow="0" w:firstColumn="0" w:lastColumn="0" w:oddVBand="0" w:evenVBand="0" w:oddHBand="0" w:evenHBand="0" w:firstRowFirstColumn="0" w:firstRowLastColumn="0" w:lastRowFirstColumn="0" w:lastRowLastColumn="0"/>
              <w:rPr>
                <w:iCs/>
              </w:rPr>
            </w:pPr>
            <w:r w:rsidRPr="00571FED">
              <w:rPr>
                <w:rFonts w:eastAsia="Times New Roman" w:cs="Times New Roman"/>
                <w:noProof/>
                <w:sz w:val="16"/>
                <w:szCs w:val="16"/>
                <w:lang w:val="en-AU" w:eastAsia="en-AU"/>
              </w:rPr>
              <w:drawing>
                <wp:inline distT="0" distB="0" distL="0" distR="0" wp14:anchorId="58526FDF" wp14:editId="0AB01BB4">
                  <wp:extent cx="765980" cy="288000"/>
                  <wp:effectExtent l="0" t="0" r="0" b="0"/>
                  <wp:docPr id="1685713281" name="Picture 1685713281" descr="P324C90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13281" name="Picture 1685713281" descr="P324C90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3178" w:type="dxa"/>
            <w:tcBorders>
              <w:bottom w:val="single" w:sz="4" w:space="0" w:color="767171" w:themeColor="background2" w:themeShade="80"/>
            </w:tcBorders>
          </w:tcPr>
          <w:p w14:paraId="695ED01A" w14:textId="03FA1829" w:rsidR="00EA5E78" w:rsidRDefault="008A64E3" w:rsidP="00EA5E78">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2C7D844F" wp14:editId="6D6B1844">
                  <wp:extent cx="765980" cy="288000"/>
                  <wp:effectExtent l="0" t="0" r="0" b="0"/>
                  <wp:docPr id="1734758091" name="Picture 1734758091" descr="P325C91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8091" name="Picture 1734758091" descr="P325C91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36266B" w14:paraId="46458F72"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6DD12E01" w14:textId="77777777" w:rsidR="00224BB9" w:rsidRDefault="00224BB9" w:rsidP="00337D23">
            <w:pPr>
              <w:spacing w:after="0"/>
            </w:pPr>
            <w:r w:rsidRPr="00AE7F28">
              <w:rPr>
                <w:noProof/>
              </w:rPr>
              <w:drawing>
                <wp:inline distT="0" distB="0" distL="0" distR="0" wp14:anchorId="282CBABE" wp14:editId="5704DEDE">
                  <wp:extent cx="288000" cy="288000"/>
                  <wp:effectExtent l="0" t="0" r="0" b="0"/>
                  <wp:docPr id="34" name="Graphic 34" descr="P327C92T4#yIS1">
                    <a:extLst xmlns:a="http://schemas.openxmlformats.org/drawingml/2006/main">
                      <a:ext uri="{FF2B5EF4-FFF2-40B4-BE49-F238E27FC236}">
                        <a16:creationId xmlns:a16="http://schemas.microsoft.com/office/drawing/2014/main" id="{AC172746-DF5C-A6F9-2DFF-E5BBBE290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327C92T4#yIS1">
                            <a:extLst>
                              <a:ext uri="{FF2B5EF4-FFF2-40B4-BE49-F238E27FC236}">
                                <a16:creationId xmlns:a16="http://schemas.microsoft.com/office/drawing/2014/main" id="{AC172746-DF5C-A6F9-2DFF-E5BBBE2908B3}"/>
                              </a:ext>
                            </a:extLst>
                          </pic:cNvPr>
                          <pic:cNvPicPr>
                            <a:picLocks noChangeAspect="1"/>
                          </pic:cNvPicPr>
                        </pic:nvPicPr>
                        <pic:blipFill>
                          <a:blip r:embed="rId54">
                            <a:extLst>
                              <a:ext uri="{96DAC541-7B7A-43D3-8B79-37D633B846F1}">
                                <asvg:svgBlip xmlns:asvg="http://schemas.microsoft.com/office/drawing/2016/SVG/main" r:embed="rId126"/>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0CDEDCA5" w14:textId="76289AA8"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A submission to the </w:t>
            </w:r>
            <w:r w:rsidRPr="00C40DC4">
              <w:rPr>
                <w:b/>
              </w:rPr>
              <w:t>mid-point NHRA review</w:t>
            </w:r>
            <w:r>
              <w:t>, due to be completed by December 2023.</w:t>
            </w:r>
          </w:p>
          <w:p w14:paraId="5CC35838"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p>
        </w:tc>
        <w:tc>
          <w:tcPr>
            <w:tcW w:w="3013" w:type="dxa"/>
            <w:tcBorders>
              <w:top w:val="single" w:sz="4" w:space="0" w:color="767171" w:themeColor="background2" w:themeShade="80"/>
            </w:tcBorders>
            <w:vAlign w:val="top"/>
          </w:tcPr>
          <w:p w14:paraId="4D1C319D" w14:textId="12E5868F"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In May 2023, MHSPSO members developed their submission to the NHRA mid-point review. The submission was provided to NHRA Reviewers on 5 June 2023.</w:t>
            </w:r>
          </w:p>
        </w:tc>
        <w:tc>
          <w:tcPr>
            <w:tcW w:w="3178" w:type="dxa"/>
            <w:tcBorders>
              <w:top w:val="single" w:sz="4" w:space="0" w:color="767171" w:themeColor="background2" w:themeShade="80"/>
            </w:tcBorders>
            <w:vAlign w:val="top"/>
          </w:tcPr>
          <w:p w14:paraId="4DA822A2" w14:textId="13DAD6E0" w:rsidR="00224BB9" w:rsidRDefault="009E4857" w:rsidP="00337D23">
            <w:pPr>
              <w:spacing w:after="0"/>
              <w:cnfStyle w:val="000000000000" w:firstRow="0" w:lastRow="0" w:firstColumn="0" w:lastColumn="0" w:oddVBand="0" w:evenVBand="0" w:oddHBand="0" w:evenHBand="0" w:firstRowFirstColumn="0" w:firstRowLastColumn="0" w:lastRowFirstColumn="0" w:lastRowLastColumn="0"/>
            </w:pPr>
            <w:r>
              <w:t xml:space="preserve">No further update. </w:t>
            </w:r>
            <w:r w:rsidR="00224BB9">
              <w:t xml:space="preserve">The NHRA mid-term review final report </w:t>
            </w:r>
            <w:r w:rsidR="00B97736">
              <w:t>was published in October 2023 and</w:t>
            </w:r>
            <w:r w:rsidR="00224BB9">
              <w:t xml:space="preserve"> is available </w:t>
            </w:r>
            <w:hyperlink r:id="rId127" w:history="1">
              <w:r w:rsidR="00224BB9" w:rsidRPr="00491BAA">
                <w:rPr>
                  <w:rStyle w:val="Hyperlink"/>
                </w:rPr>
                <w:t>here</w:t>
              </w:r>
            </w:hyperlink>
            <w:r w:rsidR="00224BB9">
              <w:t>.</w:t>
            </w:r>
          </w:p>
        </w:tc>
      </w:tr>
      <w:tr w:rsidR="005A764E" w14:paraId="2AB3BD51" w14:textId="77777777" w:rsidTr="00F700CD">
        <w:trPr>
          <w:cantSplit/>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767171" w:themeColor="background2" w:themeShade="80"/>
            </w:tcBorders>
            <w:shd w:val="clear" w:color="auto" w:fill="FFFFFF" w:themeFill="background1"/>
          </w:tcPr>
          <w:p w14:paraId="0E03D400" w14:textId="77777777" w:rsidR="008A64E3" w:rsidRPr="00AE7F28" w:rsidRDefault="008A64E3" w:rsidP="008A64E3">
            <w:pPr>
              <w:spacing w:after="0"/>
              <w:rPr>
                <w:noProof/>
              </w:rPr>
            </w:pPr>
          </w:p>
        </w:tc>
        <w:tc>
          <w:tcPr>
            <w:tcW w:w="2691" w:type="dxa"/>
            <w:tcBorders>
              <w:bottom w:val="single" w:sz="4" w:space="0" w:color="767171" w:themeColor="background2" w:themeShade="80"/>
            </w:tcBorders>
            <w:shd w:val="clear" w:color="auto" w:fill="FFFFFF" w:themeFill="background1"/>
          </w:tcPr>
          <w:p w14:paraId="43E8B035" w14:textId="0385A812" w:rsidR="008A64E3" w:rsidRDefault="008A64E3" w:rsidP="008A64E3">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767171" w:themeColor="background2" w:themeShade="80"/>
            </w:tcBorders>
          </w:tcPr>
          <w:p w14:paraId="50BCC189" w14:textId="793852BD" w:rsidR="008A64E3" w:rsidRPr="00E26898" w:rsidRDefault="0033545F" w:rsidP="008A64E3">
            <w:pPr>
              <w:spacing w:after="0"/>
              <w:jc w:val="center"/>
              <w:cnfStyle w:val="000000000000" w:firstRow="0" w:lastRow="0" w:firstColumn="0" w:lastColumn="0" w:oddVBand="0" w:evenVBand="0" w:oddHBand="0" w:evenHBand="0" w:firstRowFirstColumn="0" w:firstRowLastColumn="0" w:lastRowFirstColumn="0" w:lastRowLastColumn="0"/>
              <w:rPr>
                <w:iCs/>
              </w:rPr>
            </w:pPr>
            <w:r w:rsidRPr="00311074">
              <w:rPr>
                <w:noProof/>
              </w:rPr>
              <w:drawing>
                <wp:inline distT="0" distB="0" distL="0" distR="0" wp14:anchorId="00CB2256" wp14:editId="385F30A8">
                  <wp:extent cx="764771" cy="266643"/>
                  <wp:effectExtent l="0" t="0" r="0" b="635"/>
                  <wp:docPr id="1894586977" name="Picture 3" descr="P335C98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86977" name="Picture 3" descr="P335C98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8" w:type="dxa"/>
            <w:tcBorders>
              <w:bottom w:val="single" w:sz="4" w:space="0" w:color="767171" w:themeColor="background2" w:themeShade="80"/>
            </w:tcBorders>
          </w:tcPr>
          <w:p w14:paraId="74598E44" w14:textId="0F90F35F" w:rsidR="008A64E3" w:rsidRDefault="0033545F" w:rsidP="008A64E3">
            <w:pPr>
              <w:spacing w:after="0"/>
              <w:jc w:val="center"/>
              <w:cnfStyle w:val="000000000000" w:firstRow="0" w:lastRow="0" w:firstColumn="0" w:lastColumn="0" w:oddVBand="0" w:evenVBand="0" w:oddHBand="0" w:evenHBand="0" w:firstRowFirstColumn="0" w:firstRowLastColumn="0" w:lastRowFirstColumn="0" w:lastRowLastColumn="0"/>
            </w:pPr>
            <w:r w:rsidRPr="00311074">
              <w:rPr>
                <w:noProof/>
              </w:rPr>
              <w:drawing>
                <wp:inline distT="0" distB="0" distL="0" distR="0" wp14:anchorId="46D5333E" wp14:editId="5FA78326">
                  <wp:extent cx="764771" cy="266643"/>
                  <wp:effectExtent l="0" t="0" r="0" b="635"/>
                  <wp:docPr id="1077892862" name="Picture 3" descr="P336C99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92862" name="Picture 3" descr="P336C99T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782934" cy="272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2EDC" w14:paraId="7A49BFE1" w14:textId="77777777" w:rsidTr="00F700CD">
        <w:trPr>
          <w:cantSplit/>
          <w:trHeight w:val="1076"/>
        </w:trPr>
        <w:tc>
          <w:tcPr>
            <w:cnfStyle w:val="001000000000" w:firstRow="0" w:lastRow="0" w:firstColumn="1" w:lastColumn="0" w:oddVBand="0" w:evenVBand="0" w:oddHBand="0" w:evenHBand="0" w:firstRowFirstColumn="0" w:firstRowLastColumn="0" w:lastRowFirstColumn="0" w:lastRowLastColumn="0"/>
            <w:tcW w:w="1178" w:type="dxa"/>
            <w:tcBorders>
              <w:top w:val="single" w:sz="4" w:space="0" w:color="767171" w:themeColor="background2" w:themeShade="80"/>
            </w:tcBorders>
            <w:shd w:val="clear" w:color="auto" w:fill="F2F2F2" w:themeFill="background1" w:themeFillShade="F2"/>
          </w:tcPr>
          <w:p w14:paraId="759CE625" w14:textId="77777777" w:rsidR="00224BB9" w:rsidRDefault="00224BB9" w:rsidP="00337D23">
            <w:pPr>
              <w:spacing w:after="0"/>
            </w:pPr>
            <w:r w:rsidRPr="00AE7F28">
              <w:rPr>
                <w:noProof/>
              </w:rPr>
              <w:lastRenderedPageBreak/>
              <w:drawing>
                <wp:inline distT="0" distB="0" distL="0" distR="0" wp14:anchorId="70E6CE4D" wp14:editId="61855023">
                  <wp:extent cx="288000" cy="288000"/>
                  <wp:effectExtent l="0" t="0" r="0" b="0"/>
                  <wp:docPr id="35" name="Graphic 35" descr="P338C100T4#yIS1">
                    <a:extLst xmlns:a="http://schemas.openxmlformats.org/drawingml/2006/main">
                      <a:ext uri="{FF2B5EF4-FFF2-40B4-BE49-F238E27FC236}">
                        <a16:creationId xmlns:a16="http://schemas.microsoft.com/office/drawing/2014/main" id="{97CC303F-E5FB-6B22-540E-59ABDD560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338C100T4#yIS1">
                            <a:extLst>
                              <a:ext uri="{FF2B5EF4-FFF2-40B4-BE49-F238E27FC236}">
                                <a16:creationId xmlns:a16="http://schemas.microsoft.com/office/drawing/2014/main" id="{97CC303F-E5FB-6B22-540E-59ABDD5608EC}"/>
                              </a:ext>
                            </a:extLst>
                          </pic:cNvPr>
                          <pic:cNvPicPr>
                            <a:picLocks noChangeAspect="1"/>
                          </pic:cNvPicPr>
                        </pic:nvPicPr>
                        <pic:blipFill>
                          <a:blip r:embed="rId56">
                            <a:extLst>
                              <a:ext uri="{96DAC541-7B7A-43D3-8B79-37D633B846F1}">
                                <asvg:svgBlip xmlns:asvg="http://schemas.microsoft.com/office/drawing/2016/SVG/main" r:embed="rId128"/>
                              </a:ext>
                            </a:extLst>
                          </a:blip>
                          <a:stretch>
                            <a:fillRect/>
                          </a:stretch>
                        </pic:blipFill>
                        <pic:spPr>
                          <a:xfrm>
                            <a:off x="0" y="0"/>
                            <a:ext cx="288000" cy="288000"/>
                          </a:xfrm>
                          <a:prstGeom prst="rect">
                            <a:avLst/>
                          </a:prstGeom>
                        </pic:spPr>
                      </pic:pic>
                    </a:graphicData>
                  </a:graphic>
                </wp:inline>
              </w:drawing>
            </w:r>
          </w:p>
        </w:tc>
        <w:tc>
          <w:tcPr>
            <w:tcW w:w="2691" w:type="dxa"/>
            <w:tcBorders>
              <w:top w:val="single" w:sz="4" w:space="0" w:color="767171" w:themeColor="background2" w:themeShade="80"/>
            </w:tcBorders>
            <w:shd w:val="clear" w:color="auto" w:fill="F2F2F2" w:themeFill="background1" w:themeFillShade="F2"/>
            <w:vAlign w:val="top"/>
          </w:tcPr>
          <w:p w14:paraId="1F362290" w14:textId="77777777" w:rsidR="00224BB9" w:rsidRDefault="00224BB9" w:rsidP="00337D23">
            <w:pPr>
              <w:pStyle w:val="NoSpacing"/>
              <w:cnfStyle w:val="000000000000" w:firstRow="0" w:lastRow="0" w:firstColumn="0" w:lastColumn="0" w:oddVBand="0" w:evenVBand="0" w:oddHBand="0" w:evenHBand="0" w:firstRowFirstColumn="0" w:firstRowLastColumn="0" w:lastRowFirstColumn="0" w:lastRowLastColumn="0"/>
            </w:pPr>
            <w:r>
              <w:t xml:space="preserve">A </w:t>
            </w:r>
            <w:r w:rsidRPr="00C40DC4">
              <w:rPr>
                <w:b/>
              </w:rPr>
              <w:t>final review of this Agreement</w:t>
            </w:r>
            <w:r>
              <w:t xml:space="preserve"> provided to all Parties by June 2025</w:t>
            </w:r>
          </w:p>
        </w:tc>
        <w:tc>
          <w:tcPr>
            <w:tcW w:w="3013" w:type="dxa"/>
            <w:tcBorders>
              <w:top w:val="single" w:sz="4" w:space="0" w:color="767171" w:themeColor="background2" w:themeShade="80"/>
            </w:tcBorders>
            <w:vAlign w:val="top"/>
          </w:tcPr>
          <w:p w14:paraId="7AD8B15F" w14:textId="77777777" w:rsidR="00224BB9" w:rsidRPr="00E26898" w:rsidRDefault="00224BB9" w:rsidP="00337D23">
            <w:pPr>
              <w:spacing w:after="0"/>
              <w:cnfStyle w:val="000000000000" w:firstRow="0" w:lastRow="0" w:firstColumn="0" w:lastColumn="0" w:oddVBand="0" w:evenVBand="0" w:oddHBand="0" w:evenHBand="0" w:firstRowFirstColumn="0" w:firstRowLastColumn="0" w:lastRowFirstColumn="0" w:lastRowLastColumn="0"/>
            </w:pPr>
            <w:r w:rsidRPr="00E26898">
              <w:t>Output falls outside this reporting period.</w:t>
            </w:r>
          </w:p>
        </w:tc>
        <w:tc>
          <w:tcPr>
            <w:tcW w:w="3178" w:type="dxa"/>
            <w:tcBorders>
              <w:top w:val="single" w:sz="4" w:space="0" w:color="767171" w:themeColor="background2" w:themeShade="80"/>
            </w:tcBorders>
            <w:vAlign w:val="top"/>
          </w:tcPr>
          <w:p w14:paraId="66197927" w14:textId="6D0A9C9D" w:rsidR="00224BB9" w:rsidRDefault="00EB64A7" w:rsidP="00337D23">
            <w:pPr>
              <w:spacing w:after="0"/>
              <w:cnfStyle w:val="000000000000" w:firstRow="0" w:lastRow="0" w:firstColumn="0" w:lastColumn="0" w:oddVBand="0" w:evenVBand="0" w:oddHBand="0" w:evenHBand="0" w:firstRowFirstColumn="0" w:firstRowLastColumn="0" w:lastRowFirstColumn="0" w:lastRowLastColumn="0"/>
            </w:pPr>
            <w:r>
              <w:t>Planning for the completion of</w:t>
            </w:r>
            <w:r w:rsidR="00224BB9">
              <w:t xml:space="preserve"> the Final Review </w:t>
            </w:r>
            <w:r>
              <w:t>into the Agreement had commenced</w:t>
            </w:r>
            <w:r w:rsidR="00224BB9">
              <w:t>.</w:t>
            </w:r>
          </w:p>
        </w:tc>
      </w:tr>
      <w:tr w:rsidR="00F700CD" w14:paraId="7304A6FA" w14:textId="77777777" w:rsidTr="005D2D12">
        <w:trPr>
          <w:cantSplit/>
          <w:trHeight w:val="465"/>
        </w:trPr>
        <w:tc>
          <w:tcPr>
            <w:cnfStyle w:val="001000000000" w:firstRow="0" w:lastRow="0" w:firstColumn="1" w:lastColumn="0" w:oddVBand="0" w:evenVBand="0" w:oddHBand="0" w:evenHBand="0" w:firstRowFirstColumn="0" w:firstRowLastColumn="0" w:lastRowFirstColumn="0" w:lastRowLastColumn="0"/>
            <w:tcW w:w="1178" w:type="dxa"/>
            <w:tcBorders>
              <w:bottom w:val="single" w:sz="4" w:space="0" w:color="auto"/>
            </w:tcBorders>
          </w:tcPr>
          <w:p w14:paraId="312F8D30" w14:textId="77777777" w:rsidR="00F700CD" w:rsidRPr="00AE7F28" w:rsidRDefault="00F700CD" w:rsidP="00F700CD">
            <w:pPr>
              <w:spacing w:after="0"/>
              <w:rPr>
                <w:noProof/>
              </w:rPr>
            </w:pPr>
          </w:p>
        </w:tc>
        <w:tc>
          <w:tcPr>
            <w:tcW w:w="2691" w:type="dxa"/>
            <w:tcBorders>
              <w:bottom w:val="single" w:sz="4" w:space="0" w:color="auto"/>
            </w:tcBorders>
          </w:tcPr>
          <w:p w14:paraId="08484973" w14:textId="3226A434" w:rsidR="00F700CD" w:rsidRDefault="00F700CD" w:rsidP="00F700CD">
            <w:pPr>
              <w:pStyle w:val="NoSpacing"/>
              <w:jc w:val="right"/>
              <w:cnfStyle w:val="000000000000" w:firstRow="0" w:lastRow="0" w:firstColumn="0" w:lastColumn="0" w:oddVBand="0" w:evenVBand="0" w:oddHBand="0" w:evenHBand="0" w:firstRowFirstColumn="0" w:firstRowLastColumn="0" w:lastRowFirstColumn="0" w:lastRowLastColumn="0"/>
            </w:pPr>
            <w:r>
              <w:rPr>
                <w:b/>
              </w:rPr>
              <w:t>Progress rating:</w:t>
            </w:r>
          </w:p>
        </w:tc>
        <w:tc>
          <w:tcPr>
            <w:tcW w:w="3013" w:type="dxa"/>
            <w:tcBorders>
              <w:bottom w:val="single" w:sz="4" w:space="0" w:color="auto"/>
            </w:tcBorders>
            <w:vAlign w:val="top"/>
          </w:tcPr>
          <w:p w14:paraId="5836808A" w14:textId="631DF2AA" w:rsidR="00F700CD" w:rsidRPr="00E26898" w:rsidRDefault="00F76C3C" w:rsidP="00A21524">
            <w:pPr>
              <w:spacing w:before="60" w:after="0"/>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noProof/>
                <w:sz w:val="16"/>
                <w:szCs w:val="16"/>
                <w:lang w:val="en-AU" w:eastAsia="en-AU"/>
              </w:rPr>
              <w:t>Not rated in this period</w:t>
            </w:r>
          </w:p>
        </w:tc>
        <w:tc>
          <w:tcPr>
            <w:tcW w:w="3178" w:type="dxa"/>
            <w:tcBorders>
              <w:bottom w:val="single" w:sz="4" w:space="0" w:color="auto"/>
            </w:tcBorders>
            <w:vAlign w:val="top"/>
          </w:tcPr>
          <w:p w14:paraId="3DEE1E13" w14:textId="0A15D3EA" w:rsidR="00F700CD" w:rsidRDefault="00EB64A7" w:rsidP="00EB64A7">
            <w:pPr>
              <w:spacing w:after="0"/>
              <w:jc w:val="center"/>
              <w:cnfStyle w:val="000000000000" w:firstRow="0" w:lastRow="0" w:firstColumn="0" w:lastColumn="0" w:oddVBand="0" w:evenVBand="0" w:oddHBand="0" w:evenHBand="0" w:firstRowFirstColumn="0" w:firstRowLastColumn="0" w:lastRowFirstColumn="0" w:lastRowLastColumn="0"/>
            </w:pPr>
            <w:r w:rsidRPr="00571FED">
              <w:rPr>
                <w:rFonts w:eastAsia="Times New Roman" w:cs="Times New Roman"/>
                <w:noProof/>
                <w:sz w:val="16"/>
                <w:szCs w:val="16"/>
                <w:lang w:val="en-AU" w:eastAsia="en-AU"/>
              </w:rPr>
              <w:drawing>
                <wp:inline distT="0" distB="0" distL="0" distR="0" wp14:anchorId="19162293" wp14:editId="3B871232">
                  <wp:extent cx="765980" cy="288000"/>
                  <wp:effectExtent l="0" t="0" r="0" b="0"/>
                  <wp:docPr id="2096195192" name="Picture 2096195192" descr="P346C107T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5192" name="Picture 2096195192" descr="P346C107T4#yIS1">
                            <a:extLst>
                              <a:ext uri="{C183D7F6-B498-43B3-948B-1728B52AA6E4}">
                                <adec:decorative xmlns:adec="http://schemas.microsoft.com/office/drawing/2017/decorative" val="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bl>
    <w:p w14:paraId="28ECF089" w14:textId="1DD50939" w:rsidR="000757C9" w:rsidRDefault="72F8B79B" w:rsidP="005672FF">
      <w:pPr>
        <w:pStyle w:val="Heading3"/>
        <w:spacing w:before="240" w:after="0"/>
      </w:pPr>
      <w:bookmarkStart w:id="122" w:name="_Toc174951541"/>
      <w:bookmarkStart w:id="123" w:name="_Toc206490880"/>
      <w:r>
        <w:t>3</w:t>
      </w:r>
      <w:r w:rsidR="000757C9">
        <w:t>.1.1 Progress ratings against Agreement outputs</w:t>
      </w:r>
      <w:bookmarkEnd w:id="122"/>
      <w:bookmarkEnd w:id="123"/>
    </w:p>
    <w:p w14:paraId="4E020EAB" w14:textId="63233071" w:rsidR="0019788D" w:rsidRDefault="00254268" w:rsidP="0019788D">
      <w:pPr>
        <w:spacing w:after="0"/>
      </w:pPr>
      <w:r>
        <w:t xml:space="preserve">The </w:t>
      </w:r>
      <w:r w:rsidR="00A4159C">
        <w:t>w</w:t>
      </w:r>
      <w:r>
        <w:t xml:space="preserve">orking </w:t>
      </w:r>
      <w:r w:rsidR="00A4159C">
        <w:t>gr</w:t>
      </w:r>
      <w:r>
        <w:t>oups</w:t>
      </w:r>
      <w:r w:rsidR="00392596">
        <w:t xml:space="preserve"> </w:t>
      </w:r>
      <w:r w:rsidR="0003387F">
        <w:t xml:space="preserve">also </w:t>
      </w:r>
      <w:r w:rsidR="00B57389">
        <w:t>rated the</w:t>
      </w:r>
      <w:r w:rsidRPr="00254268">
        <w:t xml:space="preserve"> progress </w:t>
      </w:r>
      <w:r w:rsidR="00B57389">
        <w:t>of</w:t>
      </w:r>
      <w:r w:rsidRPr="00254268">
        <w:t xml:space="preserve"> </w:t>
      </w:r>
      <w:r w:rsidR="00E11176">
        <w:t xml:space="preserve">the </w:t>
      </w:r>
      <w:r w:rsidR="00D628D0">
        <w:t xml:space="preserve">61 </w:t>
      </w:r>
      <w:r w:rsidR="00E11176">
        <w:t>milestones that make up the outputs</w:t>
      </w:r>
      <w:r w:rsidRPr="00254268">
        <w:t xml:space="preserve">, as </w:t>
      </w:r>
      <w:proofErr w:type="gramStart"/>
      <w:r w:rsidR="00500D25">
        <w:t>at</w:t>
      </w:r>
      <w:proofErr w:type="gramEnd"/>
      <w:r w:rsidRPr="00254268">
        <w:t xml:space="preserve"> 30 June 202</w:t>
      </w:r>
      <w:r w:rsidR="009856F5">
        <w:t>4</w:t>
      </w:r>
      <w:r w:rsidRPr="00254268">
        <w:t>:</w:t>
      </w:r>
      <w:r w:rsidR="00301AE9" w:rsidDel="00301AE9">
        <w:t xml:space="preserve"> </w:t>
      </w:r>
    </w:p>
    <w:p w14:paraId="725A4430" w14:textId="1658A8CF" w:rsidR="00552901" w:rsidRPr="001852DA" w:rsidRDefault="00BF3B6B" w:rsidP="00887F61">
      <w:pPr>
        <w:pStyle w:val="ListParagraph"/>
        <w:numPr>
          <w:ilvl w:val="0"/>
          <w:numId w:val="32"/>
        </w:numPr>
        <w:rPr>
          <w:color w:val="FFFFFF" w:themeColor="background1"/>
        </w:rPr>
      </w:pPr>
      <w:r w:rsidRPr="002A039B">
        <w:t>10</w:t>
      </w:r>
      <w:r w:rsidRPr="001852DA">
        <w:t xml:space="preserve"> </w:t>
      </w:r>
      <w:r w:rsidR="00552901" w:rsidRPr="001852DA">
        <w:t>were ‘complete</w:t>
      </w:r>
      <w:r w:rsidR="0044392E" w:rsidRPr="001852DA">
        <w:t>d</w:t>
      </w:r>
      <w:r w:rsidR="00552901" w:rsidRPr="001852DA">
        <w:t>’</w:t>
      </w:r>
    </w:p>
    <w:p w14:paraId="42FA5AE3" w14:textId="253D0080" w:rsidR="00552901" w:rsidRPr="005D3B33" w:rsidRDefault="00387E79" w:rsidP="00887F61">
      <w:pPr>
        <w:pStyle w:val="ListParagraph"/>
        <w:numPr>
          <w:ilvl w:val="0"/>
          <w:numId w:val="32"/>
        </w:numPr>
        <w:rPr>
          <w:color w:val="FFFFFF" w:themeColor="background1"/>
        </w:rPr>
      </w:pPr>
      <w:r>
        <w:t>45</w:t>
      </w:r>
      <w:r w:rsidR="009B66DB" w:rsidDel="00752782">
        <w:t xml:space="preserve"> </w:t>
      </w:r>
      <w:r w:rsidR="00E76FAC" w:rsidRPr="00E76FAC">
        <w:t>were ‘commenced – on track’</w:t>
      </w:r>
    </w:p>
    <w:p w14:paraId="6CCBDC16" w14:textId="77777777" w:rsidR="000922EF" w:rsidRDefault="00387E79" w:rsidP="00887F61">
      <w:pPr>
        <w:pStyle w:val="ListParagraph"/>
        <w:numPr>
          <w:ilvl w:val="0"/>
          <w:numId w:val="32"/>
        </w:numPr>
      </w:pPr>
      <w:r>
        <w:t>2</w:t>
      </w:r>
      <w:r w:rsidR="008B0718">
        <w:t xml:space="preserve"> </w:t>
      </w:r>
      <w:r w:rsidR="00696948">
        <w:t>were</w:t>
      </w:r>
      <w:r w:rsidR="008B0718">
        <w:t xml:space="preserve"> ‘commenced – not on track’</w:t>
      </w:r>
    </w:p>
    <w:p w14:paraId="2E47A408" w14:textId="7B5AFDE9" w:rsidR="00D8604C" w:rsidRDefault="00D12DD0" w:rsidP="00394AC8">
      <w:pPr>
        <w:pStyle w:val="ListParagraph"/>
        <w:numPr>
          <w:ilvl w:val="0"/>
          <w:numId w:val="32"/>
        </w:numPr>
        <w:spacing w:after="120"/>
        <w:ind w:left="714" w:hanging="357"/>
      </w:pPr>
      <w:r>
        <w:t>4</w:t>
      </w:r>
      <w:r w:rsidR="001D5283" w:rsidRPr="00D75EBD">
        <w:t xml:space="preserve"> milestones were ‘yet to commence’</w:t>
      </w:r>
      <w:r w:rsidR="00510742">
        <w:t xml:space="preserve">, being </w:t>
      </w:r>
      <w:r w:rsidR="00D75EBD" w:rsidRPr="00D75EBD">
        <w:t>reliant on</w:t>
      </w:r>
      <w:r w:rsidR="00510742">
        <w:t xml:space="preserve"> the</w:t>
      </w:r>
      <w:r w:rsidR="00D75EBD" w:rsidRPr="00D75EBD">
        <w:t xml:space="preserve"> completion of other outputs</w:t>
      </w:r>
      <w:r w:rsidR="009846FC">
        <w:t>.</w:t>
      </w:r>
      <w:r w:rsidR="00CD764B">
        <w:t xml:space="preserve"> </w:t>
      </w:r>
    </w:p>
    <w:p w14:paraId="2BDDEA0D" w14:textId="354645D4" w:rsidR="00D67B19" w:rsidRDefault="00070650" w:rsidP="009A2149">
      <w:r>
        <w:rPr>
          <w:color w:val="002060"/>
          <w:lang w:val="en-AU"/>
        </w:rPr>
        <w:t xml:space="preserve">Figure </w:t>
      </w:r>
      <w:r w:rsidR="006A2889">
        <w:rPr>
          <w:color w:val="002060"/>
          <w:lang w:val="en-AU"/>
        </w:rPr>
        <w:t>3</w:t>
      </w:r>
      <w:r w:rsidRPr="00AC43B8">
        <w:rPr>
          <w:lang w:val="en-AU"/>
        </w:rPr>
        <w:t>.</w:t>
      </w:r>
      <w:r w:rsidRPr="009A394C">
        <w:t xml:space="preserve"> </w:t>
      </w:r>
      <w:r w:rsidR="00F250B3">
        <w:t>Agreement output</w:t>
      </w:r>
      <w:r w:rsidR="003C4EF2">
        <w:t xml:space="preserve"> milestones</w:t>
      </w:r>
      <w:r w:rsidR="00F250B3">
        <w:t xml:space="preserve"> by progress rating</w:t>
      </w:r>
      <w:r w:rsidR="00C90A0A">
        <w:rPr>
          <w:rFonts w:ascii="ZWAdobeF" w:hAnsi="ZWAdobeF" w:cs="ZWAdobeF"/>
          <w:color w:val="auto"/>
          <w:sz w:val="2"/>
          <w:szCs w:val="2"/>
        </w:rPr>
        <w:t>3F</w:t>
      </w:r>
      <w:r w:rsidR="00D07070">
        <w:rPr>
          <w:rStyle w:val="FootnoteReference"/>
        </w:rPr>
        <w:footnoteReference w:id="5"/>
      </w:r>
      <w:r w:rsidR="00D07070">
        <w:t xml:space="preserve"> </w:t>
      </w:r>
      <w:r w:rsidR="00F250B3">
        <w:t xml:space="preserve"> </w:t>
      </w:r>
    </w:p>
    <w:p w14:paraId="5F312450" w14:textId="62B6D7CC" w:rsidR="00823D25" w:rsidRDefault="00D32C16" w:rsidP="008A69F3">
      <w:pPr>
        <w:spacing w:after="0"/>
      </w:pPr>
      <w:r>
        <w:rPr>
          <w:noProof/>
        </w:rPr>
        <w:drawing>
          <wp:inline distT="0" distB="0" distL="0" distR="0" wp14:anchorId="7E1B762C" wp14:editId="47357167">
            <wp:extent cx="2536190" cy="1798320"/>
            <wp:effectExtent l="0" t="0" r="0" b="0"/>
            <wp:docPr id="1245065267" name="Picture 1" descr="P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5267" name="Picture 1" descr="P355#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36190" cy="1798320"/>
                    </a:xfrm>
                    <a:prstGeom prst="rect">
                      <a:avLst/>
                    </a:prstGeom>
                    <a:noFill/>
                  </pic:spPr>
                </pic:pic>
              </a:graphicData>
            </a:graphic>
          </wp:inline>
        </w:drawing>
      </w:r>
      <w:r>
        <w:rPr>
          <w:noProof/>
        </w:rPr>
        <w:drawing>
          <wp:inline distT="0" distB="0" distL="0" distR="0" wp14:anchorId="7885FDEB" wp14:editId="414E2662">
            <wp:extent cx="3533775" cy="1798320"/>
            <wp:effectExtent l="0" t="0" r="0" b="0"/>
            <wp:docPr id="2041803512" name="Picture 2" descr="P35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3512" name="Picture 2" descr="P355#yIS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33775" cy="1798320"/>
                    </a:xfrm>
                    <a:prstGeom prst="rect">
                      <a:avLst/>
                    </a:prstGeom>
                    <a:noFill/>
                  </pic:spPr>
                </pic:pic>
              </a:graphicData>
            </a:graphic>
          </wp:inline>
        </w:drawing>
      </w:r>
    </w:p>
    <w:p w14:paraId="3B78F997" w14:textId="220CC6BE" w:rsidR="00435FC9" w:rsidRDefault="00435FC9" w:rsidP="00ED6D2D">
      <w:pPr>
        <w:spacing w:before="240" w:after="0"/>
      </w:pPr>
      <w:r w:rsidRPr="00E501C6">
        <w:t xml:space="preserve">The </w:t>
      </w:r>
      <w:r>
        <w:t>4</w:t>
      </w:r>
      <w:r w:rsidRPr="00E501C6">
        <w:t xml:space="preserve"> milestones </w:t>
      </w:r>
      <w:r w:rsidR="00862921">
        <w:t xml:space="preserve">rated as ‘yet to commence’ </w:t>
      </w:r>
      <w:r w:rsidR="00D06977">
        <w:t xml:space="preserve">in this reporting period </w:t>
      </w:r>
      <w:r w:rsidR="00862921">
        <w:t>were:</w:t>
      </w:r>
      <w:r>
        <w:t xml:space="preserve"> </w:t>
      </w:r>
    </w:p>
    <w:p w14:paraId="2B0BE6B4" w14:textId="77777777" w:rsidR="00435FC9" w:rsidRPr="009817D2" w:rsidRDefault="00435FC9" w:rsidP="00887F61">
      <w:pPr>
        <w:pStyle w:val="ListParagraph"/>
        <w:numPr>
          <w:ilvl w:val="0"/>
          <w:numId w:val="32"/>
        </w:numPr>
      </w:pPr>
      <w:r>
        <w:t>d</w:t>
      </w:r>
      <w:r w:rsidRPr="006D6A22">
        <w:t xml:space="preserve">evelop </w:t>
      </w:r>
      <w:r w:rsidRPr="009817D2">
        <w:t>frameworks and procedures for researchers and other organisations not party to the Agreement to seek access to linked data for approved purposes (Clause 92g)</w:t>
      </w:r>
    </w:p>
    <w:p w14:paraId="029E60DC" w14:textId="77777777" w:rsidR="00435FC9" w:rsidRPr="009817D2" w:rsidRDefault="00435FC9" w:rsidP="00887F61">
      <w:pPr>
        <w:pStyle w:val="ListParagraph"/>
        <w:numPr>
          <w:ilvl w:val="0"/>
          <w:numId w:val="32"/>
        </w:numPr>
      </w:pPr>
      <w:r w:rsidRPr="009817D2">
        <w:t>broader linked data will be available to the Parties within 30 months of this Agreement (Clause 94b)</w:t>
      </w:r>
    </w:p>
    <w:p w14:paraId="10F686C1" w14:textId="77777777" w:rsidR="00435FC9" w:rsidRPr="009817D2" w:rsidRDefault="00435FC9" w:rsidP="00887F61">
      <w:pPr>
        <w:pStyle w:val="ListParagraph"/>
        <w:numPr>
          <w:ilvl w:val="0"/>
          <w:numId w:val="32"/>
        </w:numPr>
      </w:pPr>
      <w:r w:rsidRPr="009817D2">
        <w:t xml:space="preserve">the Parties will work together to develop and agree future psychosocial support arrangements (including roles and responsibilities) for people who are not supported through the NDIS (Clause 127) </w:t>
      </w:r>
    </w:p>
    <w:p w14:paraId="1BE6482D" w14:textId="51D52EF9" w:rsidR="00435FC9" w:rsidRPr="00E501C6" w:rsidRDefault="00435FC9" w:rsidP="00394AC8">
      <w:pPr>
        <w:pStyle w:val="ListParagraph"/>
        <w:numPr>
          <w:ilvl w:val="0"/>
          <w:numId w:val="32"/>
        </w:numPr>
        <w:spacing w:after="120"/>
        <w:ind w:left="714" w:hanging="357"/>
      </w:pPr>
      <w:r w:rsidRPr="009817D2">
        <w:t>the Parties agree further clauses relating to future arrangements for psychosocial supports outside of the NDIS to be developed after the analysis</w:t>
      </w:r>
      <w:r w:rsidRPr="00F25279">
        <w:t xml:space="preserve"> work has been completed </w:t>
      </w:r>
      <w:r>
        <w:t>(Clause 129).</w:t>
      </w:r>
    </w:p>
    <w:p w14:paraId="2F551776" w14:textId="27AC23AD" w:rsidR="008A69F3" w:rsidRDefault="008A69F3" w:rsidP="00500F46">
      <w:pPr>
        <w:spacing w:after="0"/>
      </w:pPr>
      <w:r>
        <w:t>Of the</w:t>
      </w:r>
      <w:r w:rsidR="00500F46" w:rsidRPr="001673E6">
        <w:t xml:space="preserve"> </w:t>
      </w:r>
      <w:r w:rsidR="001D3445">
        <w:t>milestones</w:t>
      </w:r>
      <w:r w:rsidR="00500F46" w:rsidRPr="001673E6">
        <w:t xml:space="preserve"> </w:t>
      </w:r>
      <w:r w:rsidR="00B97216">
        <w:t xml:space="preserve">that were </w:t>
      </w:r>
      <w:r w:rsidR="00500F46" w:rsidRPr="001673E6">
        <w:t xml:space="preserve">due in </w:t>
      </w:r>
      <w:r w:rsidR="00D06977">
        <w:t>this</w:t>
      </w:r>
      <w:r w:rsidR="00500F46" w:rsidRPr="001673E6">
        <w:t xml:space="preserve"> reporting period</w:t>
      </w:r>
      <w:r>
        <w:t xml:space="preserve">: </w:t>
      </w:r>
    </w:p>
    <w:p w14:paraId="781F366C" w14:textId="0DFA04A5" w:rsidR="008A69F3" w:rsidRPr="009817D2" w:rsidRDefault="00BC4707" w:rsidP="00887F61">
      <w:pPr>
        <w:pStyle w:val="ListParagraph"/>
        <w:numPr>
          <w:ilvl w:val="0"/>
          <w:numId w:val="32"/>
        </w:numPr>
      </w:pPr>
      <w:r>
        <w:t>one was</w:t>
      </w:r>
      <w:r w:rsidR="008A69F3">
        <w:t xml:space="preserve"> </w:t>
      </w:r>
      <w:r w:rsidR="008A69F3" w:rsidRPr="009817D2">
        <w:t>rated ‘complete</w:t>
      </w:r>
      <w:r w:rsidR="00596C42">
        <w:t>d</w:t>
      </w:r>
      <w:r w:rsidR="008A69F3" w:rsidRPr="009817D2">
        <w:t xml:space="preserve">’ (the analysis of </w:t>
      </w:r>
      <w:r w:rsidR="00500F46" w:rsidRPr="009817D2">
        <w:t xml:space="preserve">psychosocial support services outside of the </w:t>
      </w:r>
      <w:r w:rsidR="00ED112F">
        <w:t>NDIS</w:t>
      </w:r>
      <w:r w:rsidR="008A69F3" w:rsidRPr="009817D2">
        <w:t>)</w:t>
      </w:r>
    </w:p>
    <w:p w14:paraId="5E6F49FD" w14:textId="6034B5C1" w:rsidR="00500F46" w:rsidRPr="009817D2" w:rsidRDefault="008A69F3" w:rsidP="00887F61">
      <w:pPr>
        <w:pStyle w:val="ListParagraph"/>
        <w:numPr>
          <w:ilvl w:val="0"/>
          <w:numId w:val="32"/>
        </w:numPr>
      </w:pPr>
      <w:r w:rsidRPr="009817D2">
        <w:t>one was rated ‘commenced – not on track’ (</w:t>
      </w:r>
      <w:r w:rsidR="0056271D">
        <w:t>the</w:t>
      </w:r>
      <w:r w:rsidR="00500F46" w:rsidRPr="009817D2">
        <w:t xml:space="preserve"> National Guidelines on Regional </w:t>
      </w:r>
      <w:r w:rsidR="00003C67">
        <w:t>Planning</w:t>
      </w:r>
      <w:r w:rsidR="00003C67" w:rsidRPr="009817D2">
        <w:t xml:space="preserve"> </w:t>
      </w:r>
      <w:r w:rsidR="00500F46" w:rsidRPr="009817D2">
        <w:t xml:space="preserve">and </w:t>
      </w:r>
      <w:r w:rsidR="00003C67">
        <w:t>Commissioning</w:t>
      </w:r>
      <w:r w:rsidRPr="009817D2">
        <w:t>)</w:t>
      </w:r>
    </w:p>
    <w:p w14:paraId="0228278C" w14:textId="28214723" w:rsidR="00B97216" w:rsidRPr="000A289E" w:rsidRDefault="00BC4707" w:rsidP="00ED6D2D">
      <w:pPr>
        <w:pStyle w:val="ListParagraph"/>
        <w:numPr>
          <w:ilvl w:val="0"/>
          <w:numId w:val="32"/>
        </w:numPr>
        <w:ind w:left="714" w:hanging="357"/>
        <w:rPr>
          <w:color w:val="002060"/>
          <w:lang w:val="en-AU"/>
        </w:rPr>
      </w:pPr>
      <w:r>
        <w:t>six</w:t>
      </w:r>
      <w:r w:rsidRPr="009817D2">
        <w:t xml:space="preserve"> </w:t>
      </w:r>
      <w:r w:rsidR="00B83DC1" w:rsidRPr="009817D2">
        <w:t xml:space="preserve">were rated </w:t>
      </w:r>
      <w:r w:rsidR="00C6710B" w:rsidRPr="009817D2">
        <w:t>‘commenced – on track’</w:t>
      </w:r>
      <w:r w:rsidR="00B83DC1" w:rsidRPr="009817D2">
        <w:t xml:space="preserve"> </w:t>
      </w:r>
      <w:r w:rsidR="00E91FD2">
        <w:t>which</w:t>
      </w:r>
      <w:r w:rsidR="006613A5">
        <w:t xml:space="preserve"> </w:t>
      </w:r>
      <w:r w:rsidR="0078561B">
        <w:t xml:space="preserve">were </w:t>
      </w:r>
      <w:r w:rsidR="008A17BF">
        <w:t xml:space="preserve">largely </w:t>
      </w:r>
      <w:r w:rsidR="001C2438">
        <w:t xml:space="preserve">progressed or </w:t>
      </w:r>
      <w:r w:rsidR="0078561B">
        <w:t>near completion</w:t>
      </w:r>
      <w:r w:rsidR="00F117AC">
        <w:t xml:space="preserve"> </w:t>
      </w:r>
      <w:r w:rsidR="00B83DC1" w:rsidRPr="009817D2">
        <w:t>(</w:t>
      </w:r>
      <w:r w:rsidR="006744DE" w:rsidRPr="009817D2">
        <w:t>the National Evaluation Framework</w:t>
      </w:r>
      <w:r w:rsidR="006D36A0">
        <w:t xml:space="preserve">; </w:t>
      </w:r>
      <w:r>
        <w:t>development</w:t>
      </w:r>
      <w:r w:rsidRPr="009817D2" w:rsidDel="006744DE">
        <w:t xml:space="preserve"> of </w:t>
      </w:r>
      <w:r>
        <w:t xml:space="preserve">evaluation sharing guidelines; </w:t>
      </w:r>
      <w:r w:rsidR="00C6710B" w:rsidRPr="009817D2">
        <w:t>a governance framework to enable data sharing</w:t>
      </w:r>
      <w:r w:rsidR="00B83DC1" w:rsidRPr="009817D2">
        <w:t xml:space="preserve">; </w:t>
      </w:r>
      <w:r w:rsidR="00C6710B" w:rsidRPr="009817D2">
        <w:t>a subset of data is supplied, linked and available to the parties for analysis</w:t>
      </w:r>
      <w:r w:rsidR="00B83DC1" w:rsidRPr="009817D2">
        <w:t xml:space="preserve">; </w:t>
      </w:r>
      <w:r w:rsidR="00C6710B" w:rsidRPr="009817D2">
        <w:t>national guidance on domains and measures to assess effectiveness and efficiency</w:t>
      </w:r>
      <w:r w:rsidR="00C6710B">
        <w:t xml:space="preserve"> of programs</w:t>
      </w:r>
      <w:r w:rsidR="0056271D">
        <w:t>; commence reporting against KPIs</w:t>
      </w:r>
      <w:r w:rsidR="00B97216">
        <w:t>).</w:t>
      </w:r>
    </w:p>
    <w:p w14:paraId="5E001AC9" w14:textId="3F213787" w:rsidR="00A936BC" w:rsidRDefault="00A936BC" w:rsidP="00ED6D2D">
      <w:pPr>
        <w:spacing w:after="0"/>
      </w:pPr>
      <w:r>
        <w:t xml:space="preserve">See </w:t>
      </w:r>
      <w:hyperlink w:anchor="_Status_of_output" w:history="1">
        <w:r w:rsidRPr="007D5C0D">
          <w:rPr>
            <w:rStyle w:val="Hyperlink"/>
          </w:rPr>
          <w:t xml:space="preserve">Appendix </w:t>
        </w:r>
        <w:r w:rsidR="00E521A9" w:rsidRPr="007D5C0D">
          <w:rPr>
            <w:rStyle w:val="Hyperlink"/>
          </w:rPr>
          <w:t>C</w:t>
        </w:r>
      </w:hyperlink>
      <w:r>
        <w:t xml:space="preserve"> for the status of all milestones that have specified due dates in the Agreement.</w:t>
      </w:r>
    </w:p>
    <w:p w14:paraId="16DAA33E" w14:textId="0C0CAFC8" w:rsidR="009E7183" w:rsidRPr="004C545C" w:rsidRDefault="67721871" w:rsidP="00CF738E">
      <w:pPr>
        <w:pStyle w:val="Heading3"/>
        <w:spacing w:after="0"/>
        <w:rPr>
          <w:highlight w:val="yellow"/>
        </w:rPr>
      </w:pPr>
      <w:bookmarkStart w:id="124" w:name="_Toc206490881"/>
      <w:bookmarkStart w:id="125" w:name="_Toc174951542"/>
      <w:r>
        <w:lastRenderedPageBreak/>
        <w:t>3</w:t>
      </w:r>
      <w:r w:rsidR="000757C9">
        <w:t>.1.2 Perspectives of working groups on implementation</w:t>
      </w:r>
      <w:bookmarkEnd w:id="124"/>
      <w:r w:rsidR="000757C9">
        <w:t xml:space="preserve"> </w:t>
      </w:r>
      <w:bookmarkEnd w:id="125"/>
    </w:p>
    <w:p w14:paraId="76DE1589" w14:textId="12010774" w:rsidR="00AA0F56" w:rsidRDefault="00AA0F56" w:rsidP="00AA0F56">
      <w:r>
        <w:t>In addition to providing status updates against the outputs, working groups were asked about enablers and barriers in implementing the Agreement commitments they are responsible for.</w:t>
      </w:r>
    </w:p>
    <w:p w14:paraId="0A612918" w14:textId="49AD0E45" w:rsidR="004061D5" w:rsidRDefault="004061D5" w:rsidP="00CF738E">
      <w:pPr>
        <w:pStyle w:val="Heading4"/>
        <w:spacing w:after="0"/>
      </w:pPr>
      <w:r>
        <w:t>Areas working well</w:t>
      </w:r>
    </w:p>
    <w:p w14:paraId="431122EE" w14:textId="0E144D95" w:rsidR="00F72A8B" w:rsidRDefault="00F72A8B" w:rsidP="00AA04B6">
      <w:pPr>
        <w:spacing w:after="0"/>
      </w:pPr>
      <w:r w:rsidRPr="00F72A8B">
        <w:t xml:space="preserve">MHSPSO reported there </w:t>
      </w:r>
      <w:r>
        <w:t>was</w:t>
      </w:r>
      <w:r w:rsidRPr="00F72A8B">
        <w:t xml:space="preserve"> genuine engagement from its members and working groups to progress key deliverables both in and out</w:t>
      </w:r>
      <w:r w:rsidR="00462F9B">
        <w:t xml:space="preserve"> </w:t>
      </w:r>
      <w:r w:rsidRPr="00F72A8B">
        <w:t>of</w:t>
      </w:r>
      <w:r w:rsidR="00462F9B">
        <w:t xml:space="preserve"> </w:t>
      </w:r>
      <w:r w:rsidRPr="00F72A8B">
        <w:t>session. It said that working groups continued to progress relevant commitments and report regularly to MHSPSO.</w:t>
      </w:r>
    </w:p>
    <w:p w14:paraId="5DA9ECF3" w14:textId="77777777" w:rsidR="00F72A8B" w:rsidRDefault="00F72A8B" w:rsidP="00AA04B6">
      <w:pPr>
        <w:spacing w:after="0"/>
      </w:pPr>
    </w:p>
    <w:p w14:paraId="346056B9" w14:textId="51FCB409" w:rsidR="00425A04" w:rsidRDefault="00760E0D" w:rsidP="00AA04B6">
      <w:pPr>
        <w:spacing w:after="0"/>
      </w:pPr>
      <w:r>
        <w:t>Some</w:t>
      </w:r>
      <w:r w:rsidR="006849BA">
        <w:t xml:space="preserve"> groups described the benefits of collaboration </w:t>
      </w:r>
      <w:r w:rsidR="00DD17D2">
        <w:t>and information sharing</w:t>
      </w:r>
      <w:r w:rsidR="00F72A8B">
        <w:t xml:space="preserve"> during the period</w:t>
      </w:r>
      <w:r w:rsidR="00DD17D2">
        <w:t>. For instance</w:t>
      </w:r>
      <w:r w:rsidR="00425A04">
        <w:t xml:space="preserve">: </w:t>
      </w:r>
    </w:p>
    <w:p w14:paraId="0D0CDBDD" w14:textId="7CF32AC9" w:rsidR="00425A04" w:rsidRPr="00DF370E" w:rsidRDefault="007807AB" w:rsidP="00887F61">
      <w:pPr>
        <w:pStyle w:val="ListParagraph"/>
        <w:numPr>
          <w:ilvl w:val="0"/>
          <w:numId w:val="32"/>
        </w:numPr>
      </w:pPr>
      <w:r w:rsidRPr="00DF370E">
        <w:t xml:space="preserve">the Psychosocial Project Group </w:t>
      </w:r>
      <w:r w:rsidR="00B14ADF">
        <w:t xml:space="preserve">(PPG) </w:t>
      </w:r>
      <w:r w:rsidRPr="00DF370E">
        <w:t>reported that bilateral meetings</w:t>
      </w:r>
      <w:r w:rsidR="00BF6F6C" w:rsidRPr="00DF370E">
        <w:t>, workshops and regular group meetings had improved collaboration and information sharing to progress the analysis into unmet need</w:t>
      </w:r>
    </w:p>
    <w:p w14:paraId="7306CD54" w14:textId="626B51F8" w:rsidR="00B205E5" w:rsidRDefault="00B007A0" w:rsidP="00887F61">
      <w:pPr>
        <w:pStyle w:val="ListParagraph"/>
        <w:numPr>
          <w:ilvl w:val="0"/>
          <w:numId w:val="32"/>
        </w:numPr>
      </w:pPr>
      <w:r w:rsidRPr="00DF370E">
        <w:t xml:space="preserve">the </w:t>
      </w:r>
      <w:r w:rsidR="00B14ADF">
        <w:t xml:space="preserve">EPG </w:t>
      </w:r>
      <w:r w:rsidRPr="00DF370E">
        <w:t>reported its meetings had been valued for sharing information and insights on evaluation activity between jurisdiction</w:t>
      </w:r>
      <w:r w:rsidR="00425A04" w:rsidRPr="00DF370E">
        <w:t>s</w:t>
      </w:r>
      <w:r w:rsidR="00B205E5">
        <w:t xml:space="preserve">. </w:t>
      </w:r>
    </w:p>
    <w:p w14:paraId="5EF8D119" w14:textId="24B05A59" w:rsidR="007E5FC7" w:rsidRDefault="00B205E5" w:rsidP="00B205E5">
      <w:r>
        <w:t>The</w:t>
      </w:r>
      <w:r w:rsidR="006300CA" w:rsidRPr="00DF370E">
        <w:t xml:space="preserve"> Safety and Quality Group </w:t>
      </w:r>
      <w:r w:rsidR="00B14ADF">
        <w:t xml:space="preserve">(SQG) </w:t>
      </w:r>
      <w:r>
        <w:t>noted its terms of reference had been established and</w:t>
      </w:r>
      <w:r w:rsidR="00CE175E" w:rsidRPr="00DF370E">
        <w:t xml:space="preserve"> that </w:t>
      </w:r>
      <w:r w:rsidR="00E7662C" w:rsidRPr="00DF370E">
        <w:t>model provisions for the mutual recognition of mental health orders have</w:t>
      </w:r>
      <w:r w:rsidR="00E7662C" w:rsidRPr="00E7662C">
        <w:t xml:space="preserve"> been drafted to assist states and territories in making the necessary legislative changes to allow mutual recognition of </w:t>
      </w:r>
      <w:r w:rsidR="003530BD">
        <w:t>orders</w:t>
      </w:r>
      <w:r w:rsidR="00E476DF">
        <w:t>.</w:t>
      </w:r>
    </w:p>
    <w:p w14:paraId="1EB2ECD9" w14:textId="735E3F9E" w:rsidR="004061D5" w:rsidRDefault="00821C4D" w:rsidP="006C4D84">
      <w:r>
        <w:t>The</w:t>
      </w:r>
      <w:r w:rsidR="006C4D84">
        <w:t xml:space="preserve"> </w:t>
      </w:r>
      <w:r w:rsidR="00B14ADF">
        <w:t xml:space="preserve">DGF </w:t>
      </w:r>
      <w:r w:rsidR="00C851B2">
        <w:t>highlighted</w:t>
      </w:r>
      <w:r w:rsidR="001E2776">
        <w:t xml:space="preserve"> </w:t>
      </w:r>
      <w:r w:rsidR="008D7745">
        <w:t xml:space="preserve">the </w:t>
      </w:r>
      <w:r w:rsidR="00C851B2">
        <w:t xml:space="preserve">support and leadership provided by the </w:t>
      </w:r>
      <w:r w:rsidR="00907907">
        <w:t>AIHW</w:t>
      </w:r>
      <w:r w:rsidR="00C851B2">
        <w:t>, which is funded by the</w:t>
      </w:r>
      <w:r w:rsidR="008D7745">
        <w:t xml:space="preserve"> Commonwealth to provide </w:t>
      </w:r>
      <w:r w:rsidR="005D2C13">
        <w:t>project support</w:t>
      </w:r>
      <w:r w:rsidR="00C851B2">
        <w:t xml:space="preserve"> to the group</w:t>
      </w:r>
      <w:r w:rsidR="001668A6">
        <w:t>.</w:t>
      </w:r>
      <w:r w:rsidR="006D688E">
        <w:t xml:space="preserve"> </w:t>
      </w:r>
    </w:p>
    <w:p w14:paraId="31D475CB" w14:textId="2E36906E" w:rsidR="00AA04B6" w:rsidRDefault="00AA04B6" w:rsidP="00CF738E">
      <w:pPr>
        <w:pStyle w:val="Heading4"/>
        <w:spacing w:after="0"/>
      </w:pPr>
      <w:r>
        <w:t>Areas not working well</w:t>
      </w:r>
    </w:p>
    <w:p w14:paraId="125F98F7" w14:textId="6AA54C1E" w:rsidR="00D60A1A" w:rsidRDefault="00F318C7" w:rsidP="006C4D84">
      <w:r>
        <w:t>T</w:t>
      </w:r>
      <w:r w:rsidR="00F93FAC">
        <w:t xml:space="preserve">he </w:t>
      </w:r>
      <w:r w:rsidR="00F11E5A">
        <w:t xml:space="preserve">PPG </w:t>
      </w:r>
      <w:r w:rsidR="00F93FAC">
        <w:t xml:space="preserve">noted </w:t>
      </w:r>
      <w:r w:rsidR="00156E97" w:rsidRPr="00156E97">
        <w:t xml:space="preserve">significant interdependencies between mental health systems and disability systems reforms which are being progressed in parallel. </w:t>
      </w:r>
      <w:r w:rsidR="00D60A1A">
        <w:t>The group reported that p</w:t>
      </w:r>
      <w:r w:rsidR="00156E97" w:rsidRPr="00156E97">
        <w:t xml:space="preserve">otential disconnects between these reforms poses risks to the effective implementation of the commitments </w:t>
      </w:r>
      <w:r w:rsidR="00D60A1A">
        <w:t xml:space="preserve">it is progressing. </w:t>
      </w:r>
    </w:p>
    <w:p w14:paraId="724BC1B5" w14:textId="0EC56AF9" w:rsidR="00821347" w:rsidRDefault="00616F67" w:rsidP="007E5FC7">
      <w:r>
        <w:t>O</w:t>
      </w:r>
      <w:r w:rsidR="00D60A1A">
        <w:t>ther</w:t>
      </w:r>
      <w:r w:rsidR="009C02C9">
        <w:t xml:space="preserve"> groups pointed to administrative or </w:t>
      </w:r>
      <w:r w:rsidR="00D60A1A">
        <w:t>governance</w:t>
      </w:r>
      <w:r w:rsidR="009C02C9">
        <w:t xml:space="preserve"> issues</w:t>
      </w:r>
      <w:r w:rsidR="008C73EE">
        <w:t xml:space="preserve">. For instance, the </w:t>
      </w:r>
      <w:r w:rsidR="005D1803">
        <w:t>SQG</w:t>
      </w:r>
      <w:r w:rsidR="008C73EE">
        <w:t xml:space="preserve"> noted </w:t>
      </w:r>
      <w:r w:rsidR="002377F4">
        <w:t>that changes to its chair arrangements likely impeded its progress, while the</w:t>
      </w:r>
      <w:r w:rsidR="007F2922">
        <w:t xml:space="preserve"> </w:t>
      </w:r>
      <w:r w:rsidR="005D1803">
        <w:t>EPG</w:t>
      </w:r>
      <w:r w:rsidR="003B17B8">
        <w:t xml:space="preserve"> </w:t>
      </w:r>
      <w:r w:rsidR="00870935">
        <w:t xml:space="preserve">noted delays in establishing appropriate governance under MHSPSO </w:t>
      </w:r>
      <w:r w:rsidR="0062008D">
        <w:t xml:space="preserve">and subsequent impact on procurement timeframes led to delays </w:t>
      </w:r>
      <w:r w:rsidR="001A47B3">
        <w:t>in achieving its deliverable</w:t>
      </w:r>
      <w:r w:rsidR="00BA30C5">
        <w:t>s</w:t>
      </w:r>
      <w:r w:rsidR="001A47B3">
        <w:t xml:space="preserve">. </w:t>
      </w:r>
    </w:p>
    <w:p w14:paraId="37DB8393" w14:textId="01F2206E" w:rsidR="00E70CB3" w:rsidRDefault="00E70CB3" w:rsidP="00E70CB3">
      <w:r>
        <w:t>Similarly, MHSPSO highlighted slippage in timeframes</w:t>
      </w:r>
      <w:r w:rsidR="00C232FD">
        <w:t>, noting</w:t>
      </w:r>
      <w:r>
        <w:t xml:space="preserve"> some deliverables had required extensions for reasons including</w:t>
      </w:r>
      <w:r w:rsidR="009D6C6B">
        <w:t xml:space="preserve"> </w:t>
      </w:r>
      <w:r>
        <w:t xml:space="preserve">ensuring </w:t>
      </w:r>
      <w:r w:rsidR="00086365">
        <w:t>sufficient</w:t>
      </w:r>
      <w:r>
        <w:t xml:space="preserve"> consultations</w:t>
      </w:r>
      <w:r w:rsidR="009D6C6B">
        <w:t xml:space="preserve"> and</w:t>
      </w:r>
      <w:r>
        <w:t xml:space="preserve"> adequate alignment with other reform</w:t>
      </w:r>
      <w:r w:rsidR="00086365">
        <w:t>s</w:t>
      </w:r>
      <w:r>
        <w:t xml:space="preserve"> including the </w:t>
      </w:r>
      <w:r w:rsidR="00AF64F4">
        <w:t>NHRA</w:t>
      </w:r>
      <w:r w:rsidR="009D6C6B">
        <w:t>.</w:t>
      </w:r>
      <w:r w:rsidR="000617A3">
        <w:t xml:space="preserve"> MHSPSO reported that work</w:t>
      </w:r>
      <w:r>
        <w:t xml:space="preserve"> continue</w:t>
      </w:r>
      <w:r w:rsidR="000617A3">
        <w:t>d</w:t>
      </w:r>
      <w:r>
        <w:t xml:space="preserve"> to be progressed out-of-session to facilitate timely delivery</w:t>
      </w:r>
      <w:r w:rsidR="00594557">
        <w:t xml:space="preserve"> of commitments</w:t>
      </w:r>
      <w:r>
        <w:t>.</w:t>
      </w:r>
      <w:r w:rsidR="009D6C6B">
        <w:t xml:space="preserve"> The First Report</w:t>
      </w:r>
      <w:r w:rsidR="0040478F">
        <w:t xml:space="preserve"> similarly noted</w:t>
      </w:r>
      <w:r w:rsidR="009D6C6B">
        <w:t xml:space="preserve"> </w:t>
      </w:r>
      <w:r w:rsidR="00C430E0">
        <w:t xml:space="preserve">that </w:t>
      </w:r>
      <w:r w:rsidR="009D6C6B">
        <w:t xml:space="preserve">slippage in timeframes was </w:t>
      </w:r>
      <w:r w:rsidR="00C430E0">
        <w:t xml:space="preserve">a </w:t>
      </w:r>
      <w:r w:rsidR="009D6C6B">
        <w:t xml:space="preserve">common </w:t>
      </w:r>
      <w:r w:rsidR="0040478F">
        <w:t>challenge</w:t>
      </w:r>
      <w:r w:rsidR="009D6C6B">
        <w:t xml:space="preserve"> in the 2022-2023 period.</w:t>
      </w:r>
    </w:p>
    <w:p w14:paraId="0B82BBC5" w14:textId="4AA727E4" w:rsidR="00AA04B6" w:rsidRDefault="00AA04B6" w:rsidP="00CF738E">
      <w:pPr>
        <w:pStyle w:val="Heading4"/>
        <w:spacing w:after="0"/>
      </w:pPr>
      <w:r>
        <w:t>Suggested improvements</w:t>
      </w:r>
    </w:p>
    <w:p w14:paraId="0E7B2E08" w14:textId="63E0F150" w:rsidR="00901BEB" w:rsidRDefault="00157A26" w:rsidP="00E96B89">
      <w:pPr>
        <w:spacing w:after="0"/>
      </w:pPr>
      <w:r>
        <w:t xml:space="preserve">When asked </w:t>
      </w:r>
      <w:r w:rsidR="00901BEB">
        <w:t>how</w:t>
      </w:r>
      <w:r>
        <w:t xml:space="preserve"> implementation of Agreement commitments</w:t>
      </w:r>
      <w:r w:rsidR="00901BEB">
        <w:t xml:space="preserve"> could be improved,</w:t>
      </w:r>
      <w:r w:rsidR="001375E2">
        <w:t xml:space="preserve"> </w:t>
      </w:r>
      <w:r w:rsidR="002B038F">
        <w:t xml:space="preserve">several </w:t>
      </w:r>
      <w:r w:rsidR="001375E2">
        <w:t>working groups</w:t>
      </w:r>
      <w:r w:rsidR="00FE7609">
        <w:t xml:space="preserve"> </w:t>
      </w:r>
      <w:r w:rsidR="002B038F">
        <w:t xml:space="preserve">highlighted the need to </w:t>
      </w:r>
      <w:r w:rsidR="002E54DC">
        <w:t xml:space="preserve">strategically align with related work happening both within and outside the Agreement: </w:t>
      </w:r>
      <w:r w:rsidR="00901BEB">
        <w:t xml:space="preserve"> </w:t>
      </w:r>
    </w:p>
    <w:p w14:paraId="2C8260E6" w14:textId="5D5E125C" w:rsidR="00901BEB" w:rsidRPr="00DF370E" w:rsidRDefault="00157A26" w:rsidP="00887F61">
      <w:pPr>
        <w:pStyle w:val="ListParagraph"/>
        <w:numPr>
          <w:ilvl w:val="0"/>
          <w:numId w:val="32"/>
        </w:numPr>
      </w:pPr>
      <w:r w:rsidRPr="00DF370E">
        <w:t xml:space="preserve">the </w:t>
      </w:r>
      <w:r w:rsidR="000B2F56">
        <w:t>SQG</w:t>
      </w:r>
      <w:r w:rsidRPr="00DF370E">
        <w:t xml:space="preserve"> </w:t>
      </w:r>
      <w:r w:rsidR="006D688E" w:rsidRPr="00DF370E">
        <w:t xml:space="preserve">reported </w:t>
      </w:r>
      <w:r w:rsidR="00E32F36" w:rsidRPr="00DF370E">
        <w:t xml:space="preserve">it will explore how </w:t>
      </w:r>
      <w:r w:rsidR="006D688E" w:rsidRPr="00DF370E">
        <w:t xml:space="preserve">to </w:t>
      </w:r>
      <w:r w:rsidR="004A0E1D" w:rsidRPr="00DF370E">
        <w:t xml:space="preserve">better align priorities with MHSPSO and work closely with </w:t>
      </w:r>
      <w:r w:rsidR="008E7D2D" w:rsidRPr="00DF370E">
        <w:t xml:space="preserve">other working groups, including the </w:t>
      </w:r>
      <w:r w:rsidR="00F17A44">
        <w:t>DGF</w:t>
      </w:r>
      <w:r w:rsidR="00B62CFB">
        <w:t xml:space="preserve"> and </w:t>
      </w:r>
      <w:r w:rsidR="00F17A44">
        <w:t>LEG</w:t>
      </w:r>
    </w:p>
    <w:p w14:paraId="1C49E742" w14:textId="6917D1F4" w:rsidR="007E5FC7" w:rsidRPr="00DF370E" w:rsidRDefault="001375E2" w:rsidP="00887F61">
      <w:pPr>
        <w:pStyle w:val="ListParagraph"/>
        <w:numPr>
          <w:ilvl w:val="0"/>
          <w:numId w:val="32"/>
        </w:numPr>
      </w:pPr>
      <w:r w:rsidRPr="00DF370E">
        <w:t xml:space="preserve">the </w:t>
      </w:r>
      <w:r w:rsidR="000B2F56">
        <w:t>PPG</w:t>
      </w:r>
      <w:r w:rsidR="00901BEB" w:rsidRPr="00DF370E">
        <w:t xml:space="preserve"> </w:t>
      </w:r>
      <w:r w:rsidR="00E809FD">
        <w:t>highlighted</w:t>
      </w:r>
      <w:r w:rsidR="00901BEB" w:rsidRPr="00DF370E">
        <w:t xml:space="preserve"> a need to more deliberately integrate its work, including use of the </w:t>
      </w:r>
      <w:r w:rsidR="00B62CFB">
        <w:t>unmet needs</w:t>
      </w:r>
      <w:r w:rsidR="00901BEB" w:rsidRPr="00DF370E">
        <w:t xml:space="preserve"> analysis, </w:t>
      </w:r>
      <w:r w:rsidR="00B2236B">
        <w:t>with the</w:t>
      </w:r>
      <w:r w:rsidR="00901BEB" w:rsidRPr="00DF370E">
        <w:t xml:space="preserve"> foundati</w:t>
      </w:r>
      <w:r w:rsidR="006D688E" w:rsidRPr="00DF370E">
        <w:t>onal supports reform related to psychosocial supports, and ensure a new siloed system does not emerge</w:t>
      </w:r>
    </w:p>
    <w:p w14:paraId="721E4683" w14:textId="2152CE2B" w:rsidR="004F400C" w:rsidRPr="00F06350" w:rsidRDefault="00C627DD" w:rsidP="00887F61">
      <w:pPr>
        <w:pStyle w:val="ListParagraph"/>
        <w:numPr>
          <w:ilvl w:val="0"/>
          <w:numId w:val="32"/>
        </w:numPr>
      </w:pPr>
      <w:r>
        <w:t xml:space="preserve">the Schedule A Working Group noted its members </w:t>
      </w:r>
      <w:r w:rsidR="00E809FD">
        <w:t>wanted</w:t>
      </w:r>
      <w:r>
        <w:t xml:space="preserve"> to </w:t>
      </w:r>
      <w:r w:rsidRPr="00C627DD">
        <w:t xml:space="preserve">explore mechanisms for linking into work that is already underway and relevant to </w:t>
      </w:r>
      <w:r>
        <w:t>the group’s work</w:t>
      </w:r>
      <w:r w:rsidRPr="00C627DD">
        <w:t>.</w:t>
      </w:r>
    </w:p>
    <w:tbl>
      <w:tblPr>
        <w:tblStyle w:val="BreakoutBox"/>
        <w:tblW w:w="0" w:type="auto"/>
        <w:tblLook w:val="04A0" w:firstRow="1" w:lastRow="0" w:firstColumn="1" w:lastColumn="0" w:noHBand="0" w:noVBand="1"/>
      </w:tblPr>
      <w:tblGrid>
        <w:gridCol w:w="9572"/>
      </w:tblGrid>
      <w:tr w:rsidR="00DC603D" w14:paraId="2BBEE816" w14:textId="77777777" w:rsidTr="004D0A1B">
        <w:trPr>
          <w:cnfStyle w:val="100000000000" w:firstRow="1" w:lastRow="0" w:firstColumn="0" w:lastColumn="0" w:oddVBand="0" w:evenVBand="0" w:oddHBand="0" w:evenHBand="0" w:firstRowFirstColumn="0" w:firstRowLastColumn="0" w:lastRowFirstColumn="0" w:lastRowLastColumn="0"/>
        </w:trPr>
        <w:tc>
          <w:tcPr>
            <w:tcW w:w="9632" w:type="dxa"/>
          </w:tcPr>
          <w:p w14:paraId="5D66DEBA" w14:textId="125EE8F3" w:rsidR="00DC603D" w:rsidRDefault="00C90A0A" w:rsidP="00803E2E">
            <w:pPr>
              <w:pStyle w:val="Heading2"/>
            </w:pPr>
            <w:bookmarkStart w:id="126" w:name="_Toc199923145"/>
            <w:bookmarkStart w:id="127" w:name="_Toc206426905"/>
            <w:bookmarkStart w:id="128" w:name="_Toc206490882"/>
            <w:r>
              <w:rPr>
                <w:rFonts w:ascii="ZWAdobeF" w:hAnsi="ZWAdobeF" w:cs="ZWAdobeF"/>
                <w:color w:val="auto"/>
                <w:sz w:val="2"/>
                <w:szCs w:val="2"/>
              </w:rPr>
              <w:lastRenderedPageBreak/>
              <w:t>1B</w:t>
            </w:r>
            <w:r w:rsidR="00DC603D" w:rsidRPr="00DC603D">
              <w:t>Summary:</w:t>
            </w:r>
            <w:bookmarkEnd w:id="126"/>
            <w:bookmarkEnd w:id="127"/>
            <w:bookmarkEnd w:id="128"/>
          </w:p>
          <w:p w14:paraId="01589EEB" w14:textId="29ABA5C1" w:rsidR="00902771" w:rsidRPr="008B5D05" w:rsidRDefault="00902771" w:rsidP="00AD4DBE">
            <w:pPr>
              <w:pStyle w:val="ListParagraph"/>
              <w:numPr>
                <w:ilvl w:val="0"/>
                <w:numId w:val="36"/>
              </w:numPr>
              <w:ind w:left="714" w:hanging="357"/>
              <w:rPr>
                <w:color w:val="auto"/>
              </w:rPr>
            </w:pPr>
            <w:r w:rsidRPr="008B5D05">
              <w:rPr>
                <w:color w:val="auto"/>
              </w:rPr>
              <w:t>Working groups reported that by the end of this reporting period, 1</w:t>
            </w:r>
            <w:r w:rsidR="009F58B5">
              <w:rPr>
                <w:color w:val="auto"/>
              </w:rPr>
              <w:t>0</w:t>
            </w:r>
            <w:r w:rsidRPr="008B5D05">
              <w:rPr>
                <w:color w:val="auto"/>
              </w:rPr>
              <w:t xml:space="preserve"> of the </w:t>
            </w:r>
            <w:r w:rsidR="00CA634C">
              <w:rPr>
                <w:color w:val="auto"/>
              </w:rPr>
              <w:t>61</w:t>
            </w:r>
            <w:r w:rsidR="00CA634C" w:rsidRPr="008B5D05">
              <w:rPr>
                <w:color w:val="auto"/>
              </w:rPr>
              <w:t xml:space="preserve"> </w:t>
            </w:r>
            <w:r w:rsidRPr="008B5D05">
              <w:rPr>
                <w:color w:val="auto"/>
              </w:rPr>
              <w:t xml:space="preserve">milestones associated with implementing the Agreement’s outputs were ‘completed’, </w:t>
            </w:r>
            <w:r w:rsidR="006904DA">
              <w:rPr>
                <w:color w:val="auto"/>
              </w:rPr>
              <w:t>4</w:t>
            </w:r>
            <w:r w:rsidR="009F58B5">
              <w:rPr>
                <w:color w:val="auto"/>
              </w:rPr>
              <w:t>5</w:t>
            </w:r>
            <w:r w:rsidR="006904DA" w:rsidRPr="008B5D05">
              <w:rPr>
                <w:color w:val="auto"/>
              </w:rPr>
              <w:t xml:space="preserve"> </w:t>
            </w:r>
            <w:r w:rsidRPr="008B5D05">
              <w:rPr>
                <w:color w:val="auto"/>
              </w:rPr>
              <w:t xml:space="preserve">were ‘commenced – on track’, </w:t>
            </w:r>
            <w:r w:rsidR="006C3969" w:rsidRPr="008B5D05">
              <w:rPr>
                <w:color w:val="auto"/>
              </w:rPr>
              <w:t>2</w:t>
            </w:r>
            <w:r w:rsidRPr="008B5D05">
              <w:rPr>
                <w:color w:val="auto"/>
              </w:rPr>
              <w:t xml:space="preserve"> </w:t>
            </w:r>
            <w:r w:rsidR="006C3969" w:rsidRPr="008B5D05">
              <w:rPr>
                <w:color w:val="auto"/>
              </w:rPr>
              <w:t>were</w:t>
            </w:r>
            <w:r w:rsidRPr="008B5D05">
              <w:rPr>
                <w:color w:val="auto"/>
              </w:rPr>
              <w:t xml:space="preserve"> ‘commenced – not on track’ and 4 were ‘yet to commence’. </w:t>
            </w:r>
          </w:p>
          <w:p w14:paraId="04EB5602" w14:textId="41731AC3" w:rsidR="004738BF" w:rsidRPr="008B5D05" w:rsidRDefault="0010200B" w:rsidP="00AD4DBE">
            <w:pPr>
              <w:pStyle w:val="ListParagraph"/>
              <w:numPr>
                <w:ilvl w:val="0"/>
                <w:numId w:val="36"/>
              </w:numPr>
              <w:ind w:left="714" w:hanging="357"/>
              <w:rPr>
                <w:color w:val="auto"/>
              </w:rPr>
            </w:pPr>
            <w:r w:rsidRPr="008B5D05">
              <w:rPr>
                <w:color w:val="auto"/>
              </w:rPr>
              <w:t xml:space="preserve">Working groups noted areas </w:t>
            </w:r>
            <w:r w:rsidR="001B6D07" w:rsidRPr="008B5D05">
              <w:rPr>
                <w:color w:val="auto"/>
              </w:rPr>
              <w:t>working</w:t>
            </w:r>
            <w:r w:rsidRPr="008B5D05">
              <w:rPr>
                <w:color w:val="auto"/>
              </w:rPr>
              <w:t xml:space="preserve"> well </w:t>
            </w:r>
            <w:r w:rsidR="004D19B8" w:rsidRPr="008B5D05">
              <w:rPr>
                <w:color w:val="auto"/>
              </w:rPr>
              <w:t xml:space="preserve">which </w:t>
            </w:r>
            <w:r w:rsidRPr="008B5D05">
              <w:rPr>
                <w:color w:val="auto"/>
              </w:rPr>
              <w:t>includ</w:t>
            </w:r>
            <w:r w:rsidR="00EA61DB" w:rsidRPr="008B5D05">
              <w:rPr>
                <w:color w:val="auto"/>
              </w:rPr>
              <w:t>ed</w:t>
            </w:r>
            <w:r w:rsidRPr="008B5D05">
              <w:rPr>
                <w:color w:val="auto"/>
              </w:rPr>
              <w:t xml:space="preserve"> </w:t>
            </w:r>
            <w:r w:rsidR="001B6D07" w:rsidRPr="008B5D05">
              <w:rPr>
                <w:color w:val="auto"/>
              </w:rPr>
              <w:t xml:space="preserve">engagement </w:t>
            </w:r>
            <w:r w:rsidR="48F839B2" w:rsidRPr="008B5D05">
              <w:rPr>
                <w:color w:val="auto"/>
              </w:rPr>
              <w:t xml:space="preserve">and participation of members </w:t>
            </w:r>
            <w:r w:rsidR="1F992D35" w:rsidRPr="008B5D05">
              <w:rPr>
                <w:color w:val="auto"/>
              </w:rPr>
              <w:t>to</w:t>
            </w:r>
            <w:r w:rsidRPr="008B5D05">
              <w:rPr>
                <w:color w:val="auto"/>
              </w:rPr>
              <w:t xml:space="preserve"> progress key deliverables</w:t>
            </w:r>
            <w:r w:rsidR="001B6D07" w:rsidRPr="008B5D05">
              <w:rPr>
                <w:color w:val="auto"/>
              </w:rPr>
              <w:t xml:space="preserve">, </w:t>
            </w:r>
            <w:r w:rsidRPr="008B5D05">
              <w:rPr>
                <w:color w:val="auto"/>
              </w:rPr>
              <w:t>collaboration and information sharing</w:t>
            </w:r>
            <w:r w:rsidR="004738BF" w:rsidRPr="008B5D05">
              <w:rPr>
                <w:color w:val="auto"/>
              </w:rPr>
              <w:t>.</w:t>
            </w:r>
          </w:p>
          <w:p w14:paraId="1ED3505E" w14:textId="21AE4AB8" w:rsidR="00DC603D" w:rsidRPr="002262C4" w:rsidRDefault="004738BF" w:rsidP="00AD4DBE">
            <w:pPr>
              <w:pStyle w:val="ListParagraph"/>
              <w:numPr>
                <w:ilvl w:val="0"/>
                <w:numId w:val="36"/>
              </w:numPr>
              <w:ind w:left="714" w:hanging="357"/>
            </w:pPr>
            <w:r w:rsidRPr="008B5D05">
              <w:rPr>
                <w:color w:val="auto"/>
              </w:rPr>
              <w:t>Challenges</w:t>
            </w:r>
            <w:r w:rsidR="00734566" w:rsidRPr="008B5D05">
              <w:rPr>
                <w:color w:val="auto"/>
              </w:rPr>
              <w:t xml:space="preserve"> to implementation</w:t>
            </w:r>
            <w:r w:rsidR="002262C4" w:rsidRPr="008B5D05">
              <w:rPr>
                <w:color w:val="auto"/>
              </w:rPr>
              <w:t xml:space="preserve"> </w:t>
            </w:r>
            <w:r w:rsidR="009403F8" w:rsidRPr="008B5D05">
              <w:rPr>
                <w:color w:val="auto"/>
              </w:rPr>
              <w:t>included</w:t>
            </w:r>
            <w:r w:rsidR="002262C4" w:rsidRPr="008B5D05">
              <w:rPr>
                <w:color w:val="auto"/>
              </w:rPr>
              <w:t xml:space="preserve"> potential disconnects between mental health and </w:t>
            </w:r>
            <w:r w:rsidRPr="008B5D05">
              <w:rPr>
                <w:color w:val="auto"/>
              </w:rPr>
              <w:t>disability</w:t>
            </w:r>
            <w:r w:rsidR="002262C4" w:rsidRPr="008B5D05">
              <w:rPr>
                <w:color w:val="auto"/>
              </w:rPr>
              <w:t xml:space="preserve"> reforms, </w:t>
            </w:r>
            <w:r w:rsidR="2B56E2D4" w:rsidRPr="008B5D05">
              <w:rPr>
                <w:color w:val="auto"/>
              </w:rPr>
              <w:t xml:space="preserve">and </w:t>
            </w:r>
            <w:r w:rsidR="002262C4" w:rsidRPr="008B5D05">
              <w:rPr>
                <w:color w:val="auto"/>
              </w:rPr>
              <w:t>administrative and governance issues</w:t>
            </w:r>
            <w:r w:rsidR="46902DD0" w:rsidRPr="008B5D05">
              <w:rPr>
                <w:color w:val="auto"/>
              </w:rPr>
              <w:t>. There was also some</w:t>
            </w:r>
            <w:r w:rsidRPr="008B5D05">
              <w:rPr>
                <w:color w:val="auto"/>
              </w:rPr>
              <w:t xml:space="preserve"> slippage in implementation timeframes</w:t>
            </w:r>
            <w:r w:rsidR="00B60252" w:rsidRPr="008B5D05">
              <w:rPr>
                <w:color w:val="auto"/>
              </w:rPr>
              <w:t xml:space="preserve"> for various reasons including ensuring sufficient consultations</w:t>
            </w:r>
            <w:r w:rsidR="002262C4" w:rsidRPr="008B5D05">
              <w:rPr>
                <w:color w:val="auto"/>
              </w:rPr>
              <w:t>.</w:t>
            </w:r>
          </w:p>
        </w:tc>
      </w:tr>
    </w:tbl>
    <w:p w14:paraId="44742A07" w14:textId="2A00B246" w:rsidR="006F5FC4" w:rsidRDefault="006F5FC4" w:rsidP="009E11BD">
      <w:pPr>
        <w:pStyle w:val="Heading2"/>
        <w:spacing w:before="240"/>
      </w:pPr>
      <w:bookmarkStart w:id="129" w:name="_Toc206426906"/>
      <w:bookmarkStart w:id="130" w:name="_Toc206490883"/>
      <w:r>
        <w:t>3.</w:t>
      </w:r>
      <w:r w:rsidR="00950E83">
        <w:t>2</w:t>
      </w:r>
      <w:r>
        <w:t xml:space="preserve"> </w:t>
      </w:r>
      <w:r w:rsidR="00920692">
        <w:t>Whole-of-government approach (Schedule A)</w:t>
      </w:r>
      <w:bookmarkEnd w:id="129"/>
      <w:bookmarkEnd w:id="130"/>
    </w:p>
    <w:p w14:paraId="496ABB7D" w14:textId="616AEC73" w:rsidR="00D07638" w:rsidRDefault="008A17BF" w:rsidP="00D07638">
      <w:r>
        <w:rPr>
          <w:szCs w:val="18"/>
        </w:rPr>
        <w:t>Under the Agreement, t</w:t>
      </w:r>
      <w:r w:rsidR="00D07638">
        <w:rPr>
          <w:szCs w:val="18"/>
        </w:rPr>
        <w:t>he Parties commit to work together to implement a whole-of-government approach to mental health and suicide prevention as outlined in Schedule A (Clause 168). There are</w:t>
      </w:r>
      <w:r w:rsidR="00D07638" w:rsidRPr="008A7FF0">
        <w:rPr>
          <w:szCs w:val="18"/>
        </w:rPr>
        <w:t xml:space="preserve"> seven </w:t>
      </w:r>
      <w:r w:rsidR="00D07638">
        <w:rPr>
          <w:szCs w:val="18"/>
        </w:rPr>
        <w:t>action</w:t>
      </w:r>
      <w:r w:rsidR="00D07638" w:rsidRPr="008A7FF0">
        <w:rPr>
          <w:szCs w:val="18"/>
        </w:rPr>
        <w:t xml:space="preserve"> areas</w:t>
      </w:r>
      <w:r w:rsidR="00D07638">
        <w:rPr>
          <w:szCs w:val="18"/>
        </w:rPr>
        <w:t xml:space="preserve"> under the schedule</w:t>
      </w:r>
      <w:r w:rsidR="00D07638" w:rsidRPr="008A7FF0">
        <w:rPr>
          <w:szCs w:val="18"/>
        </w:rPr>
        <w:t xml:space="preserve">: homelessness; education; workplaces; financial counselling; justice; substance use; and family, domestic and sexual violence, including child maltreatment. </w:t>
      </w:r>
      <w:r w:rsidR="00D07638">
        <w:rPr>
          <w:szCs w:val="18"/>
        </w:rPr>
        <w:t>Commitments across the seven areas can include identifying and sharing</w:t>
      </w:r>
      <w:r w:rsidR="00D07638" w:rsidRPr="00C65374">
        <w:rPr>
          <w:szCs w:val="18"/>
        </w:rPr>
        <w:t xml:space="preserve"> best practice examples of supports,</w:t>
      </w:r>
      <w:r w:rsidR="00D07638">
        <w:rPr>
          <w:szCs w:val="18"/>
        </w:rPr>
        <w:t xml:space="preserve"> </w:t>
      </w:r>
      <w:r w:rsidR="00D07638" w:rsidRPr="00C65374">
        <w:rPr>
          <w:szCs w:val="18"/>
        </w:rPr>
        <w:t>approaches for mental health literacy and capability, and improv</w:t>
      </w:r>
      <w:r w:rsidR="00D07638">
        <w:rPr>
          <w:szCs w:val="18"/>
        </w:rPr>
        <w:t>ing</w:t>
      </w:r>
      <w:r w:rsidR="00D07638" w:rsidRPr="00C65374">
        <w:rPr>
          <w:szCs w:val="18"/>
        </w:rPr>
        <w:t xml:space="preserve"> referral pathways.</w:t>
      </w:r>
    </w:p>
    <w:p w14:paraId="6029AA22" w14:textId="0F2360E6" w:rsidR="006F5FC4" w:rsidRDefault="006F5FC4" w:rsidP="006F5FC4">
      <w:pPr>
        <w:rPr>
          <w:szCs w:val="18"/>
        </w:rPr>
      </w:pPr>
      <w:r>
        <w:rPr>
          <w:szCs w:val="18"/>
        </w:rPr>
        <w:t xml:space="preserve">The Schedule </w:t>
      </w:r>
      <w:r w:rsidRPr="008A7FF0">
        <w:rPr>
          <w:szCs w:val="18"/>
        </w:rPr>
        <w:t>A Working Group was established in August 2022 to support the implementation of the Schedule</w:t>
      </w:r>
      <w:r>
        <w:rPr>
          <w:szCs w:val="18"/>
        </w:rPr>
        <w:t xml:space="preserve"> </w:t>
      </w:r>
      <w:r w:rsidR="00C72C0F">
        <w:rPr>
          <w:szCs w:val="18"/>
        </w:rPr>
        <w:t>with</w:t>
      </w:r>
      <w:r>
        <w:rPr>
          <w:szCs w:val="18"/>
        </w:rPr>
        <w:t xml:space="preserve"> </w:t>
      </w:r>
      <w:r w:rsidRPr="008A7FF0">
        <w:rPr>
          <w:szCs w:val="18"/>
        </w:rPr>
        <w:t>membership from First Minister’s departments, health departments and mental health commissions</w:t>
      </w:r>
      <w:r>
        <w:rPr>
          <w:szCs w:val="18"/>
        </w:rPr>
        <w:t xml:space="preserve"> (Clauses 11,12 – Schedule A)</w:t>
      </w:r>
      <w:r w:rsidRPr="008A7FF0">
        <w:rPr>
          <w:szCs w:val="18"/>
        </w:rPr>
        <w:t>.</w:t>
      </w:r>
      <w:r>
        <w:rPr>
          <w:szCs w:val="18"/>
        </w:rPr>
        <w:t xml:space="preserve"> The Parties commit to developing a work plan to guide implementation of the actions in Schedule A (Clause 13 – Schedule A</w:t>
      </w:r>
      <w:r w:rsidR="00C72C0F">
        <w:rPr>
          <w:szCs w:val="18"/>
        </w:rPr>
        <w:t xml:space="preserve">) </w:t>
      </w:r>
      <w:r w:rsidR="00AA1C45">
        <w:rPr>
          <w:szCs w:val="18"/>
        </w:rPr>
        <w:t>with progress</w:t>
      </w:r>
      <w:r>
        <w:rPr>
          <w:szCs w:val="18"/>
        </w:rPr>
        <w:t xml:space="preserve"> updates to be provided to </w:t>
      </w:r>
      <w:r w:rsidR="00760384">
        <w:rPr>
          <w:szCs w:val="18"/>
        </w:rPr>
        <w:t>senior officials</w:t>
      </w:r>
      <w:r>
        <w:rPr>
          <w:szCs w:val="18"/>
        </w:rPr>
        <w:t xml:space="preserve"> every six months (Clause 13b – Schedule A). </w:t>
      </w:r>
      <w:r w:rsidRPr="008A7FF0">
        <w:rPr>
          <w:szCs w:val="18"/>
        </w:rPr>
        <w:t>There is no funding in the Agreement associated with implementing Schedule A.</w:t>
      </w:r>
      <w:r w:rsidR="00C81E12" w:rsidRPr="00C81E12">
        <w:rPr>
          <w:szCs w:val="18"/>
        </w:rPr>
        <w:t xml:space="preserve"> </w:t>
      </w:r>
      <w:r w:rsidR="00C81E12">
        <w:rPr>
          <w:szCs w:val="18"/>
        </w:rPr>
        <w:t xml:space="preserve">The Agreement does not specify how regularly the </w:t>
      </w:r>
      <w:r w:rsidR="00B239A1">
        <w:rPr>
          <w:szCs w:val="18"/>
        </w:rPr>
        <w:t>Schedule A Working G</w:t>
      </w:r>
      <w:r w:rsidR="00C81E12">
        <w:rPr>
          <w:szCs w:val="18"/>
        </w:rPr>
        <w:t>roup should meet during the reporting period.</w:t>
      </w:r>
    </w:p>
    <w:p w14:paraId="7B17C42A" w14:textId="5E1A2EC0" w:rsidR="006F5FC4" w:rsidRDefault="00E148C9" w:rsidP="00393225">
      <w:pPr>
        <w:pStyle w:val="Heading3"/>
        <w:spacing w:after="0"/>
      </w:pPr>
      <w:bookmarkStart w:id="131" w:name="_Toc206490884"/>
      <w:r>
        <w:t>3.</w:t>
      </w:r>
      <w:r w:rsidR="00950E83">
        <w:t>2</w:t>
      </w:r>
      <w:r>
        <w:t>.</w:t>
      </w:r>
      <w:r w:rsidR="00C72C0F">
        <w:t>1</w:t>
      </w:r>
      <w:r>
        <w:t xml:space="preserve">. </w:t>
      </w:r>
      <w:r w:rsidR="006F5FC4">
        <w:t>Progress this period</w:t>
      </w:r>
      <w:bookmarkEnd w:id="131"/>
    </w:p>
    <w:p w14:paraId="59CD84B4" w14:textId="051BDF97" w:rsidR="006F5FC4" w:rsidRDefault="006F5FC4" w:rsidP="006F5FC4">
      <w:pPr>
        <w:rPr>
          <w:szCs w:val="18"/>
        </w:rPr>
      </w:pPr>
      <w:r w:rsidRPr="009767B6">
        <w:rPr>
          <w:szCs w:val="18"/>
        </w:rPr>
        <w:t xml:space="preserve">The Schedule A Working Group </w:t>
      </w:r>
      <w:r w:rsidR="00DD3365">
        <w:rPr>
          <w:szCs w:val="18"/>
        </w:rPr>
        <w:t xml:space="preserve">reported that it had </w:t>
      </w:r>
      <w:r w:rsidRPr="009767B6">
        <w:rPr>
          <w:szCs w:val="18"/>
        </w:rPr>
        <w:t>provide</w:t>
      </w:r>
      <w:r w:rsidR="009767B6" w:rsidRPr="009767B6">
        <w:rPr>
          <w:szCs w:val="18"/>
        </w:rPr>
        <w:t>d</w:t>
      </w:r>
      <w:r w:rsidRPr="009767B6">
        <w:rPr>
          <w:szCs w:val="18"/>
        </w:rPr>
        <w:t xml:space="preserve"> </w:t>
      </w:r>
      <w:r w:rsidR="009767B6">
        <w:rPr>
          <w:szCs w:val="18"/>
        </w:rPr>
        <w:t>MHSPSO</w:t>
      </w:r>
      <w:r w:rsidRPr="009767B6">
        <w:rPr>
          <w:szCs w:val="18"/>
        </w:rPr>
        <w:t xml:space="preserve"> with an update at </w:t>
      </w:r>
      <w:r w:rsidR="0070028D">
        <w:rPr>
          <w:szCs w:val="18"/>
        </w:rPr>
        <w:t>3</w:t>
      </w:r>
      <w:r w:rsidRPr="009767B6">
        <w:rPr>
          <w:szCs w:val="18"/>
        </w:rPr>
        <w:t xml:space="preserve"> of their meetings</w:t>
      </w:r>
      <w:r w:rsidR="009767B6" w:rsidRPr="009767B6">
        <w:rPr>
          <w:szCs w:val="18"/>
        </w:rPr>
        <w:t xml:space="preserve"> during the reporting period</w:t>
      </w:r>
      <w:r>
        <w:rPr>
          <w:szCs w:val="18"/>
        </w:rPr>
        <w:t>.</w:t>
      </w:r>
      <w:r w:rsidRPr="008A7FF0">
        <w:rPr>
          <w:szCs w:val="18"/>
        </w:rPr>
        <w:t xml:space="preserve"> </w:t>
      </w:r>
      <w:r w:rsidR="004D6FDB">
        <w:rPr>
          <w:szCs w:val="18"/>
        </w:rPr>
        <w:t xml:space="preserve">An update </w:t>
      </w:r>
      <w:r w:rsidR="002F3B02">
        <w:rPr>
          <w:szCs w:val="18"/>
        </w:rPr>
        <w:t>was also provided to the First Deputies Group.</w:t>
      </w:r>
    </w:p>
    <w:p w14:paraId="3C68DA90" w14:textId="6BDD69C6" w:rsidR="006F5FC4" w:rsidRPr="008A7FF0" w:rsidRDefault="006F5FC4" w:rsidP="006F5FC4">
      <w:pPr>
        <w:rPr>
          <w:szCs w:val="18"/>
        </w:rPr>
      </w:pPr>
      <w:r w:rsidRPr="00A946E3">
        <w:rPr>
          <w:szCs w:val="18"/>
        </w:rPr>
        <w:t xml:space="preserve">The Schedule A Working Group met </w:t>
      </w:r>
      <w:r w:rsidR="00782BC9" w:rsidRPr="00186E37">
        <w:rPr>
          <w:szCs w:val="18"/>
        </w:rPr>
        <w:t>3</w:t>
      </w:r>
      <w:r w:rsidR="00BB1D86" w:rsidRPr="00186E37">
        <w:rPr>
          <w:szCs w:val="18"/>
        </w:rPr>
        <w:t xml:space="preserve"> times</w:t>
      </w:r>
      <w:r w:rsidR="00BB1D86" w:rsidRPr="00A946E3">
        <w:rPr>
          <w:szCs w:val="18"/>
        </w:rPr>
        <w:t xml:space="preserve"> </w:t>
      </w:r>
      <w:r w:rsidRPr="00A946E3">
        <w:rPr>
          <w:szCs w:val="18"/>
        </w:rPr>
        <w:t>during the reporting period</w:t>
      </w:r>
      <w:r w:rsidR="009767B6" w:rsidRPr="00A946E3">
        <w:rPr>
          <w:szCs w:val="18"/>
        </w:rPr>
        <w:t xml:space="preserve">. </w:t>
      </w:r>
      <w:r w:rsidR="002B1ECE" w:rsidRPr="00A946E3">
        <w:rPr>
          <w:szCs w:val="18"/>
        </w:rPr>
        <w:t xml:space="preserve">The group noted that significant work was underway through </w:t>
      </w:r>
      <w:r w:rsidR="009719D8" w:rsidRPr="00A946E3">
        <w:rPr>
          <w:szCs w:val="18"/>
        </w:rPr>
        <w:t>“</w:t>
      </w:r>
      <w:r w:rsidR="002B1ECE" w:rsidRPr="00A946E3">
        <w:rPr>
          <w:szCs w:val="18"/>
        </w:rPr>
        <w:t>other intergovernmental forums and ministerial councils</w:t>
      </w:r>
      <w:r w:rsidR="009719D8" w:rsidRPr="00A946E3">
        <w:rPr>
          <w:szCs w:val="18"/>
        </w:rPr>
        <w:t>”, and as a result commitments are still being delivered, though not always as drafted</w:t>
      </w:r>
      <w:r w:rsidR="002E4453" w:rsidRPr="00A946E3">
        <w:rPr>
          <w:szCs w:val="18"/>
        </w:rPr>
        <w:t xml:space="preserve"> in the Schedule</w:t>
      </w:r>
      <w:r w:rsidR="009719D8" w:rsidRPr="00A946E3">
        <w:rPr>
          <w:szCs w:val="18"/>
        </w:rPr>
        <w:t xml:space="preserve">. </w:t>
      </w:r>
      <w:r w:rsidR="00A946E3" w:rsidRPr="00A946E3">
        <w:rPr>
          <w:szCs w:val="18"/>
          <w:lang w:val="en-AU"/>
        </w:rPr>
        <w:t xml:space="preserve"> The </w:t>
      </w:r>
      <w:r w:rsidR="00A946E3">
        <w:rPr>
          <w:szCs w:val="18"/>
          <w:lang w:val="en-AU"/>
        </w:rPr>
        <w:t>g</w:t>
      </w:r>
      <w:r w:rsidR="00A946E3" w:rsidRPr="00A946E3">
        <w:rPr>
          <w:szCs w:val="18"/>
          <w:lang w:val="en-AU"/>
        </w:rPr>
        <w:t xml:space="preserve">roup rated </w:t>
      </w:r>
      <w:r w:rsidR="00A946E3">
        <w:rPr>
          <w:szCs w:val="18"/>
        </w:rPr>
        <w:t>the status of all</w:t>
      </w:r>
      <w:r w:rsidR="00A946E3" w:rsidRPr="00A946E3">
        <w:rPr>
          <w:szCs w:val="18"/>
        </w:rPr>
        <w:t xml:space="preserve"> Schedule A commitments as ‘commenced - on track’.</w:t>
      </w:r>
    </w:p>
    <w:p w14:paraId="0E2B40FE" w14:textId="64E52124" w:rsidR="006F5FC4" w:rsidRPr="008A7FF0" w:rsidRDefault="006F5FC4" w:rsidP="00816794">
      <w:pPr>
        <w:spacing w:after="0"/>
        <w:rPr>
          <w:szCs w:val="18"/>
        </w:rPr>
      </w:pPr>
      <w:r>
        <w:rPr>
          <w:szCs w:val="18"/>
        </w:rPr>
        <w:t>The group reported that areas that worked well during the reporting period included</w:t>
      </w:r>
      <w:r w:rsidRPr="008A7FF0">
        <w:rPr>
          <w:szCs w:val="18"/>
        </w:rPr>
        <w:t>:</w:t>
      </w:r>
    </w:p>
    <w:p w14:paraId="471EDB62" w14:textId="2100A61C" w:rsidR="006013F8" w:rsidRPr="00576B10" w:rsidRDefault="006013F8" w:rsidP="00887F61">
      <w:pPr>
        <w:pStyle w:val="ListParagraph"/>
        <w:numPr>
          <w:ilvl w:val="0"/>
          <w:numId w:val="32"/>
        </w:numPr>
      </w:pPr>
      <w:r w:rsidRPr="00881601">
        <w:rPr>
          <w:rFonts w:eastAsia="Times New Roman" w:cstheme="minorHAnsi"/>
        </w:rPr>
        <w:t>strong collaboration across different sectors, both within government and non-government sectors</w:t>
      </w:r>
      <w:r>
        <w:rPr>
          <w:szCs w:val="18"/>
        </w:rPr>
        <w:t>, which supported progress on commitments</w:t>
      </w:r>
    </w:p>
    <w:p w14:paraId="2B0E2115" w14:textId="30902CAE" w:rsidR="00576B10" w:rsidRPr="006013F8" w:rsidRDefault="00576B10" w:rsidP="00887F61">
      <w:pPr>
        <w:pStyle w:val="ListParagraph"/>
        <w:numPr>
          <w:ilvl w:val="0"/>
          <w:numId w:val="32"/>
        </w:numPr>
      </w:pPr>
      <w:r w:rsidRPr="00881601">
        <w:rPr>
          <w:rFonts w:eastAsia="Times New Roman" w:cstheme="minorHAnsi"/>
        </w:rPr>
        <w:t>information sharin</w:t>
      </w:r>
      <w:r>
        <w:rPr>
          <w:rFonts w:eastAsia="Times New Roman" w:cstheme="minorHAnsi"/>
        </w:rPr>
        <w:t>g and building</w:t>
      </w:r>
      <w:r w:rsidRPr="00881601">
        <w:rPr>
          <w:rFonts w:eastAsia="Times New Roman" w:cstheme="minorHAnsi"/>
        </w:rPr>
        <w:t xml:space="preserve"> connections across different portfolios and jurisdictions</w:t>
      </w:r>
    </w:p>
    <w:p w14:paraId="5500C011" w14:textId="112613F6" w:rsidR="006F5FC4" w:rsidRPr="005523F7" w:rsidRDefault="00814749" w:rsidP="00887F61">
      <w:pPr>
        <w:pStyle w:val="ListParagraph"/>
        <w:numPr>
          <w:ilvl w:val="0"/>
          <w:numId w:val="32"/>
        </w:numPr>
      </w:pPr>
      <w:r>
        <w:rPr>
          <w:szCs w:val="18"/>
        </w:rPr>
        <w:t>ability to progress</w:t>
      </w:r>
      <w:r w:rsidR="006F5FC4" w:rsidRPr="005523F7">
        <w:rPr>
          <w:szCs w:val="18"/>
        </w:rPr>
        <w:t xml:space="preserve"> </w:t>
      </w:r>
      <w:r w:rsidR="008F416F">
        <w:rPr>
          <w:szCs w:val="18"/>
        </w:rPr>
        <w:t>work</w:t>
      </w:r>
      <w:r w:rsidR="006F5FC4" w:rsidRPr="005523F7">
        <w:rPr>
          <w:szCs w:val="18"/>
        </w:rPr>
        <w:t xml:space="preserve"> in jurisdictions when timing </w:t>
      </w:r>
      <w:r w:rsidR="008F416F">
        <w:rPr>
          <w:szCs w:val="18"/>
        </w:rPr>
        <w:t>is right for specific policy development</w:t>
      </w:r>
      <w:r>
        <w:rPr>
          <w:szCs w:val="18"/>
        </w:rPr>
        <w:t xml:space="preserve"> </w:t>
      </w:r>
      <w:r w:rsidR="006F5FC4" w:rsidRPr="005523F7">
        <w:rPr>
          <w:szCs w:val="18"/>
        </w:rPr>
        <w:t xml:space="preserve">—for example, discussions on </w:t>
      </w:r>
      <w:r w:rsidR="006F5FC4">
        <w:rPr>
          <w:szCs w:val="18"/>
        </w:rPr>
        <w:t>h</w:t>
      </w:r>
      <w:r w:rsidR="006F5FC4" w:rsidRPr="005523F7">
        <w:rPr>
          <w:szCs w:val="18"/>
        </w:rPr>
        <w:t xml:space="preserve">ousing and </w:t>
      </w:r>
      <w:r w:rsidR="006F5FC4">
        <w:rPr>
          <w:szCs w:val="18"/>
        </w:rPr>
        <w:t>h</w:t>
      </w:r>
      <w:r w:rsidR="006F5FC4" w:rsidRPr="005523F7">
        <w:rPr>
          <w:szCs w:val="18"/>
        </w:rPr>
        <w:t xml:space="preserve">omelessness </w:t>
      </w:r>
    </w:p>
    <w:p w14:paraId="447F14DB" w14:textId="77777777" w:rsidR="006F5FC4" w:rsidRDefault="006F5FC4" w:rsidP="00887F61">
      <w:pPr>
        <w:pStyle w:val="ListParagraph"/>
        <w:numPr>
          <w:ilvl w:val="0"/>
          <w:numId w:val="32"/>
        </w:numPr>
      </w:pPr>
      <w:r w:rsidRPr="005523F7">
        <w:rPr>
          <w:szCs w:val="18"/>
        </w:rPr>
        <w:t>effective engagement processes that capture diverse perspectives, along with strong feedback mechanisms, ensure commitments reflect community needs and drive continuous improvement.</w:t>
      </w:r>
    </w:p>
    <w:p w14:paraId="1DCD3241" w14:textId="6485B7D4" w:rsidR="001829E6" w:rsidRDefault="001829E6" w:rsidP="00D31F0C">
      <w:pPr>
        <w:spacing w:after="0" w:line="259" w:lineRule="auto"/>
        <w:rPr>
          <w:szCs w:val="18"/>
        </w:rPr>
      </w:pPr>
      <w:r>
        <w:rPr>
          <w:szCs w:val="18"/>
        </w:rPr>
        <w:t xml:space="preserve">Of areas not working well in this reporting period, the group noted: </w:t>
      </w:r>
    </w:p>
    <w:p w14:paraId="15569AD3" w14:textId="18891CE8" w:rsidR="00D31F0C" w:rsidRPr="002270DF" w:rsidRDefault="00D31F0C" w:rsidP="00887F61">
      <w:pPr>
        <w:pStyle w:val="ListParagraph"/>
        <w:numPr>
          <w:ilvl w:val="0"/>
          <w:numId w:val="32"/>
        </w:numPr>
      </w:pPr>
      <w:r w:rsidRPr="00881601">
        <w:rPr>
          <w:rFonts w:eastAsia="Times New Roman" w:cstheme="minorHAnsi"/>
        </w:rPr>
        <w:t xml:space="preserve">it </w:t>
      </w:r>
      <w:r w:rsidR="00BF5376">
        <w:rPr>
          <w:rFonts w:eastAsia="Times New Roman" w:cstheme="minorHAnsi"/>
        </w:rPr>
        <w:t>was</w:t>
      </w:r>
      <w:r w:rsidRPr="00881601">
        <w:rPr>
          <w:rFonts w:eastAsia="Times New Roman" w:cstheme="minorHAnsi"/>
        </w:rPr>
        <w:t xml:space="preserve"> still unresolved as to whether</w:t>
      </w:r>
      <w:r w:rsidR="00A7199F">
        <w:rPr>
          <w:rFonts w:eastAsia="Times New Roman" w:cstheme="minorHAnsi"/>
        </w:rPr>
        <w:t>, and</w:t>
      </w:r>
      <w:r w:rsidRPr="00881601">
        <w:rPr>
          <w:rFonts w:eastAsia="Times New Roman" w:cstheme="minorHAnsi"/>
        </w:rPr>
        <w:t xml:space="preserve"> how</w:t>
      </w:r>
      <w:r w:rsidR="00A7199F">
        <w:rPr>
          <w:rFonts w:eastAsia="Times New Roman" w:cstheme="minorHAnsi"/>
        </w:rPr>
        <w:t>,</w:t>
      </w:r>
      <w:r w:rsidRPr="00881601">
        <w:rPr>
          <w:rFonts w:eastAsia="Times New Roman" w:cstheme="minorHAnsi"/>
        </w:rPr>
        <w:t xml:space="preserve"> it should </w:t>
      </w:r>
      <w:r w:rsidR="00A7199F">
        <w:rPr>
          <w:rFonts w:eastAsia="Times New Roman" w:cstheme="minorHAnsi"/>
        </w:rPr>
        <w:t>exten</w:t>
      </w:r>
      <w:r w:rsidR="00186E37">
        <w:rPr>
          <w:rFonts w:eastAsia="Times New Roman" w:cstheme="minorHAnsi"/>
        </w:rPr>
        <w:t>d</w:t>
      </w:r>
      <w:r w:rsidR="00A7199F">
        <w:rPr>
          <w:rFonts w:eastAsia="Times New Roman" w:cstheme="minorHAnsi"/>
        </w:rPr>
        <w:t xml:space="preserve"> its impact</w:t>
      </w:r>
      <w:r w:rsidR="00576035">
        <w:rPr>
          <w:rFonts w:eastAsia="Times New Roman" w:cstheme="minorHAnsi"/>
        </w:rPr>
        <w:t xml:space="preserve"> beyond information sharing and seek</w:t>
      </w:r>
      <w:r w:rsidRPr="00881601">
        <w:rPr>
          <w:rFonts w:eastAsia="Times New Roman" w:cstheme="minorHAnsi"/>
        </w:rPr>
        <w:t xml:space="preserve"> to deliver tangible products and/or actions against Schedule A commitments</w:t>
      </w:r>
    </w:p>
    <w:p w14:paraId="728A5ACF" w14:textId="70278B44" w:rsidR="002270DF" w:rsidRPr="00A61553" w:rsidRDefault="002270DF" w:rsidP="00887F61">
      <w:pPr>
        <w:pStyle w:val="ListParagraph"/>
        <w:numPr>
          <w:ilvl w:val="0"/>
          <w:numId w:val="32"/>
        </w:numPr>
      </w:pPr>
      <w:r>
        <w:rPr>
          <w:rFonts w:eastAsia="Times New Roman" w:cstheme="minorHAnsi"/>
        </w:rPr>
        <w:t xml:space="preserve">concern that specific commitments </w:t>
      </w:r>
      <w:r w:rsidR="00567FA5">
        <w:rPr>
          <w:rFonts w:eastAsia="Times New Roman" w:cstheme="minorHAnsi"/>
        </w:rPr>
        <w:t>were</w:t>
      </w:r>
      <w:r>
        <w:rPr>
          <w:rFonts w:eastAsia="Times New Roman" w:cstheme="minorHAnsi"/>
        </w:rPr>
        <w:t xml:space="preserve"> “static” and not necessarily representative of urgent or emerging priority areas (e.g. cost of living stress)</w:t>
      </w:r>
    </w:p>
    <w:p w14:paraId="2F12566E" w14:textId="292BBDB1" w:rsidR="00A61553" w:rsidRPr="00A61553" w:rsidRDefault="00A61553" w:rsidP="00887F61">
      <w:pPr>
        <w:pStyle w:val="ListParagraph"/>
        <w:numPr>
          <w:ilvl w:val="0"/>
          <w:numId w:val="32"/>
        </w:numPr>
      </w:pPr>
      <w:r>
        <w:rPr>
          <w:rFonts w:eastAsia="Times New Roman" w:cstheme="minorHAnsi"/>
        </w:rPr>
        <w:lastRenderedPageBreak/>
        <w:t>the focus on addressing one commitment at a time meant forgoing opportunities to explore issues that cut across several priority areas at once</w:t>
      </w:r>
      <w:r w:rsidR="00A62499">
        <w:rPr>
          <w:rFonts w:eastAsia="Times New Roman" w:cstheme="minorHAnsi"/>
        </w:rPr>
        <w:t xml:space="preserve">, and risk of duplication as work </w:t>
      </w:r>
      <w:r w:rsidR="00567FA5">
        <w:rPr>
          <w:rFonts w:eastAsia="Times New Roman" w:cstheme="minorHAnsi"/>
        </w:rPr>
        <w:t>was</w:t>
      </w:r>
      <w:r w:rsidR="00A62499">
        <w:rPr>
          <w:rFonts w:eastAsia="Times New Roman" w:cstheme="minorHAnsi"/>
        </w:rPr>
        <w:t xml:space="preserve"> being done through other intergovernmental forums</w:t>
      </w:r>
    </w:p>
    <w:p w14:paraId="65423281" w14:textId="630EAC32" w:rsidR="00A61553" w:rsidRDefault="002B56F5" w:rsidP="00887F61">
      <w:pPr>
        <w:pStyle w:val="ListParagraph"/>
        <w:numPr>
          <w:ilvl w:val="0"/>
          <w:numId w:val="32"/>
        </w:numPr>
      </w:pPr>
      <w:r>
        <w:rPr>
          <w:rFonts w:eastAsia="Times New Roman" w:cstheme="minorHAnsi"/>
        </w:rPr>
        <w:t xml:space="preserve">members noted the group’s </w:t>
      </w:r>
      <w:r w:rsidR="00425515">
        <w:rPr>
          <w:rFonts w:eastAsia="Times New Roman" w:cstheme="minorHAnsi"/>
        </w:rPr>
        <w:t>t</w:t>
      </w:r>
      <w:r>
        <w:rPr>
          <w:rFonts w:eastAsia="Times New Roman" w:cstheme="minorHAnsi"/>
        </w:rPr>
        <w:t xml:space="preserve">erms of </w:t>
      </w:r>
      <w:r w:rsidR="00425515">
        <w:rPr>
          <w:rFonts w:eastAsia="Times New Roman" w:cstheme="minorHAnsi"/>
        </w:rPr>
        <w:t>r</w:t>
      </w:r>
      <w:r>
        <w:rPr>
          <w:rFonts w:eastAsia="Times New Roman" w:cstheme="minorHAnsi"/>
        </w:rPr>
        <w:t xml:space="preserve">eference and </w:t>
      </w:r>
      <w:r w:rsidR="00F72E0C">
        <w:rPr>
          <w:rFonts w:eastAsia="Times New Roman" w:cstheme="minorHAnsi"/>
        </w:rPr>
        <w:t>w</w:t>
      </w:r>
      <w:r>
        <w:rPr>
          <w:rFonts w:eastAsia="Times New Roman" w:cstheme="minorHAnsi"/>
        </w:rPr>
        <w:t xml:space="preserve">ork </w:t>
      </w:r>
      <w:r w:rsidR="00F72E0C">
        <w:rPr>
          <w:rFonts w:eastAsia="Times New Roman" w:cstheme="minorHAnsi"/>
        </w:rPr>
        <w:t>p</w:t>
      </w:r>
      <w:r>
        <w:rPr>
          <w:rFonts w:eastAsia="Times New Roman" w:cstheme="minorHAnsi"/>
        </w:rPr>
        <w:t>lan were still awaiting renewal and agreement, and delays may lead to windows of opportunity being missed</w:t>
      </w:r>
      <w:r w:rsidR="003D21D3">
        <w:rPr>
          <w:rFonts w:eastAsia="Times New Roman" w:cstheme="minorHAnsi"/>
        </w:rPr>
        <w:t>.</w:t>
      </w:r>
      <w:r>
        <w:rPr>
          <w:rFonts w:eastAsia="Times New Roman" w:cstheme="minorHAnsi"/>
        </w:rPr>
        <w:t xml:space="preserve"> </w:t>
      </w:r>
    </w:p>
    <w:p w14:paraId="28E2347F" w14:textId="7E4829F2" w:rsidR="00840933" w:rsidRDefault="00FE24E1" w:rsidP="00FD452C">
      <w:r>
        <w:t xml:space="preserve">Suggestions to improve the implementation of the group included agreeing to a prioritisation of commitment and </w:t>
      </w:r>
      <w:r w:rsidR="00413151">
        <w:t xml:space="preserve">clearly identifying outputs for delivery. The group also suggested exploring better mechanisms for linking into work that is underway and relevant to Schedule A. It also suggested its members continue to share information and build connections out of session. </w:t>
      </w:r>
      <w:r w:rsidR="006F5FC4" w:rsidRPr="00C03FD3">
        <w:t xml:space="preserve"> </w:t>
      </w:r>
    </w:p>
    <w:tbl>
      <w:tblPr>
        <w:tblStyle w:val="BreakoutBox"/>
        <w:tblW w:w="0" w:type="auto"/>
        <w:tblLook w:val="04A0" w:firstRow="1" w:lastRow="0" w:firstColumn="1" w:lastColumn="0" w:noHBand="0" w:noVBand="1"/>
      </w:tblPr>
      <w:tblGrid>
        <w:gridCol w:w="9572"/>
      </w:tblGrid>
      <w:tr w:rsidR="006C4685" w14:paraId="3D54A2FC" w14:textId="77777777" w:rsidTr="000E1504">
        <w:trPr>
          <w:cnfStyle w:val="100000000000" w:firstRow="1" w:lastRow="0" w:firstColumn="0" w:lastColumn="0" w:oddVBand="0" w:evenVBand="0" w:oddHBand="0" w:evenHBand="0" w:firstRowFirstColumn="0" w:firstRowLastColumn="0" w:lastRowFirstColumn="0" w:lastRowLastColumn="0"/>
          <w:trHeight w:val="2302"/>
        </w:trPr>
        <w:tc>
          <w:tcPr>
            <w:tcW w:w="9572" w:type="dxa"/>
          </w:tcPr>
          <w:p w14:paraId="5AAAAD32" w14:textId="76B82B38" w:rsidR="006C4685" w:rsidRDefault="00C90A0A" w:rsidP="00803E2E">
            <w:pPr>
              <w:pStyle w:val="Heading2"/>
            </w:pPr>
            <w:bookmarkStart w:id="132" w:name="_Toc199923147"/>
            <w:bookmarkStart w:id="133" w:name="_Toc206426907"/>
            <w:bookmarkStart w:id="134" w:name="_Toc206490885"/>
            <w:r>
              <w:rPr>
                <w:rFonts w:ascii="ZWAdobeF" w:hAnsi="ZWAdobeF" w:cs="ZWAdobeF"/>
                <w:color w:val="auto"/>
                <w:sz w:val="2"/>
                <w:szCs w:val="2"/>
              </w:rPr>
              <w:t>2B</w:t>
            </w:r>
            <w:r w:rsidR="006C4685" w:rsidRPr="00DC603D">
              <w:t>Summary:</w:t>
            </w:r>
            <w:bookmarkEnd w:id="132"/>
            <w:bookmarkEnd w:id="133"/>
            <w:bookmarkEnd w:id="134"/>
          </w:p>
          <w:p w14:paraId="789990F3" w14:textId="291D94B8" w:rsidR="004119B6" w:rsidRPr="006C4685" w:rsidRDefault="004119B6" w:rsidP="00887F61">
            <w:pPr>
              <w:pStyle w:val="ListParagraph"/>
              <w:numPr>
                <w:ilvl w:val="0"/>
                <w:numId w:val="37"/>
              </w:numPr>
            </w:pPr>
            <w:r w:rsidRPr="006C4685">
              <w:rPr>
                <w:szCs w:val="18"/>
                <w:lang w:val="en-AU"/>
              </w:rPr>
              <w:t xml:space="preserve">The Schedule A Working Group </w:t>
            </w:r>
            <w:r w:rsidR="00A946E3">
              <w:rPr>
                <w:szCs w:val="18"/>
                <w:lang w:val="en-AU"/>
              </w:rPr>
              <w:t>rated</w:t>
            </w:r>
            <w:r w:rsidR="00A946E3" w:rsidRPr="006C4685">
              <w:rPr>
                <w:szCs w:val="18"/>
                <w:lang w:val="en-AU"/>
              </w:rPr>
              <w:t xml:space="preserve"> </w:t>
            </w:r>
            <w:r w:rsidR="00A946E3">
              <w:rPr>
                <w:szCs w:val="18"/>
                <w:lang w:val="en-AU"/>
              </w:rPr>
              <w:t xml:space="preserve">the status of </w:t>
            </w:r>
            <w:r w:rsidRPr="006C4685">
              <w:rPr>
                <w:szCs w:val="18"/>
              </w:rPr>
              <w:t xml:space="preserve">all Schedule A commitments </w:t>
            </w:r>
            <w:r w:rsidR="00A946E3">
              <w:rPr>
                <w:szCs w:val="18"/>
              </w:rPr>
              <w:t>as</w:t>
            </w:r>
            <w:r w:rsidR="00A946E3" w:rsidRPr="006C4685">
              <w:rPr>
                <w:szCs w:val="18"/>
              </w:rPr>
              <w:t xml:space="preserve"> </w:t>
            </w:r>
            <w:r w:rsidR="00A946E3">
              <w:rPr>
                <w:szCs w:val="18"/>
              </w:rPr>
              <w:t>‘</w:t>
            </w:r>
            <w:r w:rsidRPr="006C4685">
              <w:rPr>
                <w:szCs w:val="18"/>
              </w:rPr>
              <w:t xml:space="preserve">commenced </w:t>
            </w:r>
            <w:r w:rsidR="00A946E3">
              <w:rPr>
                <w:szCs w:val="18"/>
              </w:rPr>
              <w:t>-</w:t>
            </w:r>
            <w:r w:rsidRPr="006C4685" w:rsidDel="00A946E3">
              <w:rPr>
                <w:szCs w:val="18"/>
              </w:rPr>
              <w:t xml:space="preserve"> </w:t>
            </w:r>
            <w:r w:rsidRPr="006C4685">
              <w:rPr>
                <w:szCs w:val="18"/>
              </w:rPr>
              <w:t>on track</w:t>
            </w:r>
            <w:r w:rsidR="00A946E3">
              <w:rPr>
                <w:szCs w:val="18"/>
              </w:rPr>
              <w:t>’</w:t>
            </w:r>
            <w:r w:rsidRPr="006C4685">
              <w:rPr>
                <w:szCs w:val="18"/>
              </w:rPr>
              <w:t>.</w:t>
            </w:r>
          </w:p>
          <w:p w14:paraId="283DD95A" w14:textId="1D3A122F" w:rsidR="006C4685" w:rsidRPr="006C4685" w:rsidRDefault="006C4685" w:rsidP="00887F61">
            <w:pPr>
              <w:pStyle w:val="ListParagraph"/>
              <w:numPr>
                <w:ilvl w:val="0"/>
                <w:numId w:val="37"/>
              </w:numPr>
            </w:pPr>
            <w:r w:rsidRPr="006C4685">
              <w:rPr>
                <w:szCs w:val="18"/>
              </w:rPr>
              <w:t xml:space="preserve">While the </w:t>
            </w:r>
            <w:r>
              <w:rPr>
                <w:szCs w:val="18"/>
              </w:rPr>
              <w:t xml:space="preserve">group </w:t>
            </w:r>
            <w:r w:rsidRPr="006C4685">
              <w:rPr>
                <w:szCs w:val="18"/>
              </w:rPr>
              <w:t xml:space="preserve">reported </w:t>
            </w:r>
            <w:r>
              <w:rPr>
                <w:szCs w:val="18"/>
              </w:rPr>
              <w:t>it had</w:t>
            </w:r>
            <w:r w:rsidRPr="006C4685">
              <w:rPr>
                <w:szCs w:val="18"/>
              </w:rPr>
              <w:t xml:space="preserve"> facilitated information sharing and identified gaps, it </w:t>
            </w:r>
            <w:r w:rsidR="0086304C" w:rsidRPr="00842035">
              <w:rPr>
                <w:szCs w:val="18"/>
              </w:rPr>
              <w:t>was unresolved as to whether, and how, it should extend</w:t>
            </w:r>
            <w:r w:rsidRPr="006C4685">
              <w:rPr>
                <w:szCs w:val="18"/>
              </w:rPr>
              <w:t xml:space="preserve"> its impact </w:t>
            </w:r>
            <w:r w:rsidR="0086304C" w:rsidRPr="00842035">
              <w:rPr>
                <w:szCs w:val="18"/>
              </w:rPr>
              <w:t>and seek to deliver tangible outputs or actions against Schedule A commitments.</w:t>
            </w:r>
            <w:r w:rsidR="00BE34AC">
              <w:rPr>
                <w:szCs w:val="18"/>
              </w:rPr>
              <w:t xml:space="preserve"> </w:t>
            </w:r>
            <w:r w:rsidR="007F5EE5">
              <w:rPr>
                <w:szCs w:val="18"/>
              </w:rPr>
              <w:t>The group noted its terms of reference and workplan were still awaiting renewal and agreement.</w:t>
            </w:r>
          </w:p>
          <w:p w14:paraId="3F6914ED" w14:textId="2A85D208" w:rsidR="006C4685" w:rsidRPr="009403F8" w:rsidRDefault="006C4685" w:rsidP="00887F61">
            <w:pPr>
              <w:pStyle w:val="ListParagraph"/>
              <w:numPr>
                <w:ilvl w:val="0"/>
                <w:numId w:val="37"/>
              </w:numPr>
            </w:pPr>
            <w:r w:rsidRPr="00C03FD3">
              <w:rPr>
                <w:szCs w:val="18"/>
              </w:rPr>
              <w:t>T</w:t>
            </w:r>
            <w:r>
              <w:rPr>
                <w:szCs w:val="18"/>
              </w:rPr>
              <w:t xml:space="preserve">he members made several suggestions to improve arrangements, including </w:t>
            </w:r>
            <w:r w:rsidRPr="00C03FD3">
              <w:rPr>
                <w:szCs w:val="18"/>
              </w:rPr>
              <w:t xml:space="preserve">prioritising commitments, agreeing on clear outputs, and </w:t>
            </w:r>
            <w:r w:rsidR="00497480">
              <w:rPr>
                <w:szCs w:val="18"/>
              </w:rPr>
              <w:t xml:space="preserve">exploring mechanisms for linking into other </w:t>
            </w:r>
            <w:r w:rsidR="004738BF">
              <w:rPr>
                <w:szCs w:val="18"/>
              </w:rPr>
              <w:t xml:space="preserve">relevant </w:t>
            </w:r>
            <w:r w:rsidR="00497480">
              <w:rPr>
                <w:szCs w:val="18"/>
              </w:rPr>
              <w:t>work underway</w:t>
            </w:r>
            <w:r w:rsidR="004738BF">
              <w:rPr>
                <w:szCs w:val="18"/>
              </w:rPr>
              <w:t xml:space="preserve">. </w:t>
            </w:r>
          </w:p>
        </w:tc>
      </w:tr>
    </w:tbl>
    <w:p w14:paraId="1281B6A0" w14:textId="2C5ED608" w:rsidR="006F5FC4" w:rsidRPr="001F7983" w:rsidRDefault="006F5FC4" w:rsidP="009E11BD">
      <w:pPr>
        <w:pStyle w:val="Heading2"/>
        <w:spacing w:before="240"/>
      </w:pPr>
      <w:bookmarkStart w:id="135" w:name="_Toc206426908"/>
      <w:bookmarkStart w:id="136" w:name="_Toc206490886"/>
      <w:r>
        <w:t>3.</w:t>
      </w:r>
      <w:r w:rsidR="00950E83">
        <w:t>3</w:t>
      </w:r>
      <w:r>
        <w:t xml:space="preserve"> Maintenance of investment</w:t>
      </w:r>
      <w:bookmarkEnd w:id="135"/>
      <w:bookmarkEnd w:id="136"/>
    </w:p>
    <w:p w14:paraId="1547C3BC" w14:textId="17611830" w:rsidR="006F5FC4" w:rsidRDefault="006F5FC4" w:rsidP="006F5FC4">
      <w:r>
        <w:t xml:space="preserve">Under the Agreement, the Commonwealth and </w:t>
      </w:r>
      <w:r w:rsidR="002A4D7B">
        <w:t>S</w:t>
      </w:r>
      <w:r>
        <w:t xml:space="preserve">tate and </w:t>
      </w:r>
      <w:r w:rsidR="002A4D7B">
        <w:t>T</w:t>
      </w:r>
      <w:r>
        <w:t xml:space="preserve">erritory governments are required to maintain or increase their existing levels of investment in mental health and suicide prevention over the life of the Agreement, against 2018-19 funding levels (Clause 105). </w:t>
      </w:r>
    </w:p>
    <w:p w14:paraId="7231EA5F" w14:textId="3126DDFD" w:rsidR="009603C5" w:rsidRDefault="009603C5" w:rsidP="00393225">
      <w:pPr>
        <w:pStyle w:val="Heading3"/>
        <w:spacing w:after="0"/>
      </w:pPr>
      <w:bookmarkStart w:id="137" w:name="_Toc206490887"/>
      <w:r>
        <w:t>3.</w:t>
      </w:r>
      <w:r w:rsidR="00950E83">
        <w:t>3</w:t>
      </w:r>
      <w:r>
        <w:t>.1. Spending since 2018-19</w:t>
      </w:r>
      <w:bookmarkEnd w:id="137"/>
    </w:p>
    <w:p w14:paraId="7D2CD231" w14:textId="63F1AA16" w:rsidR="006F5FC4" w:rsidRPr="009076C8" w:rsidRDefault="006F5FC4" w:rsidP="006F5FC4">
      <w:r>
        <w:t>Latest data on</w:t>
      </w:r>
      <w:r w:rsidRPr="00BD5296">
        <w:t xml:space="preserve"> government</w:t>
      </w:r>
      <w:r>
        <w:t>s’</w:t>
      </w:r>
      <w:r w:rsidRPr="00BD5296">
        <w:t xml:space="preserve"> spending on mental health and suicide prevention activities </w:t>
      </w:r>
      <w:r>
        <w:t>from</w:t>
      </w:r>
      <w:r w:rsidRPr="00BD5296">
        <w:t xml:space="preserve"> the </w:t>
      </w:r>
      <w:r w:rsidR="00D16984">
        <w:t>AIHW</w:t>
      </w:r>
      <w:r>
        <w:t xml:space="preserve">’s </w:t>
      </w:r>
      <w:hyperlink r:id="rId131" w:history="1">
        <w:r w:rsidRPr="00973283">
          <w:rPr>
            <w:rStyle w:val="Hyperlink"/>
          </w:rPr>
          <w:t>Expenditure on mental health services</w:t>
        </w:r>
      </w:hyperlink>
      <w:r>
        <w:t xml:space="preserve"> report show</w:t>
      </w:r>
      <w:r w:rsidR="00567FA5">
        <w:t>ed</w:t>
      </w:r>
      <w:r>
        <w:t xml:space="preserve"> that </w:t>
      </w:r>
      <w:r w:rsidRPr="0006413E">
        <w:t xml:space="preserve">total government mental health and suicide prevention spending </w:t>
      </w:r>
      <w:r>
        <w:t>b</w:t>
      </w:r>
      <w:r w:rsidRPr="0006413E">
        <w:t>etween 2018–19 and 202</w:t>
      </w:r>
      <w:r>
        <w:t xml:space="preserve">2-23 </w:t>
      </w:r>
      <w:r w:rsidRPr="0006413E">
        <w:t xml:space="preserve">increased </w:t>
      </w:r>
      <w:r>
        <w:t xml:space="preserve">by 12.6%, </w:t>
      </w:r>
      <w:r w:rsidRPr="0006413E">
        <w:t>from $</w:t>
      </w:r>
      <w:r>
        <w:t>11.15</w:t>
      </w:r>
      <w:r w:rsidRPr="0006413E">
        <w:t xml:space="preserve"> billion to $1</w:t>
      </w:r>
      <w:r>
        <w:t>2</w:t>
      </w:r>
      <w:r w:rsidRPr="0006413E">
        <w:t>.5</w:t>
      </w:r>
      <w:r>
        <w:t>6</w:t>
      </w:r>
      <w:r w:rsidRPr="0006413E">
        <w:t xml:space="preserve"> billion</w:t>
      </w:r>
      <w:r w:rsidR="00C90A0A">
        <w:rPr>
          <w:rFonts w:ascii="ZWAdobeF" w:hAnsi="ZWAdobeF" w:cs="ZWAdobeF"/>
          <w:color w:val="auto"/>
          <w:sz w:val="2"/>
          <w:szCs w:val="2"/>
        </w:rPr>
        <w:t>4F</w:t>
      </w:r>
      <w:r w:rsidR="00252B54">
        <w:rPr>
          <w:rStyle w:val="FootnoteReference"/>
        </w:rPr>
        <w:footnoteReference w:id="6"/>
      </w:r>
      <w:r w:rsidRPr="0006413E">
        <w:t>. Per capita spending, in real terms, increased from $4</w:t>
      </w:r>
      <w:r>
        <w:t>69</w:t>
      </w:r>
      <w:r w:rsidRPr="0006413E">
        <w:t xml:space="preserve"> in 2018–19 </w:t>
      </w:r>
      <w:r>
        <w:t>to</w:t>
      </w:r>
      <w:r w:rsidRPr="0006413E">
        <w:t xml:space="preserve"> $</w:t>
      </w:r>
      <w:r>
        <w:t>501</w:t>
      </w:r>
      <w:r w:rsidRPr="0006413E">
        <w:t xml:space="preserve"> in 202</w:t>
      </w:r>
      <w:r>
        <w:t>2</w:t>
      </w:r>
      <w:r w:rsidRPr="0006413E">
        <w:t>–2</w:t>
      </w:r>
      <w:r>
        <w:t>3</w:t>
      </w:r>
      <w:r w:rsidRPr="0006413E">
        <w:t>.</w:t>
      </w:r>
      <w:r>
        <w:t xml:space="preserve"> The </w:t>
      </w:r>
      <w:r w:rsidR="0040647F">
        <w:t>average</w:t>
      </w:r>
      <w:r>
        <w:t xml:space="preserve"> growth rate in total government expenditure was 3% </w:t>
      </w:r>
      <w:r w:rsidR="00D64BEF">
        <w:t>per annum</w:t>
      </w:r>
      <w:r>
        <w:t xml:space="preserve"> for</w:t>
      </w:r>
      <w:r w:rsidRPr="00D76DD6">
        <w:t xml:space="preserve"> the period 2018–19 to 202</w:t>
      </w:r>
      <w:r>
        <w:t>2</w:t>
      </w:r>
      <w:r w:rsidRPr="00D76DD6">
        <w:t>–2</w:t>
      </w:r>
      <w:r>
        <w:t>3</w:t>
      </w:r>
      <w:r w:rsidRPr="00D76DD6">
        <w:t>.</w:t>
      </w:r>
      <w:r>
        <w:t xml:space="preserve">  </w:t>
      </w:r>
    </w:p>
    <w:p w14:paraId="3B88AC45" w14:textId="41D5A126" w:rsidR="006F5FC4" w:rsidRDefault="006F5FC4" w:rsidP="00794CCA">
      <w:pPr>
        <w:spacing w:after="0"/>
      </w:pPr>
      <w:r>
        <w:t>Commonwealth Government mental health and suicide prevention spending between 2018-19 and 2022-23 increased by 12.2%, from $4.09 billion to $4.59 billion. This include</w:t>
      </w:r>
      <w:r w:rsidR="00567FA5">
        <w:t>d</w:t>
      </w:r>
      <w:r>
        <w:t xml:space="preserve"> spending on:</w:t>
      </w:r>
    </w:p>
    <w:p w14:paraId="0545A052" w14:textId="24D4FDDC" w:rsidR="006F5FC4" w:rsidRDefault="006F5FC4" w:rsidP="00887F61">
      <w:pPr>
        <w:pStyle w:val="ListParagraph"/>
        <w:numPr>
          <w:ilvl w:val="0"/>
          <w:numId w:val="32"/>
        </w:numPr>
      </w:pPr>
      <w:bookmarkStart w:id="138" w:name="_Hlk191975983"/>
      <w:r>
        <w:t xml:space="preserve">payments </w:t>
      </w:r>
      <w:bookmarkEnd w:id="138"/>
      <w:r>
        <w:t>and programs, which increased by 13.4%, from $1.68 billion to $1.91 billion (include</w:t>
      </w:r>
      <w:r w:rsidR="00567FA5">
        <w:t>d</w:t>
      </w:r>
      <w:r>
        <w:t xml:space="preserve"> payments to the states, e.g. National Partnership Agreements, and programs such as the National Depression Initiative)</w:t>
      </w:r>
    </w:p>
    <w:p w14:paraId="5B2427AE" w14:textId="794AB5C2" w:rsidR="006F5FC4" w:rsidRDefault="006F5FC4" w:rsidP="00887F61">
      <w:pPr>
        <w:pStyle w:val="ListParagraph"/>
        <w:numPr>
          <w:ilvl w:val="0"/>
          <w:numId w:val="32"/>
        </w:numPr>
      </w:pPr>
      <w:r>
        <w:t xml:space="preserve">mental health-related Medicare Benefits Scheme </w:t>
      </w:r>
      <w:r w:rsidR="0065679A">
        <w:t xml:space="preserve">(MBS) </w:t>
      </w:r>
      <w:r>
        <w:t>spending, which increased by 7%, from $1.44 billion to $1.55 billion</w:t>
      </w:r>
    </w:p>
    <w:p w14:paraId="15131967" w14:textId="4E4A79D5" w:rsidR="006F5FC4" w:rsidRDefault="006F5FC4" w:rsidP="00887F61">
      <w:pPr>
        <w:pStyle w:val="ListParagraph"/>
        <w:numPr>
          <w:ilvl w:val="0"/>
          <w:numId w:val="32"/>
        </w:numPr>
      </w:pPr>
      <w:r>
        <w:t xml:space="preserve">mental health-related Pharmaceutical Benefits Scheme </w:t>
      </w:r>
      <w:r w:rsidR="0065679A">
        <w:t xml:space="preserve">(PBS) </w:t>
      </w:r>
      <w:r>
        <w:t xml:space="preserve">spending, which increased by </w:t>
      </w:r>
      <w:r w:rsidR="00D64BEF">
        <w:t>1.8</w:t>
      </w:r>
      <w:r>
        <w:t>%, from $647 million to $659 million</w:t>
      </w:r>
    </w:p>
    <w:p w14:paraId="18C23A12" w14:textId="52D16EAE" w:rsidR="006F5FC4" w:rsidRDefault="006F5FC4" w:rsidP="00887F61">
      <w:pPr>
        <w:pStyle w:val="ListParagraph"/>
        <w:numPr>
          <w:ilvl w:val="0"/>
          <w:numId w:val="32"/>
        </w:numPr>
      </w:pPr>
      <w:r>
        <w:t>mental-health related research grants, which increased by 56.1%, from $106 million to $165 million</w:t>
      </w:r>
    </w:p>
    <w:p w14:paraId="6E3A7A1C" w14:textId="081FD787" w:rsidR="006F5FC4" w:rsidRDefault="006F5FC4" w:rsidP="00887F61">
      <w:pPr>
        <w:pStyle w:val="ListParagraph"/>
        <w:numPr>
          <w:ilvl w:val="0"/>
          <w:numId w:val="32"/>
        </w:numPr>
      </w:pPr>
      <w:r>
        <w:t xml:space="preserve">the National Suicide Prevention Program, which increased by </w:t>
      </w:r>
      <w:r w:rsidR="00D64BEF" w:rsidRPr="00707BB7">
        <w:t>79.1</w:t>
      </w:r>
      <w:r w:rsidRPr="00707BB7">
        <w:t>%,</w:t>
      </w:r>
      <w:r>
        <w:t xml:space="preserve"> from $84 million to $150 million.</w:t>
      </w:r>
    </w:p>
    <w:p w14:paraId="546B7F81" w14:textId="1F490CC3" w:rsidR="006F5FC4" w:rsidRDefault="006F5FC4" w:rsidP="00794CCA">
      <w:pPr>
        <w:spacing w:after="0"/>
      </w:pPr>
      <w:r>
        <w:t>State and territory government mental health and suicide prevention spending between 2018-19 and 2022-23 increased by 12.8%, from $7.06 billion to $7.97 billion. This include</w:t>
      </w:r>
      <w:r w:rsidR="00567FA5">
        <w:t>d</w:t>
      </w:r>
      <w:r>
        <w:t xml:space="preserve"> spending on:</w:t>
      </w:r>
    </w:p>
    <w:p w14:paraId="3B07511A" w14:textId="0B1F822B" w:rsidR="006F5FC4" w:rsidRDefault="006F5FC4" w:rsidP="00887F61">
      <w:pPr>
        <w:pStyle w:val="ListParagraph"/>
        <w:numPr>
          <w:ilvl w:val="0"/>
          <w:numId w:val="32"/>
        </w:numPr>
      </w:pPr>
      <w:r>
        <w:t>mental health-related public hospital spending, which increased by 7.2%, from $3.12 billion to $3.35 billion</w:t>
      </w:r>
    </w:p>
    <w:p w14:paraId="22BF3919" w14:textId="7BB9347C" w:rsidR="006F5FC4" w:rsidRDefault="006F5FC4" w:rsidP="00887F61">
      <w:pPr>
        <w:pStyle w:val="ListParagraph"/>
        <w:numPr>
          <w:ilvl w:val="0"/>
          <w:numId w:val="32"/>
        </w:numPr>
      </w:pPr>
      <w:r>
        <w:lastRenderedPageBreak/>
        <w:t>psychiatric community services, which increased by 16.9%, from $2.70 billion to $3.15 billion</w:t>
      </w:r>
    </w:p>
    <w:p w14:paraId="1CFE4814" w14:textId="5F175DC1" w:rsidR="006F5FC4" w:rsidRDefault="006F5FC4" w:rsidP="00887F61">
      <w:pPr>
        <w:pStyle w:val="ListParagraph"/>
        <w:numPr>
          <w:ilvl w:val="0"/>
          <w:numId w:val="32"/>
        </w:numPr>
      </w:pPr>
      <w:r>
        <w:t>psychiatric residential services, which increased by 16.3%, from $449 million to $522 million</w:t>
      </w:r>
    </w:p>
    <w:p w14:paraId="621FF27E" w14:textId="77777777" w:rsidR="006F5FC4" w:rsidRDefault="006F5FC4" w:rsidP="00887F61">
      <w:pPr>
        <w:pStyle w:val="ListParagraph"/>
        <w:numPr>
          <w:ilvl w:val="0"/>
          <w:numId w:val="32"/>
        </w:numPr>
      </w:pPr>
      <w:r>
        <w:t>other expenditure including grants to mental health-related non-governmental organisations, which increased by 22.8%, from $859 million to $1.05 billion.</w:t>
      </w:r>
    </w:p>
    <w:p w14:paraId="7EA6B3B2" w14:textId="2ECEEF3A" w:rsidR="006F5FC4" w:rsidRDefault="009603C5" w:rsidP="00393225">
      <w:pPr>
        <w:pStyle w:val="Heading3"/>
        <w:spacing w:after="0"/>
      </w:pPr>
      <w:bookmarkStart w:id="139" w:name="_Toc206490888"/>
      <w:r>
        <w:t>3.</w:t>
      </w:r>
      <w:r w:rsidR="00950E83">
        <w:t>3</w:t>
      </w:r>
      <w:r>
        <w:t xml:space="preserve">.2. </w:t>
      </w:r>
      <w:r w:rsidR="006F5FC4">
        <w:t>Longer-term trends</w:t>
      </w:r>
      <w:bookmarkEnd w:id="139"/>
    </w:p>
    <w:p w14:paraId="321A8AED" w14:textId="4AE74151" w:rsidR="00D00590" w:rsidRDefault="006F5FC4" w:rsidP="00707BB7">
      <w:r>
        <w:t xml:space="preserve">There </w:t>
      </w:r>
      <w:r w:rsidR="00567FA5">
        <w:t>were</w:t>
      </w:r>
      <w:r>
        <w:t xml:space="preserve"> </w:t>
      </w:r>
      <w:r w:rsidRPr="00A93097">
        <w:t xml:space="preserve">challenges </w:t>
      </w:r>
      <w:r>
        <w:t>in</w:t>
      </w:r>
      <w:r w:rsidRPr="00A93097">
        <w:t xml:space="preserve"> comparing </w:t>
      </w:r>
      <w:r>
        <w:t xml:space="preserve">governments’ spending in </w:t>
      </w:r>
      <w:r w:rsidRPr="00A93097">
        <w:t xml:space="preserve">2018–19 with the </w:t>
      </w:r>
      <w:r>
        <w:t xml:space="preserve">subsequent </w:t>
      </w:r>
      <w:r w:rsidRPr="00A93097">
        <w:t>financial years associated with the emergency phase of COVID-19</w:t>
      </w:r>
      <w:r>
        <w:t xml:space="preserve">. </w:t>
      </w:r>
      <w:r w:rsidR="00740087">
        <w:t>Over this period</w:t>
      </w:r>
      <w:r>
        <w:t>,</w:t>
      </w:r>
      <w:r w:rsidRPr="00C324BB">
        <w:t xml:space="preserve"> </w:t>
      </w:r>
      <w:r>
        <w:t xml:space="preserve">there was </w:t>
      </w:r>
      <w:r w:rsidRPr="00C324BB">
        <w:t xml:space="preserve">significant disruption to normal </w:t>
      </w:r>
      <w:r>
        <w:t xml:space="preserve">service </w:t>
      </w:r>
      <w:r w:rsidRPr="00C324BB">
        <w:t>delivery of services due to restrictions on face-to-face contact</w:t>
      </w:r>
      <w:r>
        <w:t>,</w:t>
      </w:r>
      <w:r w:rsidRPr="00C324BB">
        <w:t xml:space="preserve"> which saw a reduction in the year-on-year growth rate of spending for 2018–19 to 2019–20 from between 4% to 2%</w:t>
      </w:r>
      <w:r>
        <w:t>. D</w:t>
      </w:r>
      <w:r w:rsidRPr="00B5070E">
        <w:t>ue to these short-term fluctuations, examining expenditure over a longer timeframe can provide a more reliable picture of how government spending is changing over time</w:t>
      </w:r>
      <w:r>
        <w:t xml:space="preserve">. For instance, in the period between 2014-15 and 2018-19, total government mental health and suicide prevention spending increased in real terms by 12%, from $9.95 billion to $11.15 billion. </w:t>
      </w:r>
      <w:r w:rsidR="0036332C" w:rsidRPr="00CA0588">
        <w:t xml:space="preserve">To put this increase in a broader context, the AIHW’s </w:t>
      </w:r>
      <w:hyperlink r:id="rId132" w:history="1">
        <w:r w:rsidR="0036332C" w:rsidRPr="001F2E81">
          <w:rPr>
            <w:rStyle w:val="Hyperlink"/>
          </w:rPr>
          <w:t>Health expenditure Australia</w:t>
        </w:r>
      </w:hyperlink>
      <w:r w:rsidR="0036332C" w:rsidRPr="00CA0588">
        <w:t xml:space="preserve"> data showed that total government recurrent health spending between 2014-15 and 2018-19 increased by 14.3%, from $125.7 billion to $143.7 billion.</w:t>
      </w:r>
    </w:p>
    <w:p w14:paraId="5C48B164" w14:textId="1EA5D7DB" w:rsidR="006F5FC4" w:rsidRDefault="006F5FC4" w:rsidP="00794CCA">
      <w:pPr>
        <w:spacing w:after="0"/>
      </w:pPr>
      <w:r>
        <w:t xml:space="preserve">During </w:t>
      </w:r>
      <w:r w:rsidR="00D00590">
        <w:t xml:space="preserve">the 2014-15 to 2018-19 </w:t>
      </w:r>
      <w:r>
        <w:t>period:</w:t>
      </w:r>
    </w:p>
    <w:p w14:paraId="6BCA41BC" w14:textId="2241BF9A" w:rsidR="006F5FC4" w:rsidRDefault="006F5FC4" w:rsidP="00887F61">
      <w:pPr>
        <w:pStyle w:val="ListParagraph"/>
        <w:numPr>
          <w:ilvl w:val="0"/>
          <w:numId w:val="32"/>
        </w:numPr>
      </w:pPr>
      <w:r>
        <w:t>Commonwealth Government mental health and suicide prevention spending increased in real terms by 8.3%, from $3.78 billion to $4.09 billion</w:t>
      </w:r>
    </w:p>
    <w:p w14:paraId="4948C587" w14:textId="566DC504" w:rsidR="006F5FC4" w:rsidRDefault="006F5FC4" w:rsidP="00887F61">
      <w:pPr>
        <w:pStyle w:val="ListParagraph"/>
        <w:numPr>
          <w:ilvl w:val="0"/>
          <w:numId w:val="32"/>
        </w:numPr>
      </w:pPr>
      <w:r>
        <w:t xml:space="preserve">State and </w:t>
      </w:r>
      <w:r w:rsidR="002A4D7B">
        <w:t>T</w:t>
      </w:r>
      <w:r>
        <w:t xml:space="preserve">erritory </w:t>
      </w:r>
      <w:r w:rsidR="002A4D7B">
        <w:t>G</w:t>
      </w:r>
      <w:r>
        <w:t xml:space="preserve">overnment mental health and suicide prevention spending increased in real terms by 14.3%, from $6.17 billion to $7.06 billion. </w:t>
      </w:r>
    </w:p>
    <w:p w14:paraId="31D4F98D" w14:textId="77777777" w:rsidR="001F2E81" w:rsidRDefault="006F5FC4" w:rsidP="001F2E81">
      <w:r>
        <w:t xml:space="preserve">As seen in Figure </w:t>
      </w:r>
      <w:r w:rsidR="006A2889">
        <w:t>4</w:t>
      </w:r>
      <w:r w:rsidR="00BB6D83">
        <w:t xml:space="preserve"> below</w:t>
      </w:r>
      <w:r>
        <w:t xml:space="preserve">, total government </w:t>
      </w:r>
      <w:r w:rsidR="00C15B7C">
        <w:t xml:space="preserve">mental health and suicide prevention </w:t>
      </w:r>
      <w:r>
        <w:t>spending on a per capita basis</w:t>
      </w:r>
      <w:r w:rsidRPr="00FC4AFC">
        <w:t>, in real terms, increased from $442 in 2014–15 to $469 in 2018–19 and $501 in 2022–23.</w:t>
      </w:r>
    </w:p>
    <w:p w14:paraId="64456422" w14:textId="3B1C7DD6" w:rsidR="006F5FC4" w:rsidRDefault="006F5FC4" w:rsidP="00393225">
      <w:pPr>
        <w:pStyle w:val="NMHCTableName"/>
        <w:spacing w:after="0"/>
        <w:rPr>
          <w:lang w:eastAsia="en-AU"/>
        </w:rPr>
      </w:pPr>
      <w:r w:rsidRPr="00AC43B8">
        <w:rPr>
          <w:color w:val="002060"/>
          <w:lang w:val="en-AU"/>
        </w:rPr>
        <w:t xml:space="preserve">Figure </w:t>
      </w:r>
      <w:r w:rsidR="006A2889">
        <w:rPr>
          <w:color w:val="002060"/>
          <w:lang w:val="en-AU"/>
        </w:rPr>
        <w:t>4</w:t>
      </w:r>
      <w:r w:rsidRPr="002172D2">
        <w:rPr>
          <w:lang w:eastAsia="en-AU"/>
        </w:rPr>
        <w:t xml:space="preserve">: </w:t>
      </w:r>
      <w:r>
        <w:rPr>
          <w:lang w:eastAsia="en-AU"/>
        </w:rPr>
        <w:t>G</w:t>
      </w:r>
      <w:r w:rsidRPr="002172D2">
        <w:rPr>
          <w:lang w:eastAsia="en-AU"/>
        </w:rPr>
        <w:t>overnment expenditure</w:t>
      </w:r>
      <w:r>
        <w:rPr>
          <w:lang w:eastAsia="en-AU"/>
        </w:rPr>
        <w:t xml:space="preserve">, </w:t>
      </w:r>
      <w:r w:rsidRPr="002172D2">
        <w:rPr>
          <w:lang w:eastAsia="en-AU"/>
        </w:rPr>
        <w:t>20</w:t>
      </w:r>
      <w:r>
        <w:rPr>
          <w:lang w:eastAsia="en-AU"/>
        </w:rPr>
        <w:t>14-15 to 2022-23.</w:t>
      </w:r>
    </w:p>
    <w:p w14:paraId="3AB43B9C" w14:textId="539F0131" w:rsidR="000A35C5" w:rsidRDefault="000A35C5" w:rsidP="00393225">
      <w:pPr>
        <w:pStyle w:val="NMHCTableName"/>
        <w:spacing w:after="0"/>
      </w:pPr>
      <w:r>
        <w:rPr>
          <w:noProof/>
        </w:rPr>
        <w:drawing>
          <wp:inline distT="0" distB="0" distL="0" distR="0" wp14:anchorId="07F92190" wp14:editId="3A6D645C">
            <wp:extent cx="5779770" cy="3834765"/>
            <wp:effectExtent l="0" t="0" r="0" b="0"/>
            <wp:docPr id="593452735" name="Picture 3" descr="P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2735" name="Picture 3" descr="P434#yIS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9770" cy="3834765"/>
                    </a:xfrm>
                    <a:prstGeom prst="rect">
                      <a:avLst/>
                    </a:prstGeom>
                    <a:noFill/>
                  </pic:spPr>
                </pic:pic>
              </a:graphicData>
            </a:graphic>
          </wp:inline>
        </w:drawing>
      </w:r>
    </w:p>
    <w:p w14:paraId="2ECE5534" w14:textId="6E3A51E2" w:rsidR="006F5FC4" w:rsidRPr="00DF6CBD" w:rsidRDefault="006F5FC4" w:rsidP="00DF6CBD">
      <w:pPr>
        <w:pStyle w:val="NMHCTableFootnote"/>
        <w:spacing w:after="240"/>
        <w:rPr>
          <w:color w:val="2E3192"/>
          <w:szCs w:val="16"/>
          <w:u w:val="single"/>
          <w:lang w:eastAsia="en-AU"/>
        </w:rPr>
      </w:pPr>
      <w:r w:rsidRPr="00BE243E">
        <w:rPr>
          <w:szCs w:val="16"/>
          <w:lang w:eastAsia="en-AU"/>
        </w:rPr>
        <w:t xml:space="preserve">Source: </w:t>
      </w:r>
      <w:hyperlink r:id="rId134" w:history="1">
        <w:r w:rsidRPr="00BE243E">
          <w:rPr>
            <w:rStyle w:val="Hyperlink"/>
            <w:szCs w:val="16"/>
            <w:lang w:eastAsia="en-AU"/>
          </w:rPr>
          <w:t>AIHW Expenditure on mental health-related services.</w:t>
        </w:r>
      </w:hyperlink>
    </w:p>
    <w:p w14:paraId="3CA7735F" w14:textId="7CE71FC1" w:rsidR="006F5FC4" w:rsidRDefault="009603C5" w:rsidP="00F57213">
      <w:pPr>
        <w:pStyle w:val="Heading3"/>
        <w:spacing w:after="0"/>
      </w:pPr>
      <w:bookmarkStart w:id="140" w:name="_Toc206490889"/>
      <w:r>
        <w:lastRenderedPageBreak/>
        <w:t>3.</w:t>
      </w:r>
      <w:r w:rsidR="00950E83">
        <w:t>3</w:t>
      </w:r>
      <w:r>
        <w:t xml:space="preserve">.3. </w:t>
      </w:r>
      <w:r w:rsidR="006F5FC4">
        <w:t>Data limitations</w:t>
      </w:r>
      <w:bookmarkEnd w:id="140"/>
    </w:p>
    <w:p w14:paraId="5CD499F7" w14:textId="4980B26A" w:rsidR="00734566" w:rsidRDefault="00085344" w:rsidP="006A1CCB">
      <w:pPr>
        <w:rPr>
          <w:lang w:eastAsia="en-AU"/>
        </w:rPr>
      </w:pPr>
      <w:r>
        <w:t>Data for this reporting period, 2023-2024, was not yet available</w:t>
      </w:r>
      <w:r w:rsidR="0065557A">
        <w:t xml:space="preserve"> for this report</w:t>
      </w:r>
      <w:r>
        <w:t xml:space="preserve">. </w:t>
      </w:r>
      <w:r w:rsidR="006F5FC4">
        <w:t>The</w:t>
      </w:r>
      <w:r w:rsidR="006F5FC4" w:rsidRPr="00DB635F">
        <w:t xml:space="preserve"> data to support </w:t>
      </w:r>
      <w:r w:rsidR="006F5FC4">
        <w:t>the above a</w:t>
      </w:r>
      <w:r w:rsidR="006F5FC4" w:rsidRPr="00DB635F">
        <w:t>nalysis relate to direct health spending by governments</w:t>
      </w:r>
      <w:r w:rsidR="006F5FC4">
        <w:t>, i.e. those</w:t>
      </w:r>
      <w:r w:rsidR="006F5FC4" w:rsidRPr="00DB635F">
        <w:t xml:space="preserve"> typically administered by the respective health departments and agencies across governments</w:t>
      </w:r>
      <w:r w:rsidR="006F5FC4">
        <w:t>. However, a large amount of mental health and suicide prevention related activity occurs outside of health portfolio</w:t>
      </w:r>
      <w:r w:rsidR="00707BB7">
        <w:t>s</w:t>
      </w:r>
      <w:r w:rsidR="006F5FC4">
        <w:t xml:space="preserve">. For instance, at the Commonwealth Government level, previous analysis of 2012–13 data by the Commission for the 2014 National Review of Mental Health Programmes and Services found that 34% ($3.3 billion) of the Australian Government’s $9.6 billion mental health spend was administered by the then Department of Health. It should be noted that the data supply from all Australian Government entities for the National Review was a special arrangement and has not been repeated subsequently. </w:t>
      </w:r>
      <w:r w:rsidR="00C414BE">
        <w:t>Similarly</w:t>
      </w:r>
      <w:r w:rsidR="00DA4037">
        <w:t xml:space="preserve">, the data does not include </w:t>
      </w:r>
      <w:r w:rsidR="00210C98">
        <w:t>some</w:t>
      </w:r>
      <w:r w:rsidR="00DA4037">
        <w:t xml:space="preserve"> related areas of </w:t>
      </w:r>
      <w:r w:rsidR="00C414BE">
        <w:t xml:space="preserve">disability </w:t>
      </w:r>
      <w:r w:rsidR="00DA4037">
        <w:t xml:space="preserve">expenditure, such as funding of psychosocial </w:t>
      </w:r>
      <w:r w:rsidR="005F3196">
        <w:t>supports via the NDIS</w:t>
      </w:r>
      <w:r w:rsidR="0036332C">
        <w:t>.</w:t>
      </w:r>
      <w:r w:rsidR="00DA4037">
        <w:t xml:space="preserve"> </w:t>
      </w:r>
      <w:r w:rsidR="00C414BE">
        <w:t>Further</w:t>
      </w:r>
      <w:r w:rsidR="006F5FC4">
        <w:t xml:space="preserve">, at the jurisdictional level, there is a range of mental health and suicide prevention related activity occurring outside of health departments, such as those provided in educational and justice/correctional settings. </w:t>
      </w:r>
    </w:p>
    <w:tbl>
      <w:tblPr>
        <w:tblStyle w:val="BreakoutBox"/>
        <w:tblW w:w="0" w:type="auto"/>
        <w:tblCellMar>
          <w:top w:w="142" w:type="dxa"/>
          <w:left w:w="142" w:type="dxa"/>
          <w:bottom w:w="142" w:type="dxa"/>
          <w:right w:w="142" w:type="dxa"/>
        </w:tblCellMar>
        <w:tblLook w:val="04A0" w:firstRow="1" w:lastRow="0" w:firstColumn="1" w:lastColumn="0" w:noHBand="0" w:noVBand="1"/>
      </w:tblPr>
      <w:tblGrid>
        <w:gridCol w:w="9572"/>
      </w:tblGrid>
      <w:tr w:rsidR="00734566" w14:paraId="1AA182F0" w14:textId="77777777" w:rsidTr="002E3A44">
        <w:trPr>
          <w:cnfStyle w:val="100000000000" w:firstRow="1" w:lastRow="0" w:firstColumn="0" w:lastColumn="0" w:oddVBand="0" w:evenVBand="0" w:oddHBand="0" w:evenHBand="0" w:firstRowFirstColumn="0" w:firstRowLastColumn="0" w:lastRowFirstColumn="0" w:lastRowLastColumn="0"/>
        </w:trPr>
        <w:tc>
          <w:tcPr>
            <w:tcW w:w="9572" w:type="dxa"/>
          </w:tcPr>
          <w:p w14:paraId="63238C91" w14:textId="77777777" w:rsidR="00734566" w:rsidRDefault="00734566" w:rsidP="00F028FE">
            <w:pPr>
              <w:tabs>
                <w:tab w:val="left" w:pos="1245"/>
              </w:tabs>
              <w:spacing w:after="0"/>
            </w:pPr>
            <w:bookmarkStart w:id="141" w:name="_Toc199923149"/>
            <w:bookmarkStart w:id="142" w:name="_Toc206426909"/>
            <w:bookmarkStart w:id="143" w:name="_Toc206490890"/>
            <w:r w:rsidRPr="00803E2E">
              <w:rPr>
                <w:rStyle w:val="Heading2Char"/>
              </w:rPr>
              <w:t>Summary</w:t>
            </w:r>
            <w:bookmarkEnd w:id="141"/>
            <w:bookmarkEnd w:id="142"/>
            <w:bookmarkEnd w:id="143"/>
            <w:r w:rsidRPr="00DC603D">
              <w:t>:</w:t>
            </w:r>
          </w:p>
          <w:p w14:paraId="64080643" w14:textId="6720BF45" w:rsidR="00734566" w:rsidRDefault="00461AFF" w:rsidP="00247254">
            <w:pPr>
              <w:pStyle w:val="ListParagraph"/>
              <w:numPr>
                <w:ilvl w:val="0"/>
                <w:numId w:val="43"/>
              </w:numPr>
            </w:pPr>
            <w:r>
              <w:t>Latest data on</w:t>
            </w:r>
            <w:r w:rsidRPr="00BD5296">
              <w:t xml:space="preserve"> government</w:t>
            </w:r>
            <w:r>
              <w:t>s’</w:t>
            </w:r>
            <w:r w:rsidRPr="00BD5296">
              <w:t xml:space="preserve"> spending on mental health and suicide prevention activities </w:t>
            </w:r>
            <w:r>
              <w:t>show</w:t>
            </w:r>
            <w:r w:rsidR="00567FA5">
              <w:t>ed</w:t>
            </w:r>
            <w:r>
              <w:t xml:space="preserve"> </w:t>
            </w:r>
            <w:r w:rsidRPr="0006413E">
              <w:t xml:space="preserve">total government mental health and suicide prevention spending </w:t>
            </w:r>
            <w:r>
              <w:t>b</w:t>
            </w:r>
            <w:r w:rsidRPr="0006413E">
              <w:t>etween 2018–19 and 202</w:t>
            </w:r>
            <w:r>
              <w:t xml:space="preserve">2-23 </w:t>
            </w:r>
            <w:r w:rsidRPr="0006413E">
              <w:t xml:space="preserve">increased </w:t>
            </w:r>
            <w:r>
              <w:t xml:space="preserve">by 12.6%, </w:t>
            </w:r>
            <w:r w:rsidRPr="0006413E">
              <w:t>from $</w:t>
            </w:r>
            <w:r>
              <w:t>11.15</w:t>
            </w:r>
            <w:r w:rsidRPr="0006413E">
              <w:t xml:space="preserve"> billion to $1</w:t>
            </w:r>
            <w:r>
              <w:t>2</w:t>
            </w:r>
            <w:r w:rsidRPr="0006413E">
              <w:t>.5</w:t>
            </w:r>
            <w:r>
              <w:t>6</w:t>
            </w:r>
            <w:r w:rsidRPr="0006413E">
              <w:t xml:space="preserve"> billion. Per capita spending, in real terms, increased from $4</w:t>
            </w:r>
            <w:r>
              <w:t>69</w:t>
            </w:r>
            <w:r w:rsidRPr="0006413E">
              <w:t xml:space="preserve"> in 2018–19 </w:t>
            </w:r>
            <w:r>
              <w:t>to</w:t>
            </w:r>
            <w:r w:rsidRPr="0006413E">
              <w:t xml:space="preserve"> $</w:t>
            </w:r>
            <w:r>
              <w:t>501</w:t>
            </w:r>
            <w:r w:rsidRPr="0006413E">
              <w:t xml:space="preserve"> in 202</w:t>
            </w:r>
            <w:r>
              <w:t>2</w:t>
            </w:r>
            <w:r w:rsidRPr="0006413E">
              <w:t>–2</w:t>
            </w:r>
            <w:r>
              <w:t>3</w:t>
            </w:r>
            <w:r w:rsidRPr="0006413E">
              <w:t>.</w:t>
            </w:r>
          </w:p>
          <w:p w14:paraId="769DE034" w14:textId="470498F6" w:rsidR="00461AFF" w:rsidRDefault="0052785F" w:rsidP="00247254">
            <w:pPr>
              <w:pStyle w:val="ListParagraph"/>
              <w:numPr>
                <w:ilvl w:val="0"/>
                <w:numId w:val="43"/>
              </w:numPr>
              <w:spacing w:after="0"/>
            </w:pPr>
            <w:r>
              <w:t xml:space="preserve">This </w:t>
            </w:r>
            <w:r w:rsidR="00D362F1">
              <w:t>reflect</w:t>
            </w:r>
            <w:r w:rsidR="00567FA5">
              <w:t>ed</w:t>
            </w:r>
            <w:r w:rsidR="00D362F1">
              <w:t xml:space="preserve"> a </w:t>
            </w:r>
            <w:r>
              <w:t xml:space="preserve">continued upward trend in government </w:t>
            </w:r>
            <w:r w:rsidR="00D362F1">
              <w:t xml:space="preserve">spending on </w:t>
            </w:r>
            <w:r>
              <w:t>mental health and suicide prevention</w:t>
            </w:r>
            <w:r w:rsidR="000633A1">
              <w:t>,</w:t>
            </w:r>
            <w:r>
              <w:t xml:space="preserve"> with </w:t>
            </w:r>
            <w:r w:rsidR="00461AFF">
              <w:t xml:space="preserve">per capita </w:t>
            </w:r>
            <w:r>
              <w:t xml:space="preserve">expenditure </w:t>
            </w:r>
            <w:r w:rsidRPr="00FC4AFC">
              <w:t>increas</w:t>
            </w:r>
            <w:r w:rsidR="000633A1">
              <w:t>ing</w:t>
            </w:r>
            <w:r w:rsidRPr="00FC4AFC">
              <w:t xml:space="preserve"> from $442 in 2014–15 to $501 in 2022–23</w:t>
            </w:r>
            <w:r w:rsidR="000633A1">
              <w:t xml:space="preserve"> in real terms</w:t>
            </w:r>
            <w:r w:rsidRPr="00FC4AFC">
              <w:t>.</w:t>
            </w:r>
          </w:p>
          <w:p w14:paraId="36273ED0" w14:textId="09D42BF7" w:rsidR="00461AFF" w:rsidRPr="00461AFF" w:rsidRDefault="00A5795A" w:rsidP="00247254">
            <w:pPr>
              <w:pStyle w:val="ListParagraph"/>
              <w:numPr>
                <w:ilvl w:val="0"/>
                <w:numId w:val="43"/>
              </w:numPr>
            </w:pPr>
            <w:r w:rsidRPr="00A5795A">
              <w:t xml:space="preserve">The data used for this analysis </w:t>
            </w:r>
            <w:r w:rsidR="00444306">
              <w:t>did</w:t>
            </w:r>
            <w:r w:rsidRPr="00A5795A">
              <w:t xml:space="preserve"> not include spending on related activity that </w:t>
            </w:r>
            <w:r w:rsidR="00444306" w:rsidRPr="00A5795A">
              <w:t>occur</w:t>
            </w:r>
            <w:r w:rsidR="00444306">
              <w:t>red</w:t>
            </w:r>
            <w:r w:rsidRPr="00A5795A">
              <w:t xml:space="preserve"> outside of health portfolio</w:t>
            </w:r>
            <w:r w:rsidR="00624FC6">
              <w:t>s</w:t>
            </w:r>
            <w:r w:rsidR="001F2E81">
              <w:t>,</w:t>
            </w:r>
            <w:r w:rsidRPr="00A5795A">
              <w:t xml:space="preserve"> and it </w:t>
            </w:r>
            <w:r w:rsidR="00444306">
              <w:t>did</w:t>
            </w:r>
            <w:r w:rsidRPr="00A5795A">
              <w:t xml:space="preserve"> not include 2023-2024 expenditure data, which </w:t>
            </w:r>
            <w:r w:rsidR="00480C71">
              <w:t>is</w:t>
            </w:r>
            <w:r w:rsidRPr="00A5795A">
              <w:t xml:space="preserve"> yet to be released</w:t>
            </w:r>
            <w:r w:rsidR="0052785F" w:rsidRPr="00FC4AFC">
              <w:t>.</w:t>
            </w:r>
          </w:p>
        </w:tc>
      </w:tr>
    </w:tbl>
    <w:p w14:paraId="53E9C18D" w14:textId="72E5493C" w:rsidR="00950E83" w:rsidRDefault="00950E83" w:rsidP="00097195">
      <w:pPr>
        <w:pStyle w:val="Heading2"/>
        <w:spacing w:before="240"/>
      </w:pPr>
      <w:bookmarkStart w:id="144" w:name="_Toc206426910"/>
      <w:bookmarkStart w:id="145" w:name="_Toc206490891"/>
      <w:r>
        <w:t>3.4 Aligning with Closing the Gap</w:t>
      </w:r>
      <w:bookmarkEnd w:id="144"/>
      <w:bookmarkEnd w:id="145"/>
    </w:p>
    <w:p w14:paraId="45EBD9E3" w14:textId="62D4FD16" w:rsidR="00950E83" w:rsidRPr="00967774" w:rsidRDefault="00950E83" w:rsidP="009B6F05">
      <w:r w:rsidRPr="0079228C">
        <w:t xml:space="preserve">Under the Agreement, </w:t>
      </w:r>
      <w:r>
        <w:t>the Parties</w:t>
      </w:r>
      <w:r w:rsidRPr="0079228C">
        <w:t xml:space="preserve"> commit to work in partnership with </w:t>
      </w:r>
      <w:r w:rsidR="00DC7BD9">
        <w:t xml:space="preserve">Aboriginal </w:t>
      </w:r>
      <w:r w:rsidR="00FA6B52">
        <w:t>and Torres Strait Islander Peoples</w:t>
      </w:r>
      <w:r w:rsidRPr="0079228C">
        <w:t>, their</w:t>
      </w:r>
      <w:r>
        <w:t xml:space="preserve"> </w:t>
      </w:r>
      <w:r w:rsidRPr="0079228C">
        <w:t xml:space="preserve">communities, organisations and businesses to improve </w:t>
      </w:r>
      <w:r w:rsidR="00FA6B52">
        <w:t>Aboriginal and Torres Strait Islander Peoples</w:t>
      </w:r>
      <w:r w:rsidRPr="0079228C">
        <w:t xml:space="preserve"> mental health, social and emotional wellbeing, and</w:t>
      </w:r>
      <w:r>
        <w:t xml:space="preserve"> </w:t>
      </w:r>
      <w:r w:rsidRPr="0079228C">
        <w:t>access to, and experience with, mental health and wellbeing services.</w:t>
      </w:r>
      <w:r>
        <w:t xml:space="preserve"> </w:t>
      </w:r>
      <w:r w:rsidRPr="00980777">
        <w:t>The Agreement specifies that the Parties will ensure alignment with the Agreement on Closing the Gap and associated implementation plans (Clause 110).</w:t>
      </w:r>
    </w:p>
    <w:p w14:paraId="0412B81A" w14:textId="4C10A871" w:rsidR="00950E83" w:rsidRDefault="00950E83" w:rsidP="00950E83">
      <w:pPr>
        <w:rPr>
          <w:lang w:val="en-AU"/>
        </w:rPr>
      </w:pPr>
      <w:r>
        <w:rPr>
          <w:lang w:val="en-AU"/>
        </w:rPr>
        <w:t>T</w:t>
      </w:r>
      <w:r w:rsidRPr="0089271F">
        <w:rPr>
          <w:lang w:val="en-AU"/>
        </w:rPr>
        <w:t>he SEWB P</w:t>
      </w:r>
      <w:r w:rsidR="00FA6B52">
        <w:rPr>
          <w:lang w:val="en-AU"/>
        </w:rPr>
        <w:t xml:space="preserve">olicy </w:t>
      </w:r>
      <w:r w:rsidRPr="0089271F">
        <w:rPr>
          <w:lang w:val="en-AU"/>
        </w:rPr>
        <w:t>P</w:t>
      </w:r>
      <w:r w:rsidR="00FA6B52">
        <w:rPr>
          <w:lang w:val="en-AU"/>
        </w:rPr>
        <w:t>artnership</w:t>
      </w:r>
      <w:r w:rsidRPr="0089271F">
        <w:rPr>
          <w:lang w:val="en-AU"/>
        </w:rPr>
        <w:t xml:space="preserve"> </w:t>
      </w:r>
      <w:r>
        <w:rPr>
          <w:lang w:val="en-AU"/>
        </w:rPr>
        <w:t>is the key group advising</w:t>
      </w:r>
      <w:r w:rsidRPr="0089271F">
        <w:rPr>
          <w:lang w:val="en-AU"/>
        </w:rPr>
        <w:t xml:space="preserve"> governments on improving </w:t>
      </w:r>
      <w:r w:rsidR="00FA6B52">
        <w:t>Aboriginal and Torres Strait Islander Peoples</w:t>
      </w:r>
      <w:r w:rsidR="00FA6B52" w:rsidRPr="0089271F">
        <w:rPr>
          <w:lang w:val="en-AU"/>
        </w:rPr>
        <w:t xml:space="preserve"> </w:t>
      </w:r>
      <w:r w:rsidRPr="0089271F">
        <w:rPr>
          <w:lang w:val="en-AU"/>
        </w:rPr>
        <w:t xml:space="preserve">mental health, social and emotional wellbeing and suicide prevention outcomes. </w:t>
      </w:r>
      <w:proofErr w:type="spellStart"/>
      <w:r w:rsidRPr="00C152FA">
        <w:rPr>
          <w:lang w:val="en-AU"/>
        </w:rPr>
        <w:t>Gayaa</w:t>
      </w:r>
      <w:proofErr w:type="spellEnd"/>
      <w:r w:rsidRPr="00C152FA">
        <w:rPr>
          <w:lang w:val="en-AU"/>
        </w:rPr>
        <w:t xml:space="preserve"> </w:t>
      </w:r>
      <w:proofErr w:type="spellStart"/>
      <w:r w:rsidRPr="00C152FA">
        <w:rPr>
          <w:lang w:val="en-AU"/>
        </w:rPr>
        <w:t>Dhuwi</w:t>
      </w:r>
      <w:proofErr w:type="spellEnd"/>
      <w:r w:rsidRPr="00C152FA">
        <w:rPr>
          <w:lang w:val="en-AU"/>
        </w:rPr>
        <w:t xml:space="preserve"> (Proud Spirit) </w:t>
      </w:r>
      <w:r w:rsidR="00FA6B52">
        <w:rPr>
          <w:lang w:val="en-AU"/>
        </w:rPr>
        <w:t xml:space="preserve">Australia </w:t>
      </w:r>
      <w:r w:rsidRPr="00C152FA">
        <w:rPr>
          <w:lang w:val="en-AU"/>
        </w:rPr>
        <w:t>and the Department of Health</w:t>
      </w:r>
      <w:r w:rsidR="008736F3">
        <w:rPr>
          <w:lang w:val="en-AU"/>
        </w:rPr>
        <w:t>, Disability</w:t>
      </w:r>
      <w:r w:rsidRPr="00C152FA">
        <w:rPr>
          <w:lang w:val="en-AU"/>
        </w:rPr>
        <w:t xml:space="preserve"> and Age</w:t>
      </w:r>
      <w:r w:rsidR="008736F3">
        <w:rPr>
          <w:lang w:val="en-AU"/>
        </w:rPr>
        <w:t>ing</w:t>
      </w:r>
      <w:r w:rsidRPr="00C152FA">
        <w:rPr>
          <w:lang w:val="en-AU"/>
        </w:rPr>
        <w:t xml:space="preserve"> </w:t>
      </w:r>
      <w:r>
        <w:rPr>
          <w:lang w:val="en-AU"/>
        </w:rPr>
        <w:t xml:space="preserve">jointly administer the </w:t>
      </w:r>
      <w:r w:rsidRPr="0089271F">
        <w:rPr>
          <w:lang w:val="en-AU"/>
        </w:rPr>
        <w:t>SEWB P</w:t>
      </w:r>
      <w:r w:rsidR="00FA6B52">
        <w:rPr>
          <w:lang w:val="en-AU"/>
        </w:rPr>
        <w:t>olicy Partnership</w:t>
      </w:r>
      <w:r>
        <w:rPr>
          <w:lang w:val="en-AU"/>
        </w:rPr>
        <w:t>. In May 2023, the Parties appointed t</w:t>
      </w:r>
      <w:r w:rsidRPr="0089271F">
        <w:rPr>
          <w:lang w:val="en-AU"/>
        </w:rPr>
        <w:t xml:space="preserve">wo representatives from the </w:t>
      </w:r>
      <w:r w:rsidR="00FA6B52">
        <w:rPr>
          <w:lang w:val="en-AU"/>
        </w:rPr>
        <w:t>partnership</w:t>
      </w:r>
      <w:r w:rsidRPr="0089271F">
        <w:rPr>
          <w:lang w:val="en-AU"/>
        </w:rPr>
        <w:t xml:space="preserve"> and two </w:t>
      </w:r>
      <w:r w:rsidR="00FA6B52">
        <w:t>Aboriginal and Torres Strait Islander Peoples</w:t>
      </w:r>
      <w:r w:rsidR="00FA6B52" w:rsidRPr="0089271F">
        <w:rPr>
          <w:lang w:val="en-AU"/>
        </w:rPr>
        <w:t xml:space="preserve"> </w:t>
      </w:r>
      <w:r w:rsidRPr="0089271F">
        <w:rPr>
          <w:lang w:val="en-AU"/>
        </w:rPr>
        <w:t>representatives with lived or living experience of mental ill-health as MHSPSO members</w:t>
      </w:r>
      <w:r>
        <w:rPr>
          <w:lang w:val="en-AU"/>
        </w:rPr>
        <w:t>.</w:t>
      </w:r>
    </w:p>
    <w:p w14:paraId="5D2D80BB" w14:textId="1293E5C4" w:rsidR="00950E83" w:rsidRDefault="00950E83" w:rsidP="00393225">
      <w:pPr>
        <w:pStyle w:val="Heading3"/>
        <w:spacing w:after="0"/>
        <w:rPr>
          <w:lang w:val="en-AU"/>
        </w:rPr>
      </w:pPr>
      <w:bookmarkStart w:id="146" w:name="_Toc206490892"/>
      <w:r>
        <w:rPr>
          <w:lang w:val="en-AU"/>
        </w:rPr>
        <w:t>3.4.</w:t>
      </w:r>
      <w:r w:rsidR="009B6F05">
        <w:rPr>
          <w:lang w:val="en-AU"/>
        </w:rPr>
        <w:t>1</w:t>
      </w:r>
      <w:r>
        <w:rPr>
          <w:lang w:val="en-AU"/>
        </w:rPr>
        <w:t>. Progress this period</w:t>
      </w:r>
      <w:bookmarkEnd w:id="146"/>
    </w:p>
    <w:p w14:paraId="35B0641F" w14:textId="16D10FFA" w:rsidR="00950E83" w:rsidRDefault="00950E83" w:rsidP="00950E83">
      <w:pPr>
        <w:rPr>
          <w:szCs w:val="18"/>
          <w:lang w:val="en-AU"/>
        </w:rPr>
      </w:pPr>
      <w:r>
        <w:rPr>
          <w:lang w:val="en-AU"/>
        </w:rPr>
        <w:t xml:space="preserve">The </w:t>
      </w:r>
      <w:r w:rsidRPr="0089271F">
        <w:rPr>
          <w:lang w:val="en-AU"/>
        </w:rPr>
        <w:t>SEWB P</w:t>
      </w:r>
      <w:r w:rsidR="00FA6B52">
        <w:rPr>
          <w:lang w:val="en-AU"/>
        </w:rPr>
        <w:t xml:space="preserve">olicy </w:t>
      </w:r>
      <w:r w:rsidRPr="0089271F">
        <w:rPr>
          <w:lang w:val="en-AU"/>
        </w:rPr>
        <w:t>P</w:t>
      </w:r>
      <w:r w:rsidR="00FA6B52">
        <w:rPr>
          <w:lang w:val="en-AU"/>
        </w:rPr>
        <w:t>artnership</w:t>
      </w:r>
      <w:r>
        <w:rPr>
          <w:lang w:val="en-AU"/>
        </w:rPr>
        <w:t xml:space="preserve"> representatives on MHSPSO reported there was a </w:t>
      </w:r>
      <w:r>
        <w:t xml:space="preserve">relatively collaborative approach between the joint secretariat teams, and </w:t>
      </w:r>
      <w:r>
        <w:rPr>
          <w:szCs w:val="18"/>
          <w:lang w:val="en-AU"/>
        </w:rPr>
        <w:t xml:space="preserve">a </w:t>
      </w:r>
      <w:r w:rsidRPr="002619AD">
        <w:rPr>
          <w:szCs w:val="18"/>
          <w:lang w:val="en-AU"/>
        </w:rPr>
        <w:t xml:space="preserve">significant amount of positive work </w:t>
      </w:r>
      <w:r>
        <w:rPr>
          <w:szCs w:val="18"/>
          <w:lang w:val="en-AU"/>
        </w:rPr>
        <w:t>underway</w:t>
      </w:r>
      <w:r w:rsidRPr="002619AD">
        <w:rPr>
          <w:szCs w:val="18"/>
          <w:lang w:val="en-AU"/>
        </w:rPr>
        <w:t xml:space="preserve"> at all levels of government and community sectors to improve the mental health, social and emotional wellbeing of </w:t>
      </w:r>
      <w:r w:rsidR="00EA30AC" w:rsidRPr="00EA30AC">
        <w:rPr>
          <w:szCs w:val="18"/>
          <w:lang w:val="en-AU"/>
        </w:rPr>
        <w:t>Aboriginal and Torres Strait Islander Peoples</w:t>
      </w:r>
      <w:r>
        <w:rPr>
          <w:szCs w:val="18"/>
          <w:lang w:val="en-AU"/>
        </w:rPr>
        <w:t xml:space="preserve">. </w:t>
      </w:r>
    </w:p>
    <w:p w14:paraId="00BA28D0" w14:textId="5D7A8BDC" w:rsidR="00B32322" w:rsidRPr="001E0ECE" w:rsidRDefault="00B32322" w:rsidP="0019788D">
      <w:pPr>
        <w:spacing w:after="0"/>
      </w:pPr>
      <w:r w:rsidRPr="00B32322">
        <w:rPr>
          <w:lang w:val="en-AU"/>
        </w:rPr>
        <w:t xml:space="preserve">However, the members also identified several challenges to implementation: </w:t>
      </w:r>
    </w:p>
    <w:p w14:paraId="02B2EAFF" w14:textId="41AC706B" w:rsidR="00950E83" w:rsidRDefault="00950E83" w:rsidP="00887F61">
      <w:pPr>
        <w:pStyle w:val="ListParagraph"/>
        <w:numPr>
          <w:ilvl w:val="0"/>
          <w:numId w:val="32"/>
        </w:numPr>
        <w:rPr>
          <w:lang w:val="en-AU"/>
        </w:rPr>
      </w:pPr>
      <w:r>
        <w:rPr>
          <w:lang w:val="en-AU"/>
        </w:rPr>
        <w:t>inefficient governance and clearance processes that can hinder the effective utilisation of SEWB P</w:t>
      </w:r>
      <w:r w:rsidR="00FA6B52">
        <w:rPr>
          <w:lang w:val="en-AU"/>
        </w:rPr>
        <w:t xml:space="preserve">olicy </w:t>
      </w:r>
      <w:r>
        <w:rPr>
          <w:lang w:val="en-AU"/>
        </w:rPr>
        <w:t>P</w:t>
      </w:r>
      <w:r w:rsidR="00FA6B52">
        <w:rPr>
          <w:lang w:val="en-AU"/>
        </w:rPr>
        <w:t>artnership</w:t>
      </w:r>
      <w:r>
        <w:rPr>
          <w:lang w:val="en-AU"/>
        </w:rPr>
        <w:t xml:space="preserve">’s expertise </w:t>
      </w:r>
      <w:r w:rsidR="003C78B2">
        <w:rPr>
          <w:lang w:val="en-AU"/>
        </w:rPr>
        <w:t xml:space="preserve">through </w:t>
      </w:r>
      <w:r w:rsidR="0021055C">
        <w:rPr>
          <w:lang w:val="en-AU"/>
        </w:rPr>
        <w:t>delayed</w:t>
      </w:r>
      <w:r w:rsidR="008744DE">
        <w:rPr>
          <w:lang w:val="en-AU"/>
        </w:rPr>
        <w:t xml:space="preserve"> release of </w:t>
      </w:r>
      <w:r w:rsidR="00A169DA">
        <w:rPr>
          <w:lang w:val="en-AU"/>
        </w:rPr>
        <w:t>important</w:t>
      </w:r>
      <w:r w:rsidR="008744DE">
        <w:rPr>
          <w:lang w:val="en-AU"/>
        </w:rPr>
        <w:t xml:space="preserve"> policy documents</w:t>
      </w:r>
      <w:r w:rsidR="00A82BDC">
        <w:rPr>
          <w:lang w:val="en-AU"/>
        </w:rPr>
        <w:t>,</w:t>
      </w:r>
      <w:r w:rsidR="002550A7">
        <w:rPr>
          <w:lang w:val="en-AU"/>
        </w:rPr>
        <w:t xml:space="preserve"> such as </w:t>
      </w:r>
      <w:r w:rsidR="002550A7" w:rsidRPr="008F28AC">
        <w:rPr>
          <w:lang w:val="en-AU"/>
        </w:rPr>
        <w:t xml:space="preserve">the National Aboriginal </w:t>
      </w:r>
      <w:r>
        <w:rPr>
          <w:lang w:val="en-AU"/>
        </w:rPr>
        <w:t xml:space="preserve">and </w:t>
      </w:r>
      <w:r w:rsidR="002550A7" w:rsidRPr="008F28AC">
        <w:rPr>
          <w:lang w:val="en-AU"/>
        </w:rPr>
        <w:t>Torres Strait Islander Suicide Prevention Strategy</w:t>
      </w:r>
    </w:p>
    <w:p w14:paraId="24EDF63B" w14:textId="379F72EB" w:rsidR="00950E83" w:rsidRDefault="00950E83" w:rsidP="00887F61">
      <w:pPr>
        <w:pStyle w:val="ListParagraph"/>
        <w:numPr>
          <w:ilvl w:val="0"/>
          <w:numId w:val="32"/>
        </w:numPr>
        <w:rPr>
          <w:lang w:val="en-AU"/>
        </w:rPr>
      </w:pPr>
      <w:r>
        <w:rPr>
          <w:lang w:val="en-AU"/>
        </w:rPr>
        <w:t>short-term and election cycle-based funding of initiatives that has implications for continuity of care, workforce wellbeing and overall robustness of services</w:t>
      </w:r>
    </w:p>
    <w:p w14:paraId="580BF4C0" w14:textId="09176811" w:rsidR="00950E83" w:rsidRDefault="00950E83" w:rsidP="00887F61">
      <w:pPr>
        <w:pStyle w:val="ListParagraph"/>
        <w:numPr>
          <w:ilvl w:val="0"/>
          <w:numId w:val="32"/>
        </w:numPr>
        <w:rPr>
          <w:lang w:val="en-AU"/>
        </w:rPr>
      </w:pPr>
      <w:r>
        <w:rPr>
          <w:lang w:val="en-AU"/>
        </w:rPr>
        <w:t>inconsistent implementation of policies and initiatives across jurisdictions that can lead to service delivery discrepancies</w:t>
      </w:r>
    </w:p>
    <w:p w14:paraId="5DB946E2" w14:textId="52A46DDC" w:rsidR="00950E83" w:rsidRDefault="00950E83" w:rsidP="00887F61">
      <w:pPr>
        <w:pStyle w:val="ListParagraph"/>
        <w:numPr>
          <w:ilvl w:val="0"/>
          <w:numId w:val="32"/>
        </w:numPr>
        <w:rPr>
          <w:lang w:val="en-AU"/>
        </w:rPr>
      </w:pPr>
      <w:r>
        <w:rPr>
          <w:lang w:val="en-AU"/>
        </w:rPr>
        <w:lastRenderedPageBreak/>
        <w:t>poor digital infrastructure that further limits the potential of telehealth services as an offering in regional and remote areas</w:t>
      </w:r>
    </w:p>
    <w:p w14:paraId="27E143D7" w14:textId="4D33ADEE" w:rsidR="00950E83" w:rsidRDefault="00950E83" w:rsidP="00887F61">
      <w:pPr>
        <w:pStyle w:val="ListParagraph"/>
        <w:numPr>
          <w:ilvl w:val="0"/>
          <w:numId w:val="32"/>
        </w:numPr>
        <w:rPr>
          <w:lang w:val="en-AU"/>
        </w:rPr>
      </w:pPr>
      <w:r>
        <w:rPr>
          <w:lang w:val="en-AU"/>
        </w:rPr>
        <w:t>the need to collaborate to strengthen data collection and analysis to ensure more efficient policy and program development</w:t>
      </w:r>
    </w:p>
    <w:p w14:paraId="07F44CA0" w14:textId="2D1E64E2" w:rsidR="00950E83" w:rsidRDefault="00950E83" w:rsidP="00887F61">
      <w:pPr>
        <w:pStyle w:val="ListParagraph"/>
        <w:numPr>
          <w:ilvl w:val="0"/>
          <w:numId w:val="32"/>
        </w:numPr>
        <w:rPr>
          <w:lang w:val="en-AU"/>
        </w:rPr>
      </w:pPr>
      <w:r>
        <w:rPr>
          <w:lang w:val="en-AU"/>
        </w:rPr>
        <w:t xml:space="preserve">maintaining the spirit of the Agreement for all Parties to work in genuine partnership to improve the lives and wellbeing of </w:t>
      </w:r>
      <w:r w:rsidR="005D60A7" w:rsidRPr="005D60A7">
        <w:rPr>
          <w:lang w:val="en-AU"/>
        </w:rPr>
        <w:t>Aboriginal and Torres Strait Islander Peoples</w:t>
      </w:r>
      <w:r>
        <w:rPr>
          <w:lang w:val="en-AU"/>
        </w:rPr>
        <w:t xml:space="preserve">. </w:t>
      </w:r>
    </w:p>
    <w:p w14:paraId="422C4E79" w14:textId="77435290" w:rsidR="00950E83" w:rsidRDefault="00950E83" w:rsidP="00950E83">
      <w:pPr>
        <w:spacing w:after="0"/>
        <w:rPr>
          <w:lang w:val="en-AU"/>
        </w:rPr>
      </w:pPr>
      <w:r>
        <w:rPr>
          <w:lang w:val="en-AU"/>
        </w:rPr>
        <w:t>The SEWB P</w:t>
      </w:r>
      <w:r w:rsidR="00924850">
        <w:rPr>
          <w:lang w:val="en-AU"/>
        </w:rPr>
        <w:t xml:space="preserve">olicy </w:t>
      </w:r>
      <w:r>
        <w:rPr>
          <w:lang w:val="en-AU"/>
        </w:rPr>
        <w:t>P</w:t>
      </w:r>
      <w:r w:rsidR="00924850">
        <w:rPr>
          <w:lang w:val="en-AU"/>
        </w:rPr>
        <w:t>artnership</w:t>
      </w:r>
      <w:r>
        <w:rPr>
          <w:lang w:val="en-AU"/>
        </w:rPr>
        <w:t xml:space="preserve"> representatives made several suggestions to improve </w:t>
      </w:r>
      <w:r w:rsidR="005D60A7" w:rsidRPr="005D60A7">
        <w:rPr>
          <w:lang w:val="en-AU"/>
        </w:rPr>
        <w:t xml:space="preserve">Aboriginal and Torres Strait Islander Peoples </w:t>
      </w:r>
      <w:r>
        <w:rPr>
          <w:lang w:val="en-AU"/>
        </w:rPr>
        <w:t xml:space="preserve">mental health, including: </w:t>
      </w:r>
    </w:p>
    <w:p w14:paraId="38CB4236" w14:textId="2D501EFB" w:rsidR="00950E83" w:rsidRDefault="00950E83" w:rsidP="00887F61">
      <w:pPr>
        <w:pStyle w:val="ListParagraph"/>
        <w:numPr>
          <w:ilvl w:val="0"/>
          <w:numId w:val="32"/>
        </w:numPr>
        <w:rPr>
          <w:lang w:val="en-AU"/>
        </w:rPr>
      </w:pPr>
      <w:r>
        <w:rPr>
          <w:lang w:val="en-AU"/>
        </w:rPr>
        <w:t xml:space="preserve">better </w:t>
      </w:r>
      <w:r w:rsidRPr="008F28AC">
        <w:rPr>
          <w:lang w:val="en-AU"/>
        </w:rPr>
        <w:t xml:space="preserve">utilise the </w:t>
      </w:r>
      <w:r>
        <w:rPr>
          <w:lang w:val="en-AU"/>
        </w:rPr>
        <w:t xml:space="preserve">policy expertise and </w:t>
      </w:r>
      <w:r w:rsidRPr="008F28AC">
        <w:rPr>
          <w:lang w:val="en-AU"/>
        </w:rPr>
        <w:t>strength</w:t>
      </w:r>
      <w:r>
        <w:rPr>
          <w:lang w:val="en-AU"/>
        </w:rPr>
        <w:t>s</w:t>
      </w:r>
      <w:r w:rsidRPr="008F28AC">
        <w:rPr>
          <w:lang w:val="en-AU"/>
        </w:rPr>
        <w:t xml:space="preserve"> of the </w:t>
      </w:r>
      <w:r>
        <w:rPr>
          <w:lang w:val="en-AU"/>
        </w:rPr>
        <w:t>SEWB P</w:t>
      </w:r>
      <w:r w:rsidR="00924850">
        <w:rPr>
          <w:lang w:val="en-AU"/>
        </w:rPr>
        <w:t xml:space="preserve">olicy </w:t>
      </w:r>
      <w:r>
        <w:rPr>
          <w:lang w:val="en-AU"/>
        </w:rPr>
        <w:t>P</w:t>
      </w:r>
      <w:r w:rsidR="00924850">
        <w:rPr>
          <w:lang w:val="en-AU"/>
        </w:rPr>
        <w:t>artnership</w:t>
      </w:r>
      <w:r>
        <w:rPr>
          <w:lang w:val="en-AU"/>
        </w:rPr>
        <w:t xml:space="preserve"> - f</w:t>
      </w:r>
      <w:r w:rsidRPr="008F28AC">
        <w:rPr>
          <w:lang w:val="en-AU"/>
        </w:rPr>
        <w:t xml:space="preserve">or instance, </w:t>
      </w:r>
      <w:r w:rsidR="005D050F">
        <w:rPr>
          <w:lang w:val="en-AU"/>
        </w:rPr>
        <w:t>solidifying the authorising environment and endorsement</w:t>
      </w:r>
      <w:r>
        <w:rPr>
          <w:lang w:val="en-AU"/>
        </w:rPr>
        <w:t xml:space="preserve"> processes for key </w:t>
      </w:r>
      <w:r w:rsidRPr="008F28AC">
        <w:rPr>
          <w:lang w:val="en-AU"/>
        </w:rPr>
        <w:t xml:space="preserve">policy documents such as the </w:t>
      </w:r>
      <w:proofErr w:type="spellStart"/>
      <w:r w:rsidRPr="008F28AC">
        <w:rPr>
          <w:lang w:val="en-AU"/>
        </w:rPr>
        <w:t>Gayaa</w:t>
      </w:r>
      <w:proofErr w:type="spellEnd"/>
      <w:r w:rsidRPr="008F28AC">
        <w:rPr>
          <w:lang w:val="en-AU"/>
        </w:rPr>
        <w:t xml:space="preserve"> </w:t>
      </w:r>
      <w:proofErr w:type="spellStart"/>
      <w:r w:rsidRPr="008F28AC">
        <w:rPr>
          <w:lang w:val="en-AU"/>
        </w:rPr>
        <w:t>Dhuwi</w:t>
      </w:r>
      <w:proofErr w:type="spellEnd"/>
      <w:r w:rsidRPr="008F28AC">
        <w:rPr>
          <w:lang w:val="en-AU"/>
        </w:rPr>
        <w:t xml:space="preserve"> Declaration </w:t>
      </w:r>
      <w:r w:rsidR="000E60B6">
        <w:rPr>
          <w:lang w:val="en-AU"/>
        </w:rPr>
        <w:t xml:space="preserve">Framework and </w:t>
      </w:r>
      <w:r w:rsidRPr="008F28AC">
        <w:rPr>
          <w:lang w:val="en-AU"/>
        </w:rPr>
        <w:t>Implementation Plan and the National Aboriginal and Torres Strait Islander Suicide Prevention Strategy</w:t>
      </w:r>
    </w:p>
    <w:p w14:paraId="68B7EBAE" w14:textId="2E134D47" w:rsidR="00950E83" w:rsidRDefault="00950E83" w:rsidP="00887F61">
      <w:pPr>
        <w:pStyle w:val="ListParagraph"/>
        <w:numPr>
          <w:ilvl w:val="0"/>
          <w:numId w:val="32"/>
        </w:numPr>
        <w:rPr>
          <w:lang w:val="en-AU"/>
        </w:rPr>
      </w:pPr>
      <w:r>
        <w:rPr>
          <w:lang w:val="en-AU"/>
        </w:rPr>
        <w:t>collaborate</w:t>
      </w:r>
      <w:r w:rsidRPr="00684A7B">
        <w:rPr>
          <w:lang w:val="en-AU"/>
        </w:rPr>
        <w:t xml:space="preserve"> to strengthen data collection and </w:t>
      </w:r>
      <w:r>
        <w:rPr>
          <w:lang w:val="en-AU"/>
        </w:rPr>
        <w:t>analysis to inform</w:t>
      </w:r>
      <w:r w:rsidRPr="00684A7B">
        <w:rPr>
          <w:lang w:val="en-AU"/>
        </w:rPr>
        <w:t xml:space="preserve"> policy and program development</w:t>
      </w:r>
    </w:p>
    <w:p w14:paraId="72D958C9" w14:textId="306186AD" w:rsidR="00950E83" w:rsidRDefault="00950E83" w:rsidP="00887F61">
      <w:pPr>
        <w:pStyle w:val="ListParagraph"/>
        <w:numPr>
          <w:ilvl w:val="0"/>
          <w:numId w:val="32"/>
        </w:numPr>
        <w:rPr>
          <w:lang w:val="en-AU"/>
        </w:rPr>
      </w:pPr>
      <w:r>
        <w:rPr>
          <w:lang w:val="en-AU"/>
        </w:rPr>
        <w:t>apply the principles and obligations of the Agreement consistently to avoid service delivery discrepancies across jurisdictions</w:t>
      </w:r>
    </w:p>
    <w:p w14:paraId="17300A69" w14:textId="3C5AA730" w:rsidR="00950E83" w:rsidRDefault="00950E83" w:rsidP="00887F61">
      <w:pPr>
        <w:pStyle w:val="ListParagraph"/>
        <w:numPr>
          <w:ilvl w:val="0"/>
          <w:numId w:val="32"/>
        </w:numPr>
        <w:rPr>
          <w:lang w:val="en-AU"/>
        </w:rPr>
      </w:pPr>
      <w:r>
        <w:rPr>
          <w:lang w:val="en-AU"/>
        </w:rPr>
        <w:t>strengthen the investment in community-led programs, including greater investment into outreach services and workforce training to improve access to services in remote and regional areas, and move to longer-term resourcing</w:t>
      </w:r>
    </w:p>
    <w:p w14:paraId="170277E8" w14:textId="77777777" w:rsidR="001C2438" w:rsidRDefault="00950E83" w:rsidP="00887F61">
      <w:pPr>
        <w:pStyle w:val="ListParagraph"/>
        <w:numPr>
          <w:ilvl w:val="0"/>
          <w:numId w:val="32"/>
        </w:numPr>
        <w:rPr>
          <w:lang w:val="en-AU"/>
        </w:rPr>
      </w:pPr>
      <w:r>
        <w:rPr>
          <w:lang w:val="en-AU"/>
        </w:rPr>
        <w:t>allocate additional resources to remote and regional areas to ensure more equitable access to services and improve digital infrastructure in remote areas to allow an effective expansion of telehealth</w:t>
      </w:r>
      <w:r w:rsidR="0054062E">
        <w:rPr>
          <w:lang w:val="en-AU"/>
        </w:rPr>
        <w:t xml:space="preserve"> </w:t>
      </w:r>
    </w:p>
    <w:p w14:paraId="4043C5C7" w14:textId="7596031D" w:rsidR="0025260D" w:rsidRPr="00FA6A7A" w:rsidRDefault="0025260D" w:rsidP="00887F61">
      <w:pPr>
        <w:pStyle w:val="ListParagraph"/>
        <w:numPr>
          <w:ilvl w:val="0"/>
          <w:numId w:val="32"/>
        </w:numPr>
        <w:rPr>
          <w:lang w:val="en-AU"/>
        </w:rPr>
      </w:pPr>
      <w:r w:rsidRPr="00FA6A7A">
        <w:rPr>
          <w:lang w:val="en-AU"/>
        </w:rPr>
        <w:t>providing cultural competence training for all mental health professionals and service providers and incorporating a mix of traditional healing practices into mainstream mental health services.</w:t>
      </w:r>
    </w:p>
    <w:p w14:paraId="7843A50A" w14:textId="77777777" w:rsidR="00950E83" w:rsidRDefault="00950E83" w:rsidP="00393225">
      <w:pPr>
        <w:pStyle w:val="Heading4"/>
        <w:spacing w:after="0"/>
        <w:rPr>
          <w:lang w:val="en-AU"/>
        </w:rPr>
      </w:pPr>
      <w:r>
        <w:rPr>
          <w:lang w:val="en-AU"/>
        </w:rPr>
        <w:t>Views of the Parties</w:t>
      </w:r>
    </w:p>
    <w:p w14:paraId="561F5722" w14:textId="3B873E3F" w:rsidR="00950E83" w:rsidRPr="00437D84" w:rsidRDefault="00950E83" w:rsidP="00950E83">
      <w:pPr>
        <w:rPr>
          <w:rFonts w:eastAsiaTheme="majorEastAsia"/>
          <w:szCs w:val="18"/>
        </w:rPr>
      </w:pPr>
      <w:r>
        <w:rPr>
          <w:rStyle w:val="normaltextrun"/>
          <w:rFonts w:eastAsiaTheme="majorEastAsia"/>
          <w:szCs w:val="18"/>
        </w:rPr>
        <w:t>MHSPSO highlighted the attendance of</w:t>
      </w:r>
      <w:r w:rsidRPr="00380652">
        <w:rPr>
          <w:rStyle w:val="normaltextrun"/>
          <w:rFonts w:eastAsiaTheme="majorEastAsia"/>
          <w:szCs w:val="18"/>
        </w:rPr>
        <w:t xml:space="preserve"> </w:t>
      </w:r>
      <w:r>
        <w:rPr>
          <w:rStyle w:val="normaltextrun"/>
          <w:rFonts w:eastAsiaTheme="majorEastAsia"/>
          <w:szCs w:val="18"/>
        </w:rPr>
        <w:t>four</w:t>
      </w:r>
      <w:r w:rsidRPr="00380652">
        <w:rPr>
          <w:rStyle w:val="normaltextrun"/>
          <w:rFonts w:eastAsiaTheme="majorEastAsia"/>
          <w:szCs w:val="18"/>
        </w:rPr>
        <w:t xml:space="preserve"> </w:t>
      </w:r>
      <w:r w:rsidR="000E60B6">
        <w:t>Aboriginal and Torres Strait Islander Peoples</w:t>
      </w:r>
      <w:r w:rsidR="000E60B6" w:rsidRPr="00380652">
        <w:rPr>
          <w:rStyle w:val="normaltextrun"/>
          <w:rFonts w:eastAsiaTheme="majorEastAsia"/>
          <w:szCs w:val="18"/>
        </w:rPr>
        <w:t xml:space="preserve"> </w:t>
      </w:r>
      <w:r w:rsidRPr="00380652">
        <w:rPr>
          <w:rStyle w:val="normaltextrun"/>
          <w:rFonts w:eastAsiaTheme="majorEastAsia"/>
          <w:szCs w:val="18"/>
        </w:rPr>
        <w:t xml:space="preserve">members </w:t>
      </w:r>
      <w:r>
        <w:rPr>
          <w:rStyle w:val="normaltextrun"/>
          <w:rFonts w:eastAsiaTheme="majorEastAsia"/>
          <w:szCs w:val="18"/>
        </w:rPr>
        <w:t xml:space="preserve">at </w:t>
      </w:r>
      <w:r w:rsidRPr="00380652">
        <w:rPr>
          <w:rStyle w:val="normaltextrun"/>
          <w:rFonts w:eastAsiaTheme="majorEastAsia"/>
          <w:szCs w:val="18"/>
        </w:rPr>
        <w:t xml:space="preserve">their first </w:t>
      </w:r>
      <w:r>
        <w:rPr>
          <w:rStyle w:val="normaltextrun"/>
          <w:rFonts w:eastAsiaTheme="majorEastAsia"/>
          <w:szCs w:val="18"/>
        </w:rPr>
        <w:t xml:space="preserve">MHSPSO </w:t>
      </w:r>
      <w:r w:rsidRPr="00380652">
        <w:rPr>
          <w:rStyle w:val="normaltextrun"/>
          <w:rFonts w:eastAsiaTheme="majorEastAsia"/>
          <w:szCs w:val="18"/>
        </w:rPr>
        <w:t>meeting in August 202</w:t>
      </w:r>
      <w:r>
        <w:rPr>
          <w:rStyle w:val="normaltextrun"/>
          <w:rFonts w:eastAsiaTheme="majorEastAsia"/>
          <w:szCs w:val="18"/>
        </w:rPr>
        <w:t xml:space="preserve">3 as something that worked well in the </w:t>
      </w:r>
      <w:proofErr w:type="gramStart"/>
      <w:r>
        <w:rPr>
          <w:rStyle w:val="normaltextrun"/>
          <w:rFonts w:eastAsiaTheme="majorEastAsia"/>
          <w:szCs w:val="18"/>
        </w:rPr>
        <w:t>period, and</w:t>
      </w:r>
      <w:proofErr w:type="gramEnd"/>
      <w:r>
        <w:rPr>
          <w:rStyle w:val="normaltextrun"/>
          <w:rFonts w:eastAsiaTheme="majorEastAsia"/>
          <w:szCs w:val="18"/>
        </w:rPr>
        <w:t xml:space="preserve"> said it looked forward to continuing to engage </w:t>
      </w:r>
      <w:r w:rsidRPr="00380652">
        <w:rPr>
          <w:rStyle w:val="normaltextrun"/>
          <w:rFonts w:eastAsiaTheme="majorEastAsia"/>
          <w:szCs w:val="18"/>
        </w:rPr>
        <w:t xml:space="preserve">with the </w:t>
      </w:r>
      <w:r>
        <w:rPr>
          <w:rStyle w:val="normaltextrun"/>
          <w:rFonts w:eastAsiaTheme="majorEastAsia"/>
          <w:szCs w:val="18"/>
        </w:rPr>
        <w:t>SEWB P</w:t>
      </w:r>
      <w:r w:rsidR="00703912">
        <w:rPr>
          <w:rStyle w:val="normaltextrun"/>
          <w:rFonts w:eastAsiaTheme="majorEastAsia"/>
          <w:szCs w:val="18"/>
        </w:rPr>
        <w:t xml:space="preserve">olicy </w:t>
      </w:r>
      <w:r>
        <w:rPr>
          <w:rStyle w:val="normaltextrun"/>
          <w:rFonts w:eastAsiaTheme="majorEastAsia"/>
          <w:szCs w:val="18"/>
        </w:rPr>
        <w:t>P</w:t>
      </w:r>
      <w:r w:rsidR="00703912">
        <w:rPr>
          <w:rStyle w:val="normaltextrun"/>
          <w:rFonts w:eastAsiaTheme="majorEastAsia"/>
          <w:szCs w:val="18"/>
        </w:rPr>
        <w:t>artnership</w:t>
      </w:r>
      <w:r>
        <w:rPr>
          <w:rStyle w:val="normaltextrun"/>
          <w:rFonts w:eastAsiaTheme="majorEastAsia"/>
          <w:szCs w:val="18"/>
        </w:rPr>
        <w:t>. T</w:t>
      </w:r>
      <w:r w:rsidRPr="00FC411B">
        <w:t xml:space="preserve">he PPG reported that </w:t>
      </w:r>
      <w:r w:rsidR="000E60B6">
        <w:t>Aboriginal and Torres Strait Islander Peoples</w:t>
      </w:r>
      <w:r w:rsidR="000E60B6" w:rsidRPr="00FC411B">
        <w:t xml:space="preserve"> </w:t>
      </w:r>
      <w:r w:rsidRPr="00FC411B">
        <w:t>stakeholders will be specifically approached to provide input on future arrangements</w:t>
      </w:r>
      <w:r>
        <w:t xml:space="preserve"> informing its work.</w:t>
      </w:r>
    </w:p>
    <w:p w14:paraId="1EF3665B" w14:textId="1A7E833D" w:rsidR="00950E83" w:rsidRPr="004B2C7C" w:rsidRDefault="00950E83" w:rsidP="001F7A90">
      <w:pPr>
        <w:rPr>
          <w:lang w:val="en-AU"/>
        </w:rPr>
      </w:pPr>
      <w:r>
        <w:rPr>
          <w:lang w:val="en-AU"/>
        </w:rPr>
        <w:t>Elsewhere, the Parties reported that e</w:t>
      </w:r>
      <w:r w:rsidRPr="00F12583">
        <w:rPr>
          <w:lang w:val="en-AU"/>
        </w:rPr>
        <w:t xml:space="preserve">ngagement with </w:t>
      </w:r>
      <w:r w:rsidR="00581E8A">
        <w:t xml:space="preserve">Aboriginal and Torres Strait Islander </w:t>
      </w:r>
      <w:r w:rsidRPr="00F12583">
        <w:rPr>
          <w:lang w:val="en-AU"/>
        </w:rPr>
        <w:t xml:space="preserve">communities, peoples and community-controlled services </w:t>
      </w:r>
      <w:r>
        <w:rPr>
          <w:lang w:val="en-AU"/>
        </w:rPr>
        <w:t>helped inform</w:t>
      </w:r>
      <w:r w:rsidRPr="00F12583">
        <w:rPr>
          <w:lang w:val="en-AU"/>
        </w:rPr>
        <w:t xml:space="preserve"> the design and implementation of bilateral </w:t>
      </w:r>
      <w:r>
        <w:rPr>
          <w:lang w:val="en-AU"/>
        </w:rPr>
        <w:t>initiatives</w:t>
      </w:r>
      <w:r w:rsidRPr="00F12583">
        <w:rPr>
          <w:lang w:val="en-AU"/>
        </w:rPr>
        <w:t xml:space="preserve"> in the reporting period</w:t>
      </w:r>
      <w:r>
        <w:rPr>
          <w:lang w:val="en-AU"/>
        </w:rPr>
        <w:t xml:space="preserve">. </w:t>
      </w:r>
      <w:r w:rsidR="00150587" w:rsidRPr="00150587">
        <w:t xml:space="preserve">There were examples of </w:t>
      </w:r>
      <w:r w:rsidR="00581E8A">
        <w:t>Aboriginal and Torres Strait Islander Peoples</w:t>
      </w:r>
      <w:r w:rsidR="00581E8A" w:rsidRPr="00150587">
        <w:t xml:space="preserve"> </w:t>
      </w:r>
      <w:r w:rsidR="00150587" w:rsidRPr="00150587">
        <w:t xml:space="preserve">engagement to help shape the implementation of various initiatives, such as Head to Health Kids </w:t>
      </w:r>
      <w:r w:rsidR="00B21722">
        <w:t>(H2HK</w:t>
      </w:r>
      <w:r w:rsidR="006A4078">
        <w:t xml:space="preserve">) </w:t>
      </w:r>
      <w:r w:rsidR="00150587" w:rsidRPr="00150587">
        <w:t>and Aftercare services, and to inform workforce initiatives, position statements and models of care.</w:t>
      </w:r>
      <w:r w:rsidR="00ED3D1E" w:rsidRPr="001F7A90" w:rsidDel="00150587">
        <w:rPr>
          <w:lang w:val="en-AU"/>
        </w:rPr>
        <w:t xml:space="preserve"> </w:t>
      </w:r>
    </w:p>
    <w:tbl>
      <w:tblPr>
        <w:tblStyle w:val="BreakoutBox"/>
        <w:tblW w:w="0" w:type="auto"/>
        <w:tblLook w:val="04A0" w:firstRow="1" w:lastRow="0" w:firstColumn="1" w:lastColumn="0" w:noHBand="0" w:noVBand="1"/>
      </w:tblPr>
      <w:tblGrid>
        <w:gridCol w:w="9572"/>
      </w:tblGrid>
      <w:tr w:rsidR="00950E83" w14:paraId="688954EE" w14:textId="77777777" w:rsidTr="00393225">
        <w:trPr>
          <w:cnfStyle w:val="100000000000" w:firstRow="1" w:lastRow="0" w:firstColumn="0" w:lastColumn="0" w:oddVBand="0" w:evenVBand="0" w:oddHBand="0" w:evenHBand="0" w:firstRowFirstColumn="0" w:firstRowLastColumn="0" w:lastRowFirstColumn="0" w:lastRowLastColumn="0"/>
        </w:trPr>
        <w:tc>
          <w:tcPr>
            <w:tcW w:w="9572" w:type="dxa"/>
          </w:tcPr>
          <w:p w14:paraId="7AAA8619" w14:textId="77777777" w:rsidR="00950E83" w:rsidRDefault="00950E83">
            <w:pPr>
              <w:tabs>
                <w:tab w:val="left" w:pos="1245"/>
              </w:tabs>
              <w:spacing w:after="0"/>
            </w:pPr>
            <w:bookmarkStart w:id="147" w:name="_Toc199923151"/>
            <w:bookmarkStart w:id="148" w:name="_Toc206426911"/>
            <w:bookmarkStart w:id="149" w:name="_Toc206490893"/>
            <w:r w:rsidRPr="00803E2E">
              <w:rPr>
                <w:rStyle w:val="Heading2Char"/>
              </w:rPr>
              <w:t>Summary</w:t>
            </w:r>
            <w:bookmarkEnd w:id="147"/>
            <w:bookmarkEnd w:id="148"/>
            <w:bookmarkEnd w:id="149"/>
            <w:r w:rsidRPr="00DC603D">
              <w:t>:</w:t>
            </w:r>
          </w:p>
          <w:p w14:paraId="7AE77380" w14:textId="199522AE" w:rsidR="00950E83" w:rsidRPr="009403F8" w:rsidRDefault="00950E83" w:rsidP="00247254">
            <w:pPr>
              <w:pStyle w:val="ListParagraph"/>
              <w:numPr>
                <w:ilvl w:val="0"/>
                <w:numId w:val="43"/>
              </w:numPr>
            </w:pPr>
            <w:r w:rsidRPr="00247254">
              <w:rPr>
                <w:szCs w:val="18"/>
                <w:lang w:val="en-AU"/>
              </w:rPr>
              <w:t>The SEWB P</w:t>
            </w:r>
            <w:r w:rsidR="00581E8A">
              <w:rPr>
                <w:szCs w:val="18"/>
                <w:lang w:val="en-AU"/>
              </w:rPr>
              <w:t xml:space="preserve">olicy </w:t>
            </w:r>
            <w:r w:rsidRPr="00247254">
              <w:rPr>
                <w:szCs w:val="18"/>
                <w:lang w:val="en-AU"/>
              </w:rPr>
              <w:t>P</w:t>
            </w:r>
            <w:r w:rsidR="00581E8A">
              <w:rPr>
                <w:szCs w:val="18"/>
                <w:lang w:val="en-AU"/>
              </w:rPr>
              <w:t>artnership</w:t>
            </w:r>
            <w:r w:rsidRPr="00247254">
              <w:rPr>
                <w:szCs w:val="18"/>
                <w:lang w:val="en-AU"/>
              </w:rPr>
              <w:t xml:space="preserve"> representatives on MHSPSO noted positive work underway at all levels of government and community sectors to improve outcomes for </w:t>
            </w:r>
            <w:r w:rsidR="00581E8A">
              <w:t>Aboriginal and Torres Strait Islander Peoples</w:t>
            </w:r>
            <w:r w:rsidRPr="00247254">
              <w:rPr>
                <w:szCs w:val="18"/>
                <w:lang w:val="en-AU"/>
              </w:rPr>
              <w:t xml:space="preserve">. However, they also identified several challenges to implementing the Agreement’s commitments related to </w:t>
            </w:r>
            <w:r w:rsidR="00581E8A">
              <w:t>Aboriginal and Torres Strait Islander Peoples</w:t>
            </w:r>
            <w:r w:rsidR="00581E8A" w:rsidRPr="00247254">
              <w:rPr>
                <w:szCs w:val="18"/>
                <w:lang w:val="en-AU"/>
              </w:rPr>
              <w:t xml:space="preserve"> </w:t>
            </w:r>
            <w:r w:rsidRPr="00247254">
              <w:rPr>
                <w:szCs w:val="18"/>
                <w:lang w:val="en-AU"/>
              </w:rPr>
              <w:t xml:space="preserve">outcomes, such as </w:t>
            </w:r>
            <w:r w:rsidRPr="00247254">
              <w:rPr>
                <w:lang w:val="en-AU"/>
              </w:rPr>
              <w:t xml:space="preserve">inefficient governance and clearance processes, and short-term and election cycle-based funding of initiatives. </w:t>
            </w:r>
          </w:p>
          <w:p w14:paraId="1C46F09C" w14:textId="637ECC81" w:rsidR="00950E83" w:rsidRPr="009403F8" w:rsidRDefault="00950E83" w:rsidP="00247254">
            <w:pPr>
              <w:pStyle w:val="ListParagraph"/>
              <w:numPr>
                <w:ilvl w:val="0"/>
                <w:numId w:val="43"/>
              </w:numPr>
              <w:spacing w:after="0"/>
            </w:pPr>
            <w:r w:rsidRPr="00247254">
              <w:rPr>
                <w:lang w:val="en-AU"/>
              </w:rPr>
              <w:t xml:space="preserve">The Parties reported that engagement with </w:t>
            </w:r>
            <w:r w:rsidR="00581E8A">
              <w:t xml:space="preserve">Aboriginal and Torres Strait Islander </w:t>
            </w:r>
            <w:r w:rsidRPr="00247254">
              <w:rPr>
                <w:lang w:val="en-AU"/>
              </w:rPr>
              <w:t>communities, peoples and community-controlled services helped inform the design and implementation of bilateral measures in the reporting period.</w:t>
            </w:r>
          </w:p>
        </w:tc>
      </w:tr>
    </w:tbl>
    <w:p w14:paraId="54E1C438" w14:textId="1442BA52" w:rsidR="00950E83" w:rsidRDefault="00950E83" w:rsidP="00744751">
      <w:pPr>
        <w:pStyle w:val="Heading2"/>
        <w:spacing w:before="600"/>
      </w:pPr>
      <w:bookmarkStart w:id="150" w:name="_Toc206426912"/>
      <w:bookmarkStart w:id="151" w:name="_Toc206490894"/>
      <w:r>
        <w:lastRenderedPageBreak/>
        <w:t>3.5 Lived experience engagement</w:t>
      </w:r>
      <w:bookmarkEnd w:id="150"/>
      <w:bookmarkEnd w:id="151"/>
      <w:r>
        <w:t xml:space="preserve"> </w:t>
      </w:r>
    </w:p>
    <w:p w14:paraId="3210E91E" w14:textId="69870E25" w:rsidR="00950E83" w:rsidRPr="00967774" w:rsidRDefault="00950E83" w:rsidP="00077298">
      <w:r w:rsidRPr="0079228C">
        <w:t xml:space="preserve">Under the Agreement, </w:t>
      </w:r>
      <w:r>
        <w:t>the Parties</w:t>
      </w:r>
      <w:r w:rsidRPr="0079228C">
        <w:t xml:space="preserve"> commit to </w:t>
      </w:r>
      <w:r>
        <w:t>embedding</w:t>
      </w:r>
      <w:r w:rsidRPr="0005325C">
        <w:t xml:space="preserve"> lived experience of mental </w:t>
      </w:r>
      <w:r>
        <w:t>ill health</w:t>
      </w:r>
      <w:r w:rsidRPr="0005325C">
        <w:t xml:space="preserve"> </w:t>
      </w:r>
      <w:r>
        <w:t>and</w:t>
      </w:r>
      <w:r w:rsidR="000B5A73">
        <w:t>/or</w:t>
      </w:r>
      <w:r w:rsidRPr="0005325C">
        <w:t xml:space="preserve"> suicide and those who care for them in the design, </w:t>
      </w:r>
      <w:r>
        <w:t xml:space="preserve">planning, </w:t>
      </w:r>
      <w:r w:rsidRPr="0005325C">
        <w:t xml:space="preserve">delivery and evaluation of services </w:t>
      </w:r>
      <w:r>
        <w:t>(Clause 47h), consulting with lived experience throughout implementation of the Agreement (Clause 55) and including input from people with lived experience in the Agreement’s governance forum (Clause 84).</w:t>
      </w:r>
    </w:p>
    <w:p w14:paraId="2692A4AB" w14:textId="1DA4E041" w:rsidR="00950E83" w:rsidRDefault="00950E83" w:rsidP="00077298">
      <w:pPr>
        <w:pStyle w:val="Heading3"/>
        <w:spacing w:after="0"/>
        <w:rPr>
          <w:lang w:val="en-AU"/>
        </w:rPr>
      </w:pPr>
      <w:bookmarkStart w:id="152" w:name="_Toc206490895"/>
      <w:r>
        <w:rPr>
          <w:lang w:val="en-AU"/>
        </w:rPr>
        <w:t>3.5.</w:t>
      </w:r>
      <w:r w:rsidR="003A45B7">
        <w:rPr>
          <w:lang w:val="en-AU"/>
        </w:rPr>
        <w:t>1</w:t>
      </w:r>
      <w:r>
        <w:rPr>
          <w:lang w:val="en-AU"/>
        </w:rPr>
        <w:t>. Progress this period</w:t>
      </w:r>
      <w:bookmarkEnd w:id="152"/>
      <w:r>
        <w:rPr>
          <w:lang w:val="en-AU"/>
        </w:rPr>
        <w:t xml:space="preserve"> </w:t>
      </w:r>
    </w:p>
    <w:p w14:paraId="670AAE70" w14:textId="34503630" w:rsidR="003A45B7" w:rsidRPr="003A45B7" w:rsidRDefault="003A45B7" w:rsidP="003A45B7">
      <w:pPr>
        <w:rPr>
          <w:lang w:val="en-AU"/>
        </w:rPr>
      </w:pPr>
      <w:r>
        <w:rPr>
          <w:lang w:val="en-AU"/>
        </w:rPr>
        <w:t>During this period,</w:t>
      </w:r>
      <w:r w:rsidRPr="0059131F">
        <w:rPr>
          <w:lang w:val="en-AU"/>
        </w:rPr>
        <w:t xml:space="preserve"> </w:t>
      </w:r>
      <w:r>
        <w:rPr>
          <w:lang w:val="en-AU"/>
        </w:rPr>
        <w:t>the Parties established the MHSPSO LEG. The LEG membership contains a mix of people with lived experience</w:t>
      </w:r>
      <w:r w:rsidR="00E0191F" w:rsidRPr="00E0191F">
        <w:rPr>
          <w:lang w:val="en-AU"/>
        </w:rPr>
        <w:t xml:space="preserve"> of mental ill health, suicide, or of both, and those who support and care for them. In addition, the five</w:t>
      </w:r>
      <w:r>
        <w:rPr>
          <w:lang w:val="en-AU"/>
        </w:rPr>
        <w:t xml:space="preserve"> lived experience </w:t>
      </w:r>
      <w:r w:rsidR="00E0191F" w:rsidRPr="00E0191F">
        <w:rPr>
          <w:lang w:val="en-AU"/>
        </w:rPr>
        <w:t>members of</w:t>
      </w:r>
      <w:r>
        <w:rPr>
          <w:lang w:val="en-AU"/>
        </w:rPr>
        <w:t xml:space="preserve"> MHSPSO </w:t>
      </w:r>
      <w:r w:rsidR="00E0191F" w:rsidRPr="00E0191F">
        <w:rPr>
          <w:lang w:val="en-AU"/>
        </w:rPr>
        <w:t>are also members of the LEG</w:t>
      </w:r>
      <w:r>
        <w:rPr>
          <w:lang w:val="en-AU"/>
        </w:rPr>
        <w:t xml:space="preserve">. </w:t>
      </w:r>
      <w:r w:rsidR="00987D20">
        <w:rPr>
          <w:lang w:val="en-AU"/>
        </w:rPr>
        <w:t xml:space="preserve">The Commission heard a </w:t>
      </w:r>
      <w:r w:rsidR="00987D20" w:rsidRPr="00987D20">
        <w:t>concern that there has not been authentic co</w:t>
      </w:r>
      <w:r w:rsidR="00606156">
        <w:t>-</w:t>
      </w:r>
      <w:r w:rsidR="00987D20" w:rsidRPr="00987D20">
        <w:t xml:space="preserve">design with lived experience from the inception of MHSPSO governance structures. </w:t>
      </w:r>
      <w:r w:rsidR="00DF66C6">
        <w:t xml:space="preserve">The </w:t>
      </w:r>
      <w:r w:rsidR="00FF7DDE">
        <w:t xml:space="preserve">LEG raised concerns that lived experience was not embedded appropriately from the beginning. </w:t>
      </w:r>
    </w:p>
    <w:p w14:paraId="62C405F1" w14:textId="3CD2FCE9" w:rsidR="00950E83" w:rsidRPr="0066322C" w:rsidRDefault="00950E83" w:rsidP="00950E83">
      <w:pPr>
        <w:spacing w:after="0"/>
      </w:pPr>
      <w:r>
        <w:rPr>
          <w:lang w:val="en-AU"/>
        </w:rPr>
        <w:t>Outlining what has worked well in the reporting period, members of LEG reported that the</w:t>
      </w:r>
      <w:r w:rsidRPr="0066322C">
        <w:rPr>
          <w:lang w:val="en-AU"/>
        </w:rPr>
        <w:t xml:space="preserve"> inaugural induction meeting </w:t>
      </w:r>
      <w:r>
        <w:rPr>
          <w:lang w:val="en-AU"/>
        </w:rPr>
        <w:t xml:space="preserve">in February 2024 </w:t>
      </w:r>
      <w:r w:rsidRPr="0066322C">
        <w:rPr>
          <w:lang w:val="en-AU"/>
        </w:rPr>
        <w:t>was an important milestone for the group</w:t>
      </w:r>
      <w:r w:rsidR="002E3E0F">
        <w:rPr>
          <w:lang w:val="en-AU"/>
        </w:rPr>
        <w:t xml:space="preserve"> as a relationship building</w:t>
      </w:r>
      <w:r w:rsidR="000043C0">
        <w:rPr>
          <w:lang w:val="en-AU"/>
        </w:rPr>
        <w:t xml:space="preserve"> opportunity that set the tone for future collaboration</w:t>
      </w:r>
      <w:r>
        <w:rPr>
          <w:lang w:val="en-AU"/>
        </w:rPr>
        <w:t>. Specifically, they highlighted:</w:t>
      </w:r>
    </w:p>
    <w:p w14:paraId="1524D5E1" w14:textId="6B126933" w:rsidR="00950E83" w:rsidRPr="0066322C" w:rsidRDefault="00950E83" w:rsidP="00887F61">
      <w:pPr>
        <w:pStyle w:val="ListParagraph"/>
        <w:numPr>
          <w:ilvl w:val="0"/>
          <w:numId w:val="32"/>
        </w:numPr>
      </w:pPr>
      <w:r>
        <w:rPr>
          <w:lang w:val="en-AU"/>
        </w:rPr>
        <w:t>the</w:t>
      </w:r>
      <w:r w:rsidRPr="0066322C">
        <w:rPr>
          <w:lang w:val="en-AU"/>
        </w:rPr>
        <w:t xml:space="preserve"> importance of having co-chairs and deputy co-chairs with lived experience</w:t>
      </w:r>
    </w:p>
    <w:p w14:paraId="412DDEB9" w14:textId="30273469" w:rsidR="00950E83" w:rsidRPr="0066322C" w:rsidRDefault="00950E83" w:rsidP="00887F61">
      <w:pPr>
        <w:pStyle w:val="ListParagraph"/>
        <w:numPr>
          <w:ilvl w:val="0"/>
          <w:numId w:val="32"/>
        </w:numPr>
      </w:pPr>
      <w:r w:rsidRPr="0066322C">
        <w:rPr>
          <w:lang w:val="en-AU"/>
        </w:rPr>
        <w:t>the opportunity to meet and come together as a group in an understanding and empathetic environment</w:t>
      </w:r>
    </w:p>
    <w:p w14:paraId="557A2AB8" w14:textId="77777777" w:rsidR="00813CA2" w:rsidRPr="00CB61D9" w:rsidRDefault="00950E83" w:rsidP="00887F61">
      <w:pPr>
        <w:pStyle w:val="ListParagraph"/>
        <w:numPr>
          <w:ilvl w:val="0"/>
          <w:numId w:val="32"/>
        </w:numPr>
      </w:pPr>
      <w:r>
        <w:rPr>
          <w:lang w:val="en-AU"/>
        </w:rPr>
        <w:t xml:space="preserve">the </w:t>
      </w:r>
      <w:r w:rsidRPr="0066322C">
        <w:rPr>
          <w:lang w:val="en-AU"/>
        </w:rPr>
        <w:t xml:space="preserve">group composition, </w:t>
      </w:r>
      <w:r>
        <w:rPr>
          <w:lang w:val="en-AU"/>
        </w:rPr>
        <w:t>with</w:t>
      </w:r>
      <w:r w:rsidRPr="0066322C">
        <w:rPr>
          <w:lang w:val="en-AU"/>
        </w:rPr>
        <w:t xml:space="preserve"> a cross section of people providing an intersectional lens</w:t>
      </w:r>
    </w:p>
    <w:p w14:paraId="17C62BB6" w14:textId="6628C4E2" w:rsidR="00950E83" w:rsidRPr="00013EB9" w:rsidRDefault="00813CA2" w:rsidP="00887F61">
      <w:pPr>
        <w:pStyle w:val="ListParagraph"/>
        <w:numPr>
          <w:ilvl w:val="0"/>
          <w:numId w:val="32"/>
        </w:numPr>
      </w:pPr>
      <w:r>
        <w:t>r</w:t>
      </w:r>
      <w:r w:rsidRPr="00813CA2">
        <w:t>evised terms of reference for the LEG, that explicitly included lived experience of suicide and suicide prevention as part of the group's scope and membership, were approved at the first meeting</w:t>
      </w:r>
      <w:r w:rsidR="00950E83">
        <w:rPr>
          <w:lang w:val="en-AU"/>
        </w:rPr>
        <w:t>.</w:t>
      </w:r>
    </w:p>
    <w:p w14:paraId="2887AA0E" w14:textId="21671C35" w:rsidR="00950E83" w:rsidRDefault="00950E83" w:rsidP="00950E83">
      <w:pPr>
        <w:spacing w:after="0"/>
      </w:pPr>
      <w:r>
        <w:t xml:space="preserve">In terms of barriers experienced by the LEG, </w:t>
      </w:r>
      <w:r w:rsidR="00012C72">
        <w:t xml:space="preserve">members identified </w:t>
      </w:r>
      <w:r>
        <w:t xml:space="preserve">a lack of communication </w:t>
      </w:r>
      <w:r w:rsidR="00197862">
        <w:t xml:space="preserve">between MHSPSO governance and working groups and the LEG </w:t>
      </w:r>
      <w:r>
        <w:t xml:space="preserve">as the main challenge, with a sense of missed momentum due to only one meeting of the group being held </w:t>
      </w:r>
      <w:r w:rsidR="008C3A87">
        <w:t>during the reporting period</w:t>
      </w:r>
      <w:r>
        <w:t xml:space="preserve">. Other issues that were highlighted by members included: </w:t>
      </w:r>
    </w:p>
    <w:p w14:paraId="779392C1" w14:textId="2B19AFD6" w:rsidR="00950E83" w:rsidRDefault="00950E83" w:rsidP="00887F61">
      <w:pPr>
        <w:pStyle w:val="ListParagraph"/>
        <w:numPr>
          <w:ilvl w:val="0"/>
          <w:numId w:val="32"/>
        </w:numPr>
      </w:pPr>
      <w:r>
        <w:t xml:space="preserve">needing a better understanding of the purpose of the LEG </w:t>
      </w:r>
      <w:r w:rsidR="001E0A77">
        <w:t>within the broader MHSPSO structure</w:t>
      </w:r>
      <w:r w:rsidR="00A32A59">
        <w:t xml:space="preserve">, including pathways for influence, a structured feedback loop </w:t>
      </w:r>
      <w:r>
        <w:t>and clearer direction for the group</w:t>
      </w:r>
    </w:p>
    <w:p w14:paraId="06E40992" w14:textId="77777777" w:rsidR="006E30AF" w:rsidRDefault="007D6D68" w:rsidP="00887F61">
      <w:pPr>
        <w:pStyle w:val="ListParagraph"/>
        <w:numPr>
          <w:ilvl w:val="0"/>
          <w:numId w:val="32"/>
        </w:numPr>
      </w:pPr>
      <w:r w:rsidRPr="007D6D68">
        <w:t>an opportunity to leverage the skills and expertise of members within the group through inclusion in working group</w:t>
      </w:r>
      <w:r w:rsidR="007222ED">
        <w:t>s</w:t>
      </w:r>
      <w:r>
        <w:t xml:space="preserve"> </w:t>
      </w:r>
    </w:p>
    <w:p w14:paraId="7E6CC1FD" w14:textId="74BCB7CC" w:rsidR="00926D61" w:rsidRDefault="00926D61" w:rsidP="00887F61">
      <w:pPr>
        <w:pStyle w:val="ListParagraph"/>
        <w:numPr>
          <w:ilvl w:val="0"/>
          <w:numId w:val="32"/>
        </w:numPr>
      </w:pPr>
      <w:r>
        <w:t>inadequate background and briefings provided prior to</w:t>
      </w:r>
      <w:r w:rsidR="00960A35">
        <w:t xml:space="preserve"> </w:t>
      </w:r>
      <w:r w:rsidR="00296192">
        <w:t>governance and working group</w:t>
      </w:r>
      <w:r>
        <w:t xml:space="preserve"> meetings and inadequate preparation time</w:t>
      </w:r>
    </w:p>
    <w:p w14:paraId="2D5AF2BC" w14:textId="37B44DAE" w:rsidR="00926D61" w:rsidRDefault="00296192" w:rsidP="00887F61">
      <w:pPr>
        <w:pStyle w:val="ListParagraph"/>
        <w:numPr>
          <w:ilvl w:val="0"/>
          <w:numId w:val="32"/>
        </w:numPr>
      </w:pPr>
      <w:r>
        <w:t xml:space="preserve">governance and working group </w:t>
      </w:r>
      <w:r w:rsidR="00926D61">
        <w:t xml:space="preserve">meetings feeling tokenistic, and with too much emphasis on bureaucratic processes and language </w:t>
      </w:r>
    </w:p>
    <w:p w14:paraId="151ED876" w14:textId="2C6E10A6" w:rsidR="00926D61" w:rsidRDefault="00926D61" w:rsidP="00887F61">
      <w:pPr>
        <w:pStyle w:val="ListParagraph"/>
        <w:numPr>
          <w:ilvl w:val="0"/>
          <w:numId w:val="32"/>
        </w:numPr>
      </w:pPr>
      <w:r>
        <w:t xml:space="preserve">imbalances of power and equity in </w:t>
      </w:r>
      <w:r w:rsidR="00A34901">
        <w:t xml:space="preserve">governance and </w:t>
      </w:r>
      <w:r>
        <w:t>working groups, with some LEG members not feeling their contributions had been acknowledged or their insights utilised</w:t>
      </w:r>
    </w:p>
    <w:p w14:paraId="34C7AF14" w14:textId="34D11C9D" w:rsidR="000171B3" w:rsidRDefault="00950E83" w:rsidP="00887F61">
      <w:pPr>
        <w:pStyle w:val="ListParagraph"/>
        <w:numPr>
          <w:ilvl w:val="0"/>
          <w:numId w:val="32"/>
        </w:numPr>
      </w:pPr>
      <w:r>
        <w:t>lack of reporting mechanisms from the MHSPSO governance and working groups to the LEG, which contributed further to a lack of clarity</w:t>
      </w:r>
    </w:p>
    <w:p w14:paraId="07645C75" w14:textId="79ED2FC0" w:rsidR="003A77AB" w:rsidRDefault="002E0D4D" w:rsidP="003A77AB">
      <w:pPr>
        <w:pStyle w:val="ListParagraph"/>
        <w:numPr>
          <w:ilvl w:val="0"/>
          <w:numId w:val="32"/>
        </w:numPr>
      </w:pPr>
      <w:r>
        <w:t xml:space="preserve">some members reported </w:t>
      </w:r>
      <w:r w:rsidR="003A77AB">
        <w:t>experience</w:t>
      </w:r>
      <w:r>
        <w:t>s</w:t>
      </w:r>
      <w:r w:rsidR="003A77AB">
        <w:t xml:space="preserve"> of tokenism, combined with the lack of reporting mechanisms from MHSPSO governance and working groups, </w:t>
      </w:r>
      <w:r>
        <w:t xml:space="preserve">which </w:t>
      </w:r>
      <w:r w:rsidR="003A77AB">
        <w:t xml:space="preserve">contributed to a sense of exclusion and diminished influence </w:t>
      </w:r>
    </w:p>
    <w:p w14:paraId="7E0AC5B4" w14:textId="6E02C44D" w:rsidR="00CC6380" w:rsidRDefault="00CC6380" w:rsidP="00887F61">
      <w:pPr>
        <w:pStyle w:val="ListParagraph"/>
        <w:numPr>
          <w:ilvl w:val="0"/>
          <w:numId w:val="32"/>
        </w:numPr>
      </w:pPr>
      <w:r>
        <w:t>lack of</w:t>
      </w:r>
      <w:r w:rsidR="000171B3" w:rsidRPr="000171B3">
        <w:t xml:space="preserve"> clarity around the membership of the LEG </w:t>
      </w:r>
      <w:r w:rsidR="003A4CAB">
        <w:t>which hinders</w:t>
      </w:r>
      <w:r w:rsidR="000171B3" w:rsidRPr="000171B3">
        <w:t xml:space="preserve"> understand</w:t>
      </w:r>
      <w:r w:rsidR="003A4CAB">
        <w:t>ing of</w:t>
      </w:r>
      <w:r w:rsidR="000171B3" w:rsidRPr="000171B3">
        <w:t xml:space="preserve"> lived experience collaboration and feedback processes (e.g. clarifying membership of other working groups)</w:t>
      </w:r>
    </w:p>
    <w:p w14:paraId="6438131B" w14:textId="20D33DD3" w:rsidR="0032458E" w:rsidRDefault="0032458E" w:rsidP="00887F61">
      <w:pPr>
        <w:pStyle w:val="ListParagraph"/>
        <w:numPr>
          <w:ilvl w:val="0"/>
          <w:numId w:val="32"/>
        </w:numPr>
      </w:pPr>
      <w:r w:rsidRPr="0032458E">
        <w:t>working group confidentiality restrictions, which hinder sharing of information</w:t>
      </w:r>
    </w:p>
    <w:p w14:paraId="2EC93D52" w14:textId="12AE1B59" w:rsidR="00950E83" w:rsidRPr="007A1002" w:rsidRDefault="00CC6380" w:rsidP="00887F61">
      <w:pPr>
        <w:pStyle w:val="ListParagraph"/>
        <w:numPr>
          <w:ilvl w:val="0"/>
          <w:numId w:val="32"/>
        </w:numPr>
      </w:pPr>
      <w:r w:rsidRPr="00CC6380">
        <w:t xml:space="preserve">the </w:t>
      </w:r>
      <w:r w:rsidR="00A05206">
        <w:t>need for</w:t>
      </w:r>
      <w:r w:rsidRPr="00CC6380">
        <w:t xml:space="preserve"> shared lived experience spaces for collaboration and partnership between the new lived experience peaks, lived experience representatives on the other working groups, the LEG executive and the broader LEG membership</w:t>
      </w:r>
      <w:r w:rsidR="00950E83">
        <w:t>.</w:t>
      </w:r>
    </w:p>
    <w:p w14:paraId="794245A8" w14:textId="0BCF2D64" w:rsidR="00950E83" w:rsidRDefault="00950E83" w:rsidP="00950E83">
      <w:pPr>
        <w:pStyle w:val="NormalBeforeBullet"/>
        <w:spacing w:after="240"/>
      </w:pPr>
      <w:r>
        <w:t>When asked to what extent the contributions of people with lived experiences had been heard and understood</w:t>
      </w:r>
      <w:r w:rsidR="00C50EAE" w:rsidRPr="00C50EAE">
        <w:t xml:space="preserve"> </w:t>
      </w:r>
      <w:r w:rsidR="00C50EAE">
        <w:t>in the MHSPSO governance and working groups</w:t>
      </w:r>
      <w:r>
        <w:t xml:space="preserve">, some members felt they had been heard and respected while others said that progress had been slow with little evidence their contributions had been incorporated into ongoing work. </w:t>
      </w:r>
      <w:r w:rsidRPr="00732872">
        <w:t xml:space="preserve">The </w:t>
      </w:r>
      <w:r w:rsidR="00F71DA9">
        <w:t xml:space="preserve">members </w:t>
      </w:r>
      <w:r w:rsidR="00F71DA9">
        <w:lastRenderedPageBreak/>
        <w:t>noted the</w:t>
      </w:r>
      <w:r w:rsidRPr="00732872">
        <w:t xml:space="preserve"> lack of a robust feedback loop </w:t>
      </w:r>
      <w:r w:rsidR="00D23D3B">
        <w:t xml:space="preserve">to track how lived experience input </w:t>
      </w:r>
      <w:r w:rsidR="00C24E34">
        <w:t>was</w:t>
      </w:r>
      <w:r w:rsidR="00D23D3B">
        <w:t xml:space="preserve"> considered or acted upon </w:t>
      </w:r>
      <w:r w:rsidR="00F71DA9">
        <w:t>made</w:t>
      </w:r>
      <w:r w:rsidRPr="00732872">
        <w:t xml:space="preserve"> it difficult to ascertain what influence </w:t>
      </w:r>
      <w:r>
        <w:t>was</w:t>
      </w:r>
      <w:r w:rsidRPr="00732872">
        <w:t xml:space="preserve"> being made</w:t>
      </w:r>
      <w:r w:rsidR="00D23D3B">
        <w:t xml:space="preserve"> and remained a major barrier</w:t>
      </w:r>
      <w:r w:rsidRPr="00732872">
        <w:t>.</w:t>
      </w:r>
    </w:p>
    <w:p w14:paraId="7E773A2F" w14:textId="77777777" w:rsidR="00950E83" w:rsidRDefault="00950E83" w:rsidP="00950E83">
      <w:pPr>
        <w:pStyle w:val="NormalBeforeBullet"/>
      </w:pPr>
      <w:r>
        <w:t xml:space="preserve">Members suggested several changes to enhance the participation of people with lived experience in MHSPSO governance and working groups, including: </w:t>
      </w:r>
    </w:p>
    <w:p w14:paraId="3F001C87" w14:textId="40023BD8" w:rsidR="00950E83" w:rsidRDefault="00950E83" w:rsidP="00887F61">
      <w:pPr>
        <w:pStyle w:val="ListParagraph"/>
        <w:numPr>
          <w:ilvl w:val="0"/>
          <w:numId w:val="32"/>
        </w:numPr>
      </w:pPr>
      <w:r>
        <w:t>meeting more regularly</w:t>
      </w:r>
    </w:p>
    <w:p w14:paraId="02533FD6" w14:textId="2BC5029E" w:rsidR="00950E83" w:rsidRDefault="00950E83" w:rsidP="00887F61">
      <w:pPr>
        <w:pStyle w:val="ListParagraph"/>
        <w:numPr>
          <w:ilvl w:val="0"/>
          <w:numId w:val="32"/>
        </w:numPr>
      </w:pPr>
      <w:r>
        <w:t>more frequent and detailed</w:t>
      </w:r>
      <w:r w:rsidRPr="00F32FC1">
        <w:t xml:space="preserve"> communication</w:t>
      </w:r>
      <w:r>
        <w:t xml:space="preserve"> being provided, e.g. sharing news about activities and progress being made by working groups, updates a</w:t>
      </w:r>
      <w:r w:rsidRPr="00D16088">
        <w:t xml:space="preserve">bout future meetings </w:t>
      </w:r>
      <w:r>
        <w:t>and priorities, and more information to enable an informed understanding of how lived experience is contributing</w:t>
      </w:r>
    </w:p>
    <w:p w14:paraId="4EC4B195" w14:textId="6C69A3FD" w:rsidR="00950E83" w:rsidRDefault="00950E83" w:rsidP="00887F61">
      <w:pPr>
        <w:pStyle w:val="ListParagraph"/>
        <w:numPr>
          <w:ilvl w:val="0"/>
          <w:numId w:val="32"/>
        </w:numPr>
      </w:pPr>
      <w:r w:rsidRPr="00F32FC1">
        <w:t xml:space="preserve">meeting papers </w:t>
      </w:r>
      <w:r>
        <w:t>being</w:t>
      </w:r>
      <w:r w:rsidRPr="00F32FC1">
        <w:t xml:space="preserve"> distributed earlier to </w:t>
      </w:r>
      <w:r>
        <w:t>provide members with more</w:t>
      </w:r>
      <w:r w:rsidRPr="00F32FC1">
        <w:t xml:space="preserve"> time to digest and respond</w:t>
      </w:r>
    </w:p>
    <w:p w14:paraId="0BA7C695" w14:textId="3E6659A5" w:rsidR="00382119" w:rsidRDefault="00382119" w:rsidP="00887F61">
      <w:pPr>
        <w:pStyle w:val="ListParagraph"/>
        <w:numPr>
          <w:ilvl w:val="0"/>
          <w:numId w:val="32"/>
        </w:numPr>
      </w:pPr>
      <w:r>
        <w:t>greater opportunities</w:t>
      </w:r>
      <w:r w:rsidRPr="00F32FC1">
        <w:t xml:space="preserve"> </w:t>
      </w:r>
      <w:r>
        <w:t xml:space="preserve">for members </w:t>
      </w:r>
      <w:r w:rsidRPr="00F32FC1">
        <w:t>to participate</w:t>
      </w:r>
      <w:r w:rsidR="00BA30C5">
        <w:t xml:space="preserve"> in implementation of the Agreement</w:t>
      </w:r>
      <w:r>
        <w:t xml:space="preserve">, including </w:t>
      </w:r>
      <w:r w:rsidRPr="00F32FC1">
        <w:t>more often and in more areas</w:t>
      </w:r>
    </w:p>
    <w:p w14:paraId="5097C42E" w14:textId="0306D030" w:rsidR="00950E83" w:rsidRDefault="00950E83" w:rsidP="00887F61">
      <w:pPr>
        <w:pStyle w:val="ListParagraph"/>
        <w:numPr>
          <w:ilvl w:val="0"/>
          <w:numId w:val="32"/>
        </w:numPr>
      </w:pPr>
      <w:r>
        <w:t>taking a co-design approach to ensure more effective listening, responding and reporting</w:t>
      </w:r>
      <w:r w:rsidR="008E4868">
        <w:t xml:space="preserve"> </w:t>
      </w:r>
      <w:r w:rsidR="008E4868" w:rsidRPr="008E4868">
        <w:t>within the governance and working groups</w:t>
      </w:r>
    </w:p>
    <w:p w14:paraId="694DE669" w14:textId="7FED6AA3" w:rsidR="00950E83" w:rsidRDefault="00950E83" w:rsidP="00887F61">
      <w:pPr>
        <w:pStyle w:val="ListParagraph"/>
        <w:numPr>
          <w:ilvl w:val="0"/>
          <w:numId w:val="32"/>
        </w:numPr>
      </w:pPr>
      <w:r>
        <w:t>providing an environment free of stigma to facilitate safe and open communication, being mindful of the sensitive nature of suicide and ensuring appropriate supports are in place.</w:t>
      </w:r>
    </w:p>
    <w:p w14:paraId="6C8D31D8" w14:textId="7FA4A1A2" w:rsidR="00950E83" w:rsidRDefault="00950E83" w:rsidP="00393225">
      <w:pPr>
        <w:pStyle w:val="Heading4"/>
        <w:spacing w:after="0"/>
        <w:rPr>
          <w:lang w:val="en-AU"/>
        </w:rPr>
      </w:pPr>
      <w:r>
        <w:rPr>
          <w:lang w:val="en-AU"/>
        </w:rPr>
        <w:t>Views of the Parties</w:t>
      </w:r>
    </w:p>
    <w:p w14:paraId="58C070F6" w14:textId="1E856C88" w:rsidR="002B4126" w:rsidRPr="00C04C57" w:rsidRDefault="00950E83" w:rsidP="002B4126">
      <w:pPr>
        <w:rPr>
          <w:rStyle w:val="normaltextrun"/>
        </w:rPr>
      </w:pPr>
      <w:r>
        <w:rPr>
          <w:rStyle w:val="normaltextrun"/>
          <w:rFonts w:eastAsiaTheme="majorEastAsia"/>
          <w:szCs w:val="18"/>
        </w:rPr>
        <w:t xml:space="preserve">Some lived experience representatives </w:t>
      </w:r>
      <w:r w:rsidR="002B4126" w:rsidRPr="002B4126">
        <w:rPr>
          <w:rStyle w:val="normaltextrun"/>
          <w:rFonts w:eastAsiaTheme="majorEastAsia"/>
          <w:szCs w:val="18"/>
        </w:rPr>
        <w:t xml:space="preserve">raised concerns </w:t>
      </w:r>
      <w:r>
        <w:rPr>
          <w:rStyle w:val="normaltextrun"/>
          <w:rFonts w:eastAsiaTheme="majorEastAsia"/>
          <w:szCs w:val="18"/>
        </w:rPr>
        <w:t xml:space="preserve">about </w:t>
      </w:r>
      <w:r w:rsidR="002B4126" w:rsidRPr="002B4126">
        <w:rPr>
          <w:rStyle w:val="normaltextrun"/>
          <w:rFonts w:eastAsiaTheme="majorEastAsia"/>
          <w:szCs w:val="18"/>
        </w:rPr>
        <w:t>working groups’</w:t>
      </w:r>
      <w:r>
        <w:rPr>
          <w:rStyle w:val="normaltextrun"/>
          <w:rFonts w:eastAsiaTheme="majorEastAsia"/>
          <w:szCs w:val="18"/>
        </w:rPr>
        <w:t xml:space="preserve"> engagement</w:t>
      </w:r>
      <w:r w:rsidR="002B4126" w:rsidRPr="002B4126">
        <w:rPr>
          <w:rStyle w:val="normaltextrun"/>
          <w:rFonts w:eastAsiaTheme="majorEastAsia"/>
          <w:szCs w:val="18"/>
        </w:rPr>
        <w:t xml:space="preserve"> with lived experience in their implementation of outputs. Working groups noted </w:t>
      </w:r>
      <w:r>
        <w:rPr>
          <w:rStyle w:val="normaltextrun"/>
          <w:rFonts w:eastAsiaTheme="majorEastAsia"/>
          <w:szCs w:val="18"/>
        </w:rPr>
        <w:t>steps taken in the reporting period to improve their approach.</w:t>
      </w:r>
    </w:p>
    <w:p w14:paraId="7A3E111B" w14:textId="23CA23C9" w:rsidR="00E232BA" w:rsidRPr="00DC60FB" w:rsidRDefault="00950E83" w:rsidP="00950E83">
      <w:r>
        <w:rPr>
          <w:rStyle w:val="normaltextrun"/>
          <w:rFonts w:eastAsiaTheme="majorEastAsia"/>
          <w:szCs w:val="18"/>
        </w:rPr>
        <w:t>For instance</w:t>
      </w:r>
      <w:r w:rsidRPr="00DC60FB">
        <w:rPr>
          <w:rStyle w:val="normaltextrun"/>
          <w:rFonts w:eastAsiaTheme="majorEastAsia"/>
          <w:szCs w:val="18"/>
        </w:rPr>
        <w:t xml:space="preserve">, </w:t>
      </w:r>
      <w:r w:rsidRPr="00DC60FB">
        <w:t>the PPG noted</w:t>
      </w:r>
      <w:r w:rsidR="00E232BA">
        <w:t xml:space="preserve"> that during finalisation of the final report into </w:t>
      </w:r>
      <w:r w:rsidR="00313DF7" w:rsidRPr="00313DF7">
        <w:t>psychosocial support services outside of the NDIS</w:t>
      </w:r>
      <w:r w:rsidR="00313DF7" w:rsidRPr="00AD0E56">
        <w:rPr>
          <w:szCs w:val="24"/>
        </w:rPr>
        <w:t>,</w:t>
      </w:r>
      <w:r w:rsidR="00313DF7">
        <w:rPr>
          <w:b/>
          <w:bCs/>
        </w:rPr>
        <w:t xml:space="preserve"> </w:t>
      </w:r>
      <w:r w:rsidR="00313DF7" w:rsidRPr="00AD0E56">
        <w:rPr>
          <w:szCs w:val="24"/>
        </w:rPr>
        <w:t xml:space="preserve">the Lived Experience and </w:t>
      </w:r>
      <w:r w:rsidR="00A21824">
        <w:t>Aboriginal and Torres Strait Islander Peoples</w:t>
      </w:r>
      <w:r w:rsidR="00313DF7" w:rsidRPr="00AD0E56">
        <w:rPr>
          <w:szCs w:val="24"/>
        </w:rPr>
        <w:t xml:space="preserve"> MHSPSO members raised concerns </w:t>
      </w:r>
      <w:r w:rsidR="00C046BE">
        <w:rPr>
          <w:szCs w:val="24"/>
        </w:rPr>
        <w:t>regarding lived experience engagement in</w:t>
      </w:r>
      <w:r w:rsidR="00313DF7" w:rsidRPr="00AD0E56">
        <w:rPr>
          <w:szCs w:val="24"/>
        </w:rPr>
        <w:t xml:space="preserve"> the Final Report. </w:t>
      </w:r>
      <w:r w:rsidR="00CD3572">
        <w:t xml:space="preserve">The group noted </w:t>
      </w:r>
      <w:r w:rsidR="00CD3572">
        <w:rPr>
          <w:rFonts w:eastAsia="Times New Roman"/>
        </w:rPr>
        <w:t>n</w:t>
      </w:r>
      <w:r w:rsidR="00CD3572" w:rsidRPr="00AD0E56">
        <w:rPr>
          <w:rFonts w:eastAsia="Times New Roman"/>
        </w:rPr>
        <w:t xml:space="preserve">ew </w:t>
      </w:r>
      <w:r w:rsidR="00CD3572">
        <w:rPr>
          <w:rFonts w:cstheme="minorHAnsi"/>
        </w:rPr>
        <w:t>li</w:t>
      </w:r>
      <w:r w:rsidR="00CD3572" w:rsidRPr="00AD0E56">
        <w:rPr>
          <w:rFonts w:cstheme="minorHAnsi"/>
        </w:rPr>
        <w:t>ved</w:t>
      </w:r>
      <w:r w:rsidR="00CD3572" w:rsidRPr="00AD0E56">
        <w:rPr>
          <w:rFonts w:eastAsia="Times New Roman"/>
        </w:rPr>
        <w:t xml:space="preserve"> </w:t>
      </w:r>
      <w:r w:rsidR="00CD3572">
        <w:rPr>
          <w:rFonts w:eastAsia="Times New Roman"/>
        </w:rPr>
        <w:t>e</w:t>
      </w:r>
      <w:r w:rsidR="00CD3572" w:rsidRPr="00AD0E56">
        <w:rPr>
          <w:rFonts w:eastAsia="Times New Roman"/>
        </w:rPr>
        <w:t xml:space="preserve">xperience representatives </w:t>
      </w:r>
      <w:r w:rsidR="00CD3572">
        <w:rPr>
          <w:rFonts w:eastAsia="Times New Roman"/>
        </w:rPr>
        <w:t>would</w:t>
      </w:r>
      <w:r w:rsidR="00CD3572" w:rsidRPr="00AD0E56">
        <w:rPr>
          <w:rFonts w:eastAsia="Times New Roman"/>
        </w:rPr>
        <w:t xml:space="preserve"> be appointed to the PPG to inform the next phase of work on future psychosocial support arrangements.</w:t>
      </w:r>
      <w:r w:rsidR="00CD3572">
        <w:rPr>
          <w:rFonts w:eastAsia="Times New Roman"/>
        </w:rPr>
        <w:t xml:space="preserve"> </w:t>
      </w:r>
    </w:p>
    <w:p w14:paraId="3A1D5F95" w14:textId="494002A5" w:rsidR="00950E83" w:rsidRPr="00DC60FB" w:rsidRDefault="00950E83" w:rsidP="00950E83">
      <w:r>
        <w:t xml:space="preserve">Similarly, </w:t>
      </w:r>
      <w:r w:rsidRPr="00FC2E0A">
        <w:rPr>
          <w:rStyle w:val="normaltextrun"/>
          <w:rFonts w:eastAsiaTheme="majorEastAsia"/>
          <w:szCs w:val="18"/>
        </w:rPr>
        <w:t xml:space="preserve">the </w:t>
      </w:r>
      <w:r w:rsidR="00874D0C">
        <w:rPr>
          <w:rStyle w:val="normaltextrun"/>
          <w:rFonts w:eastAsiaTheme="majorEastAsia"/>
          <w:szCs w:val="18"/>
        </w:rPr>
        <w:t>SQG r</w:t>
      </w:r>
      <w:r>
        <w:rPr>
          <w:rStyle w:val="normaltextrun"/>
          <w:rFonts w:eastAsiaTheme="majorEastAsia"/>
          <w:szCs w:val="18"/>
        </w:rPr>
        <w:t>eported that</w:t>
      </w:r>
      <w:r w:rsidRPr="00FC2E0A">
        <w:rPr>
          <w:rStyle w:val="normaltextrun"/>
          <w:rFonts w:eastAsiaTheme="majorEastAsia"/>
          <w:szCs w:val="18"/>
        </w:rPr>
        <w:t xml:space="preserve"> </w:t>
      </w:r>
      <w:r w:rsidR="002C56FE">
        <w:rPr>
          <w:rStyle w:val="normaltextrun"/>
          <w:rFonts w:eastAsiaTheme="majorEastAsia"/>
          <w:szCs w:val="18"/>
        </w:rPr>
        <w:t>while</w:t>
      </w:r>
      <w:r w:rsidRPr="00FC2E0A">
        <w:rPr>
          <w:rStyle w:val="normaltextrun"/>
          <w:rFonts w:eastAsiaTheme="majorEastAsia"/>
          <w:szCs w:val="18"/>
        </w:rPr>
        <w:t xml:space="preserve"> it had appointed two </w:t>
      </w:r>
      <w:r>
        <w:rPr>
          <w:rStyle w:val="normaltextrun"/>
          <w:rFonts w:eastAsiaTheme="majorEastAsia"/>
          <w:szCs w:val="18"/>
        </w:rPr>
        <w:t>l</w:t>
      </w:r>
      <w:r w:rsidRPr="00FC2E0A">
        <w:rPr>
          <w:rStyle w:val="normaltextrun"/>
          <w:rFonts w:eastAsiaTheme="majorEastAsia"/>
          <w:szCs w:val="18"/>
        </w:rPr>
        <w:t xml:space="preserve">ived </w:t>
      </w:r>
      <w:r>
        <w:rPr>
          <w:rStyle w:val="normaltextrun"/>
          <w:rFonts w:eastAsiaTheme="majorEastAsia"/>
          <w:szCs w:val="18"/>
        </w:rPr>
        <w:t>e</w:t>
      </w:r>
      <w:r w:rsidRPr="00FC2E0A">
        <w:rPr>
          <w:rStyle w:val="normaltextrun"/>
          <w:rFonts w:eastAsiaTheme="majorEastAsia"/>
          <w:szCs w:val="18"/>
        </w:rPr>
        <w:t xml:space="preserve">xperience representatives during the reporting period, </w:t>
      </w:r>
      <w:r w:rsidR="002C56FE">
        <w:rPr>
          <w:rStyle w:val="normaltextrun"/>
          <w:rFonts w:eastAsiaTheme="majorEastAsia"/>
          <w:szCs w:val="18"/>
        </w:rPr>
        <w:t>there were</w:t>
      </w:r>
      <w:r w:rsidRPr="00FC2E0A">
        <w:rPr>
          <w:rStyle w:val="normaltextrun"/>
          <w:rFonts w:eastAsiaTheme="majorEastAsia"/>
          <w:szCs w:val="18"/>
        </w:rPr>
        <w:t xml:space="preserve"> </w:t>
      </w:r>
      <w:r>
        <w:rPr>
          <w:rStyle w:val="normaltextrun"/>
          <w:rFonts w:eastAsiaTheme="majorEastAsia"/>
          <w:szCs w:val="18"/>
        </w:rPr>
        <w:t xml:space="preserve">significant </w:t>
      </w:r>
      <w:r w:rsidRPr="00FC2E0A">
        <w:rPr>
          <w:rStyle w:val="normaltextrun"/>
          <w:rFonts w:eastAsiaTheme="majorEastAsia"/>
          <w:szCs w:val="18"/>
        </w:rPr>
        <w:t>delays with appointing a carer representative</w:t>
      </w:r>
      <w:r>
        <w:rPr>
          <w:rStyle w:val="normaltextrun"/>
          <w:rFonts w:eastAsiaTheme="majorEastAsia"/>
          <w:szCs w:val="18"/>
        </w:rPr>
        <w:t xml:space="preserve">. </w:t>
      </w:r>
      <w:r w:rsidR="00E65B7D">
        <w:rPr>
          <w:rStyle w:val="normaltextrun"/>
          <w:rFonts w:eastAsiaTheme="majorEastAsia"/>
          <w:szCs w:val="18"/>
        </w:rPr>
        <w:t>The group added it would be exploring ways to</w:t>
      </w:r>
      <w:r w:rsidR="00E65B7D" w:rsidRPr="00FC2E0A">
        <w:rPr>
          <w:rStyle w:val="normaltextrun"/>
          <w:rFonts w:eastAsiaTheme="majorEastAsia"/>
          <w:szCs w:val="18"/>
        </w:rPr>
        <w:t xml:space="preserve"> work </w:t>
      </w:r>
      <w:r w:rsidR="00E65B7D">
        <w:rPr>
          <w:rStyle w:val="normaltextrun"/>
          <w:rFonts w:eastAsiaTheme="majorEastAsia"/>
          <w:szCs w:val="18"/>
        </w:rPr>
        <w:t>closely</w:t>
      </w:r>
      <w:r w:rsidR="00E65B7D" w:rsidRPr="00FC2E0A">
        <w:rPr>
          <w:rStyle w:val="normaltextrun"/>
          <w:rFonts w:eastAsiaTheme="majorEastAsia"/>
          <w:szCs w:val="18"/>
        </w:rPr>
        <w:t xml:space="preserve"> with the </w:t>
      </w:r>
      <w:r w:rsidR="00E65B7D">
        <w:rPr>
          <w:rStyle w:val="normaltextrun"/>
          <w:rFonts w:eastAsiaTheme="majorEastAsia"/>
          <w:szCs w:val="18"/>
        </w:rPr>
        <w:t xml:space="preserve">LEG. </w:t>
      </w:r>
      <w:r>
        <w:rPr>
          <w:rStyle w:val="normaltextrun"/>
          <w:rFonts w:eastAsiaTheme="majorEastAsia"/>
          <w:szCs w:val="18"/>
        </w:rPr>
        <w:t>T</w:t>
      </w:r>
      <w:r w:rsidRPr="00DC60FB">
        <w:t xml:space="preserve">he Schedule A Working Group noted that </w:t>
      </w:r>
      <w:r>
        <w:t>li</w:t>
      </w:r>
      <w:r w:rsidRPr="00DC60FB">
        <w:t xml:space="preserve">ved </w:t>
      </w:r>
      <w:r>
        <w:t>e</w:t>
      </w:r>
      <w:r w:rsidRPr="00DC60FB">
        <w:t xml:space="preserve">xperiences representatives to MHSPSO, including Aboriginal and Torres Strait Islander representatives, had raised concerns about lack of focus in reporting and discussion on that priority population and their needs. The group said it had worked to address those concerns through the inclusion of both ongoing and rotating </w:t>
      </w:r>
      <w:r>
        <w:t>l</w:t>
      </w:r>
      <w:r w:rsidRPr="00DC60FB">
        <w:t xml:space="preserve">ived </w:t>
      </w:r>
      <w:r>
        <w:t>e</w:t>
      </w:r>
      <w:r w:rsidRPr="00DC60FB">
        <w:t xml:space="preserve">xperience representatives in future meetings, along with implementation of principles for effective </w:t>
      </w:r>
      <w:r>
        <w:t>l</w:t>
      </w:r>
      <w:r w:rsidRPr="00DC60FB">
        <w:t xml:space="preserve">ived </w:t>
      </w:r>
      <w:r>
        <w:t>e</w:t>
      </w:r>
      <w:r w:rsidRPr="00DC60FB">
        <w:t xml:space="preserve">xperience representation. </w:t>
      </w:r>
    </w:p>
    <w:p w14:paraId="33217BD8" w14:textId="57E39267" w:rsidR="00393225" w:rsidRDefault="00950E83" w:rsidP="00A8385E">
      <w:pPr>
        <w:rPr>
          <w:lang w:val="en-AU"/>
        </w:rPr>
      </w:pPr>
      <w:r w:rsidRPr="00F01E33">
        <w:rPr>
          <w:lang w:val="en-AU"/>
        </w:rPr>
        <w:t xml:space="preserve">Elsewhere, the </w:t>
      </w:r>
      <w:r>
        <w:rPr>
          <w:lang w:val="en-AU"/>
        </w:rPr>
        <w:t>Parties</w:t>
      </w:r>
      <w:r w:rsidRPr="00F01E33">
        <w:rPr>
          <w:lang w:val="en-AU"/>
        </w:rPr>
        <w:t xml:space="preserve"> </w:t>
      </w:r>
      <w:r>
        <w:rPr>
          <w:lang w:val="en-AU"/>
        </w:rPr>
        <w:t>noted numerous instances where engagement with people with lived experience was helping to</w:t>
      </w:r>
      <w:r w:rsidRPr="00F01E33">
        <w:rPr>
          <w:lang w:val="en-AU"/>
        </w:rPr>
        <w:t xml:space="preserve"> inform the design and implementation of bilateral </w:t>
      </w:r>
      <w:r>
        <w:rPr>
          <w:lang w:val="en-AU"/>
        </w:rPr>
        <w:t>initiatives</w:t>
      </w:r>
      <w:r w:rsidRPr="00F01E33">
        <w:rPr>
          <w:lang w:val="en-AU"/>
        </w:rPr>
        <w:t xml:space="preserve"> in the reporting period. </w:t>
      </w:r>
      <w:r w:rsidR="005D3C7E" w:rsidRPr="005D3C7E">
        <w:rPr>
          <w:lang w:val="en-AU"/>
        </w:rPr>
        <w:t>There were</w:t>
      </w:r>
      <w:r>
        <w:rPr>
          <w:lang w:val="en-AU"/>
        </w:rPr>
        <w:t xml:space="preserve"> examples</w:t>
      </w:r>
      <w:r w:rsidRPr="00F01E33">
        <w:rPr>
          <w:lang w:val="en-AU"/>
        </w:rPr>
        <w:t xml:space="preserve"> </w:t>
      </w:r>
      <w:r w:rsidR="005D3C7E" w:rsidRPr="005D3C7E">
        <w:rPr>
          <w:lang w:val="en-AU"/>
        </w:rPr>
        <w:t xml:space="preserve">of </w:t>
      </w:r>
      <w:r>
        <w:rPr>
          <w:lang w:val="en-AU"/>
        </w:rPr>
        <w:t xml:space="preserve">lived experience </w:t>
      </w:r>
      <w:r w:rsidR="005D3C7E" w:rsidRPr="005D3C7E">
        <w:rPr>
          <w:lang w:val="en-AU"/>
        </w:rPr>
        <w:t xml:space="preserve">consultation and engagement in some jurisdictions’ implementation of </w:t>
      </w:r>
      <w:r>
        <w:rPr>
          <w:lang w:val="en-AU"/>
        </w:rPr>
        <w:t xml:space="preserve">initiatives </w:t>
      </w:r>
      <w:r w:rsidR="005D3C7E" w:rsidRPr="005D3C7E">
        <w:rPr>
          <w:lang w:val="en-AU"/>
        </w:rPr>
        <w:t xml:space="preserve">such </w:t>
      </w:r>
      <w:r w:rsidR="004A4481">
        <w:rPr>
          <w:lang w:val="en-AU"/>
        </w:rPr>
        <w:t>as the Medicare</w:t>
      </w:r>
      <w:r w:rsidR="00545B11" w:rsidRPr="0CEC88CC">
        <w:rPr>
          <w:lang w:val="en-AU"/>
        </w:rPr>
        <w:t xml:space="preserve"> Mental Health Centres </w:t>
      </w:r>
      <w:r w:rsidR="004A4481">
        <w:rPr>
          <w:lang w:val="en-AU"/>
        </w:rPr>
        <w:t xml:space="preserve">and Satellite Network </w:t>
      </w:r>
      <w:r w:rsidRPr="005D3C7E">
        <w:rPr>
          <w:lang w:val="en-AU"/>
        </w:rPr>
        <w:t xml:space="preserve">and </w:t>
      </w:r>
      <w:r w:rsidRPr="00570CD3">
        <w:rPr>
          <w:lang w:val="en-AU"/>
        </w:rPr>
        <w:t>Head to Health Kids</w:t>
      </w:r>
      <w:r w:rsidR="00794084">
        <w:rPr>
          <w:lang w:val="en-AU"/>
        </w:rPr>
        <w:t xml:space="preserve"> </w:t>
      </w:r>
      <w:r w:rsidRPr="00570CD3">
        <w:rPr>
          <w:lang w:val="en-AU"/>
        </w:rPr>
        <w:t>Hubs</w:t>
      </w:r>
      <w:r w:rsidR="005D3C7E" w:rsidRPr="005D3C7E">
        <w:rPr>
          <w:lang w:val="en-AU"/>
        </w:rPr>
        <w:t>,</w:t>
      </w:r>
      <w:r w:rsidRPr="005A360E">
        <w:rPr>
          <w:lang w:val="en-AU"/>
        </w:rPr>
        <w:t xml:space="preserve"> the Distress Brief Support </w:t>
      </w:r>
      <w:r w:rsidR="00114537">
        <w:rPr>
          <w:lang w:val="en-AU"/>
        </w:rPr>
        <w:t>trial</w:t>
      </w:r>
      <w:r w:rsidR="00114537" w:rsidRPr="005D3C7E">
        <w:rPr>
          <w:lang w:val="en-AU"/>
        </w:rPr>
        <w:t xml:space="preserve"> </w:t>
      </w:r>
      <w:r w:rsidR="005D3C7E" w:rsidRPr="005D3C7E">
        <w:rPr>
          <w:lang w:val="en-AU"/>
        </w:rPr>
        <w:t>and Aftercare services, and lived experience participation</w:t>
      </w:r>
      <w:r>
        <w:rPr>
          <w:lang w:val="en-AU"/>
        </w:rPr>
        <w:t xml:space="preserve"> </w:t>
      </w:r>
      <w:r w:rsidRPr="00CE65EE">
        <w:rPr>
          <w:lang w:val="en-AU"/>
        </w:rPr>
        <w:t>on state advisory committees.</w:t>
      </w:r>
      <w:r w:rsidR="00C91F1E">
        <w:rPr>
          <w:lang w:val="en-AU"/>
        </w:rPr>
        <w:t xml:space="preserve"> </w:t>
      </w:r>
      <w:r w:rsidR="00CB0C4C">
        <w:rPr>
          <w:lang w:val="en-AU"/>
        </w:rPr>
        <w:t>For example</w:t>
      </w:r>
      <w:r w:rsidR="00D517B9">
        <w:rPr>
          <w:lang w:val="en-AU"/>
        </w:rPr>
        <w:t>,</w:t>
      </w:r>
      <w:r w:rsidR="00CB0C4C">
        <w:rPr>
          <w:lang w:val="en-AU"/>
        </w:rPr>
        <w:t xml:space="preserve"> t</w:t>
      </w:r>
      <w:r w:rsidR="00C91F1E">
        <w:rPr>
          <w:lang w:val="en-AU"/>
        </w:rPr>
        <w:t>he Commonwealth</w:t>
      </w:r>
      <w:r w:rsidR="00E96717">
        <w:rPr>
          <w:lang w:val="en-AU"/>
        </w:rPr>
        <w:t xml:space="preserve"> </w:t>
      </w:r>
      <w:r w:rsidR="006D314D">
        <w:rPr>
          <w:lang w:val="en-AU"/>
        </w:rPr>
        <w:t>particularly</w:t>
      </w:r>
      <w:r w:rsidR="00C91F1E">
        <w:rPr>
          <w:lang w:val="en-AU"/>
        </w:rPr>
        <w:t xml:space="preserve"> </w:t>
      </w:r>
      <w:r w:rsidR="00846AAC">
        <w:rPr>
          <w:lang w:val="en-AU"/>
        </w:rPr>
        <w:t>highlighted</w:t>
      </w:r>
      <w:r w:rsidR="00C91F1E">
        <w:rPr>
          <w:lang w:val="en-AU"/>
        </w:rPr>
        <w:t xml:space="preserve"> the </w:t>
      </w:r>
      <w:r w:rsidR="00C91F1E" w:rsidRPr="00C91F1E">
        <w:rPr>
          <w:lang w:val="en-AU"/>
        </w:rPr>
        <w:t>Lived Experience of Suicide Service Guidelines</w:t>
      </w:r>
      <w:r w:rsidR="0057702C">
        <w:rPr>
          <w:lang w:val="en-AU"/>
        </w:rPr>
        <w:t xml:space="preserve"> for Aftercare</w:t>
      </w:r>
      <w:r w:rsidR="00C91F1E">
        <w:rPr>
          <w:lang w:val="en-AU"/>
        </w:rPr>
        <w:t xml:space="preserve">, which were developed </w:t>
      </w:r>
      <w:r w:rsidR="00C91F1E" w:rsidRPr="00C91F1E">
        <w:rPr>
          <w:lang w:val="en-AU"/>
        </w:rPr>
        <w:t>with people with lived experience of suicide</w:t>
      </w:r>
      <w:r w:rsidR="00846AAC">
        <w:rPr>
          <w:lang w:val="en-AU"/>
        </w:rPr>
        <w:t xml:space="preserve"> and published in April 2024</w:t>
      </w:r>
      <w:r w:rsidR="00C91F1E">
        <w:rPr>
          <w:lang w:val="en-AU"/>
        </w:rPr>
        <w:t xml:space="preserve">. </w:t>
      </w:r>
    </w:p>
    <w:tbl>
      <w:tblPr>
        <w:tblStyle w:val="BreakoutBox"/>
        <w:tblW w:w="0" w:type="auto"/>
        <w:tblLook w:val="04A0" w:firstRow="1" w:lastRow="0" w:firstColumn="1" w:lastColumn="0" w:noHBand="0" w:noVBand="1"/>
      </w:tblPr>
      <w:tblGrid>
        <w:gridCol w:w="9572"/>
      </w:tblGrid>
      <w:tr w:rsidR="00950E83" w14:paraId="58471CD7" w14:textId="77777777" w:rsidTr="000F0053">
        <w:trPr>
          <w:cnfStyle w:val="100000000000" w:firstRow="1" w:lastRow="0" w:firstColumn="0" w:lastColumn="0" w:oddVBand="0" w:evenVBand="0" w:oddHBand="0" w:evenHBand="0" w:firstRowFirstColumn="0" w:firstRowLastColumn="0" w:lastRowFirstColumn="0" w:lastRowLastColumn="0"/>
          <w:trHeight w:val="2691"/>
        </w:trPr>
        <w:tc>
          <w:tcPr>
            <w:tcW w:w="9572" w:type="dxa"/>
          </w:tcPr>
          <w:p w14:paraId="202800F2" w14:textId="77777777" w:rsidR="00950E83" w:rsidRDefault="00950E83">
            <w:pPr>
              <w:tabs>
                <w:tab w:val="left" w:pos="5730"/>
              </w:tabs>
              <w:spacing w:after="0"/>
            </w:pPr>
            <w:bookmarkStart w:id="153" w:name="_Toc199923153"/>
            <w:bookmarkStart w:id="154" w:name="_Toc206426913"/>
            <w:bookmarkStart w:id="155" w:name="_Toc206490896"/>
            <w:r w:rsidRPr="00803E2E">
              <w:rPr>
                <w:rStyle w:val="Heading2Char"/>
              </w:rPr>
              <w:lastRenderedPageBreak/>
              <w:t>Summary</w:t>
            </w:r>
            <w:bookmarkEnd w:id="153"/>
            <w:bookmarkEnd w:id="154"/>
            <w:bookmarkEnd w:id="155"/>
            <w:r w:rsidRPr="00DC603D">
              <w:t>:</w:t>
            </w:r>
            <w:r>
              <w:tab/>
            </w:r>
          </w:p>
          <w:p w14:paraId="1C9CF680" w14:textId="3475D09B" w:rsidR="00C1075A" w:rsidRDefault="00950E83" w:rsidP="00C1075A">
            <w:pPr>
              <w:pStyle w:val="ListParagraph"/>
              <w:numPr>
                <w:ilvl w:val="0"/>
                <w:numId w:val="38"/>
              </w:numPr>
              <w:rPr>
                <w:lang w:val="en-AU"/>
              </w:rPr>
            </w:pPr>
            <w:r w:rsidRPr="005A7DA3">
              <w:rPr>
                <w:lang w:val="en-AU"/>
              </w:rPr>
              <w:t>The Parties established the LEG this reporting period</w:t>
            </w:r>
            <w:r w:rsidR="00403305" w:rsidRPr="005A7DA3">
              <w:rPr>
                <w:lang w:val="en-AU"/>
              </w:rPr>
              <w:t xml:space="preserve">, with the inaugural meeting in February 2024 marking an important milestone. Members highlighted the value of leadership from people with lived experience, inclusive membership, and revised </w:t>
            </w:r>
            <w:r w:rsidR="00CD1C91">
              <w:rPr>
                <w:lang w:val="en-AU"/>
              </w:rPr>
              <w:t>t</w:t>
            </w:r>
            <w:r w:rsidR="00403305" w:rsidRPr="005A7DA3">
              <w:rPr>
                <w:lang w:val="en-AU"/>
              </w:rPr>
              <w:t xml:space="preserve">erms of </w:t>
            </w:r>
            <w:r w:rsidR="00CD1C91">
              <w:rPr>
                <w:lang w:val="en-AU"/>
              </w:rPr>
              <w:t>r</w:t>
            </w:r>
            <w:r w:rsidR="00403305" w:rsidRPr="005A7DA3">
              <w:rPr>
                <w:lang w:val="en-AU"/>
              </w:rPr>
              <w:t xml:space="preserve">eference recognising suicide prevention. </w:t>
            </w:r>
          </w:p>
          <w:p w14:paraId="4CA9552E" w14:textId="45FC59E3" w:rsidR="00C1075A" w:rsidRPr="007B406C" w:rsidRDefault="00C1075A" w:rsidP="00C1075A">
            <w:pPr>
              <w:pStyle w:val="ListParagraph"/>
              <w:numPr>
                <w:ilvl w:val="0"/>
                <w:numId w:val="38"/>
              </w:numPr>
              <w:rPr>
                <w:lang w:val="en-AU"/>
              </w:rPr>
            </w:pPr>
            <w:r>
              <w:rPr>
                <w:rFonts w:eastAsia="Roboto Light" w:cs="Roboto Light"/>
                <w:color w:val="000000" w:themeColor="text1"/>
                <w:szCs w:val="18"/>
              </w:rPr>
              <w:t xml:space="preserve">The members reported some emerging </w:t>
            </w:r>
            <w:r w:rsidRPr="00403305">
              <w:rPr>
                <w:rFonts w:eastAsia="Roboto Light" w:cs="Roboto Light"/>
                <w:color w:val="000000" w:themeColor="text1"/>
                <w:szCs w:val="18"/>
              </w:rPr>
              <w:t xml:space="preserve">challenges included limited opportunities for the full group to meet, unclear role definition, </w:t>
            </w:r>
            <w:r w:rsidR="004D71EC">
              <w:rPr>
                <w:rFonts w:eastAsia="Roboto Light" w:cs="Roboto Light"/>
                <w:color w:val="000000" w:themeColor="text1"/>
                <w:szCs w:val="18"/>
              </w:rPr>
              <w:t xml:space="preserve">and </w:t>
            </w:r>
            <w:r>
              <w:rPr>
                <w:rFonts w:eastAsia="Roboto Light" w:cs="Roboto Light"/>
                <w:color w:val="000000" w:themeColor="text1"/>
                <w:szCs w:val="18"/>
              </w:rPr>
              <w:t>challenges with communication and information flows between LEG and other groups within the governance structure</w:t>
            </w:r>
            <w:r w:rsidRPr="00403305">
              <w:rPr>
                <w:rFonts w:eastAsia="Roboto Light" w:cs="Roboto Light"/>
                <w:color w:val="000000" w:themeColor="text1"/>
                <w:szCs w:val="18"/>
              </w:rPr>
              <w:t xml:space="preserve">. </w:t>
            </w:r>
            <w:r>
              <w:rPr>
                <w:rFonts w:eastAsia="Roboto Light" w:cs="Roboto Light"/>
                <w:color w:val="000000" w:themeColor="text1"/>
                <w:szCs w:val="18"/>
              </w:rPr>
              <w:t>S</w:t>
            </w:r>
            <w:r w:rsidRPr="00403305">
              <w:rPr>
                <w:rFonts w:eastAsia="Roboto Light" w:cs="Roboto Light"/>
                <w:color w:val="000000" w:themeColor="text1"/>
                <w:szCs w:val="18"/>
              </w:rPr>
              <w:t>ome working group members felt their input was acknowledged, others reported experiences of tokenism and lack of authentic co</w:t>
            </w:r>
            <w:r w:rsidR="00606156">
              <w:rPr>
                <w:rFonts w:eastAsia="Roboto Light" w:cs="Roboto Light"/>
                <w:color w:val="000000" w:themeColor="text1"/>
                <w:szCs w:val="18"/>
              </w:rPr>
              <w:t>-</w:t>
            </w:r>
            <w:r w:rsidRPr="00403305">
              <w:rPr>
                <w:rFonts w:eastAsia="Roboto Light" w:cs="Roboto Light"/>
                <w:color w:val="000000" w:themeColor="text1"/>
                <w:szCs w:val="18"/>
              </w:rPr>
              <w:t xml:space="preserve">design. </w:t>
            </w:r>
          </w:p>
          <w:p w14:paraId="6AABB4E1" w14:textId="7580B895" w:rsidR="00950E83" w:rsidRPr="00606156" w:rsidRDefault="00C1075A" w:rsidP="00606156">
            <w:pPr>
              <w:pStyle w:val="ListParagraph"/>
              <w:numPr>
                <w:ilvl w:val="0"/>
                <w:numId w:val="38"/>
              </w:numPr>
              <w:rPr>
                <w:lang w:val="en-AU"/>
              </w:rPr>
            </w:pPr>
            <w:r w:rsidRPr="005A7DA3">
              <w:rPr>
                <w:lang w:val="en-AU"/>
              </w:rPr>
              <w:t>The Parties noted steps to strengthen engagement processes and highlighted examples where lived experience has informed design and delivery of initiatives</w:t>
            </w:r>
            <w:r>
              <w:rPr>
                <w:lang w:val="en-AU"/>
              </w:rPr>
              <w:t>.</w:t>
            </w:r>
          </w:p>
        </w:tc>
      </w:tr>
    </w:tbl>
    <w:p w14:paraId="62EC1CD3" w14:textId="4B53D5D7" w:rsidR="00CC6E2E" w:rsidRDefault="109D3B50" w:rsidP="00593A8D">
      <w:pPr>
        <w:pStyle w:val="Heading2"/>
        <w:spacing w:before="240"/>
      </w:pPr>
      <w:bookmarkStart w:id="156" w:name="_Toc206426914"/>
      <w:bookmarkStart w:id="157" w:name="_Toc206490897"/>
      <w:r>
        <w:t>3</w:t>
      </w:r>
      <w:r w:rsidR="00CC6E2E">
        <w:t>.</w:t>
      </w:r>
      <w:r w:rsidR="00890365">
        <w:t>6</w:t>
      </w:r>
      <w:r w:rsidR="00CC6E2E">
        <w:t xml:space="preserve"> </w:t>
      </w:r>
      <w:r w:rsidR="002946CF">
        <w:t>I</w:t>
      </w:r>
      <w:r w:rsidR="00CA0B0C">
        <w:t xml:space="preserve">nitiatives </w:t>
      </w:r>
      <w:r w:rsidR="002946CF">
        <w:t xml:space="preserve">under the Commonwealth-State Bilateral </w:t>
      </w:r>
      <w:r w:rsidR="00C7672E">
        <w:t>Schedules</w:t>
      </w:r>
      <w:bookmarkEnd w:id="156"/>
      <w:bookmarkEnd w:id="157"/>
      <w:r w:rsidR="002946CF">
        <w:t xml:space="preserve"> </w:t>
      </w:r>
      <w:r w:rsidR="00CC6E2E">
        <w:t xml:space="preserve"> </w:t>
      </w:r>
    </w:p>
    <w:p w14:paraId="1C58C077" w14:textId="4916EBB1" w:rsidR="00077298" w:rsidRDefault="005760F4" w:rsidP="00290E01">
      <w:pPr>
        <w:pStyle w:val="NormalBeforeBullet"/>
        <w:spacing w:after="240"/>
      </w:pPr>
      <w:r>
        <w:t xml:space="preserve">The Bilateral Schedules between the Commonwealth and the jurisdictions outline specific initiatives that have been </w:t>
      </w:r>
      <w:r w:rsidR="00AF7428">
        <w:t xml:space="preserve">individualised to meet the local circumstances. </w:t>
      </w:r>
      <w:r w:rsidR="00FD674D">
        <w:t xml:space="preserve">In this section, the report provides a national overview of the implementation status of the </w:t>
      </w:r>
      <w:r w:rsidR="009F27E8">
        <w:t>8</w:t>
      </w:r>
      <w:r w:rsidR="001C1B9E">
        <w:t>3</w:t>
      </w:r>
      <w:r w:rsidR="00C90A0A">
        <w:rPr>
          <w:rFonts w:ascii="ZWAdobeF" w:hAnsi="ZWAdobeF" w:cs="ZWAdobeF"/>
          <w:color w:val="auto"/>
          <w:sz w:val="2"/>
          <w:szCs w:val="2"/>
        </w:rPr>
        <w:t>5F</w:t>
      </w:r>
      <w:r w:rsidR="00495BBE">
        <w:rPr>
          <w:rStyle w:val="FootnoteReference"/>
        </w:rPr>
        <w:footnoteReference w:id="7"/>
      </w:r>
      <w:r w:rsidR="00FD674D">
        <w:t xml:space="preserve"> initiatives </w:t>
      </w:r>
      <w:r w:rsidR="00BE4F29">
        <w:t>that the Parties are implementing</w:t>
      </w:r>
      <w:r w:rsidR="00FD674D">
        <w:t xml:space="preserve"> in total </w:t>
      </w:r>
      <w:r w:rsidR="00323F23">
        <w:t>across the jurisdictions</w:t>
      </w:r>
      <w:r w:rsidR="00FD674D">
        <w:t xml:space="preserve">, before </w:t>
      </w:r>
      <w:r w:rsidR="000F1F79">
        <w:t>presenting</w:t>
      </w:r>
      <w:r w:rsidR="00FD674D">
        <w:t xml:space="preserve"> a </w:t>
      </w:r>
      <w:r w:rsidR="000F1F79">
        <w:t>series of snapshots summarising</w:t>
      </w:r>
      <w:r w:rsidR="000D0838">
        <w:t xml:space="preserve"> each </w:t>
      </w:r>
      <w:r w:rsidR="000F1F79">
        <w:t xml:space="preserve">Commonwealth-State </w:t>
      </w:r>
      <w:r w:rsidR="000D0838">
        <w:t xml:space="preserve">Bilateral Schedule.  </w:t>
      </w:r>
    </w:p>
    <w:p w14:paraId="39D2A8A9" w14:textId="6F02CBFA" w:rsidR="000D0838" w:rsidRDefault="00890365" w:rsidP="00077298">
      <w:pPr>
        <w:pStyle w:val="Heading3"/>
        <w:spacing w:after="0"/>
      </w:pPr>
      <w:bookmarkStart w:id="158" w:name="_Toc206490898"/>
      <w:r>
        <w:t>3.</w:t>
      </w:r>
      <w:r w:rsidR="00DC2B18">
        <w:t xml:space="preserve">6.1. </w:t>
      </w:r>
      <w:r w:rsidR="000D0838">
        <w:t>National overview</w:t>
      </w:r>
      <w:bookmarkEnd w:id="158"/>
    </w:p>
    <w:p w14:paraId="023D2FBA" w14:textId="6508D22D" w:rsidR="00EA3943" w:rsidRDefault="00825E4C" w:rsidP="00290E01">
      <w:bookmarkStart w:id="159" w:name="_Toc199923155"/>
      <w:r>
        <w:t>T</w:t>
      </w:r>
      <w:r w:rsidR="00C97A7D">
        <w:t>he Parties</w:t>
      </w:r>
      <w:r>
        <w:t xml:space="preserve"> jointly assigned progress and risk ratings to the</w:t>
      </w:r>
      <w:r w:rsidR="00867BCE">
        <w:t xml:space="preserve"> </w:t>
      </w:r>
      <w:r w:rsidR="00C97A7D">
        <w:t xml:space="preserve">Bilateral Schedule initiatives </w:t>
      </w:r>
      <w:r w:rsidR="00EA3943">
        <w:t xml:space="preserve">as </w:t>
      </w:r>
      <w:proofErr w:type="gramStart"/>
      <w:r w:rsidR="00EA3943">
        <w:t>at</w:t>
      </w:r>
      <w:proofErr w:type="gramEnd"/>
      <w:r w:rsidR="00EA3943">
        <w:t xml:space="preserve"> 30 June 2024</w:t>
      </w:r>
      <w:r w:rsidR="00036F88" w:rsidDel="00EA3943">
        <w:t>.</w:t>
      </w:r>
    </w:p>
    <w:p w14:paraId="7282649A" w14:textId="6DB6C104" w:rsidR="00331E23" w:rsidRDefault="00331E23" w:rsidP="00F57213">
      <w:pPr>
        <w:pStyle w:val="NMHCTableName"/>
        <w:spacing w:after="0"/>
      </w:pPr>
      <w:r>
        <w:t xml:space="preserve">Table </w:t>
      </w:r>
      <w:r w:rsidR="00C57315">
        <w:t>3</w:t>
      </w:r>
      <w:r>
        <w:t xml:space="preserve">: </w:t>
      </w:r>
      <w:r w:rsidRPr="008C1DFA">
        <w:t>Description of ratings assigned to Bilateral Schedule initiatives</w:t>
      </w:r>
      <w:r>
        <w:t>.</w:t>
      </w:r>
    </w:p>
    <w:tbl>
      <w:tblPr>
        <w:tblStyle w:val="TableGrid3"/>
        <w:tblW w:w="9664" w:type="dxa"/>
        <w:tblLook w:val="04A0" w:firstRow="1" w:lastRow="0" w:firstColumn="1" w:lastColumn="0" w:noHBand="0" w:noVBand="1"/>
        <w:tblCaption w:val="Description of ratings assigned to Bilateral Schedule initiatives"/>
        <w:tblDescription w:val="A table of the description of progress and risk ratings assigned to Bilateral Schedule initiatives."/>
      </w:tblPr>
      <w:tblGrid>
        <w:gridCol w:w="457"/>
        <w:gridCol w:w="1823"/>
        <w:gridCol w:w="7384"/>
      </w:tblGrid>
      <w:tr w:rsidR="00511651" w:rsidRPr="0070546C" w14:paraId="49BCF597" w14:textId="77777777" w:rsidTr="004D1DEF">
        <w:trPr>
          <w:trHeight w:val="290"/>
        </w:trPr>
        <w:tc>
          <w:tcPr>
            <w:tcW w:w="2280" w:type="dxa"/>
            <w:gridSpan w:val="2"/>
            <w:tcBorders>
              <w:bottom w:val="single" w:sz="4" w:space="0" w:color="auto"/>
            </w:tcBorders>
            <w:shd w:val="clear" w:color="auto" w:fill="2E3192"/>
          </w:tcPr>
          <w:p w14:paraId="6F234DE6" w14:textId="57C2EDE9" w:rsidR="00511651" w:rsidRPr="00DD4A99" w:rsidRDefault="00036F88">
            <w:pPr>
              <w:suppressAutoHyphens w:val="0"/>
              <w:autoSpaceDE/>
              <w:autoSpaceDN/>
              <w:adjustRightInd/>
              <w:spacing w:after="60"/>
              <w:textAlignment w:val="auto"/>
              <w:rPr>
                <w:rFonts w:eastAsia="Aptos" w:cs="Times New Roman"/>
                <w:b/>
                <w:color w:val="FFFFFF" w:themeColor="background1"/>
                <w:szCs w:val="18"/>
                <w:lang w:val="en-AU"/>
              </w:rPr>
            </w:pPr>
            <w:r w:rsidRPr="00DD4A99">
              <w:rPr>
                <w:b/>
              </w:rPr>
              <w:t xml:space="preserve"> </w:t>
            </w:r>
            <w:r w:rsidR="00511651" w:rsidRPr="00DD4A99">
              <w:rPr>
                <w:rFonts w:eastAsia="Aptos" w:cs="Times New Roman"/>
                <w:b/>
                <w:color w:val="FFFFFF" w:themeColor="background1"/>
                <w:szCs w:val="18"/>
                <w:lang w:val="en-AU"/>
              </w:rPr>
              <w:t>Category</w:t>
            </w:r>
          </w:p>
        </w:tc>
        <w:tc>
          <w:tcPr>
            <w:tcW w:w="7384" w:type="dxa"/>
            <w:tcBorders>
              <w:bottom w:val="single" w:sz="4" w:space="0" w:color="auto"/>
            </w:tcBorders>
            <w:shd w:val="clear" w:color="auto" w:fill="2E3192"/>
          </w:tcPr>
          <w:p w14:paraId="38705D6D" w14:textId="69D9B9B6" w:rsidR="00511651" w:rsidRPr="00DD4A99" w:rsidRDefault="00511651">
            <w:pPr>
              <w:suppressAutoHyphens w:val="0"/>
              <w:autoSpaceDE/>
              <w:autoSpaceDN/>
              <w:adjustRightInd/>
              <w:spacing w:after="60"/>
              <w:textAlignment w:val="auto"/>
              <w:rPr>
                <w:rFonts w:eastAsia="Aptos" w:cs="Times New Roman"/>
                <w:b/>
                <w:color w:val="FFFFFF" w:themeColor="background1"/>
                <w:szCs w:val="18"/>
                <w:lang w:val="en-AU"/>
              </w:rPr>
            </w:pPr>
            <w:r w:rsidRPr="00DD4A99">
              <w:rPr>
                <w:rFonts w:eastAsia="Aptos" w:cs="Times New Roman"/>
                <w:b/>
                <w:color w:val="FFFFFF" w:themeColor="background1"/>
                <w:szCs w:val="18"/>
                <w:lang w:val="en-AU"/>
              </w:rPr>
              <w:t>Definition</w:t>
            </w:r>
          </w:p>
        </w:tc>
      </w:tr>
      <w:tr w:rsidR="00FB685B" w:rsidRPr="0070546C" w14:paraId="12E0EF86" w14:textId="77777777">
        <w:trPr>
          <w:trHeight w:val="290"/>
        </w:trPr>
        <w:tc>
          <w:tcPr>
            <w:tcW w:w="9664" w:type="dxa"/>
            <w:gridSpan w:val="3"/>
            <w:shd w:val="clear" w:color="auto" w:fill="F2F2F2" w:themeFill="background1" w:themeFillShade="F2"/>
          </w:tcPr>
          <w:p w14:paraId="0B59E633" w14:textId="3AFB4EE1" w:rsidR="00FB685B" w:rsidRPr="0070546C" w:rsidRDefault="00FB685B" w:rsidP="00205690">
            <w:pPr>
              <w:suppressAutoHyphens w:val="0"/>
              <w:autoSpaceDE/>
              <w:autoSpaceDN/>
              <w:adjustRightInd/>
              <w:spacing w:after="0"/>
              <w:textAlignment w:val="auto"/>
              <w:rPr>
                <w:rFonts w:eastAsia="Aptos" w:cs="Times New Roman"/>
                <w:b/>
                <w:bCs/>
                <w:color w:val="auto"/>
                <w:szCs w:val="18"/>
                <w:lang w:val="en-AU"/>
              </w:rPr>
            </w:pPr>
            <w:r>
              <w:rPr>
                <w:rFonts w:eastAsia="Aptos" w:cs="Times New Roman"/>
                <w:b/>
                <w:bCs/>
                <w:color w:val="auto"/>
                <w:szCs w:val="18"/>
                <w:lang w:val="en-AU"/>
              </w:rPr>
              <w:t>Progress</w:t>
            </w:r>
          </w:p>
        </w:tc>
      </w:tr>
      <w:tr w:rsidR="00511651" w:rsidRPr="0070546C" w14:paraId="62FB9015" w14:textId="77777777" w:rsidTr="00925D7F">
        <w:trPr>
          <w:trHeight w:val="118"/>
        </w:trPr>
        <w:tc>
          <w:tcPr>
            <w:tcW w:w="2280" w:type="dxa"/>
            <w:gridSpan w:val="2"/>
            <w:vAlign w:val="center"/>
          </w:tcPr>
          <w:p w14:paraId="6FF1AE28"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617596">
              <w:rPr>
                <w:rFonts w:eastAsia="Times New Roman" w:cs="Times New Roman"/>
                <w:noProof/>
                <w:color w:val="FFFFFF"/>
                <w:szCs w:val="18"/>
                <w:lang w:val="en-AU" w:eastAsia="en-AU"/>
              </w:rPr>
              <w:drawing>
                <wp:inline distT="0" distB="0" distL="0" distR="0" wp14:anchorId="2B65161A" wp14:editId="167C03C7">
                  <wp:extent cx="853694" cy="216000"/>
                  <wp:effectExtent l="0" t="0" r="3810" b="0"/>
                  <wp:docPr id="649152843" name="Picture 649152843" descr="P517C4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52843" name="Picture 649152843" descr="P517C4T10#yIS1">
                            <a:extLst>
                              <a:ext uri="{C183D7F6-B498-43B3-948B-1728B52AA6E4}">
                                <adec:decorative xmlns:adec="http://schemas.microsoft.com/office/drawing/2017/decorative" val="0"/>
                              </a:ext>
                            </a:extLst>
                          </pic:cNvPr>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85369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7384" w:type="dxa"/>
            <w:vAlign w:val="center"/>
          </w:tcPr>
          <w:p w14:paraId="25B31A10"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Planning or implementation has not yet commenced.</w:t>
            </w:r>
          </w:p>
        </w:tc>
      </w:tr>
      <w:tr w:rsidR="00511651" w:rsidRPr="0070546C" w14:paraId="62FAD105" w14:textId="77777777" w:rsidTr="00925D7F">
        <w:trPr>
          <w:trHeight w:val="231"/>
        </w:trPr>
        <w:tc>
          <w:tcPr>
            <w:tcW w:w="2280" w:type="dxa"/>
            <w:gridSpan w:val="2"/>
            <w:vAlign w:val="center"/>
          </w:tcPr>
          <w:p w14:paraId="67D35F47" w14:textId="30E7CB88" w:rsidR="00511651" w:rsidRPr="0070546C" w:rsidRDefault="00784DCC" w:rsidP="00205690">
            <w:pPr>
              <w:suppressAutoHyphens w:val="0"/>
              <w:autoSpaceDE/>
              <w:autoSpaceDN/>
              <w:adjustRightInd/>
              <w:spacing w:after="0"/>
              <w:textAlignment w:val="auto"/>
              <w:rPr>
                <w:rFonts w:eastAsia="Aptos" w:cs="Times New Roman"/>
                <w:color w:val="auto"/>
                <w:szCs w:val="18"/>
                <w:lang w:val="en-AU"/>
              </w:rPr>
            </w:pPr>
            <w:r w:rsidRPr="00617596">
              <w:rPr>
                <w:rFonts w:eastAsia="Times New Roman"/>
                <w:noProof/>
                <w:color w:val="FFFFFF"/>
                <w:sz w:val="20"/>
                <w:szCs w:val="20"/>
                <w:lang w:eastAsia="en-AU"/>
              </w:rPr>
              <w:drawing>
                <wp:inline distT="0" distB="0" distL="0" distR="0" wp14:anchorId="4777FDB1" wp14:editId="0AC47976">
                  <wp:extent cx="957380" cy="258387"/>
                  <wp:effectExtent l="0" t="0" r="0" b="8890"/>
                  <wp:docPr id="699668148" name="Picture 51" descr="P520C6T10#yIS1">
                    <a:extLst xmlns:a="http://schemas.openxmlformats.org/drawingml/2006/main">
                      <a:ext uri="{FF2B5EF4-FFF2-40B4-BE49-F238E27FC236}">
                        <a16:creationId xmlns:a16="http://schemas.microsoft.com/office/drawing/2014/main" id="{B5E8F170-EDF2-46C9-BE61-D196503DC2A6}"/>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68148" name="Picture 51" descr="P520C6T10#yIS1">
                            <a:extLst>
                              <a:ext uri="{C183D7F6-B498-43B3-948B-1728B52AA6E4}">
                                <adec:decorative xmlns:adec="http://schemas.microsoft.com/office/drawing/2017/decorative" val="0"/>
                              </a:ext>
                            </a:extLst>
                          </pic:cNvPr>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7384" w:type="dxa"/>
            <w:vAlign w:val="center"/>
          </w:tcPr>
          <w:p w14:paraId="32FB04FB"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Planning and implementation underway, some aspects yet to be determined.</w:t>
            </w:r>
          </w:p>
        </w:tc>
      </w:tr>
      <w:tr w:rsidR="00511651" w:rsidRPr="0070546C" w14:paraId="5231CC5B" w14:textId="77777777" w:rsidTr="00925D7F">
        <w:trPr>
          <w:trHeight w:val="352"/>
        </w:trPr>
        <w:tc>
          <w:tcPr>
            <w:tcW w:w="2280" w:type="dxa"/>
            <w:gridSpan w:val="2"/>
            <w:vAlign w:val="center"/>
          </w:tcPr>
          <w:p w14:paraId="4B31A3BA"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617596">
              <w:rPr>
                <w:rFonts w:ascii="Times New Roman" w:eastAsia="Times New Roman" w:hAnsi="Times New Roman" w:cs="Times New Roman"/>
                <w:noProof/>
                <w:color w:val="FFFFFF"/>
                <w:sz w:val="20"/>
                <w:szCs w:val="20"/>
                <w:lang w:val="en-AU" w:eastAsia="en-AU"/>
              </w:rPr>
              <w:drawing>
                <wp:inline distT="0" distB="0" distL="0" distR="0" wp14:anchorId="4B5E6DD7" wp14:editId="401ACFED">
                  <wp:extent cx="801286" cy="216000"/>
                  <wp:effectExtent l="0" t="0" r="0" b="0"/>
                  <wp:docPr id="1661717250" name="Picture 1661717250" descr="P523C8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17250" name="Picture 1661717250" descr="P523C8T10#yIS1">
                            <a:extLst>
                              <a:ext uri="{C183D7F6-B498-43B3-948B-1728B52AA6E4}">
                                <adec:decorative xmlns:adec="http://schemas.microsoft.com/office/drawing/2017/decorative" val="0"/>
                              </a:ext>
                            </a:extLst>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0" y="0"/>
                            <a:ext cx="801286" cy="2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84" w:type="dxa"/>
            <w:vAlign w:val="center"/>
          </w:tcPr>
          <w:p w14:paraId="4A62FA86"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Planning complete, establishment of service has commenced.</w:t>
            </w:r>
          </w:p>
        </w:tc>
      </w:tr>
      <w:tr w:rsidR="00511651" w:rsidRPr="0070546C" w14:paraId="4246663C" w14:textId="77777777" w:rsidTr="00E63CE6">
        <w:trPr>
          <w:trHeight w:val="227"/>
        </w:trPr>
        <w:tc>
          <w:tcPr>
            <w:tcW w:w="2280" w:type="dxa"/>
            <w:gridSpan w:val="2"/>
            <w:tcBorders>
              <w:bottom w:val="single" w:sz="4" w:space="0" w:color="auto"/>
            </w:tcBorders>
            <w:vAlign w:val="center"/>
          </w:tcPr>
          <w:p w14:paraId="5B79AB8E"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537B7D">
              <w:rPr>
                <w:rFonts w:ascii="Times New Roman" w:eastAsia="Times New Roman" w:hAnsi="Times New Roman" w:cs="Times New Roman"/>
                <w:noProof/>
                <w:color w:val="FFFFFF"/>
                <w:sz w:val="20"/>
                <w:szCs w:val="20"/>
                <w:lang w:val="en-AU" w:eastAsia="en-AU"/>
              </w:rPr>
              <w:drawing>
                <wp:inline distT="0" distB="0" distL="0" distR="0" wp14:anchorId="637EC2E4" wp14:editId="610D4A81">
                  <wp:extent cx="850358" cy="252000"/>
                  <wp:effectExtent l="0" t="0" r="6985" b="0"/>
                  <wp:docPr id="280665585" name="Picture 280665585" descr="P526C10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5585" name="Picture 280665585" descr="P526C10T10#yIS1">
                            <a:extLst>
                              <a:ext uri="{C183D7F6-B498-43B3-948B-1728B52AA6E4}">
                                <adec:decorative xmlns:adec="http://schemas.microsoft.com/office/drawing/2017/decorative" val="0"/>
                              </a:ext>
                            </a:extLst>
                          </pic:cNvP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850358"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84" w:type="dxa"/>
            <w:tcBorders>
              <w:bottom w:val="single" w:sz="4" w:space="0" w:color="auto"/>
            </w:tcBorders>
            <w:vAlign w:val="center"/>
          </w:tcPr>
          <w:p w14:paraId="65B74106"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Service established, with ongoing monitoring and reporting required.</w:t>
            </w:r>
          </w:p>
        </w:tc>
      </w:tr>
      <w:tr w:rsidR="00E63CE6" w:rsidRPr="0070546C" w14:paraId="11128CBC" w14:textId="77777777" w:rsidTr="00E63CE6">
        <w:trPr>
          <w:trHeight w:val="290"/>
        </w:trPr>
        <w:tc>
          <w:tcPr>
            <w:tcW w:w="2280" w:type="dxa"/>
            <w:gridSpan w:val="2"/>
            <w:tcBorders>
              <w:top w:val="single" w:sz="4" w:space="0" w:color="auto"/>
              <w:left w:val="single" w:sz="4" w:space="0" w:color="auto"/>
              <w:bottom w:val="single" w:sz="4" w:space="0" w:color="auto"/>
              <w:right w:val="nil"/>
            </w:tcBorders>
            <w:shd w:val="clear" w:color="auto" w:fill="F2F2F2" w:themeFill="background1" w:themeFillShade="F2"/>
          </w:tcPr>
          <w:p w14:paraId="66ECA68C" w14:textId="77777777" w:rsidR="00E63CE6" w:rsidRPr="0070546C" w:rsidRDefault="00E63CE6" w:rsidP="00205690">
            <w:pPr>
              <w:suppressAutoHyphens w:val="0"/>
              <w:autoSpaceDE/>
              <w:autoSpaceDN/>
              <w:adjustRightInd/>
              <w:spacing w:after="0"/>
              <w:textAlignment w:val="auto"/>
              <w:rPr>
                <w:rFonts w:eastAsia="Aptos" w:cs="Times New Roman"/>
                <w:b/>
                <w:bCs/>
                <w:color w:val="auto"/>
                <w:szCs w:val="18"/>
                <w:lang w:val="en-AU"/>
              </w:rPr>
            </w:pPr>
            <w:r>
              <w:rPr>
                <w:rFonts w:eastAsia="Aptos" w:cs="Times New Roman"/>
                <w:b/>
                <w:bCs/>
                <w:color w:val="auto"/>
                <w:szCs w:val="18"/>
                <w:lang w:val="en-AU"/>
              </w:rPr>
              <w:t>Risk</w:t>
            </w:r>
          </w:p>
        </w:tc>
        <w:tc>
          <w:tcPr>
            <w:tcW w:w="7384" w:type="dxa"/>
            <w:tcBorders>
              <w:left w:val="nil"/>
            </w:tcBorders>
            <w:shd w:val="clear" w:color="auto" w:fill="F2F2F2" w:themeFill="background1" w:themeFillShade="F2"/>
          </w:tcPr>
          <w:p w14:paraId="0C0E0640" w14:textId="78A1815C" w:rsidR="00E63CE6" w:rsidRPr="0070546C" w:rsidRDefault="00E63CE6" w:rsidP="00205690">
            <w:pPr>
              <w:suppressAutoHyphens w:val="0"/>
              <w:autoSpaceDE/>
              <w:autoSpaceDN/>
              <w:adjustRightInd/>
              <w:spacing w:after="0"/>
              <w:textAlignment w:val="auto"/>
              <w:rPr>
                <w:rFonts w:eastAsia="Aptos" w:cs="Times New Roman"/>
                <w:b/>
                <w:bCs/>
                <w:color w:val="auto"/>
                <w:szCs w:val="18"/>
                <w:lang w:val="en-AU"/>
              </w:rPr>
            </w:pPr>
          </w:p>
        </w:tc>
      </w:tr>
      <w:tr w:rsidR="00511651" w:rsidRPr="0070546C" w14:paraId="42D780BB" w14:textId="77777777" w:rsidTr="00E63CE6">
        <w:trPr>
          <w:trHeight w:val="305"/>
        </w:trPr>
        <w:tc>
          <w:tcPr>
            <w:tcW w:w="457" w:type="dxa"/>
            <w:tcBorders>
              <w:top w:val="single" w:sz="4" w:space="0" w:color="auto"/>
              <w:right w:val="nil"/>
            </w:tcBorders>
            <w:vAlign w:val="center"/>
          </w:tcPr>
          <w:p w14:paraId="17027DA4" w14:textId="77777777" w:rsidR="00511651" w:rsidRPr="0070546C" w:rsidRDefault="00511651" w:rsidP="00AC76D8">
            <w:pPr>
              <w:suppressAutoHyphens w:val="0"/>
              <w:autoSpaceDE/>
              <w:autoSpaceDN/>
              <w:adjustRightInd/>
              <w:spacing w:after="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6C2DCE3B" wp14:editId="1BD57222">
                  <wp:extent cx="146050" cy="146050"/>
                  <wp:effectExtent l="0" t="0" r="6350" b="6350"/>
                  <wp:docPr id="1542330985" name="Picture 1542330985" descr="P532C14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85" name="Picture 1542330985" descr="P532C14T10#yIS1">
                            <a:extLst>
                              <a:ext uri="{C183D7F6-B498-43B3-948B-1728B52AA6E4}">
                                <adec:decorative xmlns:adec="http://schemas.microsoft.com/office/drawing/2017/decorative" val="0"/>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p>
        </w:tc>
        <w:tc>
          <w:tcPr>
            <w:tcW w:w="1823" w:type="dxa"/>
            <w:tcBorders>
              <w:top w:val="single" w:sz="4" w:space="0" w:color="auto"/>
              <w:left w:val="nil"/>
            </w:tcBorders>
          </w:tcPr>
          <w:p w14:paraId="559ABD2A" w14:textId="77777777" w:rsidR="00511651" w:rsidRPr="0070546C" w:rsidRDefault="00511651" w:rsidP="00205690">
            <w:pPr>
              <w:spacing w:after="0"/>
              <w:rPr>
                <w:rFonts w:eastAsia="Aptos" w:cs="Times New Roman"/>
                <w:color w:val="auto"/>
                <w:szCs w:val="18"/>
                <w:lang w:val="en-AU"/>
              </w:rPr>
            </w:pPr>
            <w:r w:rsidRPr="0070546C">
              <w:rPr>
                <w:rFonts w:eastAsia="Aptos" w:cs="Times New Roman"/>
                <w:color w:val="auto"/>
                <w:szCs w:val="18"/>
                <w:lang w:val="en-AU"/>
              </w:rPr>
              <w:t>Red</w:t>
            </w:r>
          </w:p>
        </w:tc>
        <w:tc>
          <w:tcPr>
            <w:tcW w:w="7384" w:type="dxa"/>
          </w:tcPr>
          <w:p w14:paraId="2C57E421"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Significant delays or risk to initiative.</w:t>
            </w:r>
          </w:p>
        </w:tc>
      </w:tr>
      <w:tr w:rsidR="00511651" w:rsidRPr="0070546C" w14:paraId="796EF4A4" w14:textId="77777777" w:rsidTr="004D1DEF">
        <w:trPr>
          <w:trHeight w:val="290"/>
        </w:trPr>
        <w:tc>
          <w:tcPr>
            <w:tcW w:w="457" w:type="dxa"/>
            <w:tcBorders>
              <w:right w:val="nil"/>
            </w:tcBorders>
            <w:vAlign w:val="center"/>
          </w:tcPr>
          <w:p w14:paraId="60726F5B" w14:textId="77777777" w:rsidR="00511651" w:rsidRPr="0070546C" w:rsidRDefault="00511651" w:rsidP="00205690">
            <w:pPr>
              <w:suppressAutoHyphens w:val="0"/>
              <w:autoSpaceDE/>
              <w:autoSpaceDN/>
              <w:adjustRightInd/>
              <w:spacing w:after="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21870959" wp14:editId="20F3D550">
                  <wp:extent cx="140335" cy="140335"/>
                  <wp:effectExtent l="0" t="0" r="0" b="0"/>
                  <wp:docPr id="2022731356" name="Picture 2022731356" descr="P536C17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31356" name="Picture 2022731356" descr="P536C17T10#yIS1">
                            <a:extLst>
                              <a:ext uri="{C183D7F6-B498-43B3-948B-1728B52AA6E4}">
                                <adec:decorative xmlns:adec="http://schemas.microsoft.com/office/drawing/2017/decorative" val="0"/>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823" w:type="dxa"/>
            <w:tcBorders>
              <w:left w:val="nil"/>
            </w:tcBorders>
          </w:tcPr>
          <w:p w14:paraId="2126E5B4" w14:textId="77777777" w:rsidR="00511651" w:rsidRPr="0070546C" w:rsidRDefault="00511651" w:rsidP="00205690">
            <w:pPr>
              <w:spacing w:after="0"/>
              <w:rPr>
                <w:rFonts w:eastAsia="Aptos" w:cs="Times New Roman"/>
                <w:color w:val="auto"/>
                <w:szCs w:val="18"/>
                <w:lang w:val="en-AU"/>
              </w:rPr>
            </w:pPr>
            <w:r w:rsidRPr="0070546C">
              <w:rPr>
                <w:rFonts w:eastAsia="Aptos" w:cs="Times New Roman"/>
                <w:color w:val="auto"/>
                <w:szCs w:val="18"/>
                <w:lang w:val="en-AU"/>
              </w:rPr>
              <w:t>Amber</w:t>
            </w:r>
          </w:p>
        </w:tc>
        <w:tc>
          <w:tcPr>
            <w:tcW w:w="7384" w:type="dxa"/>
          </w:tcPr>
          <w:p w14:paraId="6C46F697"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Some issues or delays to achieving milestones.</w:t>
            </w:r>
          </w:p>
        </w:tc>
      </w:tr>
      <w:tr w:rsidR="00511651" w:rsidRPr="0070546C" w14:paraId="12E30C8C" w14:textId="77777777" w:rsidTr="004D1DEF">
        <w:trPr>
          <w:trHeight w:val="275"/>
        </w:trPr>
        <w:tc>
          <w:tcPr>
            <w:tcW w:w="457" w:type="dxa"/>
            <w:tcBorders>
              <w:right w:val="nil"/>
            </w:tcBorders>
            <w:vAlign w:val="center"/>
          </w:tcPr>
          <w:p w14:paraId="30AC2619" w14:textId="77777777" w:rsidR="00511651" w:rsidRPr="0070546C" w:rsidRDefault="00511651" w:rsidP="00205690">
            <w:pPr>
              <w:suppressAutoHyphens w:val="0"/>
              <w:autoSpaceDE/>
              <w:autoSpaceDN/>
              <w:adjustRightInd/>
              <w:spacing w:after="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0F73AC6A" wp14:editId="29989425">
                  <wp:extent cx="140335" cy="140335"/>
                  <wp:effectExtent l="0" t="0" r="0" b="0"/>
                  <wp:docPr id="1000078298" name="Picture 1000078298" descr="P540C20T10#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8298" name="Picture 1000078298" descr="P540C20T10#yIS1">
                            <a:extLst>
                              <a:ext uri="{C183D7F6-B498-43B3-948B-1728B52AA6E4}">
                                <adec:decorative xmlns:adec="http://schemas.microsoft.com/office/drawing/2017/decorative" val="0"/>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823" w:type="dxa"/>
            <w:tcBorders>
              <w:left w:val="nil"/>
            </w:tcBorders>
          </w:tcPr>
          <w:p w14:paraId="573E63EC" w14:textId="77777777" w:rsidR="00511651" w:rsidRPr="0070546C" w:rsidRDefault="00511651" w:rsidP="00205690">
            <w:pPr>
              <w:spacing w:after="0"/>
              <w:rPr>
                <w:rFonts w:eastAsia="Aptos" w:cs="Times New Roman"/>
                <w:color w:val="auto"/>
                <w:szCs w:val="18"/>
                <w:lang w:val="en-AU"/>
              </w:rPr>
            </w:pPr>
            <w:r w:rsidRPr="0070546C">
              <w:rPr>
                <w:rFonts w:eastAsia="Aptos" w:cs="Times New Roman"/>
                <w:color w:val="auto"/>
                <w:szCs w:val="18"/>
                <w:lang w:val="en-AU"/>
              </w:rPr>
              <w:t>Green</w:t>
            </w:r>
          </w:p>
        </w:tc>
        <w:tc>
          <w:tcPr>
            <w:tcW w:w="7384" w:type="dxa"/>
          </w:tcPr>
          <w:p w14:paraId="0F8C4295" w14:textId="77777777" w:rsidR="00511651" w:rsidRPr="0070546C" w:rsidRDefault="00511651" w:rsidP="00205690">
            <w:pPr>
              <w:suppressAutoHyphens w:val="0"/>
              <w:autoSpaceDE/>
              <w:autoSpaceDN/>
              <w:adjustRightInd/>
              <w:spacing w:after="0"/>
              <w:textAlignment w:val="auto"/>
              <w:rPr>
                <w:rFonts w:eastAsia="Aptos" w:cs="Times New Roman"/>
                <w:color w:val="auto"/>
                <w:szCs w:val="18"/>
                <w:lang w:val="en-AU"/>
              </w:rPr>
            </w:pPr>
            <w:r w:rsidRPr="0070546C">
              <w:rPr>
                <w:rFonts w:eastAsia="Aptos" w:cs="Times New Roman"/>
                <w:color w:val="auto"/>
                <w:szCs w:val="18"/>
                <w:lang w:val="en-AU"/>
              </w:rPr>
              <w:t>On track.</w:t>
            </w:r>
          </w:p>
        </w:tc>
      </w:tr>
    </w:tbl>
    <w:p w14:paraId="157C5E14" w14:textId="77777777" w:rsidR="007E0E58" w:rsidRDefault="007E0E58" w:rsidP="00D94F0F">
      <w:pPr>
        <w:spacing w:after="0"/>
      </w:pPr>
    </w:p>
    <w:p w14:paraId="6A6A561A" w14:textId="51B7CCDF" w:rsidR="001C1071" w:rsidRDefault="00D337F3" w:rsidP="00D94F0F">
      <w:pPr>
        <w:spacing w:after="0"/>
      </w:pPr>
      <w:r>
        <w:t>In terms of progress ratings</w:t>
      </w:r>
      <w:r w:rsidR="009E20BD">
        <w:t xml:space="preserve"> assigned by the Parties</w:t>
      </w:r>
      <w:r w:rsidR="000A6D0C">
        <w:t xml:space="preserve">, shown in Figure </w:t>
      </w:r>
      <w:r w:rsidR="000F7138">
        <w:t>5</w:t>
      </w:r>
      <w:r w:rsidR="000A6D0C">
        <w:t xml:space="preserve"> </w:t>
      </w:r>
      <w:r w:rsidR="00A6034F">
        <w:t>on the following page</w:t>
      </w:r>
      <w:r w:rsidR="000A6D0C">
        <w:t>,</w:t>
      </w:r>
      <w:r>
        <w:t xml:space="preserve"> </w:t>
      </w:r>
      <w:r w:rsidR="00116779">
        <w:t>10 initiatives</w:t>
      </w:r>
      <w:r w:rsidR="003B2C73">
        <w:t xml:space="preserve"> were</w:t>
      </w:r>
      <w:r w:rsidR="00116779">
        <w:t xml:space="preserve"> rated </w:t>
      </w:r>
      <w:r w:rsidR="004335D2">
        <w:t>‘</w:t>
      </w:r>
      <w:r w:rsidR="00116779">
        <w:t>complete</w:t>
      </w:r>
      <w:r w:rsidR="004335D2">
        <w:t>’</w:t>
      </w:r>
      <w:r w:rsidR="00116779">
        <w:t xml:space="preserve"> and </w:t>
      </w:r>
      <w:r w:rsidR="004335D2">
        <w:t>29 were</w:t>
      </w:r>
      <w:r w:rsidR="003E6A37">
        <w:t xml:space="preserve"> rated </w:t>
      </w:r>
      <w:r w:rsidR="004335D2">
        <w:t>‘</w:t>
      </w:r>
      <w:r w:rsidR="003E6A37">
        <w:t xml:space="preserve">well </w:t>
      </w:r>
      <w:r w:rsidR="004335D2">
        <w:t>progressed’</w:t>
      </w:r>
      <w:r w:rsidR="00C717F0">
        <w:t xml:space="preserve">. </w:t>
      </w:r>
      <w:r w:rsidR="003A0503">
        <w:t xml:space="preserve">Of the </w:t>
      </w:r>
      <w:r w:rsidR="741442C8">
        <w:t>5</w:t>
      </w:r>
      <w:r w:rsidR="003A0503">
        <w:t xml:space="preserve"> initiatives rated yet to commence</w:t>
      </w:r>
      <w:r w:rsidR="00934330">
        <w:t xml:space="preserve"> in 2023-2024</w:t>
      </w:r>
      <w:r w:rsidR="00D94F0F">
        <w:t>:</w:t>
      </w:r>
    </w:p>
    <w:p w14:paraId="33EC0DB4" w14:textId="2A568517" w:rsidR="002051F9" w:rsidRDefault="003A0503" w:rsidP="00887F61">
      <w:pPr>
        <w:pStyle w:val="ListParagraph"/>
        <w:numPr>
          <w:ilvl w:val="0"/>
          <w:numId w:val="30"/>
        </w:numPr>
      </w:pPr>
      <w:r>
        <w:t>3 relate</w:t>
      </w:r>
      <w:r w:rsidR="00B14AA3">
        <w:t>d</w:t>
      </w:r>
      <w:r>
        <w:t xml:space="preserve"> to the Commonwealth-South Australia Bilateral Schedule</w:t>
      </w:r>
      <w:r w:rsidR="00780381">
        <w:t xml:space="preserve"> that</w:t>
      </w:r>
      <w:r>
        <w:t xml:space="preserve"> was renegotiated during this reporting period</w:t>
      </w:r>
    </w:p>
    <w:p w14:paraId="3129B0C4" w14:textId="2B1E28C8" w:rsidR="002051F9" w:rsidRDefault="002051F9" w:rsidP="00FC3ECA">
      <w:pPr>
        <w:pStyle w:val="ListParagraph"/>
        <w:ind w:left="714" w:hanging="357"/>
      </w:pPr>
      <w:r>
        <w:t>2</w:t>
      </w:r>
      <w:r w:rsidR="00D337F3">
        <w:t xml:space="preserve"> </w:t>
      </w:r>
      <w:r w:rsidR="00D94F0F">
        <w:t>related to</w:t>
      </w:r>
      <w:r w:rsidR="00AE07C5">
        <w:t xml:space="preserve"> the</w:t>
      </w:r>
      <w:r w:rsidR="00635127">
        <w:t xml:space="preserve"> Initial Assessment and Referral</w:t>
      </w:r>
      <w:r w:rsidR="00AE07C5">
        <w:t xml:space="preserve"> initiative</w:t>
      </w:r>
      <w:r w:rsidR="00635127">
        <w:t xml:space="preserve"> (</w:t>
      </w:r>
      <w:r w:rsidR="00F05953">
        <w:t xml:space="preserve">in </w:t>
      </w:r>
      <w:r w:rsidR="00635127">
        <w:t>N</w:t>
      </w:r>
      <w:r w:rsidR="00301AB8">
        <w:t xml:space="preserve">ew </w:t>
      </w:r>
      <w:r w:rsidR="00635127">
        <w:t>S</w:t>
      </w:r>
      <w:r w:rsidR="00301AB8">
        <w:t xml:space="preserve">outh </w:t>
      </w:r>
      <w:r w:rsidR="00635127">
        <w:t>W</w:t>
      </w:r>
      <w:r w:rsidR="00301AB8">
        <w:t>ales</w:t>
      </w:r>
      <w:r w:rsidR="00F05953">
        <w:t xml:space="preserve"> and </w:t>
      </w:r>
      <w:r w:rsidR="00142586">
        <w:t>Queensland</w:t>
      </w:r>
      <w:r w:rsidR="00635127">
        <w:t>)</w:t>
      </w:r>
      <w:bookmarkEnd w:id="159"/>
      <w:r w:rsidR="00BF7177">
        <w:t>.</w:t>
      </w:r>
    </w:p>
    <w:p w14:paraId="038172BA" w14:textId="2814430B" w:rsidR="00DD7D72" w:rsidRDefault="00B66A5F" w:rsidP="00A5191F">
      <w:pPr>
        <w:spacing w:before="840" w:after="0"/>
      </w:pPr>
      <w:r w:rsidRPr="12A75FA4">
        <w:rPr>
          <w:color w:val="002060"/>
          <w:lang w:val="en-AU"/>
        </w:rPr>
        <w:lastRenderedPageBreak/>
        <w:t xml:space="preserve">Figure </w:t>
      </w:r>
      <w:r w:rsidR="006A2889" w:rsidRPr="12A75FA4">
        <w:rPr>
          <w:color w:val="002060"/>
          <w:lang w:val="en-AU"/>
        </w:rPr>
        <w:t>5</w:t>
      </w:r>
      <w:r w:rsidRPr="12A75FA4">
        <w:rPr>
          <w:lang w:val="en-AU"/>
        </w:rPr>
        <w:t>.</w:t>
      </w:r>
      <w:r>
        <w:t xml:space="preserve"> Bilateral initiatives by progress ratings.</w:t>
      </w:r>
    </w:p>
    <w:p w14:paraId="6DB8D214" w14:textId="4FE17AE6" w:rsidR="00CF1F83" w:rsidRPr="00DD7D72" w:rsidRDefault="007B40FB" w:rsidP="002E1507">
      <w:pPr>
        <w:spacing w:after="0" w:line="240" w:lineRule="auto"/>
        <w:rPr>
          <w:noProof/>
        </w:rPr>
      </w:pPr>
      <w:r>
        <w:rPr>
          <w:noProof/>
        </w:rPr>
        <w:drawing>
          <wp:inline distT="0" distB="0" distL="0" distR="0" wp14:anchorId="1834B5C1" wp14:editId="6862A1AB">
            <wp:extent cx="6116320" cy="1722755"/>
            <wp:effectExtent l="0" t="0" r="0" b="0"/>
            <wp:docPr id="1748537835" name="Picture 3" descr="P5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37835" name="Picture 3" descr="P549#yIS1"/>
                    <pic:cNvPicPr/>
                  </pic:nvPicPr>
                  <pic:blipFill>
                    <a:blip r:embed="rId142">
                      <a:extLst>
                        <a:ext uri="{28A0092B-C50C-407E-A947-70E740481C1C}">
                          <a14:useLocalDpi xmlns:a14="http://schemas.microsoft.com/office/drawing/2010/main" val="0"/>
                        </a:ext>
                      </a:extLst>
                    </a:blip>
                    <a:stretch>
                      <a:fillRect/>
                    </a:stretch>
                  </pic:blipFill>
                  <pic:spPr>
                    <a:xfrm>
                      <a:off x="0" y="0"/>
                      <a:ext cx="6116320" cy="1722755"/>
                    </a:xfrm>
                    <a:prstGeom prst="rect">
                      <a:avLst/>
                    </a:prstGeom>
                  </pic:spPr>
                </pic:pic>
              </a:graphicData>
            </a:graphic>
          </wp:inline>
        </w:drawing>
      </w:r>
    </w:p>
    <w:tbl>
      <w:tblPr>
        <w:tblStyle w:val="TableGrid"/>
        <w:tblW w:w="8505" w:type="dxa"/>
        <w:tblBorders>
          <w:bottom w:val="none" w:sz="0" w:space="0" w:color="auto"/>
          <w:insideH w:val="none" w:sz="0" w:space="0" w:color="auto"/>
        </w:tblBorders>
        <w:tblLook w:val="04A0" w:firstRow="1" w:lastRow="0" w:firstColumn="1" w:lastColumn="0" w:noHBand="0" w:noVBand="1"/>
      </w:tblPr>
      <w:tblGrid>
        <w:gridCol w:w="4111"/>
        <w:gridCol w:w="4394"/>
      </w:tblGrid>
      <w:tr w:rsidR="00DD7D72" w14:paraId="515DC9EB" w14:textId="77777777" w:rsidTr="00393225">
        <w:tc>
          <w:tcPr>
            <w:cnfStyle w:val="001000000000" w:firstRow="0" w:lastRow="0" w:firstColumn="1" w:lastColumn="0" w:oddVBand="0" w:evenVBand="0" w:oddHBand="0" w:evenHBand="0" w:firstRowFirstColumn="0" w:firstRowLastColumn="0" w:lastRowFirstColumn="0" w:lastRowLastColumn="0"/>
            <w:tcW w:w="4111" w:type="dxa"/>
          </w:tcPr>
          <w:p w14:paraId="62C0A131" w14:textId="77777777" w:rsidR="00DD7D72" w:rsidRPr="006A1816" w:rsidRDefault="00DD7D72" w:rsidP="00E670E6">
            <w:pPr>
              <w:pStyle w:val="NormalBeforeBullet"/>
              <w:spacing w:after="0" w:line="240" w:lineRule="auto"/>
              <w:jc w:val="left"/>
              <w:rPr>
                <w:sz w:val="16"/>
                <w:szCs w:val="18"/>
                <w:highlight w:val="yellow"/>
              </w:rPr>
            </w:pPr>
            <w:r w:rsidRPr="006A1816">
              <w:rPr>
                <w:sz w:val="16"/>
                <w:szCs w:val="18"/>
              </w:rPr>
              <w:t xml:space="preserve">Note: </w:t>
            </w:r>
            <w:r w:rsidR="002D3EDE">
              <w:rPr>
                <w:sz w:val="16"/>
                <w:szCs w:val="18"/>
              </w:rPr>
              <w:t xml:space="preserve">2022-2023 </w:t>
            </w:r>
            <w:r w:rsidRPr="006A1816">
              <w:rPr>
                <w:sz w:val="16"/>
                <w:szCs w:val="18"/>
              </w:rPr>
              <w:t>figures exclude</w:t>
            </w:r>
            <w:r w:rsidR="002D3EDE">
              <w:rPr>
                <w:sz w:val="16"/>
                <w:szCs w:val="18"/>
              </w:rPr>
              <w:t>d</w:t>
            </w:r>
            <w:r w:rsidRPr="006A1816">
              <w:rPr>
                <w:sz w:val="16"/>
                <w:szCs w:val="18"/>
              </w:rPr>
              <w:t xml:space="preserve"> </w:t>
            </w:r>
            <w:r w:rsidR="002D3EDE">
              <w:rPr>
                <w:sz w:val="16"/>
                <w:szCs w:val="18"/>
              </w:rPr>
              <w:t>3</w:t>
            </w:r>
            <w:r w:rsidR="0005189F">
              <w:rPr>
                <w:sz w:val="16"/>
                <w:szCs w:val="18"/>
              </w:rPr>
              <w:t xml:space="preserve"> of the 81</w:t>
            </w:r>
            <w:r w:rsidRPr="006A1816">
              <w:rPr>
                <w:sz w:val="16"/>
                <w:szCs w:val="18"/>
              </w:rPr>
              <w:t xml:space="preserve"> initiatives given disparate progress ratings by the </w:t>
            </w:r>
            <w:r w:rsidR="002D3EDE">
              <w:rPr>
                <w:sz w:val="16"/>
                <w:szCs w:val="18"/>
              </w:rPr>
              <w:t>Parties</w:t>
            </w:r>
            <w:r w:rsidRPr="006A1816">
              <w:rPr>
                <w:sz w:val="16"/>
                <w:szCs w:val="18"/>
              </w:rPr>
              <w:t>.</w:t>
            </w:r>
          </w:p>
        </w:tc>
        <w:tc>
          <w:tcPr>
            <w:tcW w:w="4394" w:type="dxa"/>
          </w:tcPr>
          <w:p w14:paraId="12F4B8AF" w14:textId="77777777" w:rsidR="00DD7D72" w:rsidRDefault="00DD7D72" w:rsidP="00E670E6">
            <w:pPr>
              <w:pStyle w:val="NormalBeforeBullet"/>
              <w:spacing w:after="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C270B5">
              <w:rPr>
                <w:sz w:val="16"/>
                <w:szCs w:val="18"/>
              </w:rPr>
              <w:t xml:space="preserve">Note: </w:t>
            </w:r>
            <w:r w:rsidR="00AE342D" w:rsidRPr="00C270B5">
              <w:rPr>
                <w:sz w:val="16"/>
                <w:szCs w:val="18"/>
              </w:rPr>
              <w:t>2023-2024 fig</w:t>
            </w:r>
            <w:r w:rsidR="0022464B" w:rsidRPr="00C270B5">
              <w:rPr>
                <w:sz w:val="16"/>
                <w:szCs w:val="18"/>
              </w:rPr>
              <w:t>ures include a total of 83 initiatives</w:t>
            </w:r>
            <w:r w:rsidR="000404A0">
              <w:rPr>
                <w:sz w:val="16"/>
                <w:szCs w:val="18"/>
              </w:rPr>
              <w:t>,</w:t>
            </w:r>
            <w:r w:rsidR="001261DE" w:rsidRPr="00C270B5">
              <w:rPr>
                <w:sz w:val="16"/>
                <w:szCs w:val="18"/>
              </w:rPr>
              <w:t xml:space="preserve"> due to an increase of </w:t>
            </w:r>
            <w:r w:rsidR="003267B5" w:rsidRPr="00C270B5">
              <w:rPr>
                <w:sz w:val="16"/>
                <w:szCs w:val="18"/>
              </w:rPr>
              <w:t>3 initiatives in S</w:t>
            </w:r>
            <w:r w:rsidR="00301AB8">
              <w:rPr>
                <w:sz w:val="16"/>
                <w:szCs w:val="18"/>
              </w:rPr>
              <w:t xml:space="preserve">outh </w:t>
            </w:r>
            <w:r w:rsidR="003267B5" w:rsidRPr="00C270B5">
              <w:rPr>
                <w:sz w:val="16"/>
                <w:szCs w:val="18"/>
              </w:rPr>
              <w:t>A</w:t>
            </w:r>
            <w:r w:rsidR="00301AB8">
              <w:rPr>
                <w:sz w:val="16"/>
                <w:szCs w:val="18"/>
              </w:rPr>
              <w:t>u</w:t>
            </w:r>
            <w:r w:rsidR="00731BA7">
              <w:rPr>
                <w:sz w:val="16"/>
                <w:szCs w:val="18"/>
              </w:rPr>
              <w:t>s</w:t>
            </w:r>
            <w:r w:rsidR="00301AB8">
              <w:rPr>
                <w:sz w:val="16"/>
                <w:szCs w:val="18"/>
              </w:rPr>
              <w:t>tralia</w:t>
            </w:r>
            <w:r w:rsidR="003267B5" w:rsidRPr="00C270B5">
              <w:rPr>
                <w:sz w:val="16"/>
                <w:szCs w:val="18"/>
              </w:rPr>
              <w:t xml:space="preserve"> and </w:t>
            </w:r>
            <w:r w:rsidR="00C270B5" w:rsidRPr="00C270B5">
              <w:rPr>
                <w:sz w:val="16"/>
                <w:szCs w:val="18"/>
              </w:rPr>
              <w:t>a decrease of 1 initiative in V</w:t>
            </w:r>
            <w:r w:rsidR="000404A0">
              <w:rPr>
                <w:sz w:val="16"/>
                <w:szCs w:val="18"/>
              </w:rPr>
              <w:t>ictoria</w:t>
            </w:r>
            <w:r w:rsidR="00C270B5" w:rsidRPr="00C270B5">
              <w:rPr>
                <w:sz w:val="16"/>
                <w:szCs w:val="18"/>
              </w:rPr>
              <w:t>.</w:t>
            </w:r>
          </w:p>
        </w:tc>
      </w:tr>
    </w:tbl>
    <w:p w14:paraId="33E5DA33" w14:textId="77777777" w:rsidR="00CB3A68" w:rsidRDefault="00CB3A68" w:rsidP="004B634B">
      <w:pPr>
        <w:spacing w:after="0"/>
      </w:pPr>
    </w:p>
    <w:p w14:paraId="18B8EE04" w14:textId="203888D3" w:rsidR="006D39A0" w:rsidRDefault="00AE7DC4" w:rsidP="004B634B">
      <w:pPr>
        <w:spacing w:after="0"/>
      </w:pPr>
      <w:r>
        <w:t>In terms of risk ratings,</w:t>
      </w:r>
      <w:r w:rsidR="008A365C">
        <w:t xml:space="preserve"> shown in Figure </w:t>
      </w:r>
      <w:r w:rsidR="000F7138">
        <w:t>6</w:t>
      </w:r>
      <w:r w:rsidR="007A54D3">
        <w:t xml:space="preserve"> below</w:t>
      </w:r>
      <w:r w:rsidR="008A365C">
        <w:t>,</w:t>
      </w:r>
      <w:r>
        <w:t xml:space="preserve"> </w:t>
      </w:r>
      <w:r w:rsidR="006D39A0">
        <w:t xml:space="preserve">the two initiatives </w:t>
      </w:r>
      <w:r w:rsidR="00DD6A62">
        <w:t>rated red</w:t>
      </w:r>
      <w:r w:rsidR="006D39A0">
        <w:t xml:space="preserve"> </w:t>
      </w:r>
      <w:r w:rsidR="00425D03">
        <w:t xml:space="preserve">in 2023-2024 </w:t>
      </w:r>
      <w:r w:rsidR="006D39A0">
        <w:t xml:space="preserve">were: </w:t>
      </w:r>
    </w:p>
    <w:p w14:paraId="6AE299E2" w14:textId="208C4427" w:rsidR="006D39A0" w:rsidRDefault="00836D49" w:rsidP="00887F61">
      <w:pPr>
        <w:pStyle w:val="ListParagraph"/>
        <w:numPr>
          <w:ilvl w:val="0"/>
          <w:numId w:val="17"/>
        </w:numPr>
      </w:pPr>
      <w:r>
        <w:t xml:space="preserve">The </w:t>
      </w:r>
      <w:r w:rsidRPr="00844968">
        <w:t>Perinatal Mental Health Screening</w:t>
      </w:r>
      <w:r w:rsidR="00DA1B16">
        <w:t xml:space="preserve"> in the A</w:t>
      </w:r>
      <w:r w:rsidR="00731BA7">
        <w:t xml:space="preserve">ustralian </w:t>
      </w:r>
      <w:r w:rsidR="00DA1B16">
        <w:t>C</w:t>
      </w:r>
      <w:r w:rsidR="00731BA7">
        <w:t xml:space="preserve">apital </w:t>
      </w:r>
      <w:r w:rsidR="00DA1B16">
        <w:t>T</w:t>
      </w:r>
      <w:r w:rsidR="00731BA7">
        <w:t>erritory</w:t>
      </w:r>
      <w:r>
        <w:t xml:space="preserve"> (</w:t>
      </w:r>
      <w:r w:rsidR="00877291">
        <w:t>rated</w:t>
      </w:r>
      <w:r>
        <w:t xml:space="preserve"> amber in 2022-2023). </w:t>
      </w:r>
      <w:r w:rsidR="000542D5">
        <w:t>The Parties report delays</w:t>
      </w:r>
      <w:r w:rsidRPr="007621B2">
        <w:t xml:space="preserve"> with accessing screening data from the Digital Health Record continue to impact </w:t>
      </w:r>
      <w:r w:rsidR="00AE6578">
        <w:t>this initiative’s</w:t>
      </w:r>
      <w:r w:rsidRPr="007621B2">
        <w:t xml:space="preserve"> timeframes</w:t>
      </w:r>
    </w:p>
    <w:p w14:paraId="63268792" w14:textId="20BFFAC0" w:rsidR="0075290C" w:rsidRDefault="00DA1B16" w:rsidP="00BF7177">
      <w:pPr>
        <w:pStyle w:val="ListParagraph"/>
        <w:spacing w:after="320"/>
        <w:ind w:left="714" w:hanging="357"/>
      </w:pPr>
      <w:r>
        <w:t>Enhancement and Integration of Youth Mental Health Services in Victoria (</w:t>
      </w:r>
      <w:r w:rsidR="00877291">
        <w:t>rated</w:t>
      </w:r>
      <w:r>
        <w:t xml:space="preserve"> amber in 2022-2023). The</w:t>
      </w:r>
      <w:r w:rsidR="00267A9E">
        <w:t xml:space="preserve"> Parties report the</w:t>
      </w:r>
      <w:r>
        <w:t xml:space="preserve"> scale and complexity of reforms in Victoria </w:t>
      </w:r>
      <w:r w:rsidR="00103881">
        <w:t>required a more gradual approach, with enhanced integration work paused during this reporting period. However, Victoria’s integration efforts across the sector continued.</w:t>
      </w:r>
    </w:p>
    <w:p w14:paraId="067B02EC" w14:textId="7F8FA72F" w:rsidR="00E13039" w:rsidRDefault="00B66A5F" w:rsidP="12A75FA4">
      <w:pPr>
        <w:spacing w:before="180" w:after="0"/>
      </w:pPr>
      <w:r w:rsidRPr="12A75FA4">
        <w:rPr>
          <w:color w:val="002060"/>
          <w:lang w:val="en-AU"/>
        </w:rPr>
        <w:t xml:space="preserve">Figure </w:t>
      </w:r>
      <w:r w:rsidR="000F7138" w:rsidRPr="12A75FA4">
        <w:rPr>
          <w:color w:val="002060"/>
          <w:lang w:val="en-AU"/>
        </w:rPr>
        <w:t>6</w:t>
      </w:r>
      <w:r w:rsidRPr="12A75FA4">
        <w:rPr>
          <w:lang w:val="en-AU"/>
        </w:rPr>
        <w:t>.</w:t>
      </w:r>
      <w:r>
        <w:t xml:space="preserve"> Bilateral initiatives by risk ratings</w:t>
      </w:r>
    </w:p>
    <w:p w14:paraId="146F1781" w14:textId="1051E6FF" w:rsidR="0064407D" w:rsidRDefault="0064407D" w:rsidP="000A4E09">
      <w:pPr>
        <w:spacing w:after="0"/>
      </w:pPr>
      <w:r>
        <w:rPr>
          <w:noProof/>
        </w:rPr>
        <w:drawing>
          <wp:inline distT="0" distB="0" distL="0" distR="0" wp14:anchorId="31177F88" wp14:editId="6FF5F978">
            <wp:extent cx="6011114" cy="1857634"/>
            <wp:effectExtent l="0" t="0" r="8890" b="9525"/>
            <wp:docPr id="614058912" name="Picture 1" descr="P5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58912" name="Picture 1" descr="P558#yIS1"/>
                    <pic:cNvPicPr/>
                  </pic:nvPicPr>
                  <pic:blipFill>
                    <a:blip r:embed="rId143">
                      <a:extLst>
                        <a:ext uri="{28A0092B-C50C-407E-A947-70E740481C1C}">
                          <a14:useLocalDpi xmlns:a14="http://schemas.microsoft.com/office/drawing/2010/main" val="0"/>
                        </a:ext>
                      </a:extLst>
                    </a:blip>
                    <a:stretch>
                      <a:fillRect/>
                    </a:stretch>
                  </pic:blipFill>
                  <pic:spPr>
                    <a:xfrm>
                      <a:off x="0" y="0"/>
                      <a:ext cx="6011114" cy="1857634"/>
                    </a:xfrm>
                    <a:prstGeom prst="rect">
                      <a:avLst/>
                    </a:prstGeom>
                  </pic:spPr>
                </pic:pic>
              </a:graphicData>
            </a:graphic>
          </wp:inline>
        </w:drawing>
      </w:r>
    </w:p>
    <w:p w14:paraId="2FD233F1" w14:textId="0907061B" w:rsidR="00020747" w:rsidRDefault="00020747" w:rsidP="00AE7DC4"/>
    <w:p w14:paraId="6EB0973F" w14:textId="77777777" w:rsidR="00A6020B" w:rsidRDefault="00A6020B">
      <w:pPr>
        <w:suppressAutoHyphens w:val="0"/>
        <w:autoSpaceDE/>
        <w:autoSpaceDN/>
        <w:adjustRightInd/>
        <w:spacing w:after="0" w:line="240" w:lineRule="auto"/>
        <w:textAlignment w:val="auto"/>
        <w:rPr>
          <w:rFonts w:ascii="Roboto" w:eastAsiaTheme="majorEastAsia" w:hAnsi="Roboto" w:cstheme="majorBidi"/>
          <w:b/>
          <w:color w:val="545A60"/>
          <w:sz w:val="21"/>
          <w:szCs w:val="24"/>
        </w:rPr>
      </w:pPr>
      <w:bookmarkStart w:id="160" w:name="_Toc206490899"/>
      <w:r>
        <w:br w:type="page"/>
      </w:r>
    </w:p>
    <w:p w14:paraId="0CA856CA" w14:textId="7FEE293A" w:rsidR="00B5672F" w:rsidRPr="00BC12DB" w:rsidRDefault="00DC2B18" w:rsidP="002A7BA9">
      <w:pPr>
        <w:pStyle w:val="Heading3"/>
        <w:spacing w:before="480"/>
        <w:rPr>
          <w:rFonts w:eastAsia="Roboto" w:cs="Roboto"/>
          <w:color w:val="4472C4"/>
          <w:sz w:val="32"/>
          <w:szCs w:val="32"/>
        </w:rPr>
      </w:pPr>
      <w:r>
        <w:lastRenderedPageBreak/>
        <w:t xml:space="preserve">3.6.2. </w:t>
      </w:r>
      <w:r w:rsidR="3850250A">
        <w:t>Bilateral Schedule</w:t>
      </w:r>
      <w:r w:rsidR="00B5672F">
        <w:t xml:space="preserve"> snapshots</w:t>
      </w:r>
      <w:bookmarkEnd w:id="160"/>
    </w:p>
    <w:p w14:paraId="40BAE0C1" w14:textId="16B13FAA" w:rsidR="001F053E" w:rsidRPr="007D343A" w:rsidRDefault="00F75CD5" w:rsidP="007D343A">
      <w:r>
        <w:t xml:space="preserve">The following section presents a series of snapshots </w:t>
      </w:r>
      <w:r w:rsidR="0004517F">
        <w:t>that</w:t>
      </w:r>
      <w:r>
        <w:t xml:space="preserve"> summarise </w:t>
      </w:r>
      <w:r w:rsidR="002C49B1">
        <w:t xml:space="preserve">the progress </w:t>
      </w:r>
      <w:r w:rsidR="0062316F">
        <w:t xml:space="preserve">being </w:t>
      </w:r>
      <w:r w:rsidR="00084091">
        <w:t>made</w:t>
      </w:r>
      <w:r w:rsidR="002C49B1">
        <w:t xml:space="preserve"> implementing </w:t>
      </w:r>
      <w:r w:rsidR="00BE3152">
        <w:t>the</w:t>
      </w:r>
      <w:r w:rsidR="0062316F">
        <w:t xml:space="preserve"> </w:t>
      </w:r>
      <w:r w:rsidR="002C49B1">
        <w:t xml:space="preserve">initiatives </w:t>
      </w:r>
      <w:r w:rsidR="0062316F">
        <w:t>under each of the 8 Commonwealth-State Bilateral Schedules.</w:t>
      </w:r>
      <w:r>
        <w:t xml:space="preserve"> </w:t>
      </w:r>
      <w:r w:rsidR="00B42506">
        <w:t>The</w:t>
      </w:r>
      <w:r w:rsidR="0073405F">
        <w:t xml:space="preserve"> snapshots </w:t>
      </w:r>
      <w:r w:rsidR="00B42506">
        <w:t>are intended</w:t>
      </w:r>
      <w:r w:rsidR="00CD69D4">
        <w:t xml:space="preserve"> </w:t>
      </w:r>
      <w:r w:rsidR="00817DC7">
        <w:t xml:space="preserve">as a high-level overview </w:t>
      </w:r>
      <w:r w:rsidR="00B42506">
        <w:t>of</w:t>
      </w:r>
      <w:r w:rsidR="00CD69D4">
        <w:t xml:space="preserve"> the </w:t>
      </w:r>
      <w:r w:rsidR="00817DC7">
        <w:t xml:space="preserve">detailed progress </w:t>
      </w:r>
      <w:r w:rsidR="00CD69D4">
        <w:t xml:space="preserve">information provided to the Commission by the Parties through their Joint </w:t>
      </w:r>
      <w:r w:rsidR="00972326">
        <w:t xml:space="preserve">Annual </w:t>
      </w:r>
      <w:r w:rsidR="00E47B26">
        <w:t xml:space="preserve">Jurisdiction </w:t>
      </w:r>
      <w:r w:rsidR="00CD69D4">
        <w:t xml:space="preserve">Performance Reports. </w:t>
      </w:r>
    </w:p>
    <w:p w14:paraId="0A87487A" w14:textId="52E5AD8C" w:rsidR="00301B9E" w:rsidRDefault="007F58B7" w:rsidP="007D343A">
      <w:r>
        <w:t>Given</w:t>
      </w:r>
      <w:r w:rsidR="00301B9E">
        <w:t xml:space="preserve"> the i</w:t>
      </w:r>
      <w:r w:rsidR="00747066">
        <w:t xml:space="preserve">mplementation of </w:t>
      </w:r>
      <w:r w:rsidR="00301B9E">
        <w:t xml:space="preserve">initiatives </w:t>
      </w:r>
      <w:r w:rsidR="00747066">
        <w:t>has been individualised</w:t>
      </w:r>
      <w:r w:rsidR="00301B9E">
        <w:t xml:space="preserve"> to suit local need and context, </w:t>
      </w:r>
      <w:r w:rsidR="00747066">
        <w:t>as per</w:t>
      </w:r>
      <w:r w:rsidR="00301B9E">
        <w:t xml:space="preserve"> the intention of the Bilateral </w:t>
      </w:r>
      <w:r w:rsidR="004C5F02">
        <w:t>Schedules</w:t>
      </w:r>
      <w:r w:rsidR="00DE09B1">
        <w:t xml:space="preserve">, the </w:t>
      </w:r>
      <w:r w:rsidR="003F2663">
        <w:t xml:space="preserve">Commission </w:t>
      </w:r>
      <w:r w:rsidR="000A0934">
        <w:t>suggests each snapshot</w:t>
      </w:r>
      <w:r w:rsidR="00BB60DB">
        <w:t xml:space="preserve"> should</w:t>
      </w:r>
      <w:r w:rsidR="000A0934">
        <w:t xml:space="preserve"> be read in isolation and </w:t>
      </w:r>
      <w:r w:rsidR="003F2663">
        <w:t xml:space="preserve">cautions against making comparisons </w:t>
      </w:r>
      <w:r w:rsidR="00BF6AF4">
        <w:t>between</w:t>
      </w:r>
      <w:r w:rsidR="003F2663">
        <w:t xml:space="preserve"> jurisdictions.</w:t>
      </w:r>
      <w:r w:rsidR="00DE09B1">
        <w:t xml:space="preserve"> </w:t>
      </w:r>
      <w:r w:rsidR="00D94F0F">
        <w:t>The</w:t>
      </w:r>
      <w:r w:rsidR="001100CF">
        <w:t xml:space="preserve"> snapshot</w:t>
      </w:r>
      <w:r w:rsidR="00484D58">
        <w:t>s</w:t>
      </w:r>
      <w:r w:rsidR="001100CF">
        <w:t xml:space="preserve"> highlight the </w:t>
      </w:r>
      <w:r w:rsidR="00335511">
        <w:t xml:space="preserve">specific implementation experiences and </w:t>
      </w:r>
      <w:r w:rsidR="00403DF5">
        <w:t>approaches</w:t>
      </w:r>
      <w:r w:rsidR="00335511">
        <w:t xml:space="preserve"> </w:t>
      </w:r>
      <w:r w:rsidR="004335D2">
        <w:t xml:space="preserve">that </w:t>
      </w:r>
      <w:r w:rsidR="00335511">
        <w:t xml:space="preserve">the </w:t>
      </w:r>
      <w:r w:rsidR="00143D60">
        <w:t>Parties are taking</w:t>
      </w:r>
      <w:r w:rsidR="00335511">
        <w:t xml:space="preserve"> in </w:t>
      </w:r>
      <w:r w:rsidR="00143D60">
        <w:t>each jurisdiction.</w:t>
      </w:r>
    </w:p>
    <w:p w14:paraId="7B5AD461" w14:textId="698656A2" w:rsidR="0015269C" w:rsidRDefault="00B641F4" w:rsidP="00077298">
      <w:r>
        <w:t>Each snapshot provides a</w:t>
      </w:r>
      <w:r w:rsidR="002163BF">
        <w:t xml:space="preserve">n overview </w:t>
      </w:r>
      <w:r>
        <w:t xml:space="preserve">of progress in the period, the </w:t>
      </w:r>
      <w:r w:rsidR="007F5137">
        <w:t>progress and risk ratings</w:t>
      </w:r>
      <w:r w:rsidR="009E20BD">
        <w:t xml:space="preserve"> </w:t>
      </w:r>
      <w:r w:rsidR="007C3EAF">
        <w:t xml:space="preserve">of initiatives </w:t>
      </w:r>
      <w:r w:rsidR="00035B73">
        <w:t xml:space="preserve">as </w:t>
      </w:r>
      <w:r w:rsidR="009E20BD">
        <w:t>assigned by the Parties</w:t>
      </w:r>
      <w:r w:rsidR="007F5137">
        <w:t>, and a</w:t>
      </w:r>
      <w:r w:rsidR="0077158C">
        <w:t xml:space="preserve"> </w:t>
      </w:r>
      <w:r w:rsidR="00716D5B">
        <w:t>summary</w:t>
      </w:r>
      <w:r w:rsidR="002163BF">
        <w:t xml:space="preserve"> of </w:t>
      </w:r>
      <w:r w:rsidR="00716D5B">
        <w:t xml:space="preserve">the </w:t>
      </w:r>
      <w:r w:rsidR="002163BF">
        <w:t>status</w:t>
      </w:r>
      <w:r w:rsidR="00CD69D4">
        <w:t xml:space="preserve"> </w:t>
      </w:r>
      <w:r w:rsidR="00716D5B">
        <w:t>of</w:t>
      </w:r>
      <w:r w:rsidR="00CD69D4">
        <w:t xml:space="preserve"> each initiative</w:t>
      </w:r>
      <w:r w:rsidR="00770C88">
        <w:t xml:space="preserve"> </w:t>
      </w:r>
      <w:r w:rsidR="00716D5B">
        <w:t>based on</w:t>
      </w:r>
      <w:r w:rsidR="00770C88">
        <w:t xml:space="preserve"> the information provided by the Parties.</w:t>
      </w:r>
    </w:p>
    <w:tbl>
      <w:tblPr>
        <w:tblStyle w:val="NMHCTablePullquote"/>
        <w:tblW w:w="0" w:type="auto"/>
        <w:tblBorders>
          <w:right w:val="single" w:sz="48" w:space="0" w:color="F7941D" w:themeColor="accent4"/>
        </w:tblBorders>
        <w:tblLook w:val="04A0" w:firstRow="1" w:lastRow="0" w:firstColumn="1" w:lastColumn="0" w:noHBand="0" w:noVBand="1"/>
      </w:tblPr>
      <w:tblGrid>
        <w:gridCol w:w="9572"/>
      </w:tblGrid>
      <w:tr w:rsidR="00535FA8" w14:paraId="1D6E7159" w14:textId="77777777" w:rsidTr="009B250E">
        <w:trPr>
          <w:trHeight w:val="4366"/>
        </w:trPr>
        <w:tc>
          <w:tcPr>
            <w:tcW w:w="9632" w:type="dxa"/>
            <w:shd w:val="clear" w:color="auto" w:fill="FDE9D1" w:themeFill="accent4" w:themeFillTint="33"/>
          </w:tcPr>
          <w:p w14:paraId="070A614F" w14:textId="230AF726" w:rsidR="00535FA8" w:rsidRPr="005C3FDE" w:rsidRDefault="00C90A0A" w:rsidP="00464E5C">
            <w:pPr>
              <w:pStyle w:val="Heading2"/>
              <w:rPr>
                <w:color w:val="000000" w:themeColor="text1"/>
              </w:rPr>
            </w:pPr>
            <w:bookmarkStart w:id="161" w:name="_Toc199923156"/>
            <w:bookmarkStart w:id="162" w:name="_Toc206426915"/>
            <w:bookmarkStart w:id="163" w:name="_Toc206490900"/>
            <w:r>
              <w:rPr>
                <w:rFonts w:ascii="ZWAdobeF" w:hAnsi="ZWAdobeF" w:cs="ZWAdobeF"/>
                <w:color w:val="auto"/>
                <w:sz w:val="2"/>
                <w:szCs w:val="2"/>
              </w:rPr>
              <w:t>3B</w:t>
            </w:r>
            <w:r w:rsidR="00535FA8" w:rsidRPr="005C3FDE">
              <w:rPr>
                <w:color w:val="000000" w:themeColor="text1"/>
              </w:rPr>
              <w:t>Notes on reading the Bilateral Schedule snapshots:</w:t>
            </w:r>
            <w:bookmarkEnd w:id="161"/>
            <w:bookmarkEnd w:id="162"/>
            <w:bookmarkEnd w:id="163"/>
            <w:r w:rsidR="00535FA8" w:rsidRPr="005C3FDE">
              <w:rPr>
                <w:color w:val="000000" w:themeColor="text1"/>
              </w:rPr>
              <w:t xml:space="preserve"> </w:t>
            </w:r>
          </w:p>
          <w:p w14:paraId="3443C60D" w14:textId="3ECA9459" w:rsidR="00535FA8" w:rsidRDefault="00535FA8" w:rsidP="00887F61">
            <w:pPr>
              <w:pStyle w:val="ListParagraph"/>
              <w:numPr>
                <w:ilvl w:val="0"/>
                <w:numId w:val="34"/>
              </w:numPr>
            </w:pPr>
            <w:r>
              <w:t xml:space="preserve">The </w:t>
            </w:r>
            <w:r w:rsidRPr="00F826A5">
              <w:t>‘Key achievements’</w:t>
            </w:r>
            <w:r>
              <w:t xml:space="preserve"> section includes milestones nominated by both the Commonwealth and respective jurisdiction as an achievement in the period, or where the Commission considered the milestone a</w:t>
            </w:r>
            <w:r w:rsidR="003125BB">
              <w:t xml:space="preserve"> noteworthy</w:t>
            </w:r>
            <w:r>
              <w:t xml:space="preserve"> achievement</w:t>
            </w:r>
            <w:r w:rsidR="00BF133F" w:rsidRPr="00EB1F5F">
              <w:t xml:space="preserve">, such </w:t>
            </w:r>
            <w:r w:rsidR="00977D32" w:rsidRPr="00EB1F5F">
              <w:t>as a</w:t>
            </w:r>
            <w:r w:rsidR="007729C5" w:rsidRPr="00EB1F5F">
              <w:t xml:space="preserve"> considerable growth in service volume </w:t>
            </w:r>
            <w:r w:rsidR="00BB0FA7" w:rsidRPr="00EB1F5F">
              <w:t>or a si</w:t>
            </w:r>
            <w:r w:rsidR="002A4B61" w:rsidRPr="00EB1F5F">
              <w:t>gnificant first</w:t>
            </w:r>
            <w:r w:rsidR="002E5312" w:rsidRPr="00EB1F5F">
              <w:t>.</w:t>
            </w:r>
            <w:r w:rsidR="00BF133F" w:rsidRPr="00EB1F5F">
              <w:t xml:space="preserve"> </w:t>
            </w:r>
          </w:p>
          <w:p w14:paraId="2711BCF6" w14:textId="1A9553A6" w:rsidR="00535FA8" w:rsidRDefault="00535FA8" w:rsidP="00887F61">
            <w:pPr>
              <w:pStyle w:val="ListParagraph"/>
              <w:numPr>
                <w:ilvl w:val="0"/>
                <w:numId w:val="34"/>
              </w:numPr>
            </w:pPr>
            <w:r>
              <w:t xml:space="preserve">The </w:t>
            </w:r>
            <w:r w:rsidRPr="00F826A5">
              <w:t>‘Deliverables’</w:t>
            </w:r>
            <w:r>
              <w:t xml:space="preserve"> for each initiative are often lengthy, complex and multi-faceted </w:t>
            </w:r>
            <w:r w:rsidR="00AD0213">
              <w:t xml:space="preserve">and vary across initiatives and jurisdictions </w:t>
            </w:r>
            <w:r>
              <w:t>(e.g. specifics around establishing or expanding centres or services)</w:t>
            </w:r>
            <w:r w:rsidR="00AD0213">
              <w:t>. T</w:t>
            </w:r>
            <w:r>
              <w:t>herefore</w:t>
            </w:r>
            <w:r w:rsidR="00AD0213">
              <w:t>,</w:t>
            </w:r>
            <w:r>
              <w:t xml:space="preserve"> </w:t>
            </w:r>
            <w:r w:rsidR="0077158C">
              <w:t xml:space="preserve">the Commission does not name the </w:t>
            </w:r>
            <w:r w:rsidR="00AD0213">
              <w:t>deliverables</w:t>
            </w:r>
            <w:r>
              <w:t xml:space="preserve"> </w:t>
            </w:r>
            <w:r w:rsidR="0077158C">
              <w:t>in the snapshots given their</w:t>
            </w:r>
            <w:r>
              <w:t xml:space="preserve"> intention as a high-level overview; however, where the Parties rated a </w:t>
            </w:r>
            <w:r w:rsidR="00AD0213">
              <w:t>d</w:t>
            </w:r>
            <w:r>
              <w:t>eliverable as ‘</w:t>
            </w:r>
            <w:r w:rsidR="00516916">
              <w:t>c</w:t>
            </w:r>
            <w:r>
              <w:t>omplete’ or ‘</w:t>
            </w:r>
            <w:r w:rsidR="00516916">
              <w:t>d</w:t>
            </w:r>
            <w:r>
              <w:t xml:space="preserve">elayed’ the deliverable is identified in the </w:t>
            </w:r>
            <w:r w:rsidR="00CC6BFA">
              <w:t xml:space="preserve">accompanying </w:t>
            </w:r>
            <w:r w:rsidR="004B7861">
              <w:t xml:space="preserve">narrative description of status </w:t>
            </w:r>
            <w:r w:rsidR="001A2C10">
              <w:t>of the</w:t>
            </w:r>
            <w:r w:rsidR="00C44A83">
              <w:t xml:space="preserve"> initiative</w:t>
            </w:r>
            <w:r w:rsidR="00CC6BFA">
              <w:t>.</w:t>
            </w:r>
          </w:p>
          <w:p w14:paraId="6E8AF3D8" w14:textId="79996B3E" w:rsidR="00535FA8" w:rsidRDefault="00535FA8" w:rsidP="00887F61">
            <w:pPr>
              <w:pStyle w:val="ListParagraph"/>
              <w:numPr>
                <w:ilvl w:val="0"/>
                <w:numId w:val="34"/>
              </w:numPr>
            </w:pPr>
            <w:r>
              <w:t xml:space="preserve">The </w:t>
            </w:r>
            <w:r w:rsidR="004B7861">
              <w:t>narrative description</w:t>
            </w:r>
            <w:r>
              <w:t xml:space="preserve"> of status </w:t>
            </w:r>
            <w:r w:rsidR="001A2C10">
              <w:t>of</w:t>
            </w:r>
            <w:r w:rsidR="00C44A83">
              <w:t xml:space="preserve"> each initiative</w:t>
            </w:r>
            <w:r>
              <w:t xml:space="preserve"> </w:t>
            </w:r>
            <w:r w:rsidR="007F40E9">
              <w:t>draws on</w:t>
            </w:r>
            <w:r>
              <w:t xml:space="preserve"> qualitative information provided by the Parties summarising key developments, challenges and approaches to mitigate issues.</w:t>
            </w:r>
          </w:p>
          <w:p w14:paraId="3C6811DF" w14:textId="6E22EA7A" w:rsidR="001E3A46" w:rsidRDefault="001E3A46" w:rsidP="00887F61">
            <w:pPr>
              <w:pStyle w:val="ListParagraph"/>
              <w:numPr>
                <w:ilvl w:val="0"/>
                <w:numId w:val="34"/>
              </w:numPr>
            </w:pPr>
            <w:r>
              <w:t xml:space="preserve">The </w:t>
            </w:r>
            <w:r w:rsidR="00F0137D">
              <w:t>Bilateral Schedule snapshots should be read as a point</w:t>
            </w:r>
            <w:r w:rsidR="00B70C86">
              <w:t>-</w:t>
            </w:r>
            <w:r w:rsidR="00F0137D">
              <w:t>in</w:t>
            </w:r>
            <w:r w:rsidR="00B70C86">
              <w:t>-</w:t>
            </w:r>
            <w:r w:rsidR="00F0137D">
              <w:t xml:space="preserve">time view as at the end of the </w:t>
            </w:r>
            <w:r w:rsidR="00B70C86">
              <w:t>2023-20</w:t>
            </w:r>
            <w:r w:rsidR="003241D6">
              <w:t>24 reporting period.</w:t>
            </w:r>
          </w:p>
          <w:p w14:paraId="3BF76870" w14:textId="2135A2AE" w:rsidR="00535FA8" w:rsidRPr="00535FA8" w:rsidRDefault="00535FA8" w:rsidP="00887F61">
            <w:pPr>
              <w:pStyle w:val="ListParagraph"/>
              <w:numPr>
                <w:ilvl w:val="0"/>
                <w:numId w:val="34"/>
              </w:numPr>
            </w:pPr>
            <w:r>
              <w:t xml:space="preserve">While </w:t>
            </w:r>
            <w:r w:rsidRPr="00CD5697">
              <w:t>‘Performance indicators’</w:t>
            </w:r>
            <w:r w:rsidRPr="00EB1F5F">
              <w:t xml:space="preserve"> </w:t>
            </w:r>
            <w:r>
              <w:t xml:space="preserve">are </w:t>
            </w:r>
            <w:r w:rsidR="00CD5697">
              <w:t>specified</w:t>
            </w:r>
            <w:r>
              <w:t xml:space="preserve"> for each initiative in the </w:t>
            </w:r>
            <w:r w:rsidR="0063131F">
              <w:t>Joint Annual Jurisdiction Performance Reports</w:t>
            </w:r>
            <w:r>
              <w:t xml:space="preserve">, the Commission has omitted these from the snapshots </w:t>
            </w:r>
            <w:r w:rsidR="00D14F0F">
              <w:t>due to</w:t>
            </w:r>
            <w:r>
              <w:t xml:space="preserve"> </w:t>
            </w:r>
            <w:r w:rsidR="00F826A5">
              <w:t>shortcomings with the data. See ‘Limitations’</w:t>
            </w:r>
            <w:r w:rsidR="001A2C10">
              <w:t>,</w:t>
            </w:r>
            <w:r w:rsidR="00F826A5">
              <w:t xml:space="preserve"> </w:t>
            </w:r>
            <w:hyperlink w:anchor="_Methodology" w:history="1">
              <w:r w:rsidR="00117B04" w:rsidRPr="007D5C0D">
                <w:rPr>
                  <w:rStyle w:val="Hyperlink"/>
                </w:rPr>
                <w:t xml:space="preserve">Appendix </w:t>
              </w:r>
              <w:r w:rsidR="00B11997" w:rsidRPr="007D5C0D">
                <w:rPr>
                  <w:rStyle w:val="Hyperlink"/>
                </w:rPr>
                <w:t>A</w:t>
              </w:r>
            </w:hyperlink>
            <w:r w:rsidR="00B11997">
              <w:t>.</w:t>
            </w:r>
            <w:r>
              <w:t xml:space="preserve"> </w:t>
            </w:r>
          </w:p>
        </w:tc>
      </w:tr>
    </w:tbl>
    <w:p w14:paraId="40198895" w14:textId="509A1AD1" w:rsidR="00047D68" w:rsidRPr="008C1DFA" w:rsidRDefault="00047D68" w:rsidP="009A4921">
      <w:pPr>
        <w:spacing w:before="240" w:after="0"/>
        <w:jc w:val="both"/>
      </w:pPr>
      <w:r w:rsidRPr="008C1DFA">
        <w:t>Table</w:t>
      </w:r>
      <w:r w:rsidR="00C57315">
        <w:t xml:space="preserve"> 4: </w:t>
      </w:r>
      <w:r w:rsidRPr="008C1DFA">
        <w:t xml:space="preserve">Description of ratings </w:t>
      </w:r>
      <w:r w:rsidR="008C1DFA" w:rsidRPr="008C1DFA">
        <w:t>assigned to Bilateral Schedule initiatives.</w:t>
      </w:r>
    </w:p>
    <w:tbl>
      <w:tblPr>
        <w:tblStyle w:val="TableGrid3"/>
        <w:tblW w:w="9634" w:type="dxa"/>
        <w:tblLook w:val="04A0" w:firstRow="1" w:lastRow="0" w:firstColumn="1" w:lastColumn="0" w:noHBand="0" w:noVBand="1"/>
        <w:tblCaption w:val="Description of ratings assigned to Bilateral Schedule initiatives."/>
        <w:tblDescription w:val="A table of the description of ratings assigned to Bilateral Schedule initiatives."/>
      </w:tblPr>
      <w:tblGrid>
        <w:gridCol w:w="474"/>
        <w:gridCol w:w="1799"/>
        <w:gridCol w:w="7361"/>
      </w:tblGrid>
      <w:tr w:rsidR="0070546C" w:rsidRPr="0070546C" w14:paraId="288DE84B" w14:textId="77777777" w:rsidTr="000D2A1D">
        <w:tc>
          <w:tcPr>
            <w:tcW w:w="2273" w:type="dxa"/>
            <w:gridSpan w:val="2"/>
            <w:shd w:val="clear" w:color="auto" w:fill="2E3192"/>
          </w:tcPr>
          <w:p w14:paraId="70C079C4" w14:textId="77777777" w:rsidR="0070546C" w:rsidRPr="00901C3F" w:rsidRDefault="0070546C" w:rsidP="0070546C">
            <w:pPr>
              <w:suppressAutoHyphens w:val="0"/>
              <w:autoSpaceDE/>
              <w:autoSpaceDN/>
              <w:adjustRightInd/>
              <w:spacing w:after="60"/>
              <w:textAlignment w:val="auto"/>
              <w:rPr>
                <w:rFonts w:eastAsia="Aptos" w:cs="Times New Roman"/>
                <w:b/>
                <w:color w:val="FFFFFF" w:themeColor="background1"/>
                <w:szCs w:val="18"/>
                <w:lang w:val="en-AU"/>
              </w:rPr>
            </w:pPr>
            <w:r w:rsidRPr="00901C3F">
              <w:rPr>
                <w:rFonts w:eastAsia="Aptos" w:cs="Times New Roman"/>
                <w:b/>
                <w:color w:val="FFFFFF" w:themeColor="background1"/>
                <w:szCs w:val="18"/>
                <w:lang w:val="en-AU"/>
              </w:rPr>
              <w:t>Category</w:t>
            </w:r>
          </w:p>
        </w:tc>
        <w:tc>
          <w:tcPr>
            <w:tcW w:w="7361" w:type="dxa"/>
            <w:shd w:val="clear" w:color="auto" w:fill="2E3192"/>
          </w:tcPr>
          <w:p w14:paraId="230C43B3" w14:textId="04FFA218" w:rsidR="0070546C" w:rsidRPr="00901C3F" w:rsidRDefault="0070546C" w:rsidP="0070546C">
            <w:pPr>
              <w:suppressAutoHyphens w:val="0"/>
              <w:autoSpaceDE/>
              <w:autoSpaceDN/>
              <w:adjustRightInd/>
              <w:spacing w:after="60"/>
              <w:textAlignment w:val="auto"/>
              <w:rPr>
                <w:rFonts w:eastAsia="Aptos" w:cs="Times New Roman"/>
                <w:b/>
                <w:color w:val="FFFFFF" w:themeColor="background1"/>
                <w:szCs w:val="18"/>
                <w:lang w:val="en-AU"/>
              </w:rPr>
            </w:pPr>
            <w:r w:rsidRPr="00901C3F">
              <w:rPr>
                <w:rFonts w:eastAsia="Aptos" w:cs="Times New Roman"/>
                <w:b/>
                <w:color w:val="FFFFFF" w:themeColor="background1"/>
                <w:szCs w:val="18"/>
                <w:lang w:val="en-AU"/>
              </w:rPr>
              <w:t>Definition</w:t>
            </w:r>
          </w:p>
        </w:tc>
      </w:tr>
      <w:tr w:rsidR="0070546C" w:rsidRPr="0070546C" w14:paraId="4DB26B7D" w14:textId="77777777" w:rsidTr="00233A0D">
        <w:tc>
          <w:tcPr>
            <w:tcW w:w="9634" w:type="dxa"/>
            <w:gridSpan w:val="3"/>
            <w:shd w:val="clear" w:color="auto" w:fill="F2F2F2" w:themeFill="background1" w:themeFillShade="F2"/>
          </w:tcPr>
          <w:p w14:paraId="34AC3678" w14:textId="43184410" w:rsidR="0070546C" w:rsidRPr="0070546C" w:rsidRDefault="0070546C" w:rsidP="0070546C">
            <w:pPr>
              <w:suppressAutoHyphens w:val="0"/>
              <w:autoSpaceDE/>
              <w:autoSpaceDN/>
              <w:adjustRightInd/>
              <w:spacing w:after="60"/>
              <w:textAlignment w:val="auto"/>
              <w:rPr>
                <w:rFonts w:eastAsia="Aptos" w:cs="Times New Roman"/>
                <w:b/>
                <w:bCs/>
                <w:color w:val="auto"/>
                <w:szCs w:val="18"/>
                <w:lang w:val="en-AU"/>
              </w:rPr>
            </w:pPr>
            <w:r w:rsidRPr="0070546C">
              <w:rPr>
                <w:rFonts w:eastAsia="Aptos" w:cs="Times New Roman"/>
                <w:b/>
                <w:bCs/>
                <w:color w:val="auto"/>
                <w:szCs w:val="18"/>
                <w:lang w:val="en-AU"/>
              </w:rPr>
              <w:t>Deliverable</w:t>
            </w:r>
            <w:r w:rsidR="00E41BFC">
              <w:rPr>
                <w:rFonts w:eastAsia="Aptos" w:cs="Times New Roman"/>
                <w:b/>
                <w:bCs/>
                <w:color w:val="auto"/>
                <w:szCs w:val="18"/>
                <w:lang w:val="en-AU"/>
              </w:rPr>
              <w:t xml:space="preserve"> (e.g. D1</w:t>
            </w:r>
            <w:r w:rsidR="00ED507E">
              <w:rPr>
                <w:rFonts w:eastAsia="Aptos" w:cs="Times New Roman"/>
                <w:b/>
                <w:bCs/>
                <w:color w:val="auto"/>
                <w:szCs w:val="18"/>
                <w:lang w:val="en-AU"/>
              </w:rPr>
              <w:t>,</w:t>
            </w:r>
            <w:r w:rsidR="00E41BFC">
              <w:rPr>
                <w:rFonts w:eastAsia="Aptos" w:cs="Times New Roman"/>
                <w:b/>
                <w:bCs/>
                <w:color w:val="auto"/>
                <w:szCs w:val="18"/>
                <w:lang w:val="en-AU"/>
              </w:rPr>
              <w:t xml:space="preserve"> D2)</w:t>
            </w:r>
          </w:p>
        </w:tc>
      </w:tr>
      <w:tr w:rsidR="0070546C" w:rsidRPr="0070546C" w14:paraId="3FBBFF46" w14:textId="77777777" w:rsidTr="00233A0D">
        <w:tc>
          <w:tcPr>
            <w:tcW w:w="474" w:type="dxa"/>
            <w:tcBorders>
              <w:right w:val="nil"/>
            </w:tcBorders>
            <w:vAlign w:val="center"/>
          </w:tcPr>
          <w:p w14:paraId="50D288B4" w14:textId="3049B319" w:rsidR="0070546C" w:rsidRPr="0070546C" w:rsidRDefault="00413AB2" w:rsidP="00E26AA0">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4BA15E79" wp14:editId="21106AF1">
                  <wp:extent cx="140335" cy="140335"/>
                  <wp:effectExtent l="0" t="0" r="0" b="0"/>
                  <wp:docPr id="1607405314" name="Picture 1607405314" descr="P578C4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05314" name="Picture 1607405314" descr="P578C4T13#yIS1">
                            <a:extLst>
                              <a:ext uri="{C183D7F6-B498-43B3-948B-1728B52AA6E4}">
                                <adec:decorative xmlns:adec="http://schemas.microsoft.com/office/drawing/2017/decorative" val="0"/>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799" w:type="dxa"/>
            <w:tcBorders>
              <w:left w:val="nil"/>
            </w:tcBorders>
          </w:tcPr>
          <w:p w14:paraId="46FD71D8" w14:textId="77777777"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Delayed</w:t>
            </w:r>
          </w:p>
        </w:tc>
        <w:tc>
          <w:tcPr>
            <w:tcW w:w="7361" w:type="dxa"/>
          </w:tcPr>
          <w:p w14:paraId="37D3499E" w14:textId="247B8FF4" w:rsidR="0070546C" w:rsidRPr="0070546C" w:rsidRDefault="006927DE" w:rsidP="0070546C">
            <w:pPr>
              <w:suppressAutoHyphens w:val="0"/>
              <w:autoSpaceDE/>
              <w:autoSpaceDN/>
              <w:adjustRightInd/>
              <w:spacing w:after="60"/>
              <w:textAlignment w:val="auto"/>
              <w:rPr>
                <w:rFonts w:eastAsia="Aptos" w:cs="Times New Roman"/>
                <w:color w:val="auto"/>
                <w:szCs w:val="18"/>
                <w:lang w:val="en-AU"/>
              </w:rPr>
            </w:pPr>
            <w:r>
              <w:rPr>
                <w:rFonts w:eastAsia="Aptos" w:cs="Times New Roman"/>
                <w:color w:val="auto"/>
                <w:szCs w:val="18"/>
                <w:lang w:val="en-AU"/>
              </w:rPr>
              <w:t xml:space="preserve">Deliverable </w:t>
            </w:r>
            <w:r w:rsidR="00731FD5">
              <w:rPr>
                <w:rFonts w:eastAsia="Aptos" w:cs="Times New Roman"/>
                <w:color w:val="auto"/>
                <w:szCs w:val="18"/>
                <w:lang w:val="en-AU"/>
              </w:rPr>
              <w:t xml:space="preserve">is </w:t>
            </w:r>
            <w:r>
              <w:rPr>
                <w:rFonts w:eastAsia="Aptos" w:cs="Times New Roman"/>
                <w:color w:val="auto"/>
                <w:szCs w:val="18"/>
                <w:lang w:val="en-AU"/>
              </w:rPr>
              <w:t>delayed beyond</w:t>
            </w:r>
            <w:r w:rsidR="00D744F0">
              <w:rPr>
                <w:rFonts w:eastAsia="Aptos" w:cs="Times New Roman"/>
                <w:color w:val="auto"/>
                <w:szCs w:val="18"/>
                <w:lang w:val="en-AU"/>
              </w:rPr>
              <w:t xml:space="preserve"> the</w:t>
            </w:r>
            <w:r>
              <w:rPr>
                <w:rFonts w:eastAsia="Aptos" w:cs="Times New Roman"/>
                <w:color w:val="auto"/>
                <w:szCs w:val="18"/>
                <w:lang w:val="en-AU"/>
              </w:rPr>
              <w:t xml:space="preserve"> agreed timeframe.</w:t>
            </w:r>
          </w:p>
        </w:tc>
      </w:tr>
      <w:tr w:rsidR="0070546C" w:rsidRPr="0070546C" w14:paraId="361DEDB7" w14:textId="77777777" w:rsidTr="00233A0D">
        <w:tc>
          <w:tcPr>
            <w:tcW w:w="474" w:type="dxa"/>
            <w:tcBorders>
              <w:right w:val="nil"/>
            </w:tcBorders>
            <w:vAlign w:val="center"/>
          </w:tcPr>
          <w:p w14:paraId="2A3D0835" w14:textId="50B3C71F" w:rsidR="0070546C" w:rsidRPr="0070546C" w:rsidRDefault="00413AB2" w:rsidP="00E26AA0">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67B0E409" wp14:editId="1440B359">
                  <wp:extent cx="140335" cy="146050"/>
                  <wp:effectExtent l="0" t="0" r="0" b="6350"/>
                  <wp:docPr id="843292741" name="Picture 843292741" descr="P582C7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2741" name="Picture 843292741" descr="P582C7T13#yIS1">
                            <a:extLst>
                              <a:ext uri="{C183D7F6-B498-43B3-948B-1728B52AA6E4}">
                                <adec:decorative xmlns:adec="http://schemas.microsoft.com/office/drawing/2017/decorative" val="0"/>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inline>
              </w:drawing>
            </w:r>
          </w:p>
        </w:tc>
        <w:tc>
          <w:tcPr>
            <w:tcW w:w="1799" w:type="dxa"/>
            <w:tcBorders>
              <w:left w:val="nil"/>
            </w:tcBorders>
          </w:tcPr>
          <w:p w14:paraId="53DC2AE3" w14:textId="77777777"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On track</w:t>
            </w:r>
          </w:p>
        </w:tc>
        <w:tc>
          <w:tcPr>
            <w:tcW w:w="7361" w:type="dxa"/>
          </w:tcPr>
          <w:p w14:paraId="0270A2B0" w14:textId="0F4281CE" w:rsidR="0070546C" w:rsidRPr="0070546C" w:rsidRDefault="006927DE" w:rsidP="0070546C">
            <w:pPr>
              <w:suppressAutoHyphens w:val="0"/>
              <w:autoSpaceDE/>
              <w:autoSpaceDN/>
              <w:adjustRightInd/>
              <w:spacing w:after="60"/>
              <w:textAlignment w:val="auto"/>
              <w:rPr>
                <w:rFonts w:eastAsia="Aptos" w:cs="Times New Roman"/>
                <w:color w:val="auto"/>
                <w:szCs w:val="18"/>
                <w:lang w:val="en-AU"/>
              </w:rPr>
            </w:pPr>
            <w:r>
              <w:rPr>
                <w:rFonts w:eastAsia="Aptos" w:cs="Times New Roman"/>
                <w:color w:val="auto"/>
                <w:szCs w:val="18"/>
                <w:lang w:val="en-AU"/>
              </w:rPr>
              <w:t>Deliverable is on track.</w:t>
            </w:r>
          </w:p>
        </w:tc>
      </w:tr>
      <w:tr w:rsidR="0070546C" w:rsidRPr="0070546C" w14:paraId="7D3F67C6" w14:textId="77777777" w:rsidTr="00233A0D">
        <w:tc>
          <w:tcPr>
            <w:tcW w:w="474" w:type="dxa"/>
            <w:tcBorders>
              <w:right w:val="nil"/>
            </w:tcBorders>
            <w:vAlign w:val="center"/>
          </w:tcPr>
          <w:p w14:paraId="35354CAA" w14:textId="33DE3B82" w:rsidR="0070546C" w:rsidRPr="0070546C" w:rsidRDefault="00413AB2" w:rsidP="00E26AA0">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23C7FF05" wp14:editId="0E2769B9">
                  <wp:extent cx="140335" cy="140335"/>
                  <wp:effectExtent l="0" t="0" r="0" b="0"/>
                  <wp:docPr id="1178485584" name="Picture 1178485584" descr="P586C10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5584" name="Picture 1178485584" descr="P586C10T13#yIS1">
                            <a:extLst>
                              <a:ext uri="{C183D7F6-B498-43B3-948B-1728B52AA6E4}">
                                <adec:decorative xmlns:adec="http://schemas.microsoft.com/office/drawing/2017/decorative" val="0"/>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799" w:type="dxa"/>
            <w:tcBorders>
              <w:left w:val="nil"/>
            </w:tcBorders>
            <w:vAlign w:val="center"/>
          </w:tcPr>
          <w:p w14:paraId="7A0B7558" w14:textId="77777777"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Ongoing</w:t>
            </w:r>
          </w:p>
        </w:tc>
        <w:tc>
          <w:tcPr>
            <w:tcW w:w="7361" w:type="dxa"/>
          </w:tcPr>
          <w:p w14:paraId="58CAF5AA" w14:textId="224FB035" w:rsidR="0070546C" w:rsidRPr="0070546C" w:rsidRDefault="0070546C" w:rsidP="0070546C">
            <w:pPr>
              <w:suppressAutoHyphens w:val="0"/>
              <w:autoSpaceDE/>
              <w:autoSpaceDN/>
              <w:adjustRightInd/>
              <w:spacing w:after="60"/>
              <w:textAlignment w:val="auto"/>
              <w:rPr>
                <w:rFonts w:eastAsia="Aptos" w:cs="Times New Roman"/>
                <w:color w:val="auto"/>
                <w:szCs w:val="18"/>
                <w:lang w:val="en-AU"/>
              </w:rPr>
            </w:pPr>
            <w:r w:rsidRPr="0070546C">
              <w:rPr>
                <w:rFonts w:eastAsia="Aptos" w:cs="Times New Roman"/>
                <w:color w:val="auto"/>
                <w:szCs w:val="18"/>
                <w:lang w:val="en-AU"/>
              </w:rPr>
              <w:t xml:space="preserve">Deliverable expected to be ongoing for the life of the </w:t>
            </w:r>
            <w:r w:rsidR="006F1B42">
              <w:rPr>
                <w:rFonts w:eastAsia="Aptos" w:cs="Times New Roman"/>
                <w:color w:val="auto"/>
                <w:szCs w:val="18"/>
                <w:lang w:val="en-AU"/>
              </w:rPr>
              <w:t>B</w:t>
            </w:r>
            <w:r w:rsidRPr="0070546C">
              <w:rPr>
                <w:rFonts w:eastAsia="Aptos" w:cs="Times New Roman"/>
                <w:color w:val="auto"/>
                <w:szCs w:val="18"/>
                <w:lang w:val="en-AU"/>
              </w:rPr>
              <w:t xml:space="preserve">ilateral </w:t>
            </w:r>
            <w:r w:rsidR="006F1B42">
              <w:rPr>
                <w:rFonts w:eastAsia="Aptos" w:cs="Times New Roman"/>
                <w:color w:val="auto"/>
                <w:szCs w:val="18"/>
                <w:lang w:val="en-AU"/>
              </w:rPr>
              <w:t>S</w:t>
            </w:r>
            <w:r w:rsidRPr="0070546C">
              <w:rPr>
                <w:rFonts w:eastAsia="Aptos" w:cs="Times New Roman"/>
                <w:color w:val="auto"/>
                <w:szCs w:val="18"/>
                <w:lang w:val="en-AU"/>
              </w:rPr>
              <w:t>chedule.</w:t>
            </w:r>
          </w:p>
        </w:tc>
      </w:tr>
      <w:tr w:rsidR="0070546C" w:rsidRPr="0070546C" w14:paraId="74F25E3C" w14:textId="77777777" w:rsidTr="00233A0D">
        <w:tc>
          <w:tcPr>
            <w:tcW w:w="474" w:type="dxa"/>
            <w:tcBorders>
              <w:right w:val="nil"/>
            </w:tcBorders>
            <w:vAlign w:val="center"/>
          </w:tcPr>
          <w:p w14:paraId="047D2227" w14:textId="2E0755E0" w:rsidR="0070546C" w:rsidRPr="0070546C" w:rsidRDefault="00413AB2" w:rsidP="00413AB2">
            <w:pPr>
              <w:suppressAutoHyphens w:val="0"/>
              <w:autoSpaceDE/>
              <w:autoSpaceDN/>
              <w:adjustRightInd/>
              <w:spacing w:after="60"/>
              <w:jc w:val="center"/>
              <w:textAlignment w:val="auto"/>
              <w:rPr>
                <w:rFonts w:eastAsia="Aptos" w:cs="Times New Roman"/>
                <w:color w:val="auto"/>
                <w:szCs w:val="18"/>
                <w:lang w:val="en-AU"/>
              </w:rPr>
            </w:pPr>
            <w:r>
              <w:rPr>
                <w:rFonts w:eastAsia="Aptos" w:cs="Times New Roman"/>
                <w:noProof/>
                <w:color w:val="auto"/>
                <w:szCs w:val="18"/>
                <w:lang w:val="en-AU"/>
              </w:rPr>
              <w:drawing>
                <wp:inline distT="0" distB="0" distL="0" distR="0" wp14:anchorId="00BD870C" wp14:editId="731A51B1">
                  <wp:extent cx="140335" cy="140335"/>
                  <wp:effectExtent l="0" t="0" r="0" b="0"/>
                  <wp:docPr id="1801149146" name="Picture 1801149146" descr="P590C13T13#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49146" name="Picture 1801149146" descr="P590C13T13#yIS1">
                            <a:extLst>
                              <a:ext uri="{C183D7F6-B498-43B3-948B-1728B52AA6E4}">
                                <adec:decorative xmlns:adec="http://schemas.microsoft.com/office/drawing/2017/decorative" val="0"/>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tc>
        <w:tc>
          <w:tcPr>
            <w:tcW w:w="1799" w:type="dxa"/>
            <w:tcBorders>
              <w:left w:val="nil"/>
            </w:tcBorders>
            <w:vAlign w:val="center"/>
          </w:tcPr>
          <w:p w14:paraId="630AEEAD" w14:textId="7A60FB19" w:rsidR="00413AB2" w:rsidRPr="0070546C" w:rsidRDefault="00413AB2" w:rsidP="00413AB2">
            <w:pPr>
              <w:spacing w:after="60"/>
              <w:rPr>
                <w:rFonts w:eastAsia="Aptos" w:cs="Times New Roman"/>
                <w:color w:val="auto"/>
                <w:szCs w:val="18"/>
                <w:lang w:val="en-AU"/>
              </w:rPr>
            </w:pPr>
            <w:r w:rsidRPr="0070546C">
              <w:rPr>
                <w:rFonts w:eastAsia="Aptos" w:cs="Times New Roman"/>
                <w:color w:val="auto"/>
                <w:szCs w:val="18"/>
                <w:lang w:val="en-AU"/>
              </w:rPr>
              <w:t>Complete</w:t>
            </w:r>
          </w:p>
        </w:tc>
        <w:tc>
          <w:tcPr>
            <w:tcW w:w="7361" w:type="dxa"/>
          </w:tcPr>
          <w:p w14:paraId="4F93D229" w14:textId="3A8A9752" w:rsidR="0070546C" w:rsidRPr="0070546C" w:rsidRDefault="006927DE" w:rsidP="0070546C">
            <w:pPr>
              <w:suppressAutoHyphens w:val="0"/>
              <w:autoSpaceDE/>
              <w:autoSpaceDN/>
              <w:adjustRightInd/>
              <w:spacing w:after="60"/>
              <w:textAlignment w:val="auto"/>
              <w:rPr>
                <w:rFonts w:eastAsia="Aptos" w:cs="Times New Roman"/>
                <w:color w:val="auto"/>
                <w:szCs w:val="18"/>
                <w:lang w:val="en-AU"/>
              </w:rPr>
            </w:pPr>
            <w:r>
              <w:rPr>
                <w:rFonts w:eastAsia="Aptos" w:cs="Times New Roman"/>
                <w:color w:val="auto"/>
                <w:szCs w:val="18"/>
                <w:lang w:val="en-AU"/>
              </w:rPr>
              <w:t>Deliverable has been completed.</w:t>
            </w:r>
          </w:p>
        </w:tc>
      </w:tr>
    </w:tbl>
    <w:p w14:paraId="4F18AA25" w14:textId="77777777" w:rsidR="00F245B3" w:rsidRDefault="00F245B3">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p>
    <w:p w14:paraId="018E4E06" w14:textId="050ECB50" w:rsidR="0011699D" w:rsidRDefault="007B01B1">
      <w:pPr>
        <w:suppressAutoHyphens w:val="0"/>
        <w:autoSpaceDE/>
        <w:autoSpaceDN/>
        <w:adjustRightInd/>
        <w:spacing w:after="0" w:line="240" w:lineRule="auto"/>
        <w:textAlignment w:val="auto"/>
        <w:sectPr w:rsidR="0011699D" w:rsidSect="00856469">
          <w:footerReference w:type="default" r:id="rId146"/>
          <w:pgSz w:w="11900" w:h="16840"/>
          <w:pgMar w:top="1701" w:right="1134" w:bottom="1701" w:left="1134" w:header="1134" w:footer="567" w:gutter="0"/>
          <w:cols w:space="708"/>
          <w:titlePg/>
          <w:docGrid w:linePitch="360"/>
        </w:sectPr>
      </w:pPr>
      <w:bookmarkStart w:id="164" w:name="_Toc199923157"/>
      <w:r w:rsidRPr="007B01B1">
        <w:rPr>
          <w:b/>
          <w:bCs/>
        </w:rPr>
        <w:t>Note</w:t>
      </w:r>
      <w:r>
        <w:t xml:space="preserve">: </w:t>
      </w:r>
      <w:r w:rsidR="007A54D3">
        <w:t xml:space="preserve">For a general description of </w:t>
      </w:r>
      <w:r>
        <w:t>the</w:t>
      </w:r>
      <w:r w:rsidR="007A54D3">
        <w:t xml:space="preserve"> initiative</w:t>
      </w:r>
      <w:r>
        <w:t>s under the Bilateral Schedules</w:t>
      </w:r>
      <w:r w:rsidR="007A54D3">
        <w:t xml:space="preserve">, see </w:t>
      </w:r>
      <w:hyperlink w:anchor="_Bilateral_Schedule_Initiatives" w:history="1">
        <w:r w:rsidR="007A54D3" w:rsidRPr="00DC2884">
          <w:rPr>
            <w:rStyle w:val="Hyperlink"/>
          </w:rPr>
          <w:t>App</w:t>
        </w:r>
        <w:bookmarkStart w:id="165" w:name="_Hlt201747187"/>
        <w:r w:rsidR="007A54D3" w:rsidRPr="00DC2884">
          <w:rPr>
            <w:rStyle w:val="Hyperlink"/>
          </w:rPr>
          <w:t>e</w:t>
        </w:r>
        <w:bookmarkEnd w:id="165"/>
        <w:r w:rsidR="007A54D3" w:rsidRPr="00DC2884">
          <w:rPr>
            <w:rStyle w:val="Hyperlink"/>
          </w:rPr>
          <w:t>n</w:t>
        </w:r>
        <w:bookmarkStart w:id="166" w:name="_Hlt201747150"/>
        <w:bookmarkStart w:id="167" w:name="_Hlt201747163"/>
        <w:r w:rsidR="007A54D3" w:rsidRPr="00DC2884">
          <w:rPr>
            <w:rStyle w:val="Hyperlink"/>
          </w:rPr>
          <w:t>d</w:t>
        </w:r>
        <w:bookmarkEnd w:id="166"/>
        <w:bookmarkEnd w:id="167"/>
        <w:r w:rsidR="007A54D3" w:rsidRPr="00DC2884">
          <w:rPr>
            <w:rStyle w:val="Hyperlink"/>
          </w:rPr>
          <w:t xml:space="preserve">ix </w:t>
        </w:r>
        <w:r w:rsidR="00B11997" w:rsidRPr="00DC2884">
          <w:rPr>
            <w:rStyle w:val="Hyperlink"/>
          </w:rPr>
          <w:t>D</w:t>
        </w:r>
      </w:hyperlink>
      <w:r w:rsidR="007A54D3" w:rsidRPr="007B01B1">
        <w:t>.</w:t>
      </w:r>
      <w:r w:rsidR="008B4394">
        <w:t xml:space="preserve"> </w:t>
      </w:r>
    </w:p>
    <w:p w14:paraId="0FDBBFED" w14:textId="40A8042F" w:rsidR="00277CCB" w:rsidRPr="00277CCB" w:rsidRDefault="00277CCB" w:rsidP="00AF3ADF">
      <w:pPr>
        <w:pStyle w:val="Heading2"/>
        <w:spacing w:before="0"/>
        <w:rPr>
          <w:rFonts w:eastAsia="Roboto" w:cs="Roboto"/>
          <w:sz w:val="36"/>
          <w:szCs w:val="36"/>
        </w:rPr>
      </w:pPr>
      <w:bookmarkStart w:id="168" w:name="_Toc206426916"/>
      <w:bookmarkStart w:id="169" w:name="_Toc206490901"/>
      <w:r>
        <w:lastRenderedPageBreak/>
        <w:t>Bilateral Schedule</w:t>
      </w:r>
      <w:r w:rsidRPr="3AEF5D7E">
        <w:t xml:space="preserve"> snapshot</w:t>
      </w:r>
      <w:r>
        <w:t>: 2023-2024</w:t>
      </w:r>
      <w:bookmarkEnd w:id="164"/>
      <w:bookmarkEnd w:id="168"/>
      <w:bookmarkEnd w:id="169"/>
    </w:p>
    <w:p w14:paraId="257CA435" w14:textId="5390BF28" w:rsidR="0004717D" w:rsidRPr="00542DF2" w:rsidRDefault="001E7B50" w:rsidP="00277CCB">
      <w:pPr>
        <w:pStyle w:val="Heading3"/>
        <w:spacing w:after="240"/>
        <w:rPr>
          <w:b w:val="0"/>
        </w:rPr>
      </w:pPr>
      <w:bookmarkStart w:id="170" w:name="_Toc206490902"/>
      <w:r>
        <w:rPr>
          <w:rFonts w:eastAsia="Roboto" w:cs="Roboto"/>
          <w:b w:val="0"/>
          <w:sz w:val="36"/>
          <w:szCs w:val="36"/>
        </w:rPr>
        <w:t>Australian Capital Territory</w:t>
      </w:r>
      <w:r w:rsidR="00D60710">
        <w:rPr>
          <w:rFonts w:eastAsia="Roboto" w:cs="Roboto"/>
          <w:b w:val="0"/>
          <w:sz w:val="36"/>
          <w:szCs w:val="36"/>
        </w:rPr>
        <w:t xml:space="preserve"> </w:t>
      </w:r>
      <w:r w:rsidR="00A87933" w:rsidRPr="00A87933">
        <w:rPr>
          <w:rFonts w:eastAsia="Roboto" w:cs="Roboto"/>
          <w:b w:val="0"/>
          <w:sz w:val="36"/>
          <w:szCs w:val="36"/>
        </w:rPr>
        <w:t xml:space="preserve">and Commonwealth Bilateral </w:t>
      </w:r>
      <w:r w:rsidR="005B3057">
        <w:rPr>
          <w:rFonts w:eastAsia="Roboto" w:cs="Roboto"/>
          <w:b w:val="0"/>
          <w:sz w:val="36"/>
          <w:szCs w:val="36"/>
        </w:rPr>
        <w:t>Schedule</w:t>
      </w:r>
      <w:bookmarkEnd w:id="170"/>
    </w:p>
    <w:p w14:paraId="78017273" w14:textId="19D81165" w:rsidR="004A6A96" w:rsidRPr="006C7D9C" w:rsidRDefault="004A6A96" w:rsidP="007D5C0D">
      <w:pPr>
        <w:pStyle w:val="Heading3"/>
        <w:spacing w:after="0"/>
      </w:pPr>
      <w:bookmarkStart w:id="171" w:name="_Toc206490903"/>
      <w:r w:rsidRPr="006C7D9C">
        <w:t>Overview</w:t>
      </w:r>
      <w:bookmarkEnd w:id="171"/>
    </w:p>
    <w:p w14:paraId="601CE3D6" w14:textId="54FDEC1B" w:rsidR="00C81240" w:rsidRPr="0019788D" w:rsidRDefault="004276A8" w:rsidP="001E7B50">
      <w:pPr>
        <w:rPr>
          <w:rFonts w:eastAsia="Roboto" w:cs="Roboto"/>
          <w:szCs w:val="18"/>
        </w:rPr>
      </w:pPr>
      <w:r w:rsidRPr="0019788D">
        <w:rPr>
          <w:rFonts w:eastAsia="Roboto" w:cs="Roboto"/>
          <w:szCs w:val="18"/>
        </w:rPr>
        <w:t>Strong stakeholder collaboration and partnerships have assisted with implementation progress of the initiatives</w:t>
      </w:r>
      <w:r w:rsidR="0049775D" w:rsidRPr="0019788D">
        <w:rPr>
          <w:rFonts w:eastAsia="Roboto" w:cs="Roboto"/>
          <w:szCs w:val="18"/>
        </w:rPr>
        <w:t xml:space="preserve"> under this </w:t>
      </w:r>
      <w:r w:rsidR="0092164D" w:rsidRPr="0019788D">
        <w:rPr>
          <w:rFonts w:eastAsia="Roboto" w:cs="Roboto"/>
          <w:szCs w:val="18"/>
        </w:rPr>
        <w:t>a</w:t>
      </w:r>
      <w:r w:rsidR="0049775D" w:rsidRPr="0019788D">
        <w:rPr>
          <w:rFonts w:eastAsia="Roboto" w:cs="Roboto"/>
          <w:szCs w:val="18"/>
        </w:rPr>
        <w:t>greement</w:t>
      </w:r>
      <w:r w:rsidRPr="0019788D">
        <w:rPr>
          <w:rFonts w:eastAsia="Roboto" w:cs="Roboto"/>
          <w:szCs w:val="18"/>
        </w:rPr>
        <w:t xml:space="preserve">. </w:t>
      </w:r>
      <w:r w:rsidR="0049775D" w:rsidRPr="0019788D">
        <w:rPr>
          <w:rFonts w:eastAsia="Roboto" w:cs="Roboto"/>
          <w:szCs w:val="18"/>
        </w:rPr>
        <w:t>Two</w:t>
      </w:r>
      <w:r w:rsidRPr="0019788D">
        <w:rPr>
          <w:rFonts w:eastAsia="Roboto" w:cs="Roboto"/>
          <w:szCs w:val="18"/>
        </w:rPr>
        <w:t xml:space="preserve"> initiatives have been rated complete, with the remaining initiatives marked as well or partially progressed</w:t>
      </w:r>
      <w:r w:rsidR="006E102B" w:rsidRPr="0019788D">
        <w:rPr>
          <w:rFonts w:eastAsia="Roboto" w:cs="Roboto"/>
          <w:szCs w:val="18"/>
        </w:rPr>
        <w:t>. Challenges suc</w:t>
      </w:r>
      <w:r w:rsidR="00787A5B" w:rsidRPr="0019788D">
        <w:rPr>
          <w:rFonts w:eastAsia="Roboto" w:cs="Roboto"/>
          <w:szCs w:val="18"/>
        </w:rPr>
        <w:t xml:space="preserve">h as </w:t>
      </w:r>
      <w:r w:rsidR="26A04754" w:rsidRPr="0019788D">
        <w:rPr>
          <w:rFonts w:eastAsia="Roboto" w:cs="Roboto"/>
          <w:szCs w:val="18"/>
        </w:rPr>
        <w:t>data sharing and</w:t>
      </w:r>
      <w:r w:rsidR="00787A5B" w:rsidRPr="0019788D">
        <w:rPr>
          <w:rFonts w:eastAsia="Roboto" w:cs="Roboto"/>
          <w:szCs w:val="18"/>
        </w:rPr>
        <w:t xml:space="preserve"> </w:t>
      </w:r>
      <w:r w:rsidR="00106A66" w:rsidRPr="0019788D">
        <w:rPr>
          <w:rFonts w:eastAsia="Roboto" w:cs="Roboto"/>
          <w:szCs w:val="18"/>
        </w:rPr>
        <w:t>infrastructure issues have resulted in delayed timeframes</w:t>
      </w:r>
      <w:r w:rsidR="004D659E" w:rsidRPr="0019788D">
        <w:rPr>
          <w:rFonts w:eastAsia="Roboto" w:cs="Roboto"/>
          <w:szCs w:val="18"/>
        </w:rPr>
        <w:t xml:space="preserve"> of some </w:t>
      </w:r>
      <w:r w:rsidR="007D5C0D" w:rsidRPr="0019788D">
        <w:rPr>
          <w:rFonts w:eastAsia="Roboto" w:cs="Roboto"/>
          <w:szCs w:val="18"/>
        </w:rPr>
        <w:t>initiatives;</w:t>
      </w:r>
      <w:r w:rsidR="006815BB" w:rsidRPr="0019788D">
        <w:rPr>
          <w:rFonts w:eastAsia="Roboto" w:cs="Roboto"/>
          <w:szCs w:val="18"/>
        </w:rPr>
        <w:t xml:space="preserve"> </w:t>
      </w:r>
      <w:r w:rsidR="00DC2884" w:rsidRPr="0019788D">
        <w:rPr>
          <w:rFonts w:eastAsia="Roboto" w:cs="Roboto"/>
          <w:szCs w:val="18"/>
        </w:rPr>
        <w:t>however,</w:t>
      </w:r>
      <w:r w:rsidR="006815BB" w:rsidRPr="0019788D">
        <w:rPr>
          <w:rFonts w:eastAsia="Roboto" w:cs="Roboto"/>
          <w:szCs w:val="18"/>
        </w:rPr>
        <w:t xml:space="preserve"> </w:t>
      </w:r>
      <w:r w:rsidR="00622D88" w:rsidRPr="0019788D">
        <w:rPr>
          <w:rFonts w:eastAsia="Roboto" w:cs="Roboto"/>
          <w:szCs w:val="18"/>
        </w:rPr>
        <w:t>work remains ongoing overall to improve system integration</w:t>
      </w:r>
      <w:r w:rsidR="004D659E" w:rsidRPr="0019788D">
        <w:rPr>
          <w:rFonts w:eastAsia="Roboto" w:cs="Roboto"/>
          <w:szCs w:val="18"/>
        </w:rPr>
        <w:t>.</w:t>
      </w:r>
    </w:p>
    <w:p w14:paraId="6C19456B" w14:textId="73B26049" w:rsidR="00814C32" w:rsidRDefault="00814C32" w:rsidP="00814C32">
      <w:pPr>
        <w:spacing w:after="60"/>
        <w:jc w:val="center"/>
        <w:rPr>
          <w:rFonts w:eastAsia="Roboto" w:cs="Roboto"/>
          <w:color w:val="4472C4"/>
          <w:sz w:val="32"/>
          <w:szCs w:val="32"/>
        </w:rPr>
      </w:pPr>
      <w:bookmarkStart w:id="172" w:name="_Toc206490904"/>
      <w:r w:rsidRPr="002D6223">
        <w:rPr>
          <w:rStyle w:val="Heading3Char"/>
        </w:rPr>
        <w:t>Progress</w:t>
      </w:r>
      <w:bookmarkEnd w:id="172"/>
      <w:r>
        <w:rPr>
          <w:rFonts w:eastAsia="Roboto" w:cs="Roboto"/>
          <w:color w:val="4472C4"/>
          <w:sz w:val="32"/>
          <w:szCs w:val="32"/>
        </w:rPr>
        <w:t xml:space="preserve"> </w:t>
      </w:r>
      <w:r>
        <w:tab/>
      </w:r>
      <w:r>
        <w:tab/>
      </w:r>
      <w:r>
        <w:tab/>
      </w:r>
      <w:r>
        <w:tab/>
      </w:r>
      <w:r>
        <w:tab/>
      </w:r>
      <w:r>
        <w:tab/>
      </w:r>
      <w:r w:rsidRPr="002D6223">
        <w:rPr>
          <w:rStyle w:val="Heading3Char"/>
        </w:rPr>
        <w:t>Risk</w:t>
      </w:r>
    </w:p>
    <w:p w14:paraId="3545CCFC" w14:textId="465BFC93" w:rsidR="001E7B50" w:rsidRDefault="001E7B50" w:rsidP="00700665">
      <w:pPr>
        <w:spacing w:after="0"/>
        <w:jc w:val="center"/>
        <w:rPr>
          <w:rFonts w:eastAsia="Roboto" w:cs="Roboto"/>
          <w:noProof/>
          <w:sz w:val="20"/>
          <w:szCs w:val="20"/>
        </w:rPr>
      </w:pPr>
      <w:r>
        <w:rPr>
          <w:rFonts w:eastAsia="Roboto" w:cs="Roboto"/>
          <w:sz w:val="19"/>
          <w:szCs w:val="19"/>
        </w:rPr>
        <w:t xml:space="preserve">Progress </w:t>
      </w:r>
      <w:r w:rsidRPr="00171351">
        <w:rPr>
          <w:rFonts w:eastAsia="Roboto" w:cs="Roboto"/>
          <w:sz w:val="19"/>
          <w:szCs w:val="19"/>
        </w:rPr>
        <w:t xml:space="preserve">ratings across the </w:t>
      </w:r>
      <w:r>
        <w:rPr>
          <w:rFonts w:eastAsia="Roboto" w:cs="Roboto"/>
          <w:sz w:val="19"/>
          <w:szCs w:val="19"/>
        </w:rPr>
        <w:t>1</w:t>
      </w:r>
      <w:r w:rsidR="005B5DB9">
        <w:rPr>
          <w:rFonts w:eastAsia="Roboto" w:cs="Roboto"/>
          <w:sz w:val="19"/>
          <w:szCs w:val="19"/>
        </w:rPr>
        <w:t>0</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Pr>
          <w:rFonts w:eastAsia="Roboto" w:cs="Roboto"/>
          <w:noProof/>
          <w:sz w:val="20"/>
          <w:szCs w:val="20"/>
        </w:rPr>
        <w:tab/>
      </w:r>
      <w:r w:rsidR="0049775D">
        <w:rPr>
          <w:rFonts w:eastAsia="Roboto" w:cs="Roboto"/>
          <w:noProof/>
          <w:sz w:val="20"/>
          <w:szCs w:val="20"/>
        </w:rPr>
        <w:tab/>
      </w:r>
      <w:r>
        <w:rPr>
          <w:rFonts w:eastAsia="Roboto" w:cs="Roboto"/>
          <w:sz w:val="19"/>
          <w:szCs w:val="19"/>
        </w:rPr>
        <w:t xml:space="preserve">Risk </w:t>
      </w:r>
      <w:r w:rsidRPr="00171351">
        <w:rPr>
          <w:rFonts w:eastAsia="Roboto" w:cs="Roboto"/>
          <w:sz w:val="19"/>
          <w:szCs w:val="19"/>
        </w:rPr>
        <w:t xml:space="preserve">ratings across the </w:t>
      </w:r>
      <w:r>
        <w:rPr>
          <w:rFonts w:eastAsia="Roboto" w:cs="Roboto"/>
          <w:sz w:val="19"/>
          <w:szCs w:val="19"/>
        </w:rPr>
        <w:t>1</w:t>
      </w:r>
      <w:r w:rsidR="005B5DB9">
        <w:rPr>
          <w:rFonts w:eastAsia="Roboto" w:cs="Roboto"/>
          <w:sz w:val="19"/>
          <w:szCs w:val="19"/>
        </w:rPr>
        <w:t>0</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sidR="004E1A79" w:rsidRPr="004E1A79">
        <w:rPr>
          <w:noProof/>
        </w:rPr>
        <w:t xml:space="preserve"> </w:t>
      </w:r>
      <w:r w:rsidR="004E1A79">
        <w:rPr>
          <w:noProof/>
        </w:rPr>
        <w:drawing>
          <wp:inline distT="0" distB="0" distL="0" distR="0" wp14:anchorId="7C61BD49" wp14:editId="4CA78890">
            <wp:extent cx="2834640" cy="1798320"/>
            <wp:effectExtent l="0" t="0" r="3810" b="0"/>
            <wp:docPr id="2053035641" name="Picture 8" descr="P6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35641" name="Picture 8" descr="P601#yIS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34640" cy="1798320"/>
                    </a:xfrm>
                    <a:prstGeom prst="rect">
                      <a:avLst/>
                    </a:prstGeom>
                    <a:noFill/>
                  </pic:spPr>
                </pic:pic>
              </a:graphicData>
            </a:graphic>
          </wp:inline>
        </w:drawing>
      </w:r>
      <w:r w:rsidR="004E1A79">
        <w:rPr>
          <w:noProof/>
        </w:rPr>
        <w:drawing>
          <wp:inline distT="0" distB="0" distL="0" distR="0" wp14:anchorId="51F5794E" wp14:editId="513B8060">
            <wp:extent cx="2901950" cy="1804670"/>
            <wp:effectExtent l="0" t="0" r="0" b="5080"/>
            <wp:docPr id="1380715942" name="Picture 9" descr="P60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15942" name="Picture 9" descr="P601#yIS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01950" cy="1804670"/>
                    </a:xfrm>
                    <a:prstGeom prst="rect">
                      <a:avLst/>
                    </a:prstGeom>
                    <a:noFill/>
                  </pic:spPr>
                </pic:pic>
              </a:graphicData>
            </a:graphic>
          </wp:inline>
        </w:drawing>
      </w:r>
    </w:p>
    <w:p w14:paraId="5DF9E203" w14:textId="0894BE55" w:rsidR="0004717D" w:rsidRPr="0047165D" w:rsidRDefault="0004717D" w:rsidP="007D5C0D">
      <w:pPr>
        <w:pStyle w:val="Heading3"/>
        <w:spacing w:after="0"/>
        <w:rPr>
          <w:sz w:val="20"/>
          <w:szCs w:val="20"/>
        </w:rPr>
      </w:pPr>
      <w:bookmarkStart w:id="173" w:name="_Toc206490905"/>
      <w:r w:rsidRPr="00E958F5">
        <w:t>Key achievements</w:t>
      </w:r>
      <w:bookmarkEnd w:id="173"/>
    </w:p>
    <w:p w14:paraId="7040B4F1" w14:textId="77777777" w:rsidR="0095151E" w:rsidRDefault="0001055C">
      <w:pPr>
        <w:pStyle w:val="ListParagraph"/>
        <w:numPr>
          <w:ilvl w:val="0"/>
          <w:numId w:val="28"/>
        </w:numPr>
        <w:rPr>
          <w:rStyle w:val="normaltextrun"/>
          <w:szCs w:val="18"/>
        </w:rPr>
      </w:pPr>
      <w:r w:rsidRPr="0095151E">
        <w:rPr>
          <w:rStyle w:val="normaltextrun"/>
          <w:szCs w:val="18"/>
        </w:rPr>
        <w:t>Finalising the</w:t>
      </w:r>
      <w:r w:rsidR="007C1B5E" w:rsidRPr="0095151E">
        <w:rPr>
          <w:rStyle w:val="normaltextrun"/>
          <w:szCs w:val="18"/>
        </w:rPr>
        <w:t xml:space="preserve"> safe transition </w:t>
      </w:r>
      <w:r w:rsidR="00A137F8" w:rsidRPr="0095151E">
        <w:rPr>
          <w:rStyle w:val="normaltextrun"/>
          <w:szCs w:val="18"/>
        </w:rPr>
        <w:t>of aftercare services</w:t>
      </w:r>
      <w:r w:rsidR="007C1B5E" w:rsidRPr="0095151E">
        <w:rPr>
          <w:rStyle w:val="normaltextrun"/>
          <w:szCs w:val="18"/>
        </w:rPr>
        <w:t xml:space="preserve"> from the Beyond Blue Way Back Support </w:t>
      </w:r>
      <w:r w:rsidR="008D1049" w:rsidRPr="0095151E">
        <w:rPr>
          <w:rStyle w:val="normaltextrun"/>
          <w:szCs w:val="18"/>
        </w:rPr>
        <w:t>model</w:t>
      </w:r>
      <w:r w:rsidR="007C1B5E" w:rsidRPr="0095151E">
        <w:rPr>
          <w:rStyle w:val="normaltextrun"/>
          <w:szCs w:val="18"/>
        </w:rPr>
        <w:t xml:space="preserve"> and </w:t>
      </w:r>
      <w:r w:rsidRPr="0095151E">
        <w:rPr>
          <w:rStyle w:val="normaltextrun"/>
          <w:szCs w:val="18"/>
        </w:rPr>
        <w:t>commencement of</w:t>
      </w:r>
      <w:r w:rsidR="007C1B5E" w:rsidRPr="0095151E">
        <w:rPr>
          <w:rStyle w:val="normaltextrun"/>
          <w:szCs w:val="18"/>
        </w:rPr>
        <w:t xml:space="preserve"> A</w:t>
      </w:r>
      <w:r w:rsidR="003677C1" w:rsidRPr="0095151E">
        <w:rPr>
          <w:rStyle w:val="normaltextrun"/>
          <w:szCs w:val="18"/>
        </w:rPr>
        <w:t xml:space="preserve">ustralian </w:t>
      </w:r>
      <w:r w:rsidR="007C1B5E" w:rsidRPr="0095151E">
        <w:rPr>
          <w:rStyle w:val="normaltextrun"/>
          <w:szCs w:val="18"/>
        </w:rPr>
        <w:t>C</w:t>
      </w:r>
      <w:r w:rsidR="003677C1" w:rsidRPr="0095151E">
        <w:rPr>
          <w:rStyle w:val="normaltextrun"/>
          <w:szCs w:val="18"/>
        </w:rPr>
        <w:t xml:space="preserve">apital </w:t>
      </w:r>
      <w:r w:rsidR="007C1B5E" w:rsidRPr="0095151E">
        <w:rPr>
          <w:rStyle w:val="normaltextrun"/>
          <w:szCs w:val="18"/>
        </w:rPr>
        <w:t>T</w:t>
      </w:r>
      <w:r w:rsidR="003677C1" w:rsidRPr="0095151E">
        <w:rPr>
          <w:rStyle w:val="normaltextrun"/>
          <w:szCs w:val="18"/>
        </w:rPr>
        <w:t>erritory</w:t>
      </w:r>
      <w:r w:rsidR="007C1B5E" w:rsidRPr="0095151E">
        <w:rPr>
          <w:rStyle w:val="normaltextrun"/>
          <w:szCs w:val="18"/>
        </w:rPr>
        <w:t>’s Minds Together progra</w:t>
      </w:r>
      <w:r w:rsidRPr="0095151E">
        <w:rPr>
          <w:rStyle w:val="normaltextrun"/>
          <w:szCs w:val="18"/>
        </w:rPr>
        <w:t>m.</w:t>
      </w:r>
      <w:bookmarkStart w:id="174" w:name="_Hlk197337249"/>
    </w:p>
    <w:p w14:paraId="679C2E83" w14:textId="09327860" w:rsidR="0001055C" w:rsidRPr="0095151E" w:rsidRDefault="0001055C">
      <w:pPr>
        <w:pStyle w:val="ListParagraph"/>
        <w:numPr>
          <w:ilvl w:val="0"/>
          <w:numId w:val="28"/>
        </w:numPr>
        <w:rPr>
          <w:rStyle w:val="normaltextrun"/>
          <w:szCs w:val="18"/>
        </w:rPr>
      </w:pPr>
      <w:r w:rsidRPr="0095151E">
        <w:rPr>
          <w:rStyle w:val="normaltextrun"/>
          <w:szCs w:val="18"/>
        </w:rPr>
        <w:t>C</w:t>
      </w:r>
      <w:r w:rsidR="007C1B5E" w:rsidRPr="0095151E">
        <w:rPr>
          <w:rStyle w:val="normaltextrun"/>
          <w:szCs w:val="18"/>
        </w:rPr>
        <w:t xml:space="preserve">ollaborative arrangements and partnership with the </w:t>
      </w:r>
      <w:r w:rsidR="003677C1" w:rsidRPr="0095151E">
        <w:rPr>
          <w:rStyle w:val="normaltextrun"/>
          <w:szCs w:val="18"/>
        </w:rPr>
        <w:t>Australian Capital Territory</w:t>
      </w:r>
      <w:r w:rsidR="007C1B5E" w:rsidRPr="0095151E">
        <w:rPr>
          <w:rStyle w:val="normaltextrun"/>
          <w:szCs w:val="18"/>
        </w:rPr>
        <w:t>’s P</w:t>
      </w:r>
      <w:r w:rsidR="003677C1" w:rsidRPr="0095151E">
        <w:rPr>
          <w:rStyle w:val="normaltextrun"/>
          <w:szCs w:val="18"/>
        </w:rPr>
        <w:t xml:space="preserve">rimary </w:t>
      </w:r>
      <w:r w:rsidR="007C1B5E" w:rsidRPr="0095151E">
        <w:rPr>
          <w:rStyle w:val="normaltextrun"/>
          <w:szCs w:val="18"/>
        </w:rPr>
        <w:t>H</w:t>
      </w:r>
      <w:r w:rsidR="003677C1" w:rsidRPr="0095151E">
        <w:rPr>
          <w:rStyle w:val="normaltextrun"/>
          <w:szCs w:val="18"/>
        </w:rPr>
        <w:t xml:space="preserve">ealth </w:t>
      </w:r>
      <w:r w:rsidR="007C1B5E" w:rsidRPr="0095151E">
        <w:rPr>
          <w:rStyle w:val="normaltextrun"/>
          <w:szCs w:val="18"/>
        </w:rPr>
        <w:t>N</w:t>
      </w:r>
      <w:bookmarkEnd w:id="174"/>
      <w:r w:rsidR="003677C1" w:rsidRPr="0095151E">
        <w:rPr>
          <w:rStyle w:val="normaltextrun"/>
          <w:szCs w:val="18"/>
        </w:rPr>
        <w:t>etwork</w:t>
      </w:r>
      <w:r w:rsidR="00DB4C04" w:rsidRPr="0095151E">
        <w:rPr>
          <w:rStyle w:val="normaltextrun"/>
          <w:szCs w:val="18"/>
        </w:rPr>
        <w:t xml:space="preserve"> (PHN)</w:t>
      </w:r>
      <w:r w:rsidRPr="0095151E">
        <w:rPr>
          <w:rStyle w:val="normaltextrun"/>
          <w:szCs w:val="18"/>
        </w:rPr>
        <w:t>.</w:t>
      </w:r>
    </w:p>
    <w:p w14:paraId="54564DD0" w14:textId="4EF6DE8F" w:rsidR="007C1B5E" w:rsidRPr="0001055C" w:rsidRDefault="00636D32" w:rsidP="00887F61">
      <w:pPr>
        <w:pStyle w:val="ListParagraph"/>
        <w:numPr>
          <w:ilvl w:val="0"/>
          <w:numId w:val="28"/>
        </w:numPr>
        <w:rPr>
          <w:szCs w:val="18"/>
        </w:rPr>
      </w:pPr>
      <w:r>
        <w:rPr>
          <w:rStyle w:val="normaltextrun"/>
          <w:szCs w:val="18"/>
        </w:rPr>
        <w:t>Progress</w:t>
      </w:r>
      <w:r w:rsidR="007C1B5E" w:rsidRPr="0001055C">
        <w:rPr>
          <w:rStyle w:val="normaltextrun"/>
          <w:szCs w:val="18"/>
        </w:rPr>
        <w:t xml:space="preserve"> for youth mental health including</w:t>
      </w:r>
      <w:r w:rsidR="002440E1" w:rsidRPr="0001055C">
        <w:rPr>
          <w:rStyle w:val="normaltextrun"/>
          <w:szCs w:val="18"/>
        </w:rPr>
        <w:t xml:space="preserve"> </w:t>
      </w:r>
      <w:r w:rsidR="007C1B5E" w:rsidRPr="0001055C">
        <w:rPr>
          <w:rStyle w:val="normaltextrun"/>
          <w:szCs w:val="18"/>
        </w:rPr>
        <w:t xml:space="preserve">engagement </w:t>
      </w:r>
      <w:r w:rsidR="002440E1" w:rsidRPr="0001055C">
        <w:rPr>
          <w:rStyle w:val="normaltextrun"/>
          <w:szCs w:val="18"/>
        </w:rPr>
        <w:t>in consultation for</w:t>
      </w:r>
      <w:r w:rsidR="007C1B5E" w:rsidRPr="0001055C">
        <w:rPr>
          <w:rStyle w:val="normaltextrun"/>
          <w:szCs w:val="18"/>
        </w:rPr>
        <w:t xml:space="preserve"> the Youth at Risk Project</w:t>
      </w:r>
      <w:r w:rsidR="0001055C" w:rsidRPr="0001055C">
        <w:rPr>
          <w:rStyle w:val="normaltextrun"/>
          <w:szCs w:val="18"/>
        </w:rPr>
        <w:t xml:space="preserve"> and rolling out of </w:t>
      </w:r>
      <w:r w:rsidR="007C1B5E" w:rsidRPr="0001055C">
        <w:rPr>
          <w:rStyle w:val="normaltextrun"/>
          <w:szCs w:val="18"/>
        </w:rPr>
        <w:t xml:space="preserve">headspace </w:t>
      </w:r>
      <w:r w:rsidR="000F5E37">
        <w:rPr>
          <w:rStyle w:val="normaltextrun"/>
          <w:szCs w:val="18"/>
        </w:rPr>
        <w:t>E</w:t>
      </w:r>
      <w:r w:rsidR="007C1B5E" w:rsidRPr="0001055C">
        <w:rPr>
          <w:rStyle w:val="normaltextrun"/>
          <w:szCs w:val="18"/>
        </w:rPr>
        <w:t xml:space="preserve">nhancement funding </w:t>
      </w:r>
      <w:r w:rsidR="0001055C">
        <w:rPr>
          <w:rStyle w:val="normaltextrun"/>
          <w:szCs w:val="18"/>
        </w:rPr>
        <w:t xml:space="preserve">which boosted service capacity. </w:t>
      </w:r>
    </w:p>
    <w:p w14:paraId="345141D3" w14:textId="0BAD02B2" w:rsidR="00270BB3" w:rsidRPr="008905D5" w:rsidRDefault="0001055C" w:rsidP="00887F61">
      <w:pPr>
        <w:pStyle w:val="ListParagraph"/>
        <w:numPr>
          <w:ilvl w:val="0"/>
          <w:numId w:val="28"/>
        </w:numPr>
        <w:ind w:left="357" w:hanging="357"/>
        <w:rPr>
          <w:szCs w:val="18"/>
        </w:rPr>
      </w:pPr>
      <w:r>
        <w:rPr>
          <w:rStyle w:val="normaltextrun"/>
          <w:szCs w:val="18"/>
        </w:rPr>
        <w:t>A</w:t>
      </w:r>
      <w:r w:rsidR="007C1B5E" w:rsidRPr="009F2C98">
        <w:rPr>
          <w:rStyle w:val="normaltextrun"/>
          <w:szCs w:val="18"/>
        </w:rPr>
        <w:t xml:space="preserve"> substantial increase in service volume at the Canberra Medicare Mental Health Centre during the reporting period. Activity continues to grow for the implemented services in Early Intervention Service Eating Disorders and the </w:t>
      </w:r>
      <w:r w:rsidR="001D2DD7" w:rsidRPr="001D2DD7">
        <w:rPr>
          <w:szCs w:val="18"/>
        </w:rPr>
        <w:t>Medicare Mental Health (formerly Head to Health) Phone Service</w:t>
      </w:r>
      <w:r w:rsidR="007C1B5E" w:rsidRPr="009F2C98">
        <w:rPr>
          <w:rStyle w:val="normaltextrun"/>
          <w:szCs w:val="18"/>
        </w:rPr>
        <w:t>.</w:t>
      </w:r>
      <w:r w:rsidR="007C1B5E" w:rsidRPr="009F2C98">
        <w:rPr>
          <w:rStyle w:val="eop"/>
          <w:szCs w:val="18"/>
        </w:rPr>
        <w:t> </w:t>
      </w:r>
      <w:r w:rsidR="00B23D09">
        <w:rPr>
          <w:rStyle w:val="eop"/>
          <w:szCs w:val="18"/>
        </w:rPr>
        <w:t xml:space="preserve">  </w:t>
      </w:r>
    </w:p>
    <w:p w14:paraId="5FD78BE5" w14:textId="23423D10" w:rsidR="00883141" w:rsidRPr="002C73CF" w:rsidRDefault="00637AA7" w:rsidP="00393225">
      <w:pPr>
        <w:pStyle w:val="Heading3"/>
        <w:spacing w:after="0"/>
        <w:rPr>
          <w:rFonts w:eastAsia="Aptos"/>
        </w:rPr>
      </w:pPr>
      <w:bookmarkStart w:id="175" w:name="_Toc206490906"/>
      <w:r>
        <w:t>Status of initiatives</w:t>
      </w:r>
      <w:bookmarkEnd w:id="175"/>
      <w:r>
        <w:t xml:space="preserve"> </w:t>
      </w:r>
    </w:p>
    <w:tbl>
      <w:tblPr>
        <w:tblW w:w="10231"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CellMar>
          <w:top w:w="28" w:type="dxa"/>
          <w:bottom w:w="28" w:type="dxa"/>
        </w:tblCellMar>
        <w:tblLook w:val="04A0" w:firstRow="1" w:lastRow="0" w:firstColumn="1" w:lastColumn="0" w:noHBand="0" w:noVBand="1"/>
      </w:tblPr>
      <w:tblGrid>
        <w:gridCol w:w="1694"/>
        <w:gridCol w:w="1312"/>
        <w:gridCol w:w="1318"/>
        <w:gridCol w:w="1317"/>
        <w:gridCol w:w="1318"/>
        <w:gridCol w:w="818"/>
        <w:gridCol w:w="818"/>
        <w:gridCol w:w="818"/>
        <w:gridCol w:w="818"/>
      </w:tblGrid>
      <w:tr w:rsidR="00740D7F" w:rsidRPr="00EE2F02" w14:paraId="7DF31A26" w14:textId="77777777" w:rsidTr="00F82999">
        <w:trPr>
          <w:cantSplit/>
          <w:trHeight w:val="344"/>
          <w:tblHeader/>
          <w:jc w:val="center"/>
        </w:trPr>
        <w:tc>
          <w:tcPr>
            <w:tcW w:w="1695" w:type="dxa"/>
            <w:vMerge w:val="restart"/>
            <w:tcBorders>
              <w:top w:val="single" w:sz="4" w:space="0" w:color="auto"/>
              <w:left w:val="single" w:sz="4" w:space="0" w:color="auto"/>
              <w:bottom w:val="single" w:sz="2" w:space="0" w:color="auto"/>
              <w:right w:val="single" w:sz="2" w:space="0" w:color="auto"/>
            </w:tcBorders>
            <w:shd w:val="clear" w:color="auto" w:fill="2E3192" w:themeFill="accent1"/>
            <w:vAlign w:val="center"/>
            <w:hideMark/>
          </w:tcPr>
          <w:p w14:paraId="0BF3705D" w14:textId="77777777" w:rsidR="00EE2F02" w:rsidRPr="00EE2F02" w:rsidRDefault="00EE2F02" w:rsidP="00A75407">
            <w:pPr>
              <w:suppressAutoHyphens w:val="0"/>
              <w:autoSpaceDE/>
              <w:autoSpaceDN/>
              <w:adjustRightInd/>
              <w:spacing w:after="0" w:line="240" w:lineRule="auto"/>
              <w:jc w:val="center"/>
              <w:textAlignment w:val="auto"/>
              <w:rPr>
                <w:rFonts w:ascii="Roboto" w:eastAsia="Times New Roman" w:hAnsi="Roboto" w:cs="Times New Roman"/>
                <w:color w:val="FFFFFF" w:themeColor="background1"/>
                <w:sz w:val="22"/>
                <w:lang w:val="en-AU" w:eastAsia="en-AU"/>
              </w:rPr>
            </w:pPr>
            <w:r w:rsidRPr="00EE2F02">
              <w:rPr>
                <w:rFonts w:ascii="Roboto" w:eastAsia="Times New Roman" w:hAnsi="Roboto" w:cs="Times New Roman"/>
                <w:color w:val="FFFFFF" w:themeColor="background1"/>
                <w:sz w:val="22"/>
                <w:lang w:eastAsia="en-AU"/>
              </w:rPr>
              <w:t>Initiative</w:t>
            </w:r>
          </w:p>
        </w:tc>
        <w:tc>
          <w:tcPr>
            <w:tcW w:w="5266" w:type="dxa"/>
            <w:gridSpan w:val="4"/>
            <w:tcBorders>
              <w:top w:val="single" w:sz="4" w:space="0" w:color="auto"/>
              <w:left w:val="single" w:sz="2" w:space="0" w:color="auto"/>
              <w:bottom w:val="nil"/>
              <w:right w:val="single" w:sz="2" w:space="0" w:color="auto"/>
            </w:tcBorders>
            <w:shd w:val="clear" w:color="auto" w:fill="2E3192" w:themeFill="accent1"/>
            <w:noWrap/>
            <w:vAlign w:val="center"/>
            <w:hideMark/>
          </w:tcPr>
          <w:p w14:paraId="152A5849" w14:textId="77777777" w:rsidR="00EE2F02" w:rsidRPr="00EE2F02" w:rsidRDefault="00EE2F02" w:rsidP="00A75407">
            <w:pPr>
              <w:suppressAutoHyphens w:val="0"/>
              <w:autoSpaceDE/>
              <w:autoSpaceDN/>
              <w:adjustRightInd/>
              <w:spacing w:after="0" w:line="240" w:lineRule="auto"/>
              <w:jc w:val="center"/>
              <w:textAlignment w:val="auto"/>
              <w:rPr>
                <w:rFonts w:ascii="Roboto" w:eastAsia="Times New Roman" w:hAnsi="Roboto" w:cs="Times New Roman"/>
                <w:color w:val="FFFFFF" w:themeColor="background1"/>
                <w:sz w:val="22"/>
                <w:lang w:val="en-AU" w:eastAsia="en-AU"/>
              </w:rPr>
            </w:pPr>
            <w:r w:rsidRPr="00EE2F02">
              <w:rPr>
                <w:rFonts w:ascii="Roboto" w:eastAsia="Times New Roman" w:hAnsi="Roboto" w:cs="Times New Roman"/>
                <w:color w:val="FFFFFF" w:themeColor="background1"/>
                <w:sz w:val="22"/>
                <w:lang w:val="en-AU" w:eastAsia="en-AU"/>
              </w:rPr>
              <w:t>Progress Rating</w:t>
            </w:r>
          </w:p>
        </w:tc>
        <w:tc>
          <w:tcPr>
            <w:tcW w:w="3270" w:type="dxa"/>
            <w:gridSpan w:val="4"/>
            <w:tcBorders>
              <w:top w:val="single" w:sz="4" w:space="0" w:color="auto"/>
              <w:left w:val="single" w:sz="2" w:space="0" w:color="auto"/>
              <w:bottom w:val="single" w:sz="2" w:space="0" w:color="2E3192" w:themeColor="accent1"/>
              <w:right w:val="single" w:sz="4" w:space="0" w:color="auto"/>
            </w:tcBorders>
            <w:shd w:val="clear" w:color="auto" w:fill="2E3192" w:themeFill="accent1"/>
            <w:vAlign w:val="center"/>
            <w:hideMark/>
          </w:tcPr>
          <w:p w14:paraId="14899A5A" w14:textId="6B279C77" w:rsidR="00EE2F02" w:rsidRPr="00EE2F02" w:rsidRDefault="00EE2F02" w:rsidP="00A7540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EE2F02">
              <w:rPr>
                <w:rFonts w:ascii="Roboto" w:eastAsia="Roboto" w:hAnsi="Roboto" w:cs="Roboto"/>
                <w:color w:val="auto"/>
                <w:sz w:val="22"/>
                <w:lang w:eastAsia="en-AU"/>
              </w:rPr>
              <w:t>Deliverables Status</w:t>
            </w:r>
          </w:p>
        </w:tc>
      </w:tr>
      <w:tr w:rsidR="00740D7F" w:rsidRPr="00EE2F02" w14:paraId="1638E0D8" w14:textId="77777777" w:rsidTr="00F82999">
        <w:trPr>
          <w:cantSplit/>
          <w:trHeight w:val="446"/>
          <w:tblHeader/>
          <w:jc w:val="center"/>
        </w:trPr>
        <w:tc>
          <w:tcPr>
            <w:tcW w:w="1695" w:type="dxa"/>
            <w:vMerge/>
            <w:tcBorders>
              <w:left w:val="single" w:sz="4" w:space="0" w:color="auto"/>
            </w:tcBorders>
            <w:vAlign w:val="center"/>
          </w:tcPr>
          <w:p w14:paraId="723F317E"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color w:val="FFFFFF" w:themeColor="background1"/>
                <w:szCs w:val="18"/>
                <w:lang w:eastAsia="en-AU"/>
              </w:rPr>
            </w:pPr>
          </w:p>
        </w:tc>
        <w:tc>
          <w:tcPr>
            <w:tcW w:w="1313" w:type="dxa"/>
            <w:tcBorders>
              <w:top w:val="nil"/>
              <w:left w:val="single" w:sz="2" w:space="0" w:color="auto"/>
              <w:bottom w:val="single" w:sz="12" w:space="0" w:color="auto"/>
              <w:right w:val="nil"/>
            </w:tcBorders>
            <w:shd w:val="clear" w:color="auto" w:fill="2E3192" w:themeFill="accent1"/>
            <w:noWrap/>
            <w:vAlign w:val="center"/>
          </w:tcPr>
          <w:p w14:paraId="7D5A9B31"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3AD7A683" wp14:editId="5796126B">
                  <wp:extent cx="671758" cy="252000"/>
                  <wp:effectExtent l="0" t="0" r="0" b="0"/>
                  <wp:docPr id="1327337580" name="Picture 1327337580" descr="P613C4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37580" name="Picture 1327337580" descr="P613C4T14#yIS1">
                            <a:extLst>
                              <a:ext uri="{C183D7F6-B498-43B3-948B-1728B52AA6E4}">
                                <adec:decorative xmlns:adec="http://schemas.microsoft.com/office/drawing/2017/decorative" val="0"/>
                              </a:ext>
                            </a:extLst>
                          </pic:cNvPr>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8" w:type="dxa"/>
            <w:tcBorders>
              <w:top w:val="nil"/>
              <w:left w:val="nil"/>
              <w:bottom w:val="single" w:sz="12" w:space="0" w:color="auto"/>
              <w:right w:val="nil"/>
            </w:tcBorders>
            <w:shd w:val="clear" w:color="auto" w:fill="2E3192" w:themeFill="accent1"/>
            <w:vAlign w:val="center"/>
          </w:tcPr>
          <w:p w14:paraId="1800A0B6"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0C336551" wp14:editId="7EAFFA1B">
                  <wp:extent cx="672787" cy="252000"/>
                  <wp:effectExtent l="0" t="0" r="0" b="0"/>
                  <wp:docPr id="1069359776" name="Picture 1069359776" descr="P614C5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9776" name="Picture 1069359776" descr="P614C5T14#yIS1">
                            <a:extLst>
                              <a:ext uri="{C183D7F6-B498-43B3-948B-1728B52AA6E4}">
                                <adec:decorative xmlns:adec="http://schemas.microsoft.com/office/drawing/2017/decorative" val="0"/>
                              </a:ext>
                            </a:extLst>
                          </pic:cNvPr>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themeFill="accent1"/>
            <w:vAlign w:val="center"/>
          </w:tcPr>
          <w:p w14:paraId="6B222DF9"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03773F82" wp14:editId="62B65F24">
                  <wp:extent cx="671535" cy="252000"/>
                  <wp:effectExtent l="0" t="0" r="0" b="0"/>
                  <wp:docPr id="777634543" name="Picture 777634543" descr="P615C6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34543" name="Picture 777634543" descr="P615C6T14#yIS1">
                            <a:extLst>
                              <a:ext uri="{C183D7F6-B498-43B3-948B-1728B52AA6E4}">
                                <adec:decorative xmlns:adec="http://schemas.microsoft.com/office/drawing/2017/decorative" val="0"/>
                              </a:ext>
                            </a:extLst>
                          </pic:cNvPr>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8" w:type="dxa"/>
            <w:tcBorders>
              <w:top w:val="nil"/>
              <w:left w:val="nil"/>
              <w:bottom w:val="single" w:sz="12" w:space="0" w:color="auto"/>
              <w:right w:val="single" w:sz="2" w:space="0" w:color="auto"/>
            </w:tcBorders>
            <w:shd w:val="clear" w:color="auto" w:fill="2E3192" w:themeFill="accent1"/>
            <w:vAlign w:val="center"/>
          </w:tcPr>
          <w:p w14:paraId="194A8AB7" w14:textId="77777777" w:rsidR="00EE2F02" w:rsidRPr="00EE2F02" w:rsidRDefault="00EE2F02" w:rsidP="00A75407">
            <w:pPr>
              <w:spacing w:after="0" w:line="240" w:lineRule="auto"/>
              <w:jc w:val="center"/>
              <w:rPr>
                <w:rFonts w:eastAsia="Times New Roman" w:cs="Times New Roman"/>
                <w:color w:val="FFFFFF" w:themeColor="background1"/>
                <w:szCs w:val="18"/>
                <w:lang w:val="en-AU" w:eastAsia="en-AU"/>
              </w:rPr>
            </w:pPr>
            <w:r w:rsidRPr="00EE2F02">
              <w:rPr>
                <w:rFonts w:eastAsia="Times New Roman" w:cs="Times New Roman"/>
                <w:noProof/>
                <w:color w:val="FFFFFF" w:themeColor="background1"/>
                <w:szCs w:val="18"/>
                <w:lang w:val="en-AU" w:eastAsia="en-AU"/>
              </w:rPr>
              <w:drawing>
                <wp:inline distT="0" distB="0" distL="0" distR="0" wp14:anchorId="00377369" wp14:editId="0FAD194B">
                  <wp:extent cx="671797" cy="252000"/>
                  <wp:effectExtent l="0" t="0" r="0" b="0"/>
                  <wp:docPr id="1961422567" name="Picture 1961422567" descr="P616C7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22567" name="Picture 1961422567" descr="P616C7T14#yIS1">
                            <a:extLst>
                              <a:ext uri="{C183D7F6-B498-43B3-948B-1728B52AA6E4}">
                                <adec:decorative xmlns:adec="http://schemas.microsoft.com/office/drawing/2017/decorative" val="0"/>
                              </a:ext>
                            </a:extLst>
                          </pic:cNvPr>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18" w:type="dxa"/>
            <w:tcBorders>
              <w:top w:val="single" w:sz="2" w:space="0" w:color="2E3192" w:themeColor="accent1"/>
              <w:left w:val="single" w:sz="2" w:space="0" w:color="auto"/>
              <w:bottom w:val="single" w:sz="12" w:space="0" w:color="auto"/>
              <w:right w:val="single" w:sz="2" w:space="0" w:color="2E3192" w:themeColor="accent1"/>
            </w:tcBorders>
            <w:shd w:val="clear" w:color="auto" w:fill="2E3192" w:themeFill="accent1"/>
          </w:tcPr>
          <w:p w14:paraId="5BB85FA0"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6" behindDoc="0" locked="0" layoutInCell="1" allowOverlap="1" wp14:anchorId="16157B6B" wp14:editId="0452F8AB">
                      <wp:simplePos x="0" y="0"/>
                      <wp:positionH relativeFrom="column">
                        <wp:posOffset>106045</wp:posOffset>
                      </wp:positionH>
                      <wp:positionV relativeFrom="paragraph">
                        <wp:posOffset>131503</wp:posOffset>
                      </wp:positionV>
                      <wp:extent cx="144000" cy="144000"/>
                      <wp:effectExtent l="0" t="0" r="8890" b="8890"/>
                      <wp:wrapNone/>
                      <wp:docPr id="1119182214" name="Rectangle: Rounded Corners 1119182214" descr="P617C8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16E1BED">
                    <v:roundrect id="Rectangle: Rounded Corners 1119182214" style="position:absolute;margin-left:8.35pt;margin-top:10.35pt;width:11.35pt;height:11.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o:spid="_x0000_s1026" fillcolor="#00a651" stroked="f" strokeweight="1pt" arcsize="10923f" w14:anchorId="0CE5F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EE2F02">
              <w:rPr>
                <w:rFonts w:eastAsia="Roboto" w:cs="Roboto"/>
                <w:color w:val="FFFFFF" w:themeColor="background1"/>
                <w:sz w:val="14"/>
                <w:szCs w:val="14"/>
                <w:lang w:eastAsia="en-AU"/>
              </w:rPr>
              <w:t>Complete</w:t>
            </w:r>
          </w:p>
        </w:tc>
        <w:tc>
          <w:tcPr>
            <w:tcW w:w="817" w:type="dxa"/>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4B397276"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7" behindDoc="0" locked="0" layoutInCell="1" allowOverlap="1" wp14:anchorId="3429D873" wp14:editId="460FD940">
                      <wp:simplePos x="0" y="0"/>
                      <wp:positionH relativeFrom="column">
                        <wp:posOffset>106045</wp:posOffset>
                      </wp:positionH>
                      <wp:positionV relativeFrom="paragraph">
                        <wp:posOffset>131503</wp:posOffset>
                      </wp:positionV>
                      <wp:extent cx="144000" cy="144000"/>
                      <wp:effectExtent l="0" t="0" r="8890" b="8890"/>
                      <wp:wrapNone/>
                      <wp:docPr id="1781181824" name="Rectangle: Rounded Corners 1781181824" descr="P618C9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B80D0F2">
                    <v:roundrect id="Rectangle: Rounded Corners 1781181824" style="position:absolute;margin-left:8.35pt;margin-top:10.35pt;width:11.35pt;height:11.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o:spid="_x0000_s1026" fillcolor="#c5e0b4" stroked="f" strokeweight="1pt" arcsize="10923f" w14:anchorId="6201A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EE2F02">
              <w:rPr>
                <w:rFonts w:eastAsia="Roboto" w:cs="Roboto"/>
                <w:color w:val="FFFFFF" w:themeColor="background1"/>
                <w:sz w:val="14"/>
                <w:szCs w:val="14"/>
                <w:lang w:eastAsia="en-AU"/>
              </w:rPr>
              <w:t>On track</w:t>
            </w:r>
          </w:p>
        </w:tc>
        <w:tc>
          <w:tcPr>
            <w:tcW w:w="818" w:type="dxa"/>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75E903F0"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8" behindDoc="0" locked="0" layoutInCell="1" allowOverlap="1" wp14:anchorId="6994A555" wp14:editId="5B2353A5">
                      <wp:simplePos x="0" y="0"/>
                      <wp:positionH relativeFrom="column">
                        <wp:posOffset>106045</wp:posOffset>
                      </wp:positionH>
                      <wp:positionV relativeFrom="paragraph">
                        <wp:posOffset>131503</wp:posOffset>
                      </wp:positionV>
                      <wp:extent cx="144000" cy="144000"/>
                      <wp:effectExtent l="0" t="0" r="8890" b="8890"/>
                      <wp:wrapNone/>
                      <wp:docPr id="1290744090" name="Rectangle: Rounded Corners 1290744090" descr="P619C10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752577D">
                    <v:roundrect id="Rectangle: Rounded Corners 1290744090" style="position:absolute;margin-left:8.35pt;margin-top:10.35pt;width:11.35pt;height:11.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o:spid="_x0000_s1026" fillcolor="#00b9f2" stroked="f" strokeweight="1pt" arcsize="10923f" w14:anchorId="6CA9A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EE2F02">
              <w:rPr>
                <w:rFonts w:eastAsia="Roboto" w:cs="Roboto"/>
                <w:color w:val="FFFFFF" w:themeColor="background1"/>
                <w:sz w:val="14"/>
                <w:szCs w:val="14"/>
                <w:lang w:eastAsia="en-AU"/>
              </w:rPr>
              <w:t>Ongoing*</w:t>
            </w:r>
          </w:p>
        </w:tc>
        <w:tc>
          <w:tcPr>
            <w:tcW w:w="817" w:type="dxa"/>
            <w:tcBorders>
              <w:top w:val="single" w:sz="2" w:space="0" w:color="2E3192" w:themeColor="accent1"/>
              <w:left w:val="single" w:sz="2" w:space="0" w:color="2E3192" w:themeColor="accent1"/>
              <w:bottom w:val="single" w:sz="12" w:space="0" w:color="auto"/>
              <w:right w:val="single" w:sz="4" w:space="0" w:color="auto"/>
            </w:tcBorders>
            <w:shd w:val="clear" w:color="auto" w:fill="2E3192" w:themeFill="accent1"/>
          </w:tcPr>
          <w:p w14:paraId="0748FDAF" w14:textId="77777777" w:rsidR="00EE2F02" w:rsidRPr="00EE2F02" w:rsidRDefault="00EE2F02" w:rsidP="00A75407">
            <w:pPr>
              <w:suppressAutoHyphens w:val="0"/>
              <w:autoSpaceDE/>
              <w:autoSpaceDN/>
              <w:adjustRightInd/>
              <w:spacing w:after="0" w:line="240" w:lineRule="auto"/>
              <w:jc w:val="center"/>
              <w:textAlignment w:val="auto"/>
              <w:rPr>
                <w:rFonts w:eastAsia="Roboto" w:cs="Roboto"/>
                <w:color w:val="FFFFFF" w:themeColor="background1"/>
                <w:sz w:val="14"/>
                <w:szCs w:val="14"/>
                <w:lang w:eastAsia="en-AU"/>
              </w:rPr>
            </w:pPr>
            <w:r w:rsidRPr="00EE2F02">
              <w:rPr>
                <w:rFonts w:eastAsia="Roboto" w:cs="Roboto"/>
                <w:noProof/>
                <w:color w:val="FFFFFF" w:themeColor="background1"/>
                <w:sz w:val="14"/>
                <w:szCs w:val="14"/>
                <w:lang w:eastAsia="en-AU"/>
              </w:rPr>
              <mc:AlternateContent>
                <mc:Choice Requires="wps">
                  <w:drawing>
                    <wp:anchor distT="0" distB="0" distL="114300" distR="114300" simplePos="0" relativeHeight="251658249" behindDoc="0" locked="0" layoutInCell="1" allowOverlap="1" wp14:anchorId="019CC8B9" wp14:editId="412AA54D">
                      <wp:simplePos x="0" y="0"/>
                      <wp:positionH relativeFrom="column">
                        <wp:posOffset>106045</wp:posOffset>
                      </wp:positionH>
                      <wp:positionV relativeFrom="paragraph">
                        <wp:posOffset>131503</wp:posOffset>
                      </wp:positionV>
                      <wp:extent cx="144000" cy="144000"/>
                      <wp:effectExtent l="0" t="0" r="8890" b="8890"/>
                      <wp:wrapNone/>
                      <wp:docPr id="277327276" name="Rectangle: Rounded Corners 277327276" descr="P620C11T14#y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DA951BC">
                    <v:roundrect id="Rectangle: Rounded Corners 277327276" style="position:absolute;margin-left:8.35pt;margin-top:10.35pt;width:11.35pt;height:1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o:spid="_x0000_s1026" fillcolor="#f7941d" stroked="f" strokeweight="1pt" arcsize="10923f" w14:anchorId="3F5FC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EE2F02">
              <w:rPr>
                <w:rFonts w:eastAsia="Roboto" w:cs="Roboto"/>
                <w:color w:val="FFFFFF" w:themeColor="background1"/>
                <w:sz w:val="14"/>
                <w:szCs w:val="14"/>
                <w:lang w:eastAsia="en-AU"/>
              </w:rPr>
              <w:t>Delayed</w:t>
            </w:r>
          </w:p>
        </w:tc>
      </w:tr>
      <w:tr w:rsidR="00F82999" w:rsidRPr="00EE2F02" w14:paraId="0E2A9D7E" w14:textId="4E693515" w:rsidTr="00F82999">
        <w:trPr>
          <w:cantSplit/>
          <w:trHeight w:val="397"/>
          <w:jc w:val="center"/>
        </w:trPr>
        <w:tc>
          <w:tcPr>
            <w:tcW w:w="1695" w:type="dxa"/>
            <w:vMerge w:val="restart"/>
            <w:tcBorders>
              <w:top w:val="single" w:sz="12" w:space="0" w:color="auto"/>
              <w:left w:val="single" w:sz="4" w:space="0" w:color="auto"/>
            </w:tcBorders>
            <w:shd w:val="clear" w:color="auto" w:fill="F2F2F2" w:themeFill="background1" w:themeFillShade="F2"/>
            <w:vAlign w:val="center"/>
            <w:hideMark/>
          </w:tcPr>
          <w:p w14:paraId="3ACAC656" w14:textId="4B5CD2F1" w:rsidR="00F82999" w:rsidRPr="00EE2F02" w:rsidRDefault="00F82999"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Medicare Mental Health Centres (</w:t>
            </w:r>
            <w:r>
              <w:rPr>
                <w:rFonts w:eastAsia="Roboto" w:cs="Roboto"/>
                <w:b/>
                <w:bCs/>
                <w:szCs w:val="18"/>
                <w:lang w:eastAsia="en-AU"/>
              </w:rPr>
              <w:t xml:space="preserve">formerly </w:t>
            </w:r>
            <w:r w:rsidRPr="00EE2F02">
              <w:rPr>
                <w:rFonts w:eastAsia="Roboto" w:cs="Roboto"/>
                <w:b/>
                <w:bCs/>
                <w:szCs w:val="18"/>
                <w:lang w:eastAsia="en-AU"/>
              </w:rPr>
              <w:t>Head to Health)</w:t>
            </w:r>
          </w:p>
        </w:tc>
        <w:tc>
          <w:tcPr>
            <w:tcW w:w="5266" w:type="dxa"/>
            <w:gridSpan w:val="4"/>
            <w:tcBorders>
              <w:top w:val="single" w:sz="12" w:space="0" w:color="auto"/>
              <w:bottom w:val="single" w:sz="2" w:space="0" w:color="D0CECE" w:themeColor="background2" w:themeShade="E6"/>
              <w:right w:val="single" w:sz="2" w:space="0" w:color="D0CECE" w:themeColor="background2" w:themeShade="E6"/>
            </w:tcBorders>
            <w:noWrap/>
            <w:hideMark/>
          </w:tcPr>
          <w:p w14:paraId="1027AF0E" w14:textId="77777777" w:rsidR="00F82999" w:rsidRPr="00EE2F02" w:rsidRDefault="00F82999"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33409F07" wp14:editId="0C7AB4D1">
                  <wp:extent cx="957879" cy="277090"/>
                  <wp:effectExtent l="0" t="0" r="0" b="8890"/>
                  <wp:docPr id="358067310" name="Picture 358067310" descr="P623C13T14#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67310" name="Picture 358067310" descr="P623C13T14#yIS1">
                            <a:extLst>
                              <a:ext uri="{C183D7F6-B498-43B3-948B-1728B52AA6E4}">
                                <adec:decorative xmlns:adec="http://schemas.microsoft.com/office/drawing/2017/decorative" val="0"/>
                              </a:ext>
                            </a:extLst>
                          </pic:cNvPr>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12" w:space="0" w:color="auto"/>
              <w:left w:val="single" w:sz="2" w:space="0" w:color="D0CECE" w:themeColor="background2" w:themeShade="E6"/>
              <w:bottom w:val="single" w:sz="2" w:space="0" w:color="D0CECE" w:themeColor="background2" w:themeShade="E6"/>
              <w:right w:val="nil"/>
            </w:tcBorders>
            <w:noWrap/>
            <w:vAlign w:val="center"/>
            <w:hideMark/>
          </w:tcPr>
          <w:p w14:paraId="25EE69AF" w14:textId="060F4844" w:rsidR="00F82999" w:rsidRPr="00EE2F02" w:rsidRDefault="00F639B2"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353FB66" wp14:editId="1E0982C9">
                  <wp:extent cx="249555" cy="249555"/>
                  <wp:effectExtent l="0" t="0" r="0" b="0"/>
                  <wp:docPr id="400439222" name="Picture 13" descr="P624C14T14#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9222" name="Picture 13" descr="P624C14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p w14:paraId="30874D92" w14:textId="605AE881" w:rsidR="00F82999" w:rsidRPr="00EE2F02" w:rsidRDefault="00F82999"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tcBorders>
              <w:top w:val="single" w:sz="12" w:space="0" w:color="auto"/>
              <w:left w:val="nil"/>
              <w:bottom w:val="single" w:sz="2" w:space="0" w:color="D0CECE" w:themeColor="background2" w:themeShade="E6"/>
              <w:right w:val="nil"/>
            </w:tcBorders>
            <w:vAlign w:val="center"/>
          </w:tcPr>
          <w:p w14:paraId="30F7F64F" w14:textId="4D30916B" w:rsidR="00F82999" w:rsidRDefault="002A0CBB" w:rsidP="00F82999">
            <w:pPr>
              <w:suppressAutoHyphens w:val="0"/>
              <w:autoSpaceDE/>
              <w:autoSpaceDN/>
              <w:adjustRightInd/>
              <w:spacing w:after="0" w:line="240" w:lineRule="auto"/>
              <w:jc w:val="center"/>
              <w:textAlignment w:val="auto"/>
            </w:pPr>
            <w:r>
              <w:rPr>
                <w:noProof/>
              </w:rPr>
              <w:drawing>
                <wp:inline distT="0" distB="0" distL="0" distR="0" wp14:anchorId="5B479E05" wp14:editId="1998946C">
                  <wp:extent cx="249555" cy="249555"/>
                  <wp:effectExtent l="0" t="0" r="0" b="0"/>
                  <wp:docPr id="423658629" name="Picture 15" descr="P626C15T14#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8629" name="Picture 15" descr="P626C15T14#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12" w:space="0" w:color="auto"/>
              <w:left w:val="nil"/>
              <w:bottom w:val="single" w:sz="2" w:space="0" w:color="D0CECE" w:themeColor="background2" w:themeShade="E6"/>
              <w:right w:val="nil"/>
            </w:tcBorders>
            <w:noWrap/>
            <w:vAlign w:val="center"/>
            <w:hideMark/>
          </w:tcPr>
          <w:p w14:paraId="0AF90467"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tcBorders>
              <w:top w:val="single" w:sz="12" w:space="0" w:color="auto"/>
              <w:left w:val="nil"/>
              <w:bottom w:val="single" w:sz="2" w:space="0" w:color="D0CECE" w:themeColor="background2" w:themeShade="E6"/>
              <w:right w:val="single" w:sz="4" w:space="0" w:color="auto"/>
            </w:tcBorders>
            <w:vAlign w:val="center"/>
          </w:tcPr>
          <w:p w14:paraId="35264A96"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5966D2C6" w14:textId="77777777" w:rsidTr="00F82999">
        <w:trPr>
          <w:cantSplit/>
          <w:trHeight w:val="1104"/>
          <w:jc w:val="center"/>
        </w:trPr>
        <w:tc>
          <w:tcPr>
            <w:tcW w:w="1695" w:type="dxa"/>
            <w:vMerge/>
            <w:tcBorders>
              <w:left w:val="single" w:sz="4" w:space="0" w:color="auto"/>
            </w:tcBorders>
            <w:vAlign w:val="center"/>
            <w:hideMark/>
          </w:tcPr>
          <w:p w14:paraId="13E8957C" w14:textId="77777777" w:rsidR="00EE2F02" w:rsidRPr="00EE2F02" w:rsidRDefault="00EE2F02" w:rsidP="00A75407">
            <w:pPr>
              <w:spacing w:after="0"/>
              <w:rPr>
                <w:lang w:val="en-AU" w:eastAsia="en-AU"/>
              </w:rPr>
            </w:pPr>
          </w:p>
        </w:tc>
        <w:tc>
          <w:tcPr>
            <w:tcW w:w="8536" w:type="dxa"/>
            <w:gridSpan w:val="8"/>
            <w:tcBorders>
              <w:top w:val="single" w:sz="2" w:space="0" w:color="D0CECE" w:themeColor="background2" w:themeShade="E6"/>
              <w:bottom w:val="single" w:sz="8" w:space="0" w:color="auto"/>
              <w:right w:val="single" w:sz="4" w:space="0" w:color="auto"/>
            </w:tcBorders>
            <w:vAlign w:val="center"/>
          </w:tcPr>
          <w:p w14:paraId="5CBB7E0D" w14:textId="54BB46EE" w:rsidR="00EE2F02" w:rsidRPr="00EE2F02" w:rsidRDefault="00EE2F02" w:rsidP="00887F61">
            <w:pPr>
              <w:pStyle w:val="ListParagraph"/>
              <w:framePr w:hSpace="180" w:wrap="around" w:hAnchor="margin" w:xAlign="center" w:y="-709"/>
              <w:numPr>
                <w:ilvl w:val="0"/>
                <w:numId w:val="15"/>
              </w:numPr>
              <w:spacing w:after="0"/>
            </w:pPr>
            <w:r w:rsidRPr="00EE2F02">
              <w:t xml:space="preserve">The Canberra </w:t>
            </w:r>
            <w:r w:rsidR="00C1624D">
              <w:t>c</w:t>
            </w:r>
            <w:r w:rsidR="00C1624D" w:rsidRPr="00EE2F02">
              <w:t xml:space="preserve">entre </w:t>
            </w:r>
            <w:r w:rsidRPr="00EE2F02">
              <w:t>continues to operate, and in 2023-24 there was a 77.5% increase in service volume from 2022-23</w:t>
            </w:r>
          </w:p>
          <w:p w14:paraId="1FDFA7EB" w14:textId="77777777" w:rsidR="00EE2F02" w:rsidRPr="00EE2F02" w:rsidRDefault="00EE2F02" w:rsidP="00887F61">
            <w:pPr>
              <w:pStyle w:val="ListParagraph"/>
              <w:framePr w:hSpace="180" w:wrap="around" w:hAnchor="margin" w:xAlign="center" w:y="-709"/>
              <w:numPr>
                <w:ilvl w:val="0"/>
                <w:numId w:val="15"/>
              </w:numPr>
              <w:spacing w:after="0"/>
            </w:pPr>
            <w:r w:rsidRPr="00EE2F02">
              <w:t>There were delays in site approval for a centre in Tuggeranong, leading to a ‘delayed’ deliverable.</w:t>
            </w:r>
          </w:p>
          <w:p w14:paraId="6239AB20" w14:textId="53157A6C" w:rsidR="00EE2F02" w:rsidRPr="00EE2F02" w:rsidRDefault="00EE2F02" w:rsidP="00887F61">
            <w:pPr>
              <w:pStyle w:val="ListParagraph"/>
              <w:framePr w:hSpace="180" w:wrap="around" w:hAnchor="margin" w:xAlign="center" w:y="-709"/>
              <w:numPr>
                <w:ilvl w:val="0"/>
                <w:numId w:val="15"/>
              </w:numPr>
              <w:spacing w:after="0"/>
              <w:rPr>
                <w:lang w:val="en-AU" w:eastAsia="en-AU"/>
              </w:rPr>
            </w:pPr>
            <w:r w:rsidRPr="00EE2F02">
              <w:t xml:space="preserve">A new search for an alternative site has commenced, with services expected to open in </w:t>
            </w:r>
            <w:r w:rsidR="009152A9">
              <w:t>the next reporting period</w:t>
            </w:r>
            <w:r w:rsidRPr="00EE2F02">
              <w:t>.</w:t>
            </w:r>
          </w:p>
        </w:tc>
      </w:tr>
      <w:tr w:rsidR="00F82999" w:rsidRPr="00EE2F02" w14:paraId="3131087B"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58B0E233" w14:textId="77777777" w:rsidR="00F82999" w:rsidRPr="00EE2F02" w:rsidRDefault="00F82999" w:rsidP="0008601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Investing in Child Mental Health and Social and Emotional Wellbeing</w:t>
            </w:r>
          </w:p>
        </w:tc>
        <w:tc>
          <w:tcPr>
            <w:tcW w:w="5266" w:type="dxa"/>
            <w:gridSpan w:val="4"/>
            <w:tcBorders>
              <w:top w:val="single" w:sz="8" w:space="0" w:color="auto"/>
            </w:tcBorders>
            <w:noWrap/>
            <w:vAlign w:val="center"/>
            <w:hideMark/>
          </w:tcPr>
          <w:p w14:paraId="14E2AA6D" w14:textId="64DE4F6B" w:rsidR="00F82999"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A8C96BD" wp14:editId="0D185A35">
                  <wp:extent cx="957380" cy="258387"/>
                  <wp:effectExtent l="0" t="0" r="0" b="8890"/>
                  <wp:docPr id="390320774" name="Picture 51" descr="P636C20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20774" name="Picture 51" descr="P636C20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7" w:type="dxa"/>
            <w:tcBorders>
              <w:top w:val="single" w:sz="8" w:space="0" w:color="auto"/>
              <w:right w:val="nil"/>
            </w:tcBorders>
            <w:noWrap/>
            <w:vAlign w:val="center"/>
            <w:hideMark/>
          </w:tcPr>
          <w:p w14:paraId="5AA74454" w14:textId="0A76D841" w:rsidR="00F82999" w:rsidRPr="00EE2F02" w:rsidRDefault="00543543"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C52F06F" wp14:editId="04B94933">
                  <wp:extent cx="249555" cy="249555"/>
                  <wp:effectExtent l="0" t="0" r="0" b="0"/>
                  <wp:docPr id="2024734074" name="Picture 14" descr="P637C21T14#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4074" name="Picture 14" descr="P637C21T14#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vAlign w:val="center"/>
          </w:tcPr>
          <w:p w14:paraId="1B7033A8" w14:textId="77777777" w:rsidR="00F82999" w:rsidRPr="00EE2F02" w:rsidRDefault="00F82999" w:rsidP="00F82999">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tcBorders>
              <w:top w:val="single" w:sz="8" w:space="0" w:color="auto"/>
              <w:left w:val="nil"/>
              <w:right w:val="nil"/>
            </w:tcBorders>
            <w:noWrap/>
            <w:vAlign w:val="center"/>
            <w:hideMark/>
          </w:tcPr>
          <w:p w14:paraId="5DF5264D"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8" w:type="dxa"/>
            <w:tcBorders>
              <w:top w:val="single" w:sz="8" w:space="0" w:color="auto"/>
              <w:left w:val="nil"/>
              <w:right w:val="single" w:sz="4" w:space="0" w:color="auto"/>
            </w:tcBorders>
            <w:noWrap/>
            <w:vAlign w:val="center"/>
            <w:hideMark/>
          </w:tcPr>
          <w:p w14:paraId="20CB455F" w14:textId="77777777" w:rsidR="00F82999" w:rsidRPr="00EE2F02" w:rsidRDefault="00F82999" w:rsidP="00F82999">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155BCDE0" w14:textId="77777777" w:rsidTr="00F82999">
        <w:trPr>
          <w:cantSplit/>
          <w:trHeight w:val="1206"/>
          <w:jc w:val="center"/>
        </w:trPr>
        <w:tc>
          <w:tcPr>
            <w:tcW w:w="1695" w:type="dxa"/>
            <w:vMerge/>
            <w:tcBorders>
              <w:left w:val="single" w:sz="4" w:space="0" w:color="auto"/>
            </w:tcBorders>
            <w:vAlign w:val="center"/>
            <w:hideMark/>
          </w:tcPr>
          <w:p w14:paraId="411F2EA6" w14:textId="77777777" w:rsidR="00EE2F02" w:rsidRPr="00EE2F02" w:rsidRDefault="00EE2F02" w:rsidP="00A75407">
            <w:pPr>
              <w:numPr>
                <w:ilvl w:val="0"/>
                <w:numId w:val="2"/>
              </w:numPr>
              <w:spacing w:after="0"/>
              <w:ind w:left="423"/>
              <w:contextualSpacing/>
              <w:rPr>
                <w:lang w:val="en-AU" w:eastAsia="en-AU"/>
              </w:rPr>
            </w:pPr>
          </w:p>
        </w:tc>
        <w:tc>
          <w:tcPr>
            <w:tcW w:w="8536" w:type="dxa"/>
            <w:gridSpan w:val="8"/>
            <w:tcBorders>
              <w:bottom w:val="single" w:sz="8" w:space="0" w:color="auto"/>
              <w:right w:val="single" w:sz="4" w:space="0" w:color="auto"/>
            </w:tcBorders>
            <w:vAlign w:val="center"/>
          </w:tcPr>
          <w:p w14:paraId="644D7995" w14:textId="5D4AB97D" w:rsidR="00EE2F02" w:rsidRPr="00EE2F02" w:rsidRDefault="00EE2F02" w:rsidP="002B01F2">
            <w:pPr>
              <w:pStyle w:val="ListParagraph"/>
              <w:framePr w:hSpace="180" w:wrap="around" w:hAnchor="margin" w:xAlign="center" w:y="-709"/>
              <w:numPr>
                <w:ilvl w:val="0"/>
                <w:numId w:val="2"/>
              </w:numPr>
              <w:spacing w:after="0"/>
            </w:pPr>
            <w:r w:rsidRPr="00EE2F02">
              <w:t xml:space="preserve">A lack of ACT Government property availability impacted establishing a site location for </w:t>
            </w:r>
            <w:r w:rsidR="003F64A8">
              <w:t>Head to Health Kids</w:t>
            </w:r>
            <w:r w:rsidRPr="00EE2F02">
              <w:t>, leading to a ‘delayed’ deliverable.</w:t>
            </w:r>
          </w:p>
          <w:p w14:paraId="0B3E3CD2" w14:textId="65390194" w:rsidR="00EE2F02" w:rsidRPr="00EE2F02" w:rsidRDefault="00EE2F02" w:rsidP="002B01F2">
            <w:pPr>
              <w:pStyle w:val="ListParagraph"/>
              <w:framePr w:hSpace="180" w:wrap="around" w:hAnchor="margin" w:xAlign="center" w:y="-709"/>
              <w:numPr>
                <w:ilvl w:val="0"/>
                <w:numId w:val="2"/>
              </w:numPr>
              <w:spacing w:after="0"/>
            </w:pPr>
            <w:r w:rsidRPr="00EE2F02">
              <w:t xml:space="preserve">Prolonged negotiations between ACT and the Commonwealth </w:t>
            </w:r>
            <w:r w:rsidR="00DC2884" w:rsidRPr="00EE2F02">
              <w:t>have</w:t>
            </w:r>
            <w:r w:rsidRPr="00EE2F02">
              <w:t xml:space="preserve"> also delayed procurement of a service provider.</w:t>
            </w:r>
          </w:p>
          <w:p w14:paraId="6DB00925" w14:textId="77777777" w:rsidR="00EE2F02" w:rsidRPr="00EE2F02" w:rsidRDefault="00EE2F02" w:rsidP="002B01F2">
            <w:pPr>
              <w:pStyle w:val="ListParagraph"/>
              <w:framePr w:hSpace="180" w:wrap="around" w:hAnchor="margin" w:xAlign="center" w:y="-709"/>
              <w:numPr>
                <w:ilvl w:val="0"/>
                <w:numId w:val="2"/>
              </w:numPr>
              <w:spacing w:after="0"/>
              <w:rPr>
                <w:lang w:val="en-AU" w:eastAsia="en-AU"/>
              </w:rPr>
            </w:pPr>
            <w:r w:rsidRPr="00EE2F02">
              <w:t>Negotiations for a new site are ongoing.</w:t>
            </w:r>
          </w:p>
        </w:tc>
      </w:tr>
      <w:tr w:rsidR="00303847" w:rsidRPr="00EE2F02" w14:paraId="598546B4" w14:textId="203A90F9"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7DF5C08B" w14:textId="77777777" w:rsidR="00303847" w:rsidRPr="00EE2F02" w:rsidRDefault="00303847"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Enhancement and Integration of Youth Mental Health Services</w:t>
            </w:r>
          </w:p>
        </w:tc>
        <w:tc>
          <w:tcPr>
            <w:tcW w:w="5266" w:type="dxa"/>
            <w:gridSpan w:val="4"/>
            <w:tcBorders>
              <w:top w:val="single" w:sz="8" w:space="0" w:color="auto"/>
            </w:tcBorders>
            <w:noWrap/>
            <w:vAlign w:val="center"/>
            <w:hideMark/>
          </w:tcPr>
          <w:p w14:paraId="57E8A136" w14:textId="18CBCC73" w:rsidR="00303847"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D6F0422" wp14:editId="66DB7B5C">
                  <wp:extent cx="957380" cy="258387"/>
                  <wp:effectExtent l="0" t="0" r="0" b="8890"/>
                  <wp:docPr id="1598228536" name="Picture 51" descr="P648C27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28536" name="Picture 51" descr="P648C27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71BB47E5" w14:textId="726AEB62" w:rsidR="00303847" w:rsidRPr="00EE2F02" w:rsidRDefault="00303847" w:rsidP="00632CDB">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0F17646" wp14:editId="6CDAF794">
                  <wp:extent cx="249555" cy="249555"/>
                  <wp:effectExtent l="0" t="0" r="0" b="0"/>
                  <wp:docPr id="660463873" name="Picture 13" descr="P649C28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63873" name="Picture 13" descr="P649C28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vAlign w:val="center"/>
          </w:tcPr>
          <w:p w14:paraId="55724C59" w14:textId="4BC7A42A" w:rsidR="00303847" w:rsidRPr="00EE2F02" w:rsidRDefault="00632CDB" w:rsidP="00632CDB">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4F1C6BC" wp14:editId="73F79D90">
                  <wp:extent cx="249555" cy="249555"/>
                  <wp:effectExtent l="0" t="0" r="0" b="0"/>
                  <wp:docPr id="2134300821" name="Picture 12" descr="P650C2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00821" name="Picture 12" descr="P650C29T14#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0A6ED8F1" w14:textId="52BCE379" w:rsidR="00303847" w:rsidRPr="00EE2F02" w:rsidRDefault="00303847" w:rsidP="00632CDB">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vAlign w:val="center"/>
          </w:tcPr>
          <w:p w14:paraId="01D85DE7" w14:textId="77777777" w:rsidR="00303847" w:rsidRPr="00EE2F02" w:rsidRDefault="00303847" w:rsidP="00632CDB">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556CA9F9" w14:textId="77777777" w:rsidTr="00F82999">
        <w:trPr>
          <w:cantSplit/>
          <w:trHeight w:val="301"/>
          <w:jc w:val="center"/>
        </w:trPr>
        <w:tc>
          <w:tcPr>
            <w:tcW w:w="1695" w:type="dxa"/>
            <w:vMerge/>
            <w:tcBorders>
              <w:left w:val="single" w:sz="4" w:space="0" w:color="auto"/>
            </w:tcBorders>
            <w:vAlign w:val="center"/>
            <w:hideMark/>
          </w:tcPr>
          <w:p w14:paraId="68F64739" w14:textId="77777777" w:rsidR="00EE2F02" w:rsidRPr="00EE2F02" w:rsidRDefault="00EE2F02" w:rsidP="00A75407">
            <w:pPr>
              <w:spacing w:after="0"/>
              <w:ind w:left="423"/>
              <w:contextualSpacing/>
            </w:pPr>
          </w:p>
        </w:tc>
        <w:tc>
          <w:tcPr>
            <w:tcW w:w="8536" w:type="dxa"/>
            <w:gridSpan w:val="8"/>
            <w:tcBorders>
              <w:bottom w:val="single" w:sz="8" w:space="0" w:color="auto"/>
              <w:right w:val="single" w:sz="4" w:space="0" w:color="auto"/>
            </w:tcBorders>
            <w:vAlign w:val="center"/>
          </w:tcPr>
          <w:p w14:paraId="4B173BC2" w14:textId="49239201" w:rsidR="00EE2F02" w:rsidRPr="00EE2F02" w:rsidRDefault="00EE2F02" w:rsidP="002B01F2">
            <w:pPr>
              <w:pStyle w:val="ListParagraph"/>
              <w:framePr w:hSpace="180" w:wrap="around" w:hAnchor="margin" w:xAlign="center" w:y="-709"/>
              <w:numPr>
                <w:ilvl w:val="0"/>
                <w:numId w:val="2"/>
              </w:numPr>
              <w:spacing w:after="0"/>
            </w:pPr>
            <w:r w:rsidRPr="00EE2F02">
              <w:t xml:space="preserve">One existing </w:t>
            </w:r>
            <w:r w:rsidR="00BA4EAB">
              <w:t xml:space="preserve">headspace </w:t>
            </w:r>
            <w:r w:rsidRPr="00EE2F02">
              <w:t xml:space="preserve">service was allocated </w:t>
            </w:r>
            <w:r w:rsidR="00111F16">
              <w:t>E</w:t>
            </w:r>
            <w:r w:rsidR="00111F16" w:rsidRPr="00EE2F02">
              <w:t>nhancement</w:t>
            </w:r>
            <w:r w:rsidRPr="00EE2F02">
              <w:t xml:space="preserve"> funding in 2023-24.</w:t>
            </w:r>
          </w:p>
          <w:p w14:paraId="555C6A73" w14:textId="77777777" w:rsidR="00EE2F02" w:rsidRPr="00EE2F02" w:rsidRDefault="00EE2F02" w:rsidP="002B01F2">
            <w:pPr>
              <w:pStyle w:val="ListParagraph"/>
              <w:framePr w:hSpace="180" w:wrap="around" w:hAnchor="margin" w:xAlign="center" w:y="-709"/>
              <w:numPr>
                <w:ilvl w:val="0"/>
                <w:numId w:val="2"/>
              </w:numPr>
              <w:spacing w:after="0"/>
            </w:pPr>
            <w:r w:rsidRPr="00EE2F02">
              <w:t>The Youth at Risk Youth Reference Group, Service Development Working Group and Emerging Minds have co-designed the Trauma Informed Practice Training Try Test and Learn model; a first cohort is underway.</w:t>
            </w:r>
          </w:p>
        </w:tc>
      </w:tr>
      <w:tr w:rsidR="000E3F6A" w:rsidRPr="00EE2F02" w14:paraId="51A5BD66"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44C19A63"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EE2F02">
              <w:rPr>
                <w:rFonts w:eastAsia="Roboto" w:cs="Roboto"/>
                <w:b/>
                <w:bCs/>
                <w:szCs w:val="18"/>
                <w:lang w:eastAsia="en-AU"/>
              </w:rPr>
              <w:t>Aftercare Services and expanded trial pathways</w:t>
            </w:r>
          </w:p>
        </w:tc>
        <w:tc>
          <w:tcPr>
            <w:tcW w:w="5266" w:type="dxa"/>
            <w:gridSpan w:val="4"/>
            <w:tcBorders>
              <w:top w:val="single" w:sz="8" w:space="0" w:color="auto"/>
            </w:tcBorders>
            <w:noWrap/>
            <w:vAlign w:val="center"/>
            <w:hideMark/>
          </w:tcPr>
          <w:p w14:paraId="524C9524" w14:textId="0AE20A84"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CBA284C" wp14:editId="0B4EBDFE">
                  <wp:extent cx="957380" cy="258387"/>
                  <wp:effectExtent l="0" t="0" r="0" b="8890"/>
                  <wp:docPr id="42128440" name="Picture 51" descr="P659C34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8440" name="Picture 51" descr="P659C34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5F02635D" w14:textId="40E1B3C0" w:rsidR="00EE2F02" w:rsidRPr="00EE2F02" w:rsidRDefault="0059735F"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DB9A7A4" wp14:editId="18E8841A">
                  <wp:extent cx="249555" cy="249555"/>
                  <wp:effectExtent l="0" t="0" r="0" b="0"/>
                  <wp:docPr id="709612732" name="Picture 13" descr="P660C35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2732" name="Picture 13" descr="P660C35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center"/>
            <w:hideMark/>
          </w:tcPr>
          <w:p w14:paraId="79AAC617" w14:textId="76BD061F" w:rsidR="00EE2F02" w:rsidRPr="00EE2F02" w:rsidRDefault="00CC43C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CA0BE2F" wp14:editId="7428A29D">
                  <wp:extent cx="249555" cy="249555"/>
                  <wp:effectExtent l="0" t="0" r="0" b="0"/>
                  <wp:docPr id="1897762377" name="Picture 12" descr="P661C36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62377" name="Picture 12" descr="P661C36T14#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277E625C"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tcBorders>
              <w:top w:val="single" w:sz="8" w:space="0" w:color="auto"/>
              <w:left w:val="nil"/>
              <w:right w:val="single" w:sz="4" w:space="0" w:color="auto"/>
            </w:tcBorders>
            <w:noWrap/>
            <w:vAlign w:val="center"/>
            <w:hideMark/>
          </w:tcPr>
          <w:p w14:paraId="36901C98" w14:textId="77777777" w:rsidR="00EE2F02" w:rsidRPr="00EE2F02" w:rsidRDefault="00EE2F0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2641ECD3" w14:textId="77777777" w:rsidTr="00F82999">
        <w:trPr>
          <w:cantSplit/>
          <w:trHeight w:val="301"/>
          <w:jc w:val="center"/>
        </w:trPr>
        <w:tc>
          <w:tcPr>
            <w:tcW w:w="1695" w:type="dxa"/>
            <w:vMerge/>
            <w:tcBorders>
              <w:left w:val="single" w:sz="4" w:space="0" w:color="auto"/>
            </w:tcBorders>
            <w:vAlign w:val="center"/>
            <w:hideMark/>
          </w:tcPr>
          <w:p w14:paraId="5E5FC526" w14:textId="77777777" w:rsidR="00EE2F02" w:rsidRPr="00EE2F02" w:rsidRDefault="00EE2F02" w:rsidP="002B01F2">
            <w:pPr>
              <w:pStyle w:val="ListParagraph"/>
              <w:numPr>
                <w:ilvl w:val="0"/>
                <w:numId w:val="2"/>
              </w:numPr>
              <w:spacing w:after="0"/>
            </w:pPr>
          </w:p>
        </w:tc>
        <w:tc>
          <w:tcPr>
            <w:tcW w:w="8536" w:type="dxa"/>
            <w:gridSpan w:val="8"/>
            <w:tcBorders>
              <w:bottom w:val="single" w:sz="8" w:space="0" w:color="auto"/>
              <w:right w:val="single" w:sz="4" w:space="0" w:color="auto"/>
            </w:tcBorders>
            <w:vAlign w:val="center"/>
          </w:tcPr>
          <w:p w14:paraId="7CAD7A83" w14:textId="6CB316B7" w:rsidR="00EE2F02" w:rsidRPr="00EE2F02" w:rsidRDefault="001D2EF7" w:rsidP="002B01F2">
            <w:pPr>
              <w:pStyle w:val="ListParagraph"/>
              <w:numPr>
                <w:ilvl w:val="0"/>
                <w:numId w:val="2"/>
              </w:numPr>
              <w:spacing w:after="0"/>
            </w:pPr>
            <w:r w:rsidRPr="001D2EF7">
              <w:t xml:space="preserve">Services have safely transitioned from the Beyond Blue support </w:t>
            </w:r>
            <w:proofErr w:type="gramStart"/>
            <w:r w:rsidRPr="001D2EF7">
              <w:t>model</w:t>
            </w:r>
            <w:proofErr w:type="gramEnd"/>
            <w:r w:rsidRPr="001D2EF7">
              <w:t xml:space="preserve"> and the ACT is considering adaption of the service model to meet local needs.</w:t>
            </w:r>
            <w:r w:rsidR="00C91765">
              <w:t xml:space="preserve"> </w:t>
            </w:r>
            <w:r w:rsidR="00EE2F02" w:rsidRPr="00EE2F02">
              <w:t>Work on developing a model of services and improving system integration is ongoing.</w:t>
            </w:r>
          </w:p>
        </w:tc>
      </w:tr>
      <w:tr w:rsidR="000E3F6A" w:rsidRPr="00EE2F02" w14:paraId="718C8084"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4A273098"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Perinatal Mental Health Screening</w:t>
            </w:r>
          </w:p>
        </w:tc>
        <w:tc>
          <w:tcPr>
            <w:tcW w:w="5266" w:type="dxa"/>
            <w:gridSpan w:val="4"/>
            <w:tcBorders>
              <w:top w:val="single" w:sz="8" w:space="0" w:color="auto"/>
            </w:tcBorders>
            <w:noWrap/>
            <w:vAlign w:val="center"/>
            <w:hideMark/>
          </w:tcPr>
          <w:p w14:paraId="5C801E2B" w14:textId="656CB841"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6E57AD8" wp14:editId="6A384227">
                  <wp:extent cx="957380" cy="258387"/>
                  <wp:effectExtent l="0" t="0" r="0" b="8890"/>
                  <wp:docPr id="1029277990" name="Picture 51" descr="P669C41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77990" name="Picture 51" descr="P669C41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3A12477D" w14:textId="7AD448A2" w:rsidR="00EE2F02" w:rsidRPr="00EE2F02" w:rsidRDefault="0093586D"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CF36936" wp14:editId="176EC91D">
                  <wp:extent cx="249555" cy="249555"/>
                  <wp:effectExtent l="0" t="0" r="0" b="0"/>
                  <wp:docPr id="2091603711" name="Picture 14" descr="P670C42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03711" name="Picture 14" descr="P670C42T14#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center"/>
            <w:hideMark/>
          </w:tcPr>
          <w:p w14:paraId="6A4D6784"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center"/>
            <w:hideMark/>
          </w:tcPr>
          <w:p w14:paraId="36891C61" w14:textId="77777777" w:rsidR="00EE2F02" w:rsidRPr="00EE2F02" w:rsidRDefault="00EE2F0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center"/>
            <w:hideMark/>
          </w:tcPr>
          <w:p w14:paraId="45127E85" w14:textId="77777777" w:rsidR="00EE2F02" w:rsidRPr="00EE2F02" w:rsidRDefault="00EE2F0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EE2F02" w:rsidRPr="00EE2F02" w14:paraId="0FB23D7B" w14:textId="77777777" w:rsidTr="00F82999">
        <w:trPr>
          <w:cantSplit/>
          <w:trHeight w:val="301"/>
          <w:jc w:val="center"/>
        </w:trPr>
        <w:tc>
          <w:tcPr>
            <w:tcW w:w="1695" w:type="dxa"/>
            <w:vMerge/>
            <w:tcBorders>
              <w:left w:val="single" w:sz="4" w:space="0" w:color="auto"/>
            </w:tcBorders>
            <w:vAlign w:val="center"/>
            <w:hideMark/>
          </w:tcPr>
          <w:p w14:paraId="362B3DBE" w14:textId="77777777" w:rsidR="00EE2F02" w:rsidRPr="00EE2F02" w:rsidRDefault="00EE2F02" w:rsidP="002B01F2">
            <w:pPr>
              <w:pStyle w:val="ListParagraph"/>
              <w:numPr>
                <w:ilvl w:val="0"/>
                <w:numId w:val="2"/>
              </w:numPr>
              <w:spacing w:after="0"/>
              <w:rPr>
                <w:lang w:val="en-AU" w:eastAsia="en-AU"/>
              </w:rPr>
            </w:pPr>
          </w:p>
        </w:tc>
        <w:tc>
          <w:tcPr>
            <w:tcW w:w="8536" w:type="dxa"/>
            <w:gridSpan w:val="8"/>
            <w:tcBorders>
              <w:bottom w:val="single" w:sz="8" w:space="0" w:color="auto"/>
              <w:right w:val="single" w:sz="4" w:space="0" w:color="auto"/>
            </w:tcBorders>
            <w:vAlign w:val="center"/>
          </w:tcPr>
          <w:p w14:paraId="33EC6A2E" w14:textId="61E9CDFC" w:rsidR="00EE2F02" w:rsidRPr="00EE2F02" w:rsidRDefault="00EE2F02" w:rsidP="002B01F2">
            <w:pPr>
              <w:pStyle w:val="ListParagraph"/>
              <w:numPr>
                <w:ilvl w:val="0"/>
                <w:numId w:val="2"/>
              </w:numPr>
              <w:spacing w:after="0"/>
              <w:rPr>
                <w:rFonts w:ascii="Times New Roman" w:eastAsia="Times New Roman" w:hAnsi="Times New Roman" w:cs="Times New Roman"/>
                <w:color w:val="auto"/>
                <w:sz w:val="20"/>
                <w:szCs w:val="20"/>
                <w:lang w:val="en-AU" w:eastAsia="en-AU"/>
              </w:rPr>
            </w:pPr>
            <w:r w:rsidRPr="00EE2F02">
              <w:t>Ongoing delays to accessing screening data from ACT’s Digital Health Record continues to impact timeframes</w:t>
            </w:r>
            <w:r w:rsidR="00090869">
              <w:t xml:space="preserve"> and implementation</w:t>
            </w:r>
            <w:r w:rsidRPr="00EE2F02">
              <w:t>, leading to a ‘delayed’ deliverable.</w:t>
            </w:r>
          </w:p>
        </w:tc>
      </w:tr>
      <w:tr w:rsidR="000E3F6A" w:rsidRPr="00EE2F02" w14:paraId="7B784A1F"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43ED5832"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Early Intervention Service Eating Disorders</w:t>
            </w:r>
          </w:p>
        </w:tc>
        <w:tc>
          <w:tcPr>
            <w:tcW w:w="5266" w:type="dxa"/>
            <w:gridSpan w:val="4"/>
            <w:tcBorders>
              <w:top w:val="single" w:sz="8" w:space="0" w:color="auto"/>
            </w:tcBorders>
            <w:noWrap/>
            <w:vAlign w:val="center"/>
            <w:hideMark/>
          </w:tcPr>
          <w:p w14:paraId="035D5F11" w14:textId="05CCB7C5" w:rsidR="00EE2F02" w:rsidRPr="00EE2F02" w:rsidRDefault="000708E1"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19B2B1A6" wp14:editId="2FACB51E">
                  <wp:extent cx="955674" cy="283210"/>
                  <wp:effectExtent l="0" t="0" r="0" b="2540"/>
                  <wp:docPr id="2133368859" name="Picture 2133368859" descr="P679C48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68859" name="Picture 2133368859" descr="P679C48T14#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3014CE0B" w14:textId="503F0344" w:rsidR="00EE2F02" w:rsidRPr="00EE2F02" w:rsidRDefault="00F712EB"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C6D1A80" wp14:editId="1E431BD9">
                  <wp:extent cx="249555" cy="249555"/>
                  <wp:effectExtent l="0" t="0" r="0" b="0"/>
                  <wp:docPr id="189006528" name="Picture 1" descr="P680C4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6528" name="Picture 1" descr="P680C49T14#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center"/>
            <w:hideMark/>
          </w:tcPr>
          <w:p w14:paraId="29313EAF"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613E8C60"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379C1FAF"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578A1A28" w14:textId="77777777" w:rsidTr="00F82999">
        <w:trPr>
          <w:cantSplit/>
          <w:trHeight w:val="301"/>
          <w:jc w:val="center"/>
        </w:trPr>
        <w:tc>
          <w:tcPr>
            <w:tcW w:w="1695" w:type="dxa"/>
            <w:vMerge/>
            <w:tcBorders>
              <w:left w:val="single" w:sz="4" w:space="0" w:color="auto"/>
            </w:tcBorders>
            <w:vAlign w:val="center"/>
            <w:hideMark/>
          </w:tcPr>
          <w:p w14:paraId="50C08763" w14:textId="77777777" w:rsidR="00EE2F02" w:rsidRPr="00EE2F02" w:rsidRDefault="00EE2F02" w:rsidP="002B01F2">
            <w:pPr>
              <w:pStyle w:val="ListParagraph"/>
              <w:numPr>
                <w:ilvl w:val="0"/>
                <w:numId w:val="2"/>
              </w:numPr>
              <w:spacing w:after="0"/>
              <w:rPr>
                <w:lang w:val="en-AU" w:eastAsia="en-AU"/>
              </w:rPr>
            </w:pPr>
          </w:p>
        </w:tc>
        <w:tc>
          <w:tcPr>
            <w:tcW w:w="8536" w:type="dxa"/>
            <w:gridSpan w:val="8"/>
            <w:tcBorders>
              <w:bottom w:val="single" w:sz="8" w:space="0" w:color="auto"/>
              <w:right w:val="single" w:sz="4" w:space="0" w:color="auto"/>
            </w:tcBorders>
            <w:vAlign w:val="center"/>
          </w:tcPr>
          <w:p w14:paraId="0516D22F" w14:textId="12ED90C7" w:rsidR="00EE2F02" w:rsidRPr="00EE2F02" w:rsidRDefault="00EE2F02" w:rsidP="002B01F2">
            <w:pPr>
              <w:pStyle w:val="ListParagraph"/>
              <w:numPr>
                <w:ilvl w:val="0"/>
                <w:numId w:val="2"/>
              </w:numPr>
              <w:spacing w:after="0"/>
              <w:rPr>
                <w:rFonts w:ascii="Times New Roman" w:eastAsia="Times New Roman" w:hAnsi="Times New Roman" w:cs="Times New Roman"/>
                <w:color w:val="auto"/>
                <w:sz w:val="20"/>
                <w:szCs w:val="20"/>
                <w:lang w:val="en-AU" w:eastAsia="en-AU"/>
              </w:rPr>
            </w:pPr>
            <w:r w:rsidRPr="00EE2F02">
              <w:rPr>
                <w:lang w:val="en-AU"/>
              </w:rPr>
              <w:t>The Early Intervention Service Eating Disorders service has been fully implemented from February 2023, leading to a ‘completed’ deliverable.</w:t>
            </w:r>
          </w:p>
        </w:tc>
      </w:tr>
      <w:tr w:rsidR="000E3F6A" w:rsidRPr="00EE2F02" w14:paraId="63CA20E6"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681A5C80" w14:textId="14C94F20" w:rsidR="00EE2F02" w:rsidRPr="00EE2F02" w:rsidRDefault="004C1590"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C1590">
              <w:rPr>
                <w:rFonts w:eastAsia="Roboto" w:cs="Roboto"/>
                <w:b/>
                <w:bCs/>
                <w:color w:val="auto"/>
                <w:szCs w:val="18"/>
                <w:lang w:eastAsia="en-AU"/>
              </w:rPr>
              <w:t>National Phone/Digital Intake Service</w:t>
            </w:r>
          </w:p>
        </w:tc>
        <w:tc>
          <w:tcPr>
            <w:tcW w:w="5266" w:type="dxa"/>
            <w:gridSpan w:val="4"/>
            <w:tcBorders>
              <w:top w:val="single" w:sz="8" w:space="0" w:color="auto"/>
            </w:tcBorders>
            <w:noWrap/>
            <w:vAlign w:val="center"/>
            <w:hideMark/>
          </w:tcPr>
          <w:p w14:paraId="565B90E3"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3F8A34D1" wp14:editId="2190161A">
                  <wp:extent cx="955674" cy="283210"/>
                  <wp:effectExtent l="0" t="0" r="0" b="2540"/>
                  <wp:docPr id="1706430273" name="Picture 1706430273" descr="P689C55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0273" name="Picture 1706430273" descr="P689C55T14#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11D22E02" w14:textId="21063253" w:rsidR="00EE2F02" w:rsidRPr="00EE2F02" w:rsidRDefault="00AA4DC2"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5C55B58" wp14:editId="1D0151EE">
                  <wp:extent cx="249555" cy="249555"/>
                  <wp:effectExtent l="0" t="0" r="0" b="0"/>
                  <wp:docPr id="695001633" name="Picture 13" descr="P690C56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01633" name="Picture 13" descr="P690C56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bottom"/>
            <w:hideMark/>
          </w:tcPr>
          <w:p w14:paraId="473BB886"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5922D68D"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288DD250"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2539581D" w14:textId="77777777" w:rsidTr="00F82999">
        <w:trPr>
          <w:cantSplit/>
          <w:trHeight w:val="301"/>
          <w:jc w:val="center"/>
        </w:trPr>
        <w:tc>
          <w:tcPr>
            <w:tcW w:w="1695" w:type="dxa"/>
            <w:vMerge/>
            <w:tcBorders>
              <w:left w:val="single" w:sz="4" w:space="0" w:color="auto"/>
            </w:tcBorders>
            <w:vAlign w:val="center"/>
            <w:hideMark/>
          </w:tcPr>
          <w:p w14:paraId="5C5D0F97" w14:textId="77777777" w:rsidR="00EE2F02" w:rsidRPr="00EE2F02" w:rsidRDefault="00EE2F02" w:rsidP="00887F61">
            <w:pPr>
              <w:numPr>
                <w:ilvl w:val="0"/>
                <w:numId w:val="14"/>
              </w:numPr>
              <w:spacing w:after="0"/>
              <w:ind w:left="423"/>
              <w:contextualSpacing/>
              <w:rPr>
                <w:rFonts w:ascii="Times New Roman" w:eastAsia="Times New Roman" w:hAnsi="Times New Roman" w:cs="Times New Roman"/>
                <w:color w:val="auto"/>
                <w:sz w:val="20"/>
                <w:szCs w:val="20"/>
                <w:lang w:val="en-AU" w:eastAsia="en-AU"/>
              </w:rPr>
            </w:pPr>
          </w:p>
        </w:tc>
        <w:tc>
          <w:tcPr>
            <w:tcW w:w="8536" w:type="dxa"/>
            <w:gridSpan w:val="8"/>
            <w:tcBorders>
              <w:bottom w:val="single" w:sz="8" w:space="0" w:color="auto"/>
              <w:right w:val="single" w:sz="4" w:space="0" w:color="auto"/>
            </w:tcBorders>
            <w:vAlign w:val="center"/>
          </w:tcPr>
          <w:p w14:paraId="792BED3E" w14:textId="7C6C80FB" w:rsidR="00EE2F02" w:rsidRPr="00EE2F02" w:rsidRDefault="0087467A" w:rsidP="00887F61">
            <w:pPr>
              <w:pStyle w:val="ListParagraph"/>
              <w:framePr w:hSpace="180" w:wrap="around" w:hAnchor="margin" w:xAlign="center" w:y="-709"/>
              <w:numPr>
                <w:ilvl w:val="0"/>
                <w:numId w:val="14"/>
              </w:numPr>
              <w:spacing w:after="0"/>
              <w:rPr>
                <w:rFonts w:ascii="Times New Roman" w:eastAsia="Times New Roman" w:hAnsi="Times New Roman" w:cs="Times New Roman"/>
                <w:color w:val="auto"/>
                <w:sz w:val="20"/>
                <w:szCs w:val="20"/>
                <w:lang w:val="en-AU" w:eastAsia="en-AU"/>
              </w:rPr>
            </w:pPr>
            <w:r w:rsidRPr="0087467A">
              <w:t>The Phone Service was launched nationally on 1 July 2022. Activity continues to increase</w:t>
            </w:r>
            <w:r w:rsidR="00233C0F">
              <w:t>.</w:t>
            </w:r>
          </w:p>
        </w:tc>
      </w:tr>
      <w:tr w:rsidR="000E3F6A" w:rsidRPr="00EE2F02" w14:paraId="51EE0E95"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23F61C4A"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Initial Assessment and Referral</w:t>
            </w:r>
          </w:p>
        </w:tc>
        <w:tc>
          <w:tcPr>
            <w:tcW w:w="5266" w:type="dxa"/>
            <w:gridSpan w:val="4"/>
            <w:tcBorders>
              <w:top w:val="single" w:sz="8" w:space="0" w:color="auto"/>
            </w:tcBorders>
            <w:noWrap/>
            <w:vAlign w:val="center"/>
            <w:hideMark/>
          </w:tcPr>
          <w:p w14:paraId="33A80EDC" w14:textId="702C7491"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7480E518" wp14:editId="5DC42D6C">
                  <wp:extent cx="957380" cy="258387"/>
                  <wp:effectExtent l="0" t="0" r="0" b="8890"/>
                  <wp:docPr id="432360026" name="Picture 51" descr="P699C62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0026" name="Picture 51" descr="P699C62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514EEECE" w14:textId="392FB4DB" w:rsidR="00EE2F02" w:rsidRPr="00EE2F02" w:rsidRDefault="00B31B6E"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rFonts w:eastAsia="Times New Roman" w:cs="Times New Roman"/>
                <w:noProof/>
                <w:sz w:val="20"/>
                <w:szCs w:val="20"/>
                <w:lang w:val="en-AU" w:eastAsia="en-AU"/>
              </w:rPr>
              <w:drawing>
                <wp:inline distT="0" distB="0" distL="0" distR="0" wp14:anchorId="39DC4AB2" wp14:editId="38C5D9C7">
                  <wp:extent cx="250190" cy="250190"/>
                  <wp:effectExtent l="0" t="0" r="0" b="0"/>
                  <wp:docPr id="1386546896" name="Picture 1" descr="P700C63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6896" name="Picture 1" descr="P700C63T14#yIS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p>
        </w:tc>
        <w:tc>
          <w:tcPr>
            <w:tcW w:w="817" w:type="dxa"/>
            <w:tcBorders>
              <w:top w:val="single" w:sz="8" w:space="0" w:color="auto"/>
              <w:left w:val="nil"/>
              <w:right w:val="nil"/>
            </w:tcBorders>
            <w:noWrap/>
            <w:vAlign w:val="bottom"/>
            <w:hideMark/>
          </w:tcPr>
          <w:p w14:paraId="5C2C295B"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253B5DB4"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71868D77"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496ABF42" w14:textId="77777777" w:rsidTr="00F82999">
        <w:trPr>
          <w:cantSplit/>
          <w:trHeight w:val="301"/>
          <w:jc w:val="center"/>
        </w:trPr>
        <w:tc>
          <w:tcPr>
            <w:tcW w:w="1695" w:type="dxa"/>
            <w:vMerge/>
            <w:tcBorders>
              <w:left w:val="single" w:sz="4" w:space="0" w:color="auto"/>
            </w:tcBorders>
            <w:vAlign w:val="center"/>
            <w:hideMark/>
          </w:tcPr>
          <w:p w14:paraId="34B249D0" w14:textId="77777777" w:rsidR="00EE2F02" w:rsidRPr="00EE2F02" w:rsidRDefault="00EE2F02" w:rsidP="002B01F2">
            <w:pPr>
              <w:pStyle w:val="ListParagraph"/>
              <w:numPr>
                <w:ilvl w:val="0"/>
                <w:numId w:val="2"/>
              </w:numPr>
              <w:spacing w:after="0"/>
              <w:rPr>
                <w:lang w:val="en-AU"/>
              </w:rPr>
            </w:pPr>
          </w:p>
        </w:tc>
        <w:tc>
          <w:tcPr>
            <w:tcW w:w="8536" w:type="dxa"/>
            <w:gridSpan w:val="8"/>
            <w:tcBorders>
              <w:bottom w:val="single" w:sz="8" w:space="0" w:color="auto"/>
              <w:right w:val="single" w:sz="4" w:space="0" w:color="auto"/>
            </w:tcBorders>
            <w:vAlign w:val="center"/>
          </w:tcPr>
          <w:p w14:paraId="36C688AE" w14:textId="7C219C63" w:rsidR="00EE2F02" w:rsidRPr="00EE2F02" w:rsidRDefault="00EE2F02" w:rsidP="002B01F2">
            <w:pPr>
              <w:pStyle w:val="ListParagraph"/>
              <w:numPr>
                <w:ilvl w:val="0"/>
                <w:numId w:val="2"/>
              </w:numPr>
              <w:spacing w:after="0"/>
              <w:rPr>
                <w:lang w:val="en-AU"/>
              </w:rPr>
            </w:pPr>
            <w:r w:rsidRPr="00EE2F02">
              <w:rPr>
                <w:lang w:val="en-AU"/>
              </w:rPr>
              <w:t>This initiative did not receive any Commonwealth funding to support implementation.</w:t>
            </w:r>
          </w:p>
          <w:p w14:paraId="79764610" w14:textId="5E15A19C" w:rsidR="00EE2F02" w:rsidRPr="00EE2F02" w:rsidRDefault="00EE2F02" w:rsidP="002B01F2">
            <w:pPr>
              <w:pStyle w:val="ListParagraph"/>
              <w:numPr>
                <w:ilvl w:val="0"/>
                <w:numId w:val="2"/>
              </w:numPr>
              <w:spacing w:after="0"/>
              <w:rPr>
                <w:lang w:val="en-AU"/>
              </w:rPr>
            </w:pPr>
            <w:r w:rsidRPr="00EE2F02">
              <w:rPr>
                <w:rFonts w:eastAsia="Calibri"/>
                <w:szCs w:val="18"/>
                <w:lang w:val="en-AU"/>
              </w:rPr>
              <w:t xml:space="preserve">ACT Health is currently undertaking a </w:t>
            </w:r>
            <w:r w:rsidR="00094464" w:rsidRPr="00FD0291">
              <w:t>commissioning project</w:t>
            </w:r>
            <w:r w:rsidRPr="00EE2F02">
              <w:rPr>
                <w:rFonts w:eastAsia="Calibri"/>
                <w:szCs w:val="18"/>
                <w:lang w:val="en-AU"/>
              </w:rPr>
              <w:t xml:space="preserve"> to redesign the mental health NGO</w:t>
            </w:r>
            <w:r w:rsidR="008920C8">
              <w:rPr>
                <w:rFonts w:eastAsia="Calibri"/>
                <w:szCs w:val="18"/>
                <w:lang w:val="en-AU"/>
              </w:rPr>
              <w:t xml:space="preserve"> </w:t>
            </w:r>
            <w:r w:rsidRPr="00EE2F02">
              <w:rPr>
                <w:rFonts w:eastAsia="Calibri"/>
                <w:szCs w:val="18"/>
                <w:lang w:val="en-AU"/>
              </w:rPr>
              <w:t xml:space="preserve">system which provides an opportunity to incorporate and implement the IAR-DST in services throughout the </w:t>
            </w:r>
            <w:r w:rsidR="002A4D7B">
              <w:rPr>
                <w:rFonts w:eastAsia="Calibri"/>
                <w:szCs w:val="18"/>
                <w:lang w:val="en-AU"/>
              </w:rPr>
              <w:t>T</w:t>
            </w:r>
            <w:r w:rsidRPr="00EE2F02">
              <w:rPr>
                <w:rFonts w:eastAsia="Calibri"/>
                <w:szCs w:val="18"/>
                <w:lang w:val="en-AU"/>
              </w:rPr>
              <w:t>erritory.</w:t>
            </w:r>
          </w:p>
        </w:tc>
      </w:tr>
      <w:tr w:rsidR="00EE5183" w:rsidRPr="00EE2F02" w14:paraId="3B543258" w14:textId="77777777" w:rsidTr="00F82999">
        <w:trPr>
          <w:cantSplit/>
          <w:trHeight w:val="397"/>
          <w:jc w:val="center"/>
        </w:trPr>
        <w:tc>
          <w:tcPr>
            <w:tcW w:w="1695" w:type="dxa"/>
            <w:vMerge w:val="restart"/>
            <w:tcBorders>
              <w:top w:val="single" w:sz="8" w:space="0" w:color="auto"/>
              <w:left w:val="single" w:sz="4" w:space="0" w:color="auto"/>
            </w:tcBorders>
            <w:shd w:val="clear" w:color="auto" w:fill="F2F2F2" w:themeFill="background1" w:themeFillShade="F2"/>
            <w:vAlign w:val="center"/>
            <w:hideMark/>
          </w:tcPr>
          <w:p w14:paraId="1F38331A"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Workforce</w:t>
            </w:r>
          </w:p>
        </w:tc>
        <w:tc>
          <w:tcPr>
            <w:tcW w:w="5266" w:type="dxa"/>
            <w:gridSpan w:val="4"/>
            <w:tcBorders>
              <w:top w:val="single" w:sz="8" w:space="0" w:color="auto"/>
            </w:tcBorders>
            <w:noWrap/>
            <w:vAlign w:val="center"/>
            <w:hideMark/>
          </w:tcPr>
          <w:p w14:paraId="4A0D240B"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EE2F02">
              <w:rPr>
                <w:rFonts w:eastAsia="Times New Roman" w:cs="Times New Roman"/>
                <w:noProof/>
                <w:color w:val="FFFFFF"/>
                <w:sz w:val="20"/>
                <w:szCs w:val="20"/>
                <w:lang w:val="en-AU" w:eastAsia="en-AU"/>
              </w:rPr>
              <w:drawing>
                <wp:inline distT="0" distB="0" distL="0" distR="0" wp14:anchorId="3C056518" wp14:editId="1026D7C5">
                  <wp:extent cx="957886" cy="258214"/>
                  <wp:effectExtent l="0" t="0" r="0" b="8890"/>
                  <wp:docPr id="498423825" name="Picture 498423825" descr="P710C6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23825" name="Picture 498423825" descr="P710C69T14#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right w:val="nil"/>
            </w:tcBorders>
            <w:noWrap/>
            <w:vAlign w:val="center"/>
            <w:hideMark/>
          </w:tcPr>
          <w:p w14:paraId="752C8B4A" w14:textId="31DC2E5F" w:rsidR="00EE2F02" w:rsidRPr="00EE2F02" w:rsidRDefault="008754C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6EBD0FF" wp14:editId="5C261427">
                  <wp:extent cx="249555" cy="249555"/>
                  <wp:effectExtent l="0" t="0" r="0" b="0"/>
                  <wp:docPr id="506869196" name="Picture 13" descr="P711C70T14#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69196" name="Picture 13" descr="P711C70T14#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right w:val="nil"/>
            </w:tcBorders>
            <w:noWrap/>
            <w:vAlign w:val="bottom"/>
            <w:hideMark/>
          </w:tcPr>
          <w:p w14:paraId="48E89928"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right w:val="nil"/>
            </w:tcBorders>
            <w:noWrap/>
            <w:vAlign w:val="bottom"/>
            <w:hideMark/>
          </w:tcPr>
          <w:p w14:paraId="1E48765D"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right w:val="single" w:sz="4" w:space="0" w:color="auto"/>
            </w:tcBorders>
            <w:noWrap/>
            <w:vAlign w:val="bottom"/>
            <w:hideMark/>
          </w:tcPr>
          <w:p w14:paraId="5CF197AA"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7C3C56B9" w14:textId="77777777" w:rsidTr="00F82999">
        <w:trPr>
          <w:cantSplit/>
          <w:trHeight w:val="301"/>
          <w:jc w:val="center"/>
        </w:trPr>
        <w:tc>
          <w:tcPr>
            <w:tcW w:w="1695" w:type="dxa"/>
            <w:vMerge/>
            <w:tcBorders>
              <w:left w:val="single" w:sz="4" w:space="0" w:color="auto"/>
            </w:tcBorders>
            <w:vAlign w:val="center"/>
            <w:hideMark/>
          </w:tcPr>
          <w:p w14:paraId="281C2ECA" w14:textId="77777777" w:rsidR="00EE2F02" w:rsidRPr="00EE2F02" w:rsidRDefault="00EE2F02" w:rsidP="002B01F2">
            <w:pPr>
              <w:pStyle w:val="ListParagraph"/>
              <w:numPr>
                <w:ilvl w:val="0"/>
                <w:numId w:val="2"/>
              </w:numPr>
              <w:spacing w:after="0"/>
              <w:rPr>
                <w:lang w:val="en-AU" w:eastAsia="en-AU"/>
              </w:rPr>
            </w:pPr>
          </w:p>
        </w:tc>
        <w:tc>
          <w:tcPr>
            <w:tcW w:w="8536" w:type="dxa"/>
            <w:gridSpan w:val="8"/>
            <w:tcBorders>
              <w:bottom w:val="single" w:sz="8" w:space="0" w:color="auto"/>
              <w:right w:val="single" w:sz="4" w:space="0" w:color="auto"/>
            </w:tcBorders>
            <w:vAlign w:val="center"/>
          </w:tcPr>
          <w:p w14:paraId="5C3BC689" w14:textId="77777777" w:rsidR="00EE2F02" w:rsidRPr="00EE2F02" w:rsidRDefault="00EE2F02" w:rsidP="002B01F2">
            <w:pPr>
              <w:pStyle w:val="ListParagraph"/>
              <w:numPr>
                <w:ilvl w:val="0"/>
                <w:numId w:val="2"/>
              </w:numPr>
              <w:spacing w:after="0"/>
              <w:rPr>
                <w:rFonts w:ascii="Times New Roman" w:eastAsia="Times New Roman" w:hAnsi="Times New Roman" w:cs="Times New Roman"/>
                <w:color w:val="auto"/>
                <w:sz w:val="20"/>
                <w:szCs w:val="20"/>
                <w:lang w:val="en-AU" w:eastAsia="en-AU"/>
              </w:rPr>
            </w:pPr>
            <w:r w:rsidRPr="00EE2F02">
              <w:rPr>
                <w:rFonts w:eastAsia="Calibri"/>
                <w:szCs w:val="18"/>
                <w:lang w:val="en-AU"/>
              </w:rPr>
              <w:t xml:space="preserve">The ACT Mental Health Workforce Strategy </w:t>
            </w:r>
            <w:hyperlink r:id="rId162" w:history="1">
              <w:r w:rsidRPr="00EE2F02">
                <w:rPr>
                  <w:rFonts w:eastAsia="Calibri"/>
                  <w:color w:val="2E3192"/>
                  <w:szCs w:val="18"/>
                  <w:u w:val="single"/>
                  <w:lang w:val="en-AU"/>
                </w:rPr>
                <w:t>Framework for Action 2023-2026, including 2024 Work Plan</w:t>
              </w:r>
            </w:hyperlink>
            <w:r w:rsidRPr="00EE2F02">
              <w:rPr>
                <w:rFonts w:eastAsia="Calibri"/>
                <w:szCs w:val="18"/>
                <w:lang w:val="en-AU"/>
              </w:rPr>
              <w:t xml:space="preserve"> was released on 27 November 2023.</w:t>
            </w:r>
          </w:p>
        </w:tc>
      </w:tr>
      <w:tr w:rsidR="0089004B" w:rsidRPr="00EE2F02" w14:paraId="14AB47CF" w14:textId="77777777" w:rsidTr="00F82999">
        <w:trPr>
          <w:cantSplit/>
          <w:trHeight w:val="397"/>
          <w:jc w:val="center"/>
        </w:trPr>
        <w:tc>
          <w:tcPr>
            <w:tcW w:w="1695" w:type="dxa"/>
            <w:vMerge w:val="restart"/>
            <w:tcBorders>
              <w:top w:val="single" w:sz="8" w:space="0" w:color="auto"/>
              <w:left w:val="single" w:sz="4" w:space="0" w:color="auto"/>
              <w:right w:val="single" w:sz="2" w:space="0" w:color="D0CECE" w:themeColor="background2" w:themeShade="E6"/>
            </w:tcBorders>
            <w:shd w:val="clear" w:color="auto" w:fill="F2F2F2" w:themeFill="background1" w:themeFillShade="F2"/>
            <w:vAlign w:val="center"/>
            <w:hideMark/>
          </w:tcPr>
          <w:p w14:paraId="31D7F90F" w14:textId="77777777" w:rsidR="00EE2F02" w:rsidRPr="00EE2F02" w:rsidRDefault="00EE2F02"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EE2F02">
              <w:rPr>
                <w:rFonts w:eastAsia="Roboto" w:cs="Roboto"/>
                <w:b/>
                <w:bCs/>
                <w:color w:val="auto"/>
                <w:szCs w:val="18"/>
                <w:lang w:eastAsia="en-AU"/>
              </w:rPr>
              <w:t>Regional Planning and Commissioning</w:t>
            </w:r>
          </w:p>
        </w:tc>
        <w:tc>
          <w:tcPr>
            <w:tcW w:w="5266" w:type="dxa"/>
            <w:gridSpan w:val="4"/>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noWrap/>
            <w:vAlign w:val="center"/>
            <w:hideMark/>
          </w:tcPr>
          <w:p w14:paraId="457A860C" w14:textId="016AA649" w:rsidR="00EE2F02" w:rsidRPr="00EE2F02" w:rsidRDefault="00366E4F"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7379E601" wp14:editId="345C8E19">
                  <wp:extent cx="957380" cy="258387"/>
                  <wp:effectExtent l="0" t="0" r="0" b="8890"/>
                  <wp:docPr id="1926590026" name="Picture 51" descr="P720C76T14#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90026" name="Picture 51" descr="P720C76T14#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8" w:type="dxa"/>
            <w:tcBorders>
              <w:top w:val="single" w:sz="8" w:space="0" w:color="auto"/>
              <w:left w:val="single" w:sz="2" w:space="0" w:color="D0CECE" w:themeColor="background2" w:themeShade="E6"/>
              <w:bottom w:val="single" w:sz="2" w:space="0" w:color="D0CECE" w:themeColor="background2" w:themeShade="E6"/>
              <w:right w:val="nil"/>
            </w:tcBorders>
            <w:noWrap/>
            <w:vAlign w:val="center"/>
            <w:hideMark/>
          </w:tcPr>
          <w:p w14:paraId="08754CC9" w14:textId="77777777" w:rsidR="00EE2F02" w:rsidRPr="00EE2F02" w:rsidRDefault="00A75A9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77C0E55" wp14:editId="4B5F47FB">
                  <wp:extent cx="249555" cy="249555"/>
                  <wp:effectExtent l="0" t="0" r="0" b="0"/>
                  <wp:docPr id="781265040" name="Picture 1" descr="P721C77T14#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65040" name="Picture 1" descr="P721C77T14#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tcBorders>
              <w:top w:val="single" w:sz="8" w:space="0" w:color="auto"/>
              <w:left w:val="nil"/>
              <w:bottom w:val="single" w:sz="2" w:space="0" w:color="D0CECE" w:themeColor="background2" w:themeShade="E6"/>
              <w:right w:val="nil"/>
            </w:tcBorders>
            <w:noWrap/>
            <w:vAlign w:val="bottom"/>
            <w:hideMark/>
          </w:tcPr>
          <w:p w14:paraId="170F6701" w14:textId="77777777" w:rsidR="00EE2F02" w:rsidRPr="00EE2F02" w:rsidRDefault="00EE2F02"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8" w:type="dxa"/>
            <w:tcBorders>
              <w:top w:val="single" w:sz="8" w:space="0" w:color="auto"/>
              <w:left w:val="nil"/>
              <w:bottom w:val="single" w:sz="2" w:space="0" w:color="D0CECE" w:themeColor="background2" w:themeShade="E6"/>
              <w:right w:val="nil"/>
            </w:tcBorders>
            <w:noWrap/>
            <w:vAlign w:val="bottom"/>
            <w:hideMark/>
          </w:tcPr>
          <w:p w14:paraId="44EF5CBE"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tcBorders>
              <w:top w:val="single" w:sz="8" w:space="0" w:color="auto"/>
              <w:left w:val="nil"/>
              <w:bottom w:val="single" w:sz="2" w:space="0" w:color="D0CECE" w:themeColor="background2" w:themeShade="E6"/>
              <w:right w:val="single" w:sz="4" w:space="0" w:color="auto"/>
            </w:tcBorders>
            <w:noWrap/>
            <w:vAlign w:val="bottom"/>
            <w:hideMark/>
          </w:tcPr>
          <w:p w14:paraId="2DC5B486" w14:textId="77777777" w:rsidR="00EE2F02" w:rsidRPr="00EE2F02" w:rsidRDefault="00EE2F02"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EE2F02" w:rsidRPr="00EE2F02" w14:paraId="45ADE283" w14:textId="77777777" w:rsidTr="00F82999">
        <w:trPr>
          <w:cantSplit/>
          <w:trHeight w:val="498"/>
          <w:jc w:val="center"/>
        </w:trPr>
        <w:tc>
          <w:tcPr>
            <w:tcW w:w="1695" w:type="dxa"/>
            <w:vMerge/>
            <w:tcBorders>
              <w:left w:val="single" w:sz="4" w:space="0" w:color="auto"/>
              <w:bottom w:val="single" w:sz="4" w:space="0" w:color="auto"/>
            </w:tcBorders>
            <w:vAlign w:val="center"/>
          </w:tcPr>
          <w:p w14:paraId="09EE7C7C" w14:textId="77777777" w:rsidR="00EE2F02" w:rsidRPr="00EE2F02" w:rsidRDefault="00EE2F02" w:rsidP="002B01F2">
            <w:pPr>
              <w:pStyle w:val="ListParagraph"/>
              <w:numPr>
                <w:ilvl w:val="0"/>
                <w:numId w:val="2"/>
              </w:numPr>
              <w:spacing w:after="0"/>
              <w:rPr>
                <w:lang w:val="en-AU"/>
              </w:rPr>
            </w:pPr>
          </w:p>
        </w:tc>
        <w:tc>
          <w:tcPr>
            <w:tcW w:w="8536" w:type="dxa"/>
            <w:gridSpan w:val="8"/>
            <w:tcBorders>
              <w:top w:val="single" w:sz="2" w:space="0" w:color="D0CECE" w:themeColor="background2" w:themeShade="E6"/>
              <w:left w:val="single" w:sz="2" w:space="0" w:color="D0CECE" w:themeColor="background2" w:themeShade="E6"/>
              <w:bottom w:val="single" w:sz="4" w:space="0" w:color="auto"/>
              <w:right w:val="single" w:sz="4" w:space="0" w:color="auto"/>
            </w:tcBorders>
            <w:vAlign w:val="center"/>
          </w:tcPr>
          <w:p w14:paraId="1D2A61F0" w14:textId="3DD12B9F" w:rsidR="00EE2F02" w:rsidRPr="00EE2F02" w:rsidRDefault="00EE2F02" w:rsidP="002B01F2">
            <w:pPr>
              <w:pStyle w:val="ListParagraph"/>
              <w:numPr>
                <w:ilvl w:val="0"/>
                <w:numId w:val="2"/>
              </w:numPr>
              <w:spacing w:after="0"/>
              <w:rPr>
                <w:lang w:val="en-AU"/>
              </w:rPr>
            </w:pPr>
            <w:r w:rsidRPr="00EE2F02">
              <w:rPr>
                <w:lang w:val="en-AU"/>
              </w:rPr>
              <w:t xml:space="preserve">A Development and Implementation Committee involving the </w:t>
            </w:r>
            <w:r w:rsidR="0007721D">
              <w:rPr>
                <w:lang w:val="en-AU"/>
              </w:rPr>
              <w:t>Local Health Network (</w:t>
            </w:r>
            <w:r w:rsidRPr="00EE2F02">
              <w:rPr>
                <w:lang w:val="en-AU"/>
              </w:rPr>
              <w:t>LHN</w:t>
            </w:r>
            <w:r w:rsidR="0007721D">
              <w:rPr>
                <w:lang w:val="en-AU"/>
              </w:rPr>
              <w:t>)</w:t>
            </w:r>
            <w:r w:rsidRPr="00EE2F02">
              <w:rPr>
                <w:lang w:val="en-AU"/>
              </w:rPr>
              <w:t xml:space="preserve"> has been established.</w:t>
            </w:r>
          </w:p>
          <w:p w14:paraId="7DFBF333" w14:textId="77777777" w:rsidR="00EE2F02" w:rsidRPr="00EE2F02" w:rsidRDefault="00EE2F02" w:rsidP="002B01F2">
            <w:pPr>
              <w:pStyle w:val="ListParagraph"/>
              <w:numPr>
                <w:ilvl w:val="0"/>
                <w:numId w:val="2"/>
              </w:numPr>
              <w:spacing w:after="0"/>
              <w:rPr>
                <w:lang w:val="en-AU"/>
              </w:rPr>
            </w:pPr>
            <w:r w:rsidRPr="00EE2F02">
              <w:rPr>
                <w:rFonts w:eastAsia="Calibri"/>
                <w:szCs w:val="18"/>
                <w:lang w:val="en-AU"/>
              </w:rPr>
              <w:t>A Lived Experience Reference Group is also in development, and consultation planning progresses.</w:t>
            </w:r>
          </w:p>
        </w:tc>
      </w:tr>
    </w:tbl>
    <w:p w14:paraId="22B38BE0" w14:textId="77777777" w:rsidR="002A1CDB" w:rsidRDefault="002A1CDB" w:rsidP="003E6248">
      <w:pPr>
        <w:spacing w:after="0" w:line="240" w:lineRule="auto"/>
        <w:rPr>
          <w:rFonts w:eastAsia="Calibri" w:cs="Calibri"/>
          <w:i/>
          <w:szCs w:val="18"/>
        </w:rPr>
      </w:pPr>
    </w:p>
    <w:p w14:paraId="7E9075BD" w14:textId="71859F2E" w:rsidR="0021192D" w:rsidRPr="00DA655A" w:rsidRDefault="0021192D" w:rsidP="0021192D">
      <w:pPr>
        <w:spacing w:after="0" w:line="240" w:lineRule="auto"/>
        <w:rPr>
          <w:rFonts w:eastAsia="Calibri" w:cs="Calibri"/>
          <w:i/>
          <w:szCs w:val="18"/>
        </w:rPr>
      </w:pPr>
    </w:p>
    <w:p w14:paraId="2946772C" w14:textId="6EDB7D9D" w:rsidR="0004717D" w:rsidRPr="008A25BD" w:rsidRDefault="00C269DE" w:rsidP="008A25BD">
      <w:pPr>
        <w:suppressAutoHyphens w:val="0"/>
        <w:autoSpaceDE/>
        <w:autoSpaceDN/>
        <w:adjustRightInd/>
        <w:spacing w:after="0" w:line="240" w:lineRule="auto"/>
        <w:textAlignment w:val="auto"/>
        <w:rPr>
          <w:rFonts w:eastAsia="Aptos"/>
        </w:rPr>
      </w:pPr>
      <w:r>
        <w:rPr>
          <w:rFonts w:eastAsia="Aptos"/>
        </w:rPr>
        <w:br w:type="page"/>
      </w:r>
    </w:p>
    <w:p w14:paraId="3FA7FC13" w14:textId="77777777" w:rsidR="00FC7039" w:rsidRPr="00277CCB" w:rsidRDefault="00FC7039" w:rsidP="00FC7039">
      <w:pPr>
        <w:pStyle w:val="Heading2"/>
        <w:rPr>
          <w:rFonts w:eastAsia="Roboto" w:cs="Roboto"/>
          <w:sz w:val="36"/>
          <w:szCs w:val="36"/>
        </w:rPr>
      </w:pPr>
      <w:bookmarkStart w:id="176" w:name="_Toc199923159"/>
      <w:bookmarkStart w:id="177" w:name="_Toc206490912"/>
      <w:r>
        <w:lastRenderedPageBreak/>
        <w:t>Bilateral Schedule</w:t>
      </w:r>
      <w:r w:rsidRPr="3AEF5D7E">
        <w:t xml:space="preserve"> snapshot</w:t>
      </w:r>
      <w:r>
        <w:t>: 2023-2024</w:t>
      </w:r>
    </w:p>
    <w:p w14:paraId="2A7E2FE8" w14:textId="77777777" w:rsidR="00FC7039" w:rsidRPr="00542DF2" w:rsidRDefault="00FC7039" w:rsidP="00FC7039">
      <w:pPr>
        <w:pStyle w:val="Heading3"/>
        <w:spacing w:after="240"/>
        <w:rPr>
          <w:b w:val="0"/>
        </w:rPr>
      </w:pPr>
      <w:r>
        <w:rPr>
          <w:rFonts w:eastAsia="Roboto" w:cs="Roboto"/>
          <w:b w:val="0"/>
          <w:sz w:val="36"/>
          <w:szCs w:val="36"/>
        </w:rPr>
        <w:t xml:space="preserve">New South Wales </w:t>
      </w:r>
      <w:r w:rsidRPr="00A87933">
        <w:rPr>
          <w:rFonts w:eastAsia="Roboto" w:cs="Roboto"/>
          <w:b w:val="0"/>
          <w:sz w:val="36"/>
          <w:szCs w:val="36"/>
        </w:rPr>
        <w:t xml:space="preserve">and Commonwealth Bilateral </w:t>
      </w:r>
      <w:r>
        <w:rPr>
          <w:rFonts w:eastAsia="Roboto" w:cs="Roboto"/>
          <w:b w:val="0"/>
          <w:sz w:val="36"/>
          <w:szCs w:val="36"/>
        </w:rPr>
        <w:t>Schedule</w:t>
      </w:r>
    </w:p>
    <w:p w14:paraId="4600AA4D" w14:textId="77777777" w:rsidR="00FC7039" w:rsidRPr="006C7D9C" w:rsidRDefault="00FC7039" w:rsidP="00FC7039">
      <w:pPr>
        <w:pStyle w:val="Heading3"/>
        <w:spacing w:after="0"/>
      </w:pPr>
      <w:r w:rsidRPr="006C7D9C">
        <w:t>Overview</w:t>
      </w:r>
    </w:p>
    <w:p w14:paraId="3F861779" w14:textId="77777777" w:rsidR="005C3E5A" w:rsidRDefault="00FC7039" w:rsidP="000C7655">
      <w:pPr>
        <w:rPr>
          <w:rFonts w:eastAsia="Roboto" w:cs="Roboto"/>
          <w:szCs w:val="18"/>
        </w:rPr>
      </w:pPr>
      <w:r w:rsidRPr="007D5C0D">
        <w:rPr>
          <w:rFonts w:eastAsia="Roboto" w:cs="Roboto"/>
          <w:szCs w:val="18"/>
        </w:rPr>
        <w:t>The initiatives under this agreement continue to progress. This has included significant expansion in aftercare services and Expanded Referral Pathways trials. Two initiatives have been rated complete, one rated yet to commence, with remaining initiatives marked as well or partially progressed. Stakeholder engagement and extensive co-design, as well as workforce shortages have impacted implementation of some initiatives.</w:t>
      </w:r>
    </w:p>
    <w:p w14:paraId="10EE41AF" w14:textId="7C27996A" w:rsidR="004666D4" w:rsidRDefault="004666D4" w:rsidP="005C3E5A">
      <w:pPr>
        <w:spacing w:after="60"/>
        <w:ind w:left="1440" w:firstLine="720"/>
        <w:rPr>
          <w:rFonts w:eastAsia="Roboto" w:cs="Roboto"/>
          <w:color w:val="4472C4"/>
          <w:sz w:val="32"/>
          <w:szCs w:val="32"/>
        </w:rPr>
      </w:pPr>
      <w:r w:rsidRPr="002D6223">
        <w:rPr>
          <w:rStyle w:val="Heading3Char"/>
        </w:rPr>
        <w:t>Progress</w:t>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r>
      <w:r w:rsidR="00DF06B2">
        <w:rPr>
          <w:rFonts w:eastAsia="Roboto" w:cs="Roboto"/>
          <w:color w:val="4472C4"/>
          <w:sz w:val="32"/>
          <w:szCs w:val="32"/>
        </w:rPr>
        <w:tab/>
        <w:t xml:space="preserve">  </w:t>
      </w:r>
      <w:r w:rsidR="001544EE">
        <w:rPr>
          <w:rFonts w:eastAsia="Roboto" w:cs="Roboto"/>
          <w:color w:val="4472C4"/>
          <w:sz w:val="32"/>
          <w:szCs w:val="32"/>
        </w:rPr>
        <w:t xml:space="preserve"> </w:t>
      </w:r>
      <w:r w:rsidRPr="002D6223">
        <w:rPr>
          <w:rStyle w:val="Heading3Char"/>
        </w:rPr>
        <w:t>Risk</w:t>
      </w:r>
    </w:p>
    <w:p w14:paraId="1F5A9ECF" w14:textId="33AA6069" w:rsidR="004666D4" w:rsidRDefault="004666D4" w:rsidP="00C84F84">
      <w:pPr>
        <w:spacing w:after="120"/>
        <w:ind w:firstLine="720"/>
        <w:rPr>
          <w:rFonts w:eastAsia="Roboto" w:cs="Roboto"/>
          <w:noProof/>
          <w:sz w:val="20"/>
          <w:szCs w:val="20"/>
        </w:rPr>
      </w:pPr>
      <w:r>
        <w:rPr>
          <w:rFonts w:eastAsia="Roboto" w:cs="Roboto"/>
          <w:sz w:val="19"/>
          <w:szCs w:val="19"/>
        </w:rPr>
        <w:t xml:space="preserve">Progress </w:t>
      </w:r>
      <w:r w:rsidRPr="00171351">
        <w:rPr>
          <w:rFonts w:eastAsia="Roboto" w:cs="Roboto"/>
          <w:sz w:val="19"/>
          <w:szCs w:val="19"/>
        </w:rPr>
        <w:t xml:space="preserve">ratings across the </w:t>
      </w:r>
      <w:r w:rsidR="00DF06B2">
        <w:rPr>
          <w:rFonts w:eastAsia="Roboto" w:cs="Roboto"/>
          <w:sz w:val="19"/>
          <w:szCs w:val="19"/>
        </w:rPr>
        <w:t>11</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sidR="00DF06B2">
        <w:rPr>
          <w:rFonts w:eastAsia="Roboto" w:cs="Roboto"/>
          <w:noProof/>
          <w:sz w:val="20"/>
          <w:szCs w:val="20"/>
        </w:rPr>
        <w:tab/>
      </w:r>
      <w:r w:rsidR="00DF06B2">
        <w:rPr>
          <w:rFonts w:eastAsia="Roboto" w:cs="Roboto"/>
          <w:noProof/>
          <w:sz w:val="20"/>
          <w:szCs w:val="20"/>
        </w:rPr>
        <w:tab/>
      </w:r>
      <w:r w:rsidR="00DF06B2">
        <w:rPr>
          <w:rFonts w:eastAsia="Roboto" w:cs="Roboto"/>
          <w:noProof/>
          <w:sz w:val="20"/>
          <w:szCs w:val="20"/>
        </w:rPr>
        <w:tab/>
        <w:t xml:space="preserve">        </w:t>
      </w:r>
      <w:r w:rsidR="001544EE">
        <w:rPr>
          <w:rFonts w:eastAsia="Roboto" w:cs="Roboto"/>
          <w:noProof/>
          <w:sz w:val="20"/>
          <w:szCs w:val="20"/>
        </w:rPr>
        <w:t>R</w:t>
      </w:r>
      <w:proofErr w:type="spellStart"/>
      <w:r>
        <w:rPr>
          <w:rFonts w:eastAsia="Roboto" w:cs="Roboto"/>
          <w:sz w:val="19"/>
          <w:szCs w:val="19"/>
        </w:rPr>
        <w:t>isk</w:t>
      </w:r>
      <w:proofErr w:type="spellEnd"/>
      <w:r>
        <w:rPr>
          <w:rFonts w:eastAsia="Roboto" w:cs="Roboto"/>
          <w:sz w:val="19"/>
          <w:szCs w:val="19"/>
        </w:rPr>
        <w:t xml:space="preserve"> </w:t>
      </w:r>
      <w:r w:rsidRPr="00171351">
        <w:rPr>
          <w:rFonts w:eastAsia="Roboto" w:cs="Roboto"/>
          <w:sz w:val="19"/>
          <w:szCs w:val="19"/>
        </w:rPr>
        <w:t xml:space="preserve">ratings across the </w:t>
      </w:r>
      <w:r w:rsidR="00DF06B2">
        <w:rPr>
          <w:rFonts w:eastAsia="Roboto" w:cs="Roboto"/>
          <w:sz w:val="19"/>
          <w:szCs w:val="19"/>
        </w:rPr>
        <w:t>11</w:t>
      </w:r>
      <w:r>
        <w:rPr>
          <w:rFonts w:eastAsia="Roboto" w:cs="Roboto"/>
          <w:sz w:val="19"/>
          <w:szCs w:val="19"/>
        </w:rPr>
        <w:t xml:space="preserve"> </w:t>
      </w:r>
      <w:r w:rsidRPr="00171351">
        <w:rPr>
          <w:rFonts w:eastAsia="Roboto" w:cs="Roboto"/>
          <w:sz w:val="19"/>
          <w:szCs w:val="19"/>
        </w:rPr>
        <w:t>initiatives</w:t>
      </w:r>
      <w:r>
        <w:rPr>
          <w:rFonts w:eastAsia="Roboto" w:cs="Roboto"/>
          <w:sz w:val="19"/>
          <w:szCs w:val="19"/>
        </w:rPr>
        <w:t>.</w:t>
      </w:r>
      <w:r w:rsidR="004E1A79" w:rsidRPr="004E1A79">
        <w:rPr>
          <w:noProof/>
        </w:rPr>
        <w:t xml:space="preserve"> </w:t>
      </w:r>
      <w:r w:rsidR="004E1A79">
        <w:rPr>
          <w:noProof/>
        </w:rPr>
        <w:drawing>
          <wp:inline distT="0" distB="0" distL="0" distR="0" wp14:anchorId="41F71E2E" wp14:editId="404DA680">
            <wp:extent cx="3182620" cy="1804670"/>
            <wp:effectExtent l="0" t="0" r="0" b="5080"/>
            <wp:docPr id="76265389" name="Picture 1" descr="P7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389" name="Picture 1" descr="P738#yIS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82620" cy="1804670"/>
                    </a:xfrm>
                    <a:prstGeom prst="rect">
                      <a:avLst/>
                    </a:prstGeom>
                    <a:noFill/>
                  </pic:spPr>
                </pic:pic>
              </a:graphicData>
            </a:graphic>
          </wp:inline>
        </w:drawing>
      </w:r>
      <w:r w:rsidR="003B52C4">
        <w:rPr>
          <w:noProof/>
        </w:rPr>
        <w:t xml:space="preserve">       </w:t>
      </w:r>
      <w:r w:rsidR="004E1A79">
        <w:rPr>
          <w:noProof/>
        </w:rPr>
        <w:drawing>
          <wp:inline distT="0" distB="0" distL="0" distR="0" wp14:anchorId="11B0B48D" wp14:editId="430B3AB9">
            <wp:extent cx="2987040" cy="1798320"/>
            <wp:effectExtent l="0" t="0" r="3810" b="0"/>
            <wp:docPr id="1390559859" name="Picture 2" descr="P73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59859" name="Picture 2" descr="P738#yIS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87040" cy="1798320"/>
                    </a:xfrm>
                    <a:prstGeom prst="rect">
                      <a:avLst/>
                    </a:prstGeom>
                    <a:noFill/>
                  </pic:spPr>
                </pic:pic>
              </a:graphicData>
            </a:graphic>
          </wp:inline>
        </w:drawing>
      </w:r>
    </w:p>
    <w:p w14:paraId="1EEFDB6F" w14:textId="6B74E93B" w:rsidR="005264EC" w:rsidRDefault="005E4BAF" w:rsidP="000C7655">
      <w:pPr>
        <w:pStyle w:val="Heading3"/>
        <w:spacing w:before="180" w:after="0"/>
      </w:pPr>
      <w:r w:rsidRPr="00A92B5F">
        <w:t>Key achievements</w:t>
      </w:r>
      <w:bookmarkEnd w:id="176"/>
      <w:bookmarkEnd w:id="177"/>
    </w:p>
    <w:p w14:paraId="3DBF7D8E" w14:textId="6C62F2E2" w:rsidR="005264EC" w:rsidRPr="005264EC" w:rsidRDefault="00BF48BB" w:rsidP="002B01F2">
      <w:pPr>
        <w:pStyle w:val="ListParagraph"/>
        <w:numPr>
          <w:ilvl w:val="0"/>
          <w:numId w:val="2"/>
        </w:numPr>
        <w:rPr>
          <w:rStyle w:val="normaltextrun"/>
        </w:rPr>
      </w:pPr>
      <w:r w:rsidRPr="005264EC">
        <w:rPr>
          <w:rStyle w:val="normaltextrun"/>
          <w:szCs w:val="18"/>
        </w:rPr>
        <w:t>Collaboration</w:t>
      </w:r>
      <w:r w:rsidR="0097432A" w:rsidRPr="005264EC">
        <w:rPr>
          <w:rStyle w:val="normaltextrun"/>
          <w:szCs w:val="18"/>
        </w:rPr>
        <w:t xml:space="preserve"> between N</w:t>
      </w:r>
      <w:r w:rsidR="00DB4C04">
        <w:rPr>
          <w:rStyle w:val="normaltextrun"/>
          <w:szCs w:val="18"/>
        </w:rPr>
        <w:t>ew South Wales</w:t>
      </w:r>
      <w:r w:rsidR="0097432A" w:rsidRPr="005264EC">
        <w:rPr>
          <w:rStyle w:val="normaltextrun"/>
          <w:szCs w:val="18"/>
        </w:rPr>
        <w:t xml:space="preserve">, the Commonwealth and </w:t>
      </w:r>
      <w:r w:rsidR="00DB4C04">
        <w:rPr>
          <w:rStyle w:val="normaltextrun"/>
          <w:szCs w:val="18"/>
        </w:rPr>
        <w:t>PHNs</w:t>
      </w:r>
      <w:r w:rsidR="0097432A" w:rsidRPr="005264EC">
        <w:rPr>
          <w:rStyle w:val="normaltextrun"/>
          <w:szCs w:val="18"/>
        </w:rPr>
        <w:t xml:space="preserve"> </w:t>
      </w:r>
      <w:r w:rsidR="00525D47" w:rsidRPr="005264EC">
        <w:rPr>
          <w:rStyle w:val="normaltextrun"/>
          <w:szCs w:val="18"/>
        </w:rPr>
        <w:t>supported</w:t>
      </w:r>
      <w:r w:rsidR="0097432A" w:rsidRPr="005264EC">
        <w:rPr>
          <w:rStyle w:val="normaltextrun"/>
          <w:szCs w:val="18"/>
        </w:rPr>
        <w:t xml:space="preserve"> </w:t>
      </w:r>
      <w:r w:rsidR="003E78E5" w:rsidRPr="005264EC">
        <w:rPr>
          <w:rStyle w:val="normaltextrun"/>
          <w:szCs w:val="18"/>
        </w:rPr>
        <w:t xml:space="preserve">effective implementation of several initiatives. </w:t>
      </w:r>
    </w:p>
    <w:p w14:paraId="21DE89DF" w14:textId="2B1073F6" w:rsidR="00644837" w:rsidRPr="005264EC" w:rsidRDefault="003E78E5" w:rsidP="002B01F2">
      <w:pPr>
        <w:pStyle w:val="ListParagraph"/>
        <w:numPr>
          <w:ilvl w:val="0"/>
          <w:numId w:val="2"/>
        </w:numPr>
        <w:rPr>
          <w:rStyle w:val="eop"/>
          <w:szCs w:val="18"/>
        </w:rPr>
      </w:pPr>
      <w:r w:rsidRPr="005264EC">
        <w:rPr>
          <w:rStyle w:val="normaltextrun"/>
          <w:szCs w:val="18"/>
        </w:rPr>
        <w:t>Development of a s</w:t>
      </w:r>
      <w:r w:rsidR="0097432A" w:rsidRPr="005264EC">
        <w:rPr>
          <w:rStyle w:val="normaltextrun"/>
          <w:szCs w:val="18"/>
        </w:rPr>
        <w:t xml:space="preserve">hared vision </w:t>
      </w:r>
      <w:r w:rsidR="000700EE">
        <w:rPr>
          <w:rStyle w:val="normaltextrun"/>
          <w:szCs w:val="18"/>
        </w:rPr>
        <w:t>supported service guidance</w:t>
      </w:r>
      <w:r w:rsidR="001E49F3">
        <w:rPr>
          <w:rStyle w:val="normaltextrun"/>
          <w:szCs w:val="18"/>
        </w:rPr>
        <w:t xml:space="preserve"> of the Youth Mental Health </w:t>
      </w:r>
      <w:r w:rsidR="00C63E81">
        <w:rPr>
          <w:rStyle w:val="normaltextrun"/>
          <w:szCs w:val="18"/>
        </w:rPr>
        <w:t xml:space="preserve">Service initiative </w:t>
      </w:r>
      <w:r w:rsidR="0097432A" w:rsidRPr="005264EC">
        <w:rPr>
          <w:rStyle w:val="normaltextrun"/>
          <w:szCs w:val="18"/>
        </w:rPr>
        <w:t xml:space="preserve">before commencing </w:t>
      </w:r>
      <w:r w:rsidR="00DB4C04">
        <w:rPr>
          <w:rStyle w:val="normaltextrun"/>
          <w:szCs w:val="18"/>
        </w:rPr>
        <w:t xml:space="preserve">Local </w:t>
      </w:r>
      <w:r w:rsidR="00796EC3" w:rsidRPr="005264EC">
        <w:rPr>
          <w:rStyle w:val="normaltextrun"/>
          <w:szCs w:val="18"/>
        </w:rPr>
        <w:t>H</w:t>
      </w:r>
      <w:r w:rsidR="00796EC3">
        <w:rPr>
          <w:rStyle w:val="normaltextrun"/>
          <w:szCs w:val="18"/>
        </w:rPr>
        <w:t>ealth District (LHD)</w:t>
      </w:r>
      <w:r w:rsidR="0097432A" w:rsidRPr="005264EC">
        <w:rPr>
          <w:rStyle w:val="normaltextrun"/>
          <w:szCs w:val="18"/>
        </w:rPr>
        <w:t xml:space="preserve"> implementation</w:t>
      </w:r>
      <w:r w:rsidRPr="005264EC">
        <w:rPr>
          <w:rStyle w:val="normaltextrun"/>
          <w:szCs w:val="18"/>
        </w:rPr>
        <w:t xml:space="preserve">, and roll out of </w:t>
      </w:r>
      <w:r w:rsidR="0097432A" w:rsidRPr="005264EC">
        <w:rPr>
          <w:rStyle w:val="normaltextrun"/>
          <w:szCs w:val="18"/>
        </w:rPr>
        <w:t xml:space="preserve">headspace </w:t>
      </w:r>
      <w:r w:rsidR="00111F16">
        <w:rPr>
          <w:rStyle w:val="normaltextrun"/>
          <w:szCs w:val="18"/>
        </w:rPr>
        <w:t>E</w:t>
      </w:r>
      <w:r w:rsidR="00111F16" w:rsidRPr="005264EC">
        <w:rPr>
          <w:rStyle w:val="normaltextrun"/>
          <w:szCs w:val="18"/>
        </w:rPr>
        <w:t>nhancement</w:t>
      </w:r>
      <w:r w:rsidR="0097432A" w:rsidRPr="005264EC">
        <w:rPr>
          <w:rStyle w:val="normaltextrun"/>
          <w:szCs w:val="18"/>
        </w:rPr>
        <w:t xml:space="preserve"> funding, </w:t>
      </w:r>
      <w:r w:rsidRPr="005264EC">
        <w:rPr>
          <w:rStyle w:val="normaltextrun"/>
          <w:szCs w:val="18"/>
        </w:rPr>
        <w:t>which boosted service capa</w:t>
      </w:r>
      <w:r w:rsidR="00644837" w:rsidRPr="005264EC">
        <w:rPr>
          <w:rStyle w:val="normaltextrun"/>
          <w:szCs w:val="18"/>
        </w:rPr>
        <w:t>city and improved workforce attraction and retention.</w:t>
      </w:r>
      <w:r w:rsidR="0097432A" w:rsidRPr="005264EC">
        <w:rPr>
          <w:rStyle w:val="normaltextrun"/>
          <w:szCs w:val="18"/>
        </w:rPr>
        <w:t xml:space="preserve"> </w:t>
      </w:r>
    </w:p>
    <w:p w14:paraId="30C92661" w14:textId="34CF3B22" w:rsidR="005264EC" w:rsidRPr="005264EC" w:rsidRDefault="00CF1A13" w:rsidP="002B01F2">
      <w:pPr>
        <w:pStyle w:val="ListParagraph"/>
        <w:numPr>
          <w:ilvl w:val="0"/>
          <w:numId w:val="2"/>
        </w:numPr>
        <w:rPr>
          <w:rStyle w:val="eop"/>
        </w:rPr>
      </w:pPr>
      <w:r>
        <w:rPr>
          <w:rStyle w:val="normaltextrun"/>
        </w:rPr>
        <w:t>S</w:t>
      </w:r>
      <w:r w:rsidR="0097432A" w:rsidRPr="005264EC">
        <w:rPr>
          <w:rStyle w:val="normaltextrun"/>
        </w:rPr>
        <w:t xml:space="preserve">afe transition </w:t>
      </w:r>
      <w:r w:rsidR="005D48C7" w:rsidRPr="005264EC">
        <w:rPr>
          <w:rStyle w:val="normaltextrun"/>
        </w:rPr>
        <w:t>of aftercare services</w:t>
      </w:r>
      <w:r w:rsidR="0097432A" w:rsidRPr="005264EC">
        <w:rPr>
          <w:rStyle w:val="normaltextrun"/>
        </w:rPr>
        <w:t xml:space="preserve"> from the Beyond Blue Way Back Support </w:t>
      </w:r>
      <w:r w:rsidR="005D48C7" w:rsidRPr="005264EC">
        <w:rPr>
          <w:rStyle w:val="normaltextrun"/>
        </w:rPr>
        <w:t>model</w:t>
      </w:r>
      <w:r w:rsidR="0097432A" w:rsidRPr="005264EC">
        <w:rPr>
          <w:rStyle w:val="normaltextrun"/>
        </w:rPr>
        <w:t>, with 19 aftercare services operational and three Expanded Referral Pathways trials establishe</w:t>
      </w:r>
      <w:r w:rsidR="00644837" w:rsidRPr="005264EC">
        <w:rPr>
          <w:rStyle w:val="normaltextrun"/>
        </w:rPr>
        <w:t>d</w:t>
      </w:r>
      <w:r w:rsidR="0097432A" w:rsidRPr="005264EC">
        <w:rPr>
          <w:rStyle w:val="normaltextrun"/>
        </w:rPr>
        <w:t>. </w:t>
      </w:r>
      <w:r w:rsidR="0097432A" w:rsidRPr="005264EC">
        <w:rPr>
          <w:rStyle w:val="eop"/>
        </w:rPr>
        <w:t> </w:t>
      </w:r>
    </w:p>
    <w:p w14:paraId="34802C0A" w14:textId="4EBB1691" w:rsidR="005E4BAF" w:rsidRPr="005264EC" w:rsidRDefault="0097432A" w:rsidP="002B01F2">
      <w:pPr>
        <w:pStyle w:val="ListParagraph"/>
        <w:numPr>
          <w:ilvl w:val="0"/>
          <w:numId w:val="2"/>
        </w:numPr>
      </w:pPr>
      <w:r w:rsidRPr="005264EC">
        <w:rPr>
          <w:rStyle w:val="normaltextrun"/>
        </w:rPr>
        <w:t xml:space="preserve">The development the </w:t>
      </w:r>
      <w:r w:rsidR="00796EC3">
        <w:rPr>
          <w:rStyle w:val="normaltextrun"/>
        </w:rPr>
        <w:t>DBS</w:t>
      </w:r>
      <w:r w:rsidRPr="005264EC">
        <w:rPr>
          <w:rStyle w:val="normaltextrun"/>
        </w:rPr>
        <w:t xml:space="preserve"> Trial model, the National Principles and Operating Guidance document and confirmation of trial</w:t>
      </w:r>
      <w:r w:rsidRPr="005264EC">
        <w:rPr>
          <w:rStyle w:val="normaltextrun"/>
          <w:szCs w:val="18"/>
        </w:rPr>
        <w:t xml:space="preserve"> site locations.</w:t>
      </w:r>
      <w:r w:rsidRPr="005264EC">
        <w:rPr>
          <w:rStyle w:val="eop"/>
          <w:szCs w:val="18"/>
        </w:rPr>
        <w:t> </w:t>
      </w:r>
    </w:p>
    <w:p w14:paraId="3136712C" w14:textId="1338D49A" w:rsidR="00F32FF9" w:rsidRDefault="00713A05" w:rsidP="00713A05">
      <w:pPr>
        <w:pStyle w:val="Heading3"/>
        <w:rPr>
          <w:rFonts w:eastAsia="Roboto" w:cs="Roboto"/>
          <w:szCs w:val="18"/>
        </w:rPr>
      </w:pPr>
      <w:bookmarkStart w:id="178" w:name="_Toc206490913"/>
      <w:r>
        <w:t>Status of initiatives</w:t>
      </w:r>
      <w:bookmarkEnd w:id="178"/>
      <w:r>
        <w:t xml:space="preserve"> </w:t>
      </w:r>
    </w:p>
    <w:tbl>
      <w:tblPr>
        <w:tblW w:w="10234"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bottom w:w="28" w:type="dxa"/>
        </w:tblCellMar>
        <w:tblLook w:val="04A0" w:firstRow="1" w:lastRow="0" w:firstColumn="1" w:lastColumn="0" w:noHBand="0" w:noVBand="1"/>
      </w:tblPr>
      <w:tblGrid>
        <w:gridCol w:w="1701"/>
        <w:gridCol w:w="1315"/>
        <w:gridCol w:w="1317"/>
        <w:gridCol w:w="1316"/>
        <w:gridCol w:w="1317"/>
        <w:gridCol w:w="6"/>
        <w:gridCol w:w="814"/>
        <w:gridCol w:w="818"/>
        <w:gridCol w:w="816"/>
        <w:gridCol w:w="814"/>
      </w:tblGrid>
      <w:tr w:rsidR="00BD2E68" w:rsidRPr="00BD2E68" w14:paraId="0A9FF4D3" w14:textId="77777777" w:rsidTr="007E2C98">
        <w:trPr>
          <w:cantSplit/>
          <w:trHeight w:val="344"/>
          <w:tblHeader/>
          <w:jc w:val="cent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16295881" w14:textId="77777777" w:rsidR="00BD2E68" w:rsidRPr="00BD2E68" w:rsidRDefault="00BD2E68"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BD2E68">
              <w:rPr>
                <w:rFonts w:ascii="Roboto" w:eastAsia="Times New Roman" w:hAnsi="Roboto" w:cs="Times New Roman"/>
                <w:color w:val="FFFFFF"/>
                <w:sz w:val="22"/>
                <w:lang w:eastAsia="en-AU"/>
              </w:rPr>
              <w:t>Initiative</w:t>
            </w:r>
          </w:p>
        </w:tc>
        <w:tc>
          <w:tcPr>
            <w:tcW w:w="5265"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4B351B50" w14:textId="77777777" w:rsidR="00BD2E68" w:rsidRPr="00BD2E68" w:rsidRDefault="00BD2E68"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BD2E68">
              <w:rPr>
                <w:rFonts w:ascii="Roboto" w:eastAsia="Times New Roman" w:hAnsi="Roboto" w:cs="Times New Roman"/>
                <w:color w:val="FFFFFF"/>
                <w:sz w:val="22"/>
                <w:lang w:val="en-AU" w:eastAsia="en-AU"/>
              </w:rPr>
              <w:t>Progress Rating</w:t>
            </w:r>
          </w:p>
        </w:tc>
        <w:tc>
          <w:tcPr>
            <w:tcW w:w="3268" w:type="dxa"/>
            <w:gridSpan w:val="5"/>
            <w:tcBorders>
              <w:top w:val="single" w:sz="8" w:space="0" w:color="auto"/>
              <w:left w:val="single" w:sz="2" w:space="0" w:color="auto"/>
              <w:bottom w:val="single" w:sz="2" w:space="0" w:color="2E3192"/>
              <w:right w:val="single" w:sz="8" w:space="0" w:color="auto"/>
            </w:tcBorders>
            <w:shd w:val="clear" w:color="auto" w:fill="2E3192"/>
            <w:vAlign w:val="center"/>
            <w:hideMark/>
          </w:tcPr>
          <w:p w14:paraId="4F65ACB8" w14:textId="77777777" w:rsidR="00BD2E68" w:rsidRPr="00BD2E68" w:rsidRDefault="00BD2E68" w:rsidP="00A7540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BD2E68">
              <w:rPr>
                <w:rFonts w:ascii="Roboto" w:eastAsia="Roboto" w:hAnsi="Roboto" w:cs="Roboto"/>
                <w:color w:val="auto"/>
                <w:sz w:val="22"/>
                <w:lang w:eastAsia="en-AU"/>
              </w:rPr>
              <w:t>Deliverables Status</w:t>
            </w:r>
          </w:p>
        </w:tc>
      </w:tr>
      <w:tr w:rsidR="00BD2E68" w:rsidRPr="00BD2E68" w14:paraId="11810A7C" w14:textId="77777777" w:rsidTr="007E2C98">
        <w:trPr>
          <w:cantSplit/>
          <w:trHeight w:val="446"/>
          <w:tblHeader/>
          <w:jc w:val="cent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357FFE4C"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315" w:type="dxa"/>
            <w:tcBorders>
              <w:top w:val="nil"/>
              <w:left w:val="single" w:sz="2" w:space="0" w:color="auto"/>
              <w:bottom w:val="single" w:sz="12" w:space="0" w:color="auto"/>
              <w:right w:val="nil"/>
            </w:tcBorders>
            <w:shd w:val="clear" w:color="auto" w:fill="2E3192"/>
            <w:noWrap/>
            <w:vAlign w:val="center"/>
          </w:tcPr>
          <w:p w14:paraId="0A4B7391"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5547CA64" wp14:editId="042E1507">
                  <wp:extent cx="671758" cy="252000"/>
                  <wp:effectExtent l="0" t="0" r="0" b="0"/>
                  <wp:docPr id="1885479143" name="Picture 1885479143" descr="P750C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79143" name="Picture 1885479143" descr="P750C4T15#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0B9D3FDF"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4070E6EF" wp14:editId="3681831F">
                  <wp:extent cx="672787" cy="252000"/>
                  <wp:effectExtent l="0" t="0" r="0" b="0"/>
                  <wp:docPr id="1070177706" name="Picture 1070177706" descr="P751C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77706" name="Picture 1070177706" descr="P751C5T15#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vAlign w:val="center"/>
          </w:tcPr>
          <w:p w14:paraId="2AA7F859"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3F88BA31" wp14:editId="23706596">
                  <wp:extent cx="671535" cy="252000"/>
                  <wp:effectExtent l="0" t="0" r="0" b="0"/>
                  <wp:docPr id="730051702" name="Picture 730051702" descr="P752C6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51702" name="Picture 730051702" descr="P752C6T15#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vAlign w:val="center"/>
          </w:tcPr>
          <w:p w14:paraId="08EF39DD" w14:textId="77777777" w:rsidR="00BD2E68" w:rsidRPr="00BD2E68" w:rsidRDefault="00BD2E68" w:rsidP="00A75407">
            <w:pPr>
              <w:spacing w:after="0" w:line="240" w:lineRule="auto"/>
              <w:jc w:val="center"/>
              <w:rPr>
                <w:rFonts w:eastAsia="Times New Roman" w:cs="Times New Roman"/>
                <w:color w:val="FFFFFF"/>
                <w:szCs w:val="18"/>
                <w:lang w:val="en-AU" w:eastAsia="en-AU"/>
              </w:rPr>
            </w:pPr>
            <w:r w:rsidRPr="00BD2E68">
              <w:rPr>
                <w:rFonts w:eastAsia="Times New Roman" w:cs="Times New Roman"/>
                <w:noProof/>
                <w:color w:val="FFFFFF"/>
                <w:szCs w:val="18"/>
                <w:lang w:val="en-AU" w:eastAsia="en-AU"/>
              </w:rPr>
              <w:drawing>
                <wp:inline distT="0" distB="0" distL="0" distR="0" wp14:anchorId="09D2033D" wp14:editId="72C2CEB9">
                  <wp:extent cx="671797" cy="252000"/>
                  <wp:effectExtent l="0" t="0" r="0" b="0"/>
                  <wp:docPr id="991373524" name="Picture 991373524" descr="P753C7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73524" name="Picture 991373524" descr="P753C7T15#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2"/>
            <w:tcBorders>
              <w:top w:val="single" w:sz="2" w:space="0" w:color="2E3192"/>
              <w:left w:val="single" w:sz="2" w:space="0" w:color="auto"/>
              <w:bottom w:val="single" w:sz="12" w:space="0" w:color="auto"/>
              <w:right w:val="single" w:sz="2" w:space="0" w:color="2E3192"/>
            </w:tcBorders>
            <w:shd w:val="clear" w:color="auto" w:fill="2E3192"/>
          </w:tcPr>
          <w:p w14:paraId="5C8B8A5B"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3" behindDoc="0" locked="0" layoutInCell="1" allowOverlap="1" wp14:anchorId="2DE342DB" wp14:editId="15F972DC">
                      <wp:simplePos x="0" y="0"/>
                      <wp:positionH relativeFrom="column">
                        <wp:posOffset>106045</wp:posOffset>
                      </wp:positionH>
                      <wp:positionV relativeFrom="paragraph">
                        <wp:posOffset>131503</wp:posOffset>
                      </wp:positionV>
                      <wp:extent cx="144000" cy="144000"/>
                      <wp:effectExtent l="0" t="0" r="8890" b="8890"/>
                      <wp:wrapNone/>
                      <wp:docPr id="843391585" name="Rectangle: Rounded Corners 843391585" descr="P754C8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B3D3EA7">
                    <v:roundrect id="Rectangle: Rounded Corners 843391585" style="position:absolute;margin-left:8.35pt;margin-top:10.35pt;width:11.35pt;height:1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34E7C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BD2E68">
              <w:rPr>
                <w:rFonts w:eastAsia="Roboto" w:cs="Roboto"/>
                <w:color w:val="FFFFFF"/>
                <w:sz w:val="14"/>
                <w:szCs w:val="14"/>
                <w:lang w:eastAsia="en-AU"/>
              </w:rPr>
              <w:t>Complete</w:t>
            </w:r>
          </w:p>
        </w:tc>
        <w:tc>
          <w:tcPr>
            <w:tcW w:w="818" w:type="dxa"/>
            <w:tcBorders>
              <w:top w:val="single" w:sz="2" w:space="0" w:color="2E3192"/>
              <w:left w:val="single" w:sz="2" w:space="0" w:color="2E3192"/>
              <w:bottom w:val="single" w:sz="12" w:space="0" w:color="auto"/>
              <w:right w:val="single" w:sz="2" w:space="0" w:color="2E3192"/>
            </w:tcBorders>
            <w:shd w:val="clear" w:color="auto" w:fill="2E3192"/>
          </w:tcPr>
          <w:p w14:paraId="7047B24D"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4" behindDoc="0" locked="0" layoutInCell="1" allowOverlap="1" wp14:anchorId="4CE266E2" wp14:editId="2D6215AC">
                      <wp:simplePos x="0" y="0"/>
                      <wp:positionH relativeFrom="column">
                        <wp:posOffset>106045</wp:posOffset>
                      </wp:positionH>
                      <wp:positionV relativeFrom="paragraph">
                        <wp:posOffset>131503</wp:posOffset>
                      </wp:positionV>
                      <wp:extent cx="144000" cy="144000"/>
                      <wp:effectExtent l="0" t="0" r="8890" b="8890"/>
                      <wp:wrapNone/>
                      <wp:docPr id="1884854532" name="Rectangle: Rounded Corners 1884854532" descr="P755C9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34242BD">
                    <v:roundrect id="Rectangle: Rounded Corners 1884854532" style="position:absolute;margin-left:8.35pt;margin-top:10.35pt;width:11.35pt;height:11.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1D813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BD2E68">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09902DBC"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5" behindDoc="0" locked="0" layoutInCell="1" allowOverlap="1" wp14:anchorId="0A887305" wp14:editId="48FA3F0E">
                      <wp:simplePos x="0" y="0"/>
                      <wp:positionH relativeFrom="column">
                        <wp:posOffset>106045</wp:posOffset>
                      </wp:positionH>
                      <wp:positionV relativeFrom="paragraph">
                        <wp:posOffset>131503</wp:posOffset>
                      </wp:positionV>
                      <wp:extent cx="144000" cy="144000"/>
                      <wp:effectExtent l="0" t="0" r="8890" b="8890"/>
                      <wp:wrapNone/>
                      <wp:docPr id="1961777053" name="Rectangle: Rounded Corners 1961777053" descr="P756C10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8818F3A">
                    <v:roundrect id="Rectangle: Rounded Corners 1961777053" style="position:absolute;margin-left:8.35pt;margin-top:10.35pt;width:11.35pt;height:11.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7EAA3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BD2E68">
              <w:rPr>
                <w:rFonts w:eastAsia="Roboto" w:cs="Roboto"/>
                <w:color w:val="FFFFFF"/>
                <w:sz w:val="14"/>
                <w:szCs w:val="14"/>
                <w:lang w:eastAsia="en-AU"/>
              </w:rPr>
              <w:t>Ongoing*</w:t>
            </w:r>
          </w:p>
        </w:tc>
        <w:tc>
          <w:tcPr>
            <w:tcW w:w="814" w:type="dxa"/>
            <w:tcBorders>
              <w:top w:val="single" w:sz="2" w:space="0" w:color="2E3192"/>
              <w:left w:val="single" w:sz="2" w:space="0" w:color="2E3192"/>
              <w:bottom w:val="single" w:sz="12" w:space="0" w:color="auto"/>
              <w:right w:val="single" w:sz="8" w:space="0" w:color="auto"/>
            </w:tcBorders>
            <w:shd w:val="clear" w:color="auto" w:fill="2E3192"/>
          </w:tcPr>
          <w:p w14:paraId="7B373F37" w14:textId="77777777" w:rsidR="00BD2E68" w:rsidRPr="00BD2E68" w:rsidRDefault="00BD2E68"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BD2E68">
              <w:rPr>
                <w:rFonts w:eastAsia="Roboto" w:cs="Roboto"/>
                <w:noProof/>
                <w:color w:val="FFFFFF"/>
                <w:sz w:val="14"/>
                <w:szCs w:val="14"/>
                <w:lang w:eastAsia="en-AU"/>
              </w:rPr>
              <mc:AlternateContent>
                <mc:Choice Requires="wps">
                  <w:drawing>
                    <wp:anchor distT="0" distB="0" distL="114300" distR="114300" simplePos="0" relativeHeight="251658256" behindDoc="0" locked="0" layoutInCell="1" allowOverlap="1" wp14:anchorId="3B361684" wp14:editId="7C208114">
                      <wp:simplePos x="0" y="0"/>
                      <wp:positionH relativeFrom="column">
                        <wp:posOffset>106045</wp:posOffset>
                      </wp:positionH>
                      <wp:positionV relativeFrom="paragraph">
                        <wp:posOffset>131503</wp:posOffset>
                      </wp:positionV>
                      <wp:extent cx="144000" cy="144000"/>
                      <wp:effectExtent l="0" t="0" r="8890" b="8890"/>
                      <wp:wrapNone/>
                      <wp:docPr id="716953080" name="Rectangle: Rounded Corners 716953080" descr="P757C11T15#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78903B3">
                    <v:roundrect id="Rectangle: Rounded Corners 716953080" style="position:absolute;margin-left:8.35pt;margin-top:10.35pt;width:11.35pt;height:1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2A76B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BD2E68">
              <w:rPr>
                <w:rFonts w:eastAsia="Roboto" w:cs="Roboto"/>
                <w:color w:val="FFFFFF"/>
                <w:sz w:val="14"/>
                <w:szCs w:val="14"/>
                <w:lang w:eastAsia="en-AU"/>
              </w:rPr>
              <w:t>Delayed</w:t>
            </w:r>
          </w:p>
        </w:tc>
      </w:tr>
      <w:tr w:rsidR="0089004B" w:rsidRPr="00BD2E68" w14:paraId="69B7BB8F" w14:textId="77777777" w:rsidTr="007E2C98">
        <w:trPr>
          <w:cantSplit/>
          <w:trHeight w:val="568"/>
          <w:jc w:val="center"/>
        </w:trPr>
        <w:tc>
          <w:tcPr>
            <w:tcW w:w="1701" w:type="dxa"/>
            <w:vMerge w:val="restart"/>
            <w:tcBorders>
              <w:top w:val="single" w:sz="12" w:space="0" w:color="auto"/>
              <w:left w:val="single" w:sz="8" w:space="0" w:color="auto"/>
            </w:tcBorders>
            <w:shd w:val="clear" w:color="auto" w:fill="F2F2F2"/>
            <w:vAlign w:val="center"/>
            <w:hideMark/>
          </w:tcPr>
          <w:p w14:paraId="1E7BE0EF" w14:textId="78D58059"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Medicare Mental Health Centre and Satellite Network (</w:t>
            </w:r>
            <w:r w:rsidR="008420A8">
              <w:rPr>
                <w:rFonts w:eastAsia="Roboto" w:cs="Roboto"/>
                <w:b/>
                <w:bCs/>
                <w:szCs w:val="18"/>
                <w:lang w:eastAsia="en-AU"/>
              </w:rPr>
              <w:t xml:space="preserve">formerly </w:t>
            </w:r>
            <w:r w:rsidRPr="00BD2E68">
              <w:rPr>
                <w:rFonts w:eastAsia="Roboto" w:cs="Roboto"/>
                <w:b/>
                <w:bCs/>
                <w:szCs w:val="18"/>
                <w:lang w:eastAsia="en-AU"/>
              </w:rPr>
              <w:t>Head to Health)</w:t>
            </w:r>
          </w:p>
        </w:tc>
        <w:tc>
          <w:tcPr>
            <w:tcW w:w="5265" w:type="dxa"/>
            <w:gridSpan w:val="4"/>
            <w:tcBorders>
              <w:top w:val="single" w:sz="12" w:space="0" w:color="auto"/>
              <w:bottom w:val="single" w:sz="2" w:space="0" w:color="D0CECE"/>
              <w:right w:val="single" w:sz="2" w:space="0" w:color="D0CECE"/>
            </w:tcBorders>
            <w:noWrap/>
            <w:vAlign w:val="center"/>
            <w:hideMark/>
          </w:tcPr>
          <w:p w14:paraId="1170F8E9"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336A534" wp14:editId="6CFB96DB">
                  <wp:extent cx="957886" cy="258214"/>
                  <wp:effectExtent l="0" t="0" r="0" b="8890"/>
                  <wp:docPr id="78575593" name="Picture 78575593" descr="P760C1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5593" name="Picture 78575593" descr="P760C13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12" w:space="0" w:color="auto"/>
              <w:left w:val="single" w:sz="2" w:space="0" w:color="D0CECE"/>
              <w:bottom w:val="single" w:sz="2" w:space="0" w:color="D0CECE"/>
              <w:right w:val="nil"/>
            </w:tcBorders>
            <w:noWrap/>
            <w:vAlign w:val="center"/>
            <w:hideMark/>
          </w:tcPr>
          <w:p w14:paraId="3609AC15" w14:textId="6871802A" w:rsidR="00BD2E68" w:rsidRPr="00BD2E68" w:rsidRDefault="00DE663F"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rFonts w:eastAsia="Times New Roman" w:cs="Times New Roman"/>
                <w:noProof/>
                <w:sz w:val="20"/>
                <w:szCs w:val="20"/>
                <w:lang w:val="en-AU" w:eastAsia="en-AU"/>
              </w:rPr>
              <w:drawing>
                <wp:inline distT="0" distB="0" distL="0" distR="0" wp14:anchorId="17CE3848" wp14:editId="0A5B8C14">
                  <wp:extent cx="250190" cy="250190"/>
                  <wp:effectExtent l="0" t="0" r="0" b="0"/>
                  <wp:docPr id="676704170" name="Picture 2" descr="P761C1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04170" name="Picture 2" descr="P761C14T15#yIS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p>
        </w:tc>
        <w:tc>
          <w:tcPr>
            <w:tcW w:w="818" w:type="dxa"/>
            <w:tcBorders>
              <w:top w:val="single" w:sz="12" w:space="0" w:color="auto"/>
              <w:left w:val="nil"/>
              <w:bottom w:val="single" w:sz="2" w:space="0" w:color="D0CECE"/>
              <w:right w:val="nil"/>
            </w:tcBorders>
            <w:noWrap/>
            <w:vAlign w:val="center"/>
            <w:hideMark/>
          </w:tcPr>
          <w:p w14:paraId="2C1B6644" w14:textId="24DC09BF" w:rsidR="00BD2E68" w:rsidRPr="00BD2E68" w:rsidRDefault="00EF036D"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86EAA99" wp14:editId="5CEF2AD0">
                  <wp:extent cx="249555" cy="249555"/>
                  <wp:effectExtent l="0" t="0" r="0" b="0"/>
                  <wp:docPr id="767154032" name="Picture 12" descr="P762C15T15#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54032" name="Picture 12" descr="P762C15T15#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322F00DE" w14:textId="0D5FD095" w:rsidR="00BD2E68" w:rsidRPr="00BD2E68" w:rsidRDefault="004D36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FD192D0" wp14:editId="4ED9F8F0">
                  <wp:extent cx="249555" cy="249555"/>
                  <wp:effectExtent l="0" t="0" r="0" b="0"/>
                  <wp:docPr id="175653838" name="Picture 16" descr="P763C16T15#yIS1">
                    <a:extLst xmlns:a="http://schemas.openxmlformats.org/drawingml/2006/main">
                      <a:ext uri="{FF2B5EF4-FFF2-40B4-BE49-F238E27FC236}">
                        <a16:creationId xmlns:a16="http://schemas.microsoft.com/office/drawing/2014/main" id="{F3B97FFB-8516-4287-9242-CDB8896BC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3838" name="Picture 16" descr="P763C16T15#yIS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12" w:space="0" w:color="auto"/>
              <w:left w:val="nil"/>
              <w:bottom w:val="single" w:sz="2" w:space="0" w:color="D0CECE"/>
              <w:right w:val="single" w:sz="8" w:space="0" w:color="auto"/>
            </w:tcBorders>
            <w:noWrap/>
            <w:vAlign w:val="center"/>
            <w:hideMark/>
          </w:tcPr>
          <w:p w14:paraId="50410709" w14:textId="326C8A2E" w:rsidR="00BD2E68" w:rsidRPr="00BD2E68" w:rsidRDefault="001C3662"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08FDCD72" wp14:editId="51FDA997">
                  <wp:extent cx="249555" cy="249555"/>
                  <wp:effectExtent l="0" t="0" r="0" b="0"/>
                  <wp:docPr id="113068953" name="Picture 17" descr="P764C17T15#yIS1">
                    <a:extLst xmlns:a="http://schemas.openxmlformats.org/drawingml/2006/main">
                      <a:ext uri="{FF2B5EF4-FFF2-40B4-BE49-F238E27FC236}">
                        <a16:creationId xmlns:a16="http://schemas.microsoft.com/office/drawing/2014/main" id="{EE1613F8-AFCA-4F7F-8388-595391FD2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953" name="Picture 17" descr="P764C17T15#yIS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BD2E68" w:rsidRPr="00BD2E68" w14:paraId="6CF72D02" w14:textId="77777777" w:rsidTr="007E2C98">
        <w:trPr>
          <w:cantSplit/>
          <w:trHeight w:val="1104"/>
          <w:jc w:val="center"/>
        </w:trPr>
        <w:tc>
          <w:tcPr>
            <w:tcW w:w="1701" w:type="dxa"/>
            <w:vMerge/>
            <w:tcBorders>
              <w:left w:val="single" w:sz="8" w:space="0" w:color="auto"/>
              <w:bottom w:val="single" w:sz="8" w:space="0" w:color="auto"/>
            </w:tcBorders>
            <w:vAlign w:val="center"/>
            <w:hideMark/>
          </w:tcPr>
          <w:p w14:paraId="48A34E3E" w14:textId="77777777" w:rsidR="00BD2E68" w:rsidRPr="00BD2E68" w:rsidRDefault="00BD2E68" w:rsidP="00A75407">
            <w:pPr>
              <w:spacing w:after="0"/>
              <w:rPr>
                <w:rFonts w:eastAsia="Calibri"/>
                <w:lang w:val="en-AU" w:eastAsia="en-AU"/>
              </w:rPr>
            </w:pPr>
          </w:p>
        </w:tc>
        <w:tc>
          <w:tcPr>
            <w:tcW w:w="8533" w:type="dxa"/>
            <w:gridSpan w:val="9"/>
            <w:tcBorders>
              <w:top w:val="single" w:sz="2" w:space="0" w:color="D0CECE"/>
              <w:bottom w:val="single" w:sz="8" w:space="0" w:color="auto"/>
              <w:right w:val="single" w:sz="8" w:space="0" w:color="auto"/>
            </w:tcBorders>
            <w:vAlign w:val="center"/>
          </w:tcPr>
          <w:p w14:paraId="3BFD6C94" w14:textId="45358280" w:rsidR="00BD2E68" w:rsidRPr="00BD2E68" w:rsidRDefault="00BD2E68" w:rsidP="00887F61">
            <w:pPr>
              <w:numPr>
                <w:ilvl w:val="0"/>
                <w:numId w:val="18"/>
              </w:numPr>
              <w:suppressAutoHyphens w:val="0"/>
              <w:autoSpaceDE/>
              <w:autoSpaceDN/>
              <w:adjustRightInd/>
              <w:spacing w:after="0" w:line="259" w:lineRule="auto"/>
              <w:contextualSpacing/>
              <w:textAlignment w:val="auto"/>
              <w:rPr>
                <w:rFonts w:eastAsia="Calibri"/>
                <w:lang w:val="en-AU" w:eastAsia="en-AU"/>
              </w:rPr>
            </w:pPr>
            <w:r w:rsidRPr="00BD2E68">
              <w:rPr>
                <w:rFonts w:eastAsia="Calibri"/>
                <w:lang w:val="en-AU" w:eastAsia="en-AU"/>
              </w:rPr>
              <w:t xml:space="preserve">Services in Penrith, </w:t>
            </w:r>
            <w:r w:rsidR="00171CE2" w:rsidRPr="00171CE2">
              <w:rPr>
                <w:rFonts w:eastAsia="Calibri"/>
                <w:lang w:eastAsia="en-AU"/>
              </w:rPr>
              <w:t>Liverpool, Parramatta</w:t>
            </w:r>
            <w:r w:rsidR="00171CE2">
              <w:rPr>
                <w:rFonts w:eastAsia="Calibri"/>
                <w:lang w:eastAsia="en-AU"/>
              </w:rPr>
              <w:t>,</w:t>
            </w:r>
            <w:r w:rsidR="00171CE2" w:rsidRPr="00171CE2">
              <w:rPr>
                <w:rFonts w:eastAsia="Calibri"/>
                <w:lang w:val="en-AU" w:eastAsia="en-AU"/>
              </w:rPr>
              <w:t xml:space="preserve"> </w:t>
            </w:r>
            <w:r w:rsidRPr="00BD2E68">
              <w:rPr>
                <w:rFonts w:eastAsia="Calibri"/>
                <w:lang w:val="en-AU" w:eastAsia="en-AU"/>
              </w:rPr>
              <w:t>Central Coast, Shellharbour</w:t>
            </w:r>
            <w:r w:rsidR="00F338FE">
              <w:rPr>
                <w:rFonts w:eastAsia="Calibri"/>
                <w:lang w:val="en-AU" w:eastAsia="en-AU"/>
              </w:rPr>
              <w:t>,</w:t>
            </w:r>
            <w:r w:rsidRPr="00BD2E68">
              <w:rPr>
                <w:rFonts w:eastAsia="Calibri"/>
                <w:lang w:val="en-AU" w:eastAsia="en-AU"/>
              </w:rPr>
              <w:t xml:space="preserve"> Canterbury</w:t>
            </w:r>
            <w:r w:rsidR="00D0186D">
              <w:rPr>
                <w:rFonts w:eastAsia="Calibri"/>
                <w:lang w:val="en-AU" w:eastAsia="en-AU"/>
              </w:rPr>
              <w:t xml:space="preserve">, </w:t>
            </w:r>
            <w:r w:rsidR="00A824CB" w:rsidRPr="00A824CB">
              <w:rPr>
                <w:rFonts w:eastAsia="Calibri"/>
                <w:lang w:eastAsia="en-AU"/>
              </w:rPr>
              <w:t xml:space="preserve">Lismore, Hawkesbury, </w:t>
            </w:r>
            <w:proofErr w:type="spellStart"/>
            <w:r w:rsidR="00A824CB" w:rsidRPr="00A824CB">
              <w:rPr>
                <w:rFonts w:eastAsia="Calibri"/>
                <w:lang w:eastAsia="en-AU"/>
              </w:rPr>
              <w:t>Moruya</w:t>
            </w:r>
            <w:proofErr w:type="spellEnd"/>
            <w:r w:rsidR="00A824CB" w:rsidRPr="00A824CB">
              <w:rPr>
                <w:rFonts w:eastAsia="Calibri"/>
                <w:lang w:eastAsia="en-AU"/>
              </w:rPr>
              <w:t xml:space="preserve">, and </w:t>
            </w:r>
            <w:proofErr w:type="spellStart"/>
            <w:r w:rsidR="00A824CB" w:rsidRPr="00A824CB">
              <w:rPr>
                <w:rFonts w:eastAsia="Calibri"/>
                <w:lang w:eastAsia="en-AU"/>
              </w:rPr>
              <w:t>Muswellbrook</w:t>
            </w:r>
            <w:proofErr w:type="spellEnd"/>
            <w:r w:rsidR="00A824CB" w:rsidRPr="00A824CB">
              <w:rPr>
                <w:rFonts w:eastAsia="Calibri"/>
                <w:lang w:eastAsia="en-AU"/>
              </w:rPr>
              <w:t xml:space="preserve"> are open. Coffs Harbour is expected to open in July 2024.</w:t>
            </w:r>
          </w:p>
          <w:p w14:paraId="0BF436A9" w14:textId="571CB892" w:rsidR="00483EBE" w:rsidRPr="00BD2E68" w:rsidRDefault="00483EBE" w:rsidP="00887F61">
            <w:pPr>
              <w:numPr>
                <w:ilvl w:val="0"/>
                <w:numId w:val="18"/>
              </w:numPr>
              <w:suppressAutoHyphens w:val="0"/>
              <w:autoSpaceDE/>
              <w:autoSpaceDN/>
              <w:adjustRightInd/>
              <w:spacing w:after="0" w:line="259" w:lineRule="auto"/>
              <w:contextualSpacing/>
              <w:textAlignment w:val="auto"/>
              <w:rPr>
                <w:rFonts w:eastAsia="Calibri"/>
                <w:lang w:val="en-AU" w:eastAsia="en-AU"/>
              </w:rPr>
            </w:pPr>
            <w:r w:rsidRPr="00483EBE">
              <w:rPr>
                <w:rFonts w:eastAsia="Calibri"/>
                <w:lang w:eastAsia="en-AU"/>
              </w:rPr>
              <w:t>Centres in Dubbo, Wagga Wagga, Bathurst and Young are delayed but are expected to open in the next reporting period.</w:t>
            </w:r>
          </w:p>
          <w:p w14:paraId="043B2B42" w14:textId="313D6435" w:rsidR="00BD2E68" w:rsidRPr="00BD2E68" w:rsidRDefault="00BD2E68" w:rsidP="00887F61">
            <w:pPr>
              <w:numPr>
                <w:ilvl w:val="0"/>
                <w:numId w:val="18"/>
              </w:numPr>
              <w:suppressAutoHyphens w:val="0"/>
              <w:autoSpaceDE/>
              <w:autoSpaceDN/>
              <w:adjustRightInd/>
              <w:spacing w:after="0" w:line="259" w:lineRule="auto"/>
              <w:contextualSpacing/>
              <w:textAlignment w:val="auto"/>
              <w:rPr>
                <w:rFonts w:eastAsia="Calibri"/>
                <w:lang w:val="en-AU" w:eastAsia="en-AU"/>
              </w:rPr>
            </w:pPr>
            <w:r w:rsidRPr="00BD2E68">
              <w:rPr>
                <w:rFonts w:eastAsia="Calibri"/>
                <w:lang w:val="en-AU" w:eastAsia="en-AU"/>
              </w:rPr>
              <w:t xml:space="preserve">Extensive </w:t>
            </w:r>
            <w:r w:rsidR="00562081">
              <w:rPr>
                <w:rFonts w:eastAsia="Calibri"/>
                <w:lang w:val="en-AU" w:eastAsia="en-AU"/>
              </w:rPr>
              <w:t>c</w:t>
            </w:r>
            <w:r w:rsidRPr="00BD2E68">
              <w:rPr>
                <w:rFonts w:eastAsia="Calibri"/>
                <w:lang w:val="en-AU" w:eastAsia="en-AU"/>
              </w:rPr>
              <w:t xml:space="preserve">o-design and formal agreements </w:t>
            </w:r>
            <w:r w:rsidR="00FF0E12">
              <w:rPr>
                <w:rFonts w:eastAsia="Calibri"/>
                <w:lang w:val="en-AU" w:eastAsia="en-AU"/>
              </w:rPr>
              <w:t>to sites commencing establishment</w:t>
            </w:r>
            <w:r w:rsidRPr="00BD2E68">
              <w:rPr>
                <w:rFonts w:eastAsia="Calibri"/>
                <w:lang w:val="en-AU" w:eastAsia="en-AU"/>
              </w:rPr>
              <w:t xml:space="preserve"> </w:t>
            </w:r>
            <w:proofErr w:type="gramStart"/>
            <w:r w:rsidRPr="00BD2E68">
              <w:rPr>
                <w:rFonts w:eastAsia="Calibri"/>
                <w:lang w:val="en-AU" w:eastAsia="en-AU"/>
              </w:rPr>
              <w:t>has</w:t>
            </w:r>
            <w:proofErr w:type="gramEnd"/>
            <w:r w:rsidRPr="00BD2E68">
              <w:rPr>
                <w:rFonts w:eastAsia="Calibri"/>
                <w:lang w:val="en-AU" w:eastAsia="en-AU"/>
              </w:rPr>
              <w:t xml:space="preserve"> impacted timeframes for services across </w:t>
            </w:r>
            <w:proofErr w:type="gramStart"/>
            <w:r w:rsidRPr="00BD2E68">
              <w:rPr>
                <w:rFonts w:eastAsia="Calibri"/>
                <w:lang w:val="en-AU" w:eastAsia="en-AU"/>
              </w:rPr>
              <w:t>a number of</w:t>
            </w:r>
            <w:proofErr w:type="gramEnd"/>
            <w:r w:rsidRPr="00BD2E68">
              <w:rPr>
                <w:rFonts w:eastAsia="Calibri"/>
                <w:lang w:val="en-AU" w:eastAsia="en-AU"/>
              </w:rPr>
              <w:t xml:space="preserve"> LHDs, leading to 2 ‘delayed’ deliverables.</w:t>
            </w:r>
          </w:p>
        </w:tc>
      </w:tr>
      <w:tr w:rsidR="00BD2E68" w:rsidRPr="00BD2E68" w14:paraId="704E549C"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6186A21B"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Investing in Child Mental Health and Wellbeing</w:t>
            </w:r>
          </w:p>
        </w:tc>
        <w:tc>
          <w:tcPr>
            <w:tcW w:w="5265" w:type="dxa"/>
            <w:gridSpan w:val="4"/>
            <w:tcBorders>
              <w:top w:val="single" w:sz="8" w:space="0" w:color="auto"/>
            </w:tcBorders>
            <w:noWrap/>
            <w:vAlign w:val="center"/>
            <w:hideMark/>
          </w:tcPr>
          <w:p w14:paraId="0505D3BB" w14:textId="1904195F"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D4E1EB0" wp14:editId="32DDA477">
                  <wp:extent cx="957380" cy="258387"/>
                  <wp:effectExtent l="0" t="0" r="0" b="8890"/>
                  <wp:docPr id="1498294101" name="Picture 51" descr="P772C20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94101" name="Picture 51" descr="P772C20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4B987251" w14:textId="1B7E1EAE" w:rsidR="00BD2E68" w:rsidRPr="00BD2E68" w:rsidRDefault="00C03689"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06BC710" wp14:editId="457F6B3D">
                  <wp:extent cx="249555" cy="249555"/>
                  <wp:effectExtent l="0" t="0" r="0" b="0"/>
                  <wp:docPr id="1014782253" name="Picture 14" descr="P773C21T15#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82253" name="Picture 14" descr="P773C21T15#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32666EE9"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EB9A030"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5243061C"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BD2E68" w:rsidRPr="00BD2E68" w14:paraId="6286F5C5" w14:textId="77777777" w:rsidTr="00560138">
        <w:trPr>
          <w:cantSplit/>
          <w:trHeight w:val="883"/>
          <w:jc w:val="center"/>
        </w:trPr>
        <w:tc>
          <w:tcPr>
            <w:tcW w:w="1701" w:type="dxa"/>
            <w:vMerge/>
            <w:tcBorders>
              <w:left w:val="single" w:sz="8" w:space="0" w:color="auto"/>
              <w:bottom w:val="single" w:sz="8" w:space="0" w:color="auto"/>
            </w:tcBorders>
            <w:vAlign w:val="center"/>
            <w:hideMark/>
          </w:tcPr>
          <w:p w14:paraId="0810C8DB" w14:textId="77777777" w:rsidR="00BD2E68" w:rsidRPr="00BD2E68" w:rsidRDefault="00BD2E68" w:rsidP="00A75407">
            <w:pPr>
              <w:spacing w:after="0"/>
              <w:ind w:left="423" w:hanging="170"/>
              <w:contextualSpacing/>
              <w:rPr>
                <w:rFonts w:eastAsia="Calibri"/>
                <w:lang w:val="en-AU" w:eastAsia="en-AU"/>
              </w:rPr>
            </w:pPr>
          </w:p>
        </w:tc>
        <w:tc>
          <w:tcPr>
            <w:tcW w:w="8533" w:type="dxa"/>
            <w:gridSpan w:val="9"/>
            <w:tcBorders>
              <w:bottom w:val="single" w:sz="8" w:space="0" w:color="auto"/>
              <w:right w:val="single" w:sz="8" w:space="0" w:color="auto"/>
            </w:tcBorders>
            <w:vAlign w:val="center"/>
          </w:tcPr>
          <w:p w14:paraId="06F6277E" w14:textId="77777777" w:rsidR="00BD2E68" w:rsidRPr="00BD2E68" w:rsidRDefault="00BD2E68" w:rsidP="00887F61">
            <w:pPr>
              <w:numPr>
                <w:ilvl w:val="0"/>
                <w:numId w:val="19"/>
              </w:numPr>
              <w:suppressAutoHyphens w:val="0"/>
              <w:autoSpaceDE/>
              <w:autoSpaceDN/>
              <w:adjustRightInd/>
              <w:spacing w:after="0" w:line="259" w:lineRule="auto"/>
              <w:contextualSpacing/>
              <w:textAlignment w:val="auto"/>
              <w:rPr>
                <w:rFonts w:eastAsia="Calibri"/>
              </w:rPr>
            </w:pPr>
            <w:r w:rsidRPr="00BD2E68">
              <w:rPr>
                <w:rFonts w:eastAsia="Calibri"/>
              </w:rPr>
              <w:t xml:space="preserve">Limited availability of suitable premises, increased construction costs, capital funding process and negotiating short term leases has led to a ‘delayed’ deliverable. </w:t>
            </w:r>
          </w:p>
          <w:p w14:paraId="2C55CD83" w14:textId="77777777" w:rsidR="00BD2E68" w:rsidRPr="00BD2E68" w:rsidRDefault="00BD2E68" w:rsidP="00887F61">
            <w:pPr>
              <w:numPr>
                <w:ilvl w:val="0"/>
                <w:numId w:val="19"/>
              </w:numPr>
              <w:suppressAutoHyphens w:val="0"/>
              <w:autoSpaceDE/>
              <w:autoSpaceDN/>
              <w:adjustRightInd/>
              <w:spacing w:after="0" w:line="259" w:lineRule="auto"/>
              <w:contextualSpacing/>
              <w:textAlignment w:val="auto"/>
              <w:rPr>
                <w:rFonts w:eastAsia="Calibri"/>
              </w:rPr>
            </w:pPr>
            <w:r w:rsidRPr="00BD2E68">
              <w:rPr>
                <w:rFonts w:eastAsia="Calibri"/>
              </w:rPr>
              <w:t xml:space="preserve">Interdepartmental collaboration to navigate these issues has been a key mitigation strategy. </w:t>
            </w:r>
          </w:p>
          <w:p w14:paraId="72B9F207" w14:textId="0B95F59C" w:rsidR="00BD2E68" w:rsidRPr="00BD2E68" w:rsidRDefault="00BD2E68" w:rsidP="00887F61">
            <w:pPr>
              <w:numPr>
                <w:ilvl w:val="0"/>
                <w:numId w:val="19"/>
              </w:numPr>
              <w:suppressAutoHyphens w:val="0"/>
              <w:autoSpaceDE/>
              <w:autoSpaceDN/>
              <w:adjustRightInd/>
              <w:spacing w:after="0" w:line="259" w:lineRule="auto"/>
              <w:contextualSpacing/>
              <w:textAlignment w:val="auto"/>
              <w:rPr>
                <w:rFonts w:eastAsia="Calibri"/>
                <w:lang w:val="en-AU" w:eastAsia="en-AU"/>
              </w:rPr>
            </w:pPr>
            <w:r w:rsidRPr="00BD2E68">
              <w:rPr>
                <w:rFonts w:eastAsia="Calibri"/>
              </w:rPr>
              <w:t>The NSW H</w:t>
            </w:r>
            <w:r w:rsidR="00BB5956">
              <w:rPr>
                <w:rFonts w:eastAsia="Calibri"/>
              </w:rPr>
              <w:t>2</w:t>
            </w:r>
            <w:r w:rsidRPr="00BD2E68">
              <w:rPr>
                <w:rFonts w:eastAsia="Calibri"/>
              </w:rPr>
              <w:t>HK Hubs Advisory Group continues to inform the establishment of further hubs.</w:t>
            </w:r>
          </w:p>
        </w:tc>
      </w:tr>
      <w:tr w:rsidR="00BD2E68" w:rsidRPr="00BD2E68" w14:paraId="3F46C31F"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6E8F70E3"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lastRenderedPageBreak/>
              <w:t>Enhancement and Integration of Youth Mental Health Services</w:t>
            </w:r>
          </w:p>
        </w:tc>
        <w:tc>
          <w:tcPr>
            <w:tcW w:w="5265" w:type="dxa"/>
            <w:gridSpan w:val="4"/>
            <w:tcBorders>
              <w:top w:val="single" w:sz="8" w:space="0" w:color="auto"/>
            </w:tcBorders>
            <w:noWrap/>
            <w:vAlign w:val="center"/>
            <w:hideMark/>
          </w:tcPr>
          <w:p w14:paraId="0FEAAB01" w14:textId="150D5735"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BD74367" wp14:editId="792245D3">
                  <wp:extent cx="957380" cy="258387"/>
                  <wp:effectExtent l="0" t="0" r="0" b="8890"/>
                  <wp:docPr id="1953262529" name="Picture 51" descr="P784C27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62529" name="Picture 51" descr="P784C27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38AF06A0" w14:textId="687D547D" w:rsidR="00BD2E68" w:rsidRPr="00BD2E68" w:rsidRDefault="00113D66"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B1F26D0" wp14:editId="71D071D2">
                  <wp:extent cx="249555" cy="249555"/>
                  <wp:effectExtent l="0" t="0" r="0" b="0"/>
                  <wp:docPr id="358994172" name="Picture 13" descr="P785C28T15#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94172" name="Picture 13" descr="P785C28T15#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2D9E09FC"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2F1C491"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300EB51C"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448ED671"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18B84ED6" w14:textId="77777777" w:rsidR="00BD2E68" w:rsidRPr="00BD2E68" w:rsidRDefault="00BD2E68" w:rsidP="00A75407">
            <w:pPr>
              <w:spacing w:after="0"/>
              <w:ind w:left="423"/>
              <w:contextualSpacing/>
              <w:rPr>
                <w:rFonts w:eastAsia="Calibri"/>
              </w:rPr>
            </w:pPr>
          </w:p>
        </w:tc>
        <w:tc>
          <w:tcPr>
            <w:tcW w:w="8533" w:type="dxa"/>
            <w:gridSpan w:val="9"/>
            <w:tcBorders>
              <w:bottom w:val="single" w:sz="8" w:space="0" w:color="auto"/>
              <w:right w:val="single" w:sz="8" w:space="0" w:color="auto"/>
            </w:tcBorders>
            <w:vAlign w:val="center"/>
          </w:tcPr>
          <w:p w14:paraId="5690D7AC" w14:textId="4B221C71" w:rsidR="00561DC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 xml:space="preserve">New headspace centres in Hawkesbury and Shellharbour are now operating, </w:t>
            </w:r>
            <w:r w:rsidR="006C0672" w:rsidRPr="006C0672">
              <w:rPr>
                <w:rFonts w:eastAsia="Calibri"/>
              </w:rPr>
              <w:t xml:space="preserve">and establishment in </w:t>
            </w:r>
            <w:proofErr w:type="spellStart"/>
            <w:r w:rsidR="006C0672" w:rsidRPr="006C0672">
              <w:rPr>
                <w:rFonts w:eastAsia="Calibri"/>
              </w:rPr>
              <w:t>Narellan</w:t>
            </w:r>
            <w:proofErr w:type="spellEnd"/>
            <w:r w:rsidR="006C0672" w:rsidRPr="006C0672">
              <w:rPr>
                <w:rFonts w:eastAsia="Calibri"/>
              </w:rPr>
              <w:t xml:space="preserve"> is underway with operation expected to commence in December 2024</w:t>
            </w:r>
            <w:r w:rsidR="00561DC8">
              <w:rPr>
                <w:rFonts w:eastAsia="Calibri"/>
              </w:rPr>
              <w:t>.</w:t>
            </w:r>
          </w:p>
          <w:p w14:paraId="71B521A9" w14:textId="087F1602" w:rsidR="00BD2E68" w:rsidRPr="00BD2E68" w:rsidRDefault="00111F16" w:rsidP="00887F61">
            <w:pPr>
              <w:numPr>
                <w:ilvl w:val="0"/>
                <w:numId w:val="20"/>
              </w:numPr>
              <w:suppressAutoHyphens w:val="0"/>
              <w:autoSpaceDE/>
              <w:autoSpaceDN/>
              <w:adjustRightInd/>
              <w:spacing w:after="0" w:line="259" w:lineRule="auto"/>
              <w:contextualSpacing/>
              <w:textAlignment w:val="auto"/>
              <w:rPr>
                <w:rFonts w:eastAsia="Calibri"/>
              </w:rPr>
            </w:pPr>
            <w:r>
              <w:rPr>
                <w:rFonts w:eastAsia="Calibri"/>
              </w:rPr>
              <w:t>E</w:t>
            </w:r>
            <w:r w:rsidRPr="00BD2E68">
              <w:rPr>
                <w:rFonts w:eastAsia="Calibri"/>
              </w:rPr>
              <w:t>nhancement</w:t>
            </w:r>
            <w:r w:rsidR="00BD2E68" w:rsidRPr="00BD2E68">
              <w:rPr>
                <w:rFonts w:eastAsia="Calibri"/>
              </w:rPr>
              <w:t xml:space="preserve"> funding </w:t>
            </w:r>
            <w:r w:rsidR="00561DC8">
              <w:rPr>
                <w:rFonts w:eastAsia="Calibri"/>
              </w:rPr>
              <w:t xml:space="preserve">was </w:t>
            </w:r>
            <w:r w:rsidR="00BD2E68" w:rsidRPr="00BD2E68">
              <w:rPr>
                <w:rFonts w:eastAsia="Calibri"/>
              </w:rPr>
              <w:t xml:space="preserve">allocated to 33 headspace services in 2023-24 </w:t>
            </w:r>
            <w:r w:rsidR="00561DC8">
              <w:rPr>
                <w:rFonts w:eastAsia="Calibri"/>
              </w:rPr>
              <w:t xml:space="preserve">and </w:t>
            </w:r>
            <w:r w:rsidR="00BD2E68" w:rsidRPr="00BD2E68">
              <w:rPr>
                <w:rFonts w:eastAsia="Calibri"/>
              </w:rPr>
              <w:t xml:space="preserve">was used to boost capacity. </w:t>
            </w:r>
          </w:p>
          <w:p w14:paraId="4CD939E5" w14:textId="77777777" w:rsidR="00BD2E68" w:rsidRPr="00BD2E6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LHDs have begun collaborative planning with local headspace services and PHNs to adapt the service model to the local context.</w:t>
            </w:r>
          </w:p>
        </w:tc>
      </w:tr>
      <w:tr w:rsidR="00BD2E68" w:rsidRPr="00BD2E68" w14:paraId="54F48FE7"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36C57522"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BD2E68">
              <w:rPr>
                <w:rFonts w:eastAsia="Roboto" w:cs="Roboto"/>
                <w:b/>
                <w:bCs/>
                <w:szCs w:val="18"/>
                <w:lang w:eastAsia="en-AU"/>
              </w:rPr>
              <w:t>Perinatal Mental Health Screening</w:t>
            </w:r>
          </w:p>
        </w:tc>
        <w:tc>
          <w:tcPr>
            <w:tcW w:w="5265" w:type="dxa"/>
            <w:gridSpan w:val="4"/>
            <w:tcBorders>
              <w:top w:val="single" w:sz="8" w:space="0" w:color="auto"/>
            </w:tcBorders>
            <w:noWrap/>
            <w:vAlign w:val="center"/>
            <w:hideMark/>
          </w:tcPr>
          <w:p w14:paraId="502B6926"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4CD1D945" wp14:editId="43F66A48">
                  <wp:extent cx="957886" cy="258214"/>
                  <wp:effectExtent l="0" t="0" r="0" b="8890"/>
                  <wp:docPr id="432996431" name="Picture 432996431" descr="P796C3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96431" name="Picture 432996431" descr="P796C34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2C6DC1CE" w14:textId="79A086F6" w:rsidR="00BD2E68" w:rsidRPr="00BD2E68" w:rsidRDefault="00DC554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E668667" wp14:editId="691BEB8D">
                  <wp:extent cx="249555" cy="249555"/>
                  <wp:effectExtent l="0" t="0" r="0" b="0"/>
                  <wp:docPr id="955214085" name="Picture 14" descr="P797C35T15#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4085" name="Picture 14" descr="P797C35T15#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09B0BE00"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5C75C863"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2D955542"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BD2E68" w:rsidRPr="00BD2E68" w14:paraId="1B88A3F9"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45418355" w14:textId="77777777" w:rsidR="00BD2E68" w:rsidRPr="00BD2E68" w:rsidRDefault="00BD2E68" w:rsidP="00A75407">
            <w:pPr>
              <w:spacing w:after="0"/>
              <w:ind w:left="423" w:hanging="170"/>
              <w:contextualSpacing/>
              <w:rPr>
                <w:rFonts w:eastAsia="Calibri"/>
              </w:rPr>
            </w:pPr>
          </w:p>
        </w:tc>
        <w:tc>
          <w:tcPr>
            <w:tcW w:w="8533" w:type="dxa"/>
            <w:gridSpan w:val="9"/>
            <w:tcBorders>
              <w:bottom w:val="single" w:sz="8" w:space="0" w:color="auto"/>
              <w:right w:val="single" w:sz="8" w:space="0" w:color="auto"/>
            </w:tcBorders>
            <w:vAlign w:val="center"/>
          </w:tcPr>
          <w:p w14:paraId="7D583BBA" w14:textId="77777777" w:rsidR="00BD2E68" w:rsidRPr="00BD2E6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Delays in stakeholder engagement and consultation of the Safe Start policy has impacted service implementation, leading to a ‘delayed’ deliverable.</w:t>
            </w:r>
          </w:p>
          <w:p w14:paraId="3CF84555" w14:textId="77777777" w:rsidR="00BD2E68" w:rsidRPr="00BD2E68" w:rsidRDefault="00BD2E68" w:rsidP="00887F61">
            <w:pPr>
              <w:numPr>
                <w:ilvl w:val="0"/>
                <w:numId w:val="20"/>
              </w:numPr>
              <w:suppressAutoHyphens w:val="0"/>
              <w:autoSpaceDE/>
              <w:autoSpaceDN/>
              <w:adjustRightInd/>
              <w:spacing w:after="0" w:line="259" w:lineRule="auto"/>
              <w:contextualSpacing/>
              <w:textAlignment w:val="auto"/>
              <w:rPr>
                <w:rFonts w:eastAsia="Calibri"/>
              </w:rPr>
            </w:pPr>
            <w:r w:rsidRPr="00BD2E68">
              <w:rPr>
                <w:rFonts w:eastAsia="Calibri"/>
              </w:rPr>
              <w:t>Funding to address resource gaps was released to LHDs in November 2023 for recruitment of 11 extra positions to improve Safe Start coordination or Perinatal and Infant Mental Health Services, although several LHDs report experiencing delays in local recruitment processes.</w:t>
            </w:r>
          </w:p>
        </w:tc>
      </w:tr>
      <w:tr w:rsidR="00BD2E68" w:rsidRPr="00BD2E68" w14:paraId="72D7F157"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640755FB"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Aftercare services</w:t>
            </w:r>
          </w:p>
        </w:tc>
        <w:tc>
          <w:tcPr>
            <w:tcW w:w="5265" w:type="dxa"/>
            <w:gridSpan w:val="4"/>
            <w:tcBorders>
              <w:top w:val="single" w:sz="8" w:space="0" w:color="auto"/>
            </w:tcBorders>
            <w:noWrap/>
            <w:vAlign w:val="center"/>
            <w:hideMark/>
          </w:tcPr>
          <w:p w14:paraId="087A65D0" w14:textId="4DBFC6B8"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1375D96" wp14:editId="6DE1590D">
                  <wp:extent cx="957380" cy="258387"/>
                  <wp:effectExtent l="0" t="0" r="0" b="8890"/>
                  <wp:docPr id="2086566376" name="Picture 51" descr="P807C41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6376" name="Picture 51" descr="P807C41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5AA0980E" w14:textId="64F23FD0"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C86F5D0" wp14:editId="5412FD96">
                  <wp:extent cx="249555" cy="249555"/>
                  <wp:effectExtent l="0" t="0" r="0" b="0"/>
                  <wp:docPr id="814131509" name="Picture 5" descr="P808C42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31509" name="Picture 5" descr="P808C42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5DF63377"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9214907"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1CFB617E" w14:textId="77777777" w:rsidR="00BD2E68" w:rsidRPr="00BD2E68" w:rsidRDefault="00BD2E68"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BD2E68" w:rsidRPr="00BD2E68" w14:paraId="4D2240F9"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61529D40"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396789D3" w14:textId="77777777" w:rsidR="00BD2E68" w:rsidRPr="00BD2E68" w:rsidRDefault="00BD2E68" w:rsidP="00887F61">
            <w:pPr>
              <w:numPr>
                <w:ilvl w:val="0"/>
                <w:numId w:val="21"/>
              </w:numPr>
              <w:suppressAutoHyphens w:val="0"/>
              <w:autoSpaceDE/>
              <w:autoSpaceDN/>
              <w:adjustRightInd/>
              <w:spacing w:after="0" w:line="259" w:lineRule="auto"/>
              <w:contextualSpacing/>
              <w:textAlignment w:val="auto"/>
              <w:rPr>
                <w:rFonts w:eastAsia="Calibri"/>
              </w:rPr>
            </w:pPr>
            <w:r w:rsidRPr="00BD2E68">
              <w:rPr>
                <w:rFonts w:eastAsia="Calibri"/>
              </w:rPr>
              <w:t xml:space="preserve">19 aftercare services now operational, with 2 new services in Penrith and Cumberland. </w:t>
            </w:r>
          </w:p>
          <w:p w14:paraId="541F3ADE" w14:textId="77777777" w:rsidR="00BD2E68" w:rsidRPr="00BD2E68" w:rsidRDefault="00BD2E68" w:rsidP="00887F61">
            <w:pPr>
              <w:numPr>
                <w:ilvl w:val="0"/>
                <w:numId w:val="21"/>
              </w:numPr>
              <w:suppressAutoHyphens w:val="0"/>
              <w:autoSpaceDE/>
              <w:autoSpaceDN/>
              <w:adjustRightInd/>
              <w:spacing w:after="0" w:line="259" w:lineRule="auto"/>
              <w:contextualSpacing/>
              <w:textAlignment w:val="auto"/>
              <w:rPr>
                <w:rFonts w:ascii="Times New Roman" w:eastAsia="Times New Roman" w:hAnsi="Times New Roman" w:cs="Times New Roman"/>
                <w:color w:val="auto"/>
                <w:sz w:val="20"/>
                <w:szCs w:val="20"/>
                <w:lang w:val="en-AU" w:eastAsia="en-AU"/>
              </w:rPr>
            </w:pPr>
            <w:r w:rsidRPr="00BD2E68">
              <w:rPr>
                <w:rFonts w:eastAsia="Calibri"/>
              </w:rPr>
              <w:t>3 Expanded Referral Pathways trials are being established which focus on older people, people with psychosocial disability, and Aboriginal people.</w:t>
            </w:r>
          </w:p>
        </w:tc>
      </w:tr>
      <w:tr w:rsidR="00BD2E68" w:rsidRPr="00BD2E68" w14:paraId="7FAD55BD"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362360A2" w14:textId="01F1793D"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 xml:space="preserve">Distress Brief </w:t>
            </w:r>
            <w:r w:rsidR="009C29AB">
              <w:rPr>
                <w:rFonts w:eastAsia="Roboto" w:cs="Roboto"/>
                <w:b/>
                <w:bCs/>
                <w:color w:val="auto"/>
                <w:szCs w:val="18"/>
                <w:lang w:eastAsia="en-AU"/>
              </w:rPr>
              <w:t>Support</w:t>
            </w:r>
            <w:r w:rsidR="009C29AB" w:rsidRPr="00BD2E68">
              <w:rPr>
                <w:rFonts w:eastAsia="Roboto" w:cs="Roboto"/>
                <w:b/>
                <w:bCs/>
                <w:color w:val="auto"/>
                <w:szCs w:val="18"/>
                <w:lang w:eastAsia="en-AU"/>
              </w:rPr>
              <w:t xml:space="preserve"> </w:t>
            </w:r>
            <w:r w:rsidRPr="00BD2E68">
              <w:rPr>
                <w:rFonts w:eastAsia="Roboto" w:cs="Roboto"/>
                <w:b/>
                <w:bCs/>
                <w:color w:val="auto"/>
                <w:szCs w:val="18"/>
                <w:lang w:eastAsia="en-AU"/>
              </w:rPr>
              <w:t xml:space="preserve">Trial </w:t>
            </w:r>
          </w:p>
        </w:tc>
        <w:tc>
          <w:tcPr>
            <w:tcW w:w="5265" w:type="dxa"/>
            <w:gridSpan w:val="4"/>
            <w:tcBorders>
              <w:top w:val="single" w:sz="8" w:space="0" w:color="auto"/>
            </w:tcBorders>
            <w:noWrap/>
            <w:vAlign w:val="center"/>
            <w:hideMark/>
          </w:tcPr>
          <w:p w14:paraId="063EE7F8" w14:textId="32748930" w:rsidR="00BD2E68" w:rsidRPr="00BD2E68"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BBFC4B3" wp14:editId="508087AA">
                  <wp:extent cx="957380" cy="258387"/>
                  <wp:effectExtent l="0" t="0" r="0" b="8890"/>
                  <wp:docPr id="1322123819" name="Picture 51" descr="P818C48T15#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23819" name="Picture 51" descr="P818C48T15#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3655C2A7" w14:textId="45AE39BC" w:rsidR="00BD2E68" w:rsidRPr="00BD2E68" w:rsidRDefault="004A4657"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7E9B3A5" wp14:editId="3992983D">
                  <wp:extent cx="249555" cy="249555"/>
                  <wp:effectExtent l="0" t="0" r="0" b="0"/>
                  <wp:docPr id="1499696016" name="Picture 14" descr="P819C49T15#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96016" name="Picture 14" descr="P819C49T15#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131944EE"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4B762425"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0E557670"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4D96981B"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37BF3690"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3D9CF260" w14:textId="3CAC98DA" w:rsidR="00BD2E68" w:rsidRPr="00BD2E68" w:rsidRDefault="00BD2E68" w:rsidP="00887F61">
            <w:pPr>
              <w:numPr>
                <w:ilvl w:val="0"/>
                <w:numId w:val="22"/>
              </w:numPr>
              <w:suppressAutoHyphens w:val="0"/>
              <w:autoSpaceDE/>
              <w:autoSpaceDN/>
              <w:adjustRightInd/>
              <w:spacing w:after="0" w:line="259" w:lineRule="auto"/>
              <w:contextualSpacing/>
              <w:textAlignment w:val="auto"/>
              <w:rPr>
                <w:rFonts w:eastAsia="Calibri"/>
                <w:lang w:val="en-AU"/>
              </w:rPr>
            </w:pPr>
            <w:r w:rsidRPr="00BD2E68">
              <w:rPr>
                <w:rFonts w:eastAsia="Calibri"/>
                <w:lang w:val="en-AU"/>
              </w:rPr>
              <w:t>The National Principles and Operational Guidance for the DBS Tria</w:t>
            </w:r>
            <w:r w:rsidR="00A714EF">
              <w:rPr>
                <w:rFonts w:eastAsia="Calibri"/>
                <w:lang w:val="en-AU"/>
              </w:rPr>
              <w:t>l</w:t>
            </w:r>
            <w:r w:rsidRPr="00BD2E68">
              <w:rPr>
                <w:rFonts w:eastAsia="Calibri"/>
                <w:lang w:val="en-AU"/>
              </w:rPr>
              <w:t xml:space="preserve"> has now been finalised.</w:t>
            </w:r>
          </w:p>
          <w:p w14:paraId="490B3254" w14:textId="77777777" w:rsidR="00BD2E68" w:rsidRPr="00BD2E68" w:rsidRDefault="00BD2E68" w:rsidP="00887F61">
            <w:pPr>
              <w:numPr>
                <w:ilvl w:val="0"/>
                <w:numId w:val="22"/>
              </w:numPr>
              <w:suppressAutoHyphens w:val="0"/>
              <w:autoSpaceDE/>
              <w:autoSpaceDN/>
              <w:adjustRightInd/>
              <w:spacing w:after="0" w:line="259" w:lineRule="auto"/>
              <w:contextualSpacing/>
              <w:textAlignment w:val="auto"/>
              <w:rPr>
                <w:rFonts w:ascii="Times New Roman" w:eastAsia="Times New Roman" w:hAnsi="Times New Roman" w:cs="Times New Roman"/>
                <w:color w:val="auto"/>
                <w:sz w:val="20"/>
                <w:szCs w:val="20"/>
                <w:lang w:val="en-AU" w:eastAsia="en-AU"/>
              </w:rPr>
            </w:pPr>
            <w:r w:rsidRPr="00BD2E68">
              <w:rPr>
                <w:rFonts w:eastAsia="Calibri"/>
                <w:lang w:val="en-AU"/>
              </w:rPr>
              <w:t>Establishing stakeholder partnerships to commence local co-design and planning has impacted starting trial sites, leading to a ‘delayed’ deliverable.</w:t>
            </w:r>
          </w:p>
        </w:tc>
      </w:tr>
      <w:tr w:rsidR="00BD2E68" w:rsidRPr="00BD2E68" w14:paraId="2C2F4896"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25562A9D"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Postvention Support</w:t>
            </w:r>
          </w:p>
        </w:tc>
        <w:tc>
          <w:tcPr>
            <w:tcW w:w="5265" w:type="dxa"/>
            <w:gridSpan w:val="4"/>
            <w:tcBorders>
              <w:top w:val="single" w:sz="8" w:space="0" w:color="auto"/>
            </w:tcBorders>
            <w:noWrap/>
            <w:vAlign w:val="center"/>
            <w:hideMark/>
          </w:tcPr>
          <w:p w14:paraId="75AD849A"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6A34E14C" wp14:editId="4C0B90E7">
                  <wp:extent cx="955674" cy="283210"/>
                  <wp:effectExtent l="0" t="0" r="0" b="2540"/>
                  <wp:docPr id="919813000" name="Picture 919813000" descr="P829C5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13000" name="Picture 919813000" descr="P829C55T15#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1CC4F14C" w14:textId="3A6920DC"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E1E5A3B" wp14:editId="1F4D8975">
                  <wp:extent cx="249555" cy="249555"/>
                  <wp:effectExtent l="0" t="0" r="0" b="0"/>
                  <wp:docPr id="1677277968" name="Picture 5" descr="P830C56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77968" name="Picture 5" descr="P830C56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4A69B312"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540797CC"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42575A48"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437C85D5"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2D006076"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02814AAA" w14:textId="77777777" w:rsidR="00BD2E68" w:rsidRPr="00BD2E68" w:rsidRDefault="00BD2E68" w:rsidP="00887F61">
            <w:pPr>
              <w:numPr>
                <w:ilvl w:val="0"/>
                <w:numId w:val="23"/>
              </w:numPr>
              <w:suppressAutoHyphens w:val="0"/>
              <w:autoSpaceDE/>
              <w:autoSpaceDN/>
              <w:adjustRightInd/>
              <w:spacing w:after="0" w:line="259" w:lineRule="auto"/>
              <w:contextualSpacing/>
              <w:textAlignment w:val="auto"/>
              <w:rPr>
                <w:rFonts w:eastAsia="Calibri"/>
              </w:rPr>
            </w:pPr>
            <w:r w:rsidRPr="00BD2E68">
              <w:rPr>
                <w:rFonts w:eastAsia="Calibri"/>
              </w:rPr>
              <w:t xml:space="preserve">NSW has supported the Commonwealth in their management of the national funding agreement with </w:t>
            </w:r>
            <w:proofErr w:type="spellStart"/>
            <w:r w:rsidRPr="00BD2E68">
              <w:rPr>
                <w:rFonts w:eastAsia="Calibri"/>
              </w:rPr>
              <w:t>Youturn</w:t>
            </w:r>
            <w:proofErr w:type="spellEnd"/>
            <w:r w:rsidRPr="00BD2E68">
              <w:rPr>
                <w:rFonts w:eastAsia="Calibri"/>
              </w:rPr>
              <w:t xml:space="preserve"> Ltd trading as </w:t>
            </w:r>
            <w:proofErr w:type="spellStart"/>
            <w:r w:rsidRPr="00BD2E68">
              <w:rPr>
                <w:rFonts w:eastAsia="Calibri"/>
              </w:rPr>
              <w:t>StandBy</w:t>
            </w:r>
            <w:proofErr w:type="spellEnd"/>
            <w:r w:rsidRPr="00BD2E68">
              <w:rPr>
                <w:rFonts w:eastAsia="Calibri"/>
              </w:rPr>
              <w:t xml:space="preserve"> Support After Suicide.   </w:t>
            </w:r>
          </w:p>
          <w:p w14:paraId="351A0D49" w14:textId="77777777" w:rsidR="00BD2E68" w:rsidRPr="00BD2E68" w:rsidRDefault="00BD2E68" w:rsidP="00887F61">
            <w:pPr>
              <w:numPr>
                <w:ilvl w:val="0"/>
                <w:numId w:val="23"/>
              </w:numPr>
              <w:suppressAutoHyphens w:val="0"/>
              <w:autoSpaceDE/>
              <w:autoSpaceDN/>
              <w:adjustRightInd/>
              <w:spacing w:after="0" w:line="259" w:lineRule="auto"/>
              <w:contextualSpacing/>
              <w:textAlignment w:val="auto"/>
              <w:rPr>
                <w:rFonts w:ascii="Times New Roman" w:eastAsia="Times New Roman" w:hAnsi="Times New Roman" w:cs="Times New Roman"/>
                <w:color w:val="auto"/>
                <w:sz w:val="20"/>
                <w:szCs w:val="20"/>
                <w:lang w:val="en-AU" w:eastAsia="en-AU"/>
              </w:rPr>
            </w:pPr>
            <w:r w:rsidRPr="00BD2E68">
              <w:rPr>
                <w:rFonts w:eastAsia="Calibri"/>
              </w:rPr>
              <w:t>The Commonwealth is exploring funding options for services in 2025-26.</w:t>
            </w:r>
          </w:p>
        </w:tc>
      </w:tr>
      <w:tr w:rsidR="00BD2E68" w:rsidRPr="00BD2E68" w14:paraId="009811D6"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1B2724D5" w14:textId="39DCD94F" w:rsidR="00BD2E68" w:rsidRPr="00BD2E68" w:rsidRDefault="004C1590"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C1590">
              <w:rPr>
                <w:rFonts w:eastAsia="Roboto" w:cs="Roboto"/>
                <w:b/>
                <w:bCs/>
                <w:color w:val="auto"/>
                <w:szCs w:val="18"/>
                <w:lang w:eastAsia="en-AU"/>
              </w:rPr>
              <w:t>National Phone/Digital Intake Service</w:t>
            </w:r>
          </w:p>
        </w:tc>
        <w:tc>
          <w:tcPr>
            <w:tcW w:w="5265" w:type="dxa"/>
            <w:gridSpan w:val="4"/>
            <w:tcBorders>
              <w:top w:val="single" w:sz="8" w:space="0" w:color="auto"/>
            </w:tcBorders>
            <w:noWrap/>
            <w:vAlign w:val="center"/>
            <w:hideMark/>
          </w:tcPr>
          <w:p w14:paraId="47BCBACC"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74392EFF" wp14:editId="4D412C08">
                  <wp:extent cx="957886" cy="258214"/>
                  <wp:effectExtent l="0" t="0" r="0" b="8890"/>
                  <wp:docPr id="1493869759" name="Picture 1493869759" descr="P840C62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9759" name="Picture 1493869759" descr="P840C62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right w:val="nil"/>
            </w:tcBorders>
            <w:noWrap/>
            <w:vAlign w:val="center"/>
            <w:hideMark/>
          </w:tcPr>
          <w:p w14:paraId="2E56FF86" w14:textId="30A51776"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881C416" wp14:editId="7F78FADD">
                  <wp:extent cx="249555" cy="249555"/>
                  <wp:effectExtent l="0" t="0" r="0" b="0"/>
                  <wp:docPr id="1572116247" name="Picture 5" descr="P841C63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16247" name="Picture 5" descr="P841C63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5A95823B"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34B2075F"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2CD19D9B"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30D72838"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64F10001" w14:textId="77777777" w:rsidR="00BD2E68" w:rsidRPr="00BD2E68" w:rsidRDefault="00BD2E68" w:rsidP="00A75407">
            <w:pPr>
              <w:spacing w:after="0"/>
              <w:ind w:left="423" w:hanging="170"/>
              <w:contextualSpacing/>
              <w:rPr>
                <w:rFonts w:eastAsia="Calibri"/>
                <w:lang w:val="en-AU"/>
              </w:rPr>
            </w:pPr>
          </w:p>
        </w:tc>
        <w:tc>
          <w:tcPr>
            <w:tcW w:w="8533" w:type="dxa"/>
            <w:gridSpan w:val="9"/>
            <w:tcBorders>
              <w:bottom w:val="single" w:sz="8" w:space="0" w:color="auto"/>
              <w:right w:val="single" w:sz="8" w:space="0" w:color="auto"/>
            </w:tcBorders>
            <w:vAlign w:val="center"/>
          </w:tcPr>
          <w:p w14:paraId="0C3A3A31" w14:textId="2A8CBD45" w:rsidR="00BD2E68" w:rsidRPr="00BD2E68" w:rsidRDefault="009077D9" w:rsidP="00887F61">
            <w:pPr>
              <w:numPr>
                <w:ilvl w:val="0"/>
                <w:numId w:val="24"/>
              </w:numPr>
              <w:suppressAutoHyphens w:val="0"/>
              <w:autoSpaceDE/>
              <w:autoSpaceDN/>
              <w:adjustRightInd/>
              <w:spacing w:after="0" w:line="259" w:lineRule="auto"/>
              <w:contextualSpacing/>
              <w:textAlignment w:val="auto"/>
              <w:rPr>
                <w:rFonts w:eastAsia="Calibri"/>
                <w:lang w:val="en-AU"/>
              </w:rPr>
            </w:pPr>
            <w:r w:rsidRPr="009077D9">
              <w:rPr>
                <w:rFonts w:eastAsia="Calibri"/>
              </w:rPr>
              <w:t>The Phone Service was launched nationally on 1 July 2022. Activity continues to increase.</w:t>
            </w:r>
          </w:p>
        </w:tc>
      </w:tr>
      <w:tr w:rsidR="00BD2E68" w:rsidRPr="00BD2E68" w14:paraId="0F0F1C02" w14:textId="77777777" w:rsidTr="007E2C98">
        <w:trPr>
          <w:cantSplit/>
          <w:trHeight w:val="498"/>
          <w:jc w:val="center"/>
        </w:trPr>
        <w:tc>
          <w:tcPr>
            <w:tcW w:w="1701" w:type="dxa"/>
            <w:vMerge w:val="restart"/>
            <w:tcBorders>
              <w:top w:val="single" w:sz="8" w:space="0" w:color="auto"/>
              <w:left w:val="single" w:sz="8" w:space="0" w:color="auto"/>
            </w:tcBorders>
            <w:shd w:val="clear" w:color="auto" w:fill="F2F2F2"/>
            <w:vAlign w:val="center"/>
            <w:hideMark/>
          </w:tcPr>
          <w:p w14:paraId="492EAB95"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Initial Assessment and Referral</w:t>
            </w:r>
          </w:p>
        </w:tc>
        <w:tc>
          <w:tcPr>
            <w:tcW w:w="5265" w:type="dxa"/>
            <w:gridSpan w:val="4"/>
            <w:tcBorders>
              <w:top w:val="single" w:sz="8" w:space="0" w:color="auto"/>
            </w:tcBorders>
            <w:noWrap/>
            <w:vAlign w:val="center"/>
            <w:hideMark/>
          </w:tcPr>
          <w:p w14:paraId="1E7958A9" w14:textId="5E884A35"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sidDel="004640D6">
              <w:rPr>
                <w:rFonts w:eastAsia="Times New Roman" w:cs="Times New Roman"/>
                <w:noProof/>
                <w:color w:val="FFFFFF"/>
                <w:szCs w:val="18"/>
                <w:lang w:val="en-AU" w:eastAsia="en-AU"/>
              </w:rPr>
              <w:drawing>
                <wp:inline distT="0" distB="0" distL="0" distR="0" wp14:anchorId="036B5AD1" wp14:editId="0C621144">
                  <wp:extent cx="959710" cy="360000"/>
                  <wp:effectExtent l="0" t="0" r="0" b="0"/>
                  <wp:docPr id="1629174038" name="Picture 1629174038" descr="P850C69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4038" name="Picture 1629174038" descr="P850C69T15#yIS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59710" cy="360000"/>
                          </a:xfrm>
                          <a:prstGeom prst="rect">
                            <a:avLst/>
                          </a:prstGeom>
                        </pic:spPr>
                      </pic:pic>
                    </a:graphicData>
                  </a:graphic>
                </wp:inline>
              </w:drawing>
            </w:r>
          </w:p>
        </w:tc>
        <w:tc>
          <w:tcPr>
            <w:tcW w:w="820" w:type="dxa"/>
            <w:gridSpan w:val="2"/>
            <w:tcBorders>
              <w:top w:val="single" w:sz="8" w:space="0" w:color="auto"/>
              <w:right w:val="nil"/>
            </w:tcBorders>
            <w:noWrap/>
            <w:vAlign w:val="center"/>
            <w:hideMark/>
          </w:tcPr>
          <w:p w14:paraId="304B0398" w14:textId="3821F6EC"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0A9581" wp14:editId="3EC34A17">
                  <wp:extent cx="249555" cy="249555"/>
                  <wp:effectExtent l="0" t="0" r="0" b="0"/>
                  <wp:docPr id="817918036" name="Picture 5" descr="P851C70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18036" name="Picture 5" descr="P851C70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48D59A89"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45965C13"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34572ABB"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2FA4C3EF"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51B2248F" w14:textId="77777777" w:rsidR="00BD2E68" w:rsidRPr="00BD2E68" w:rsidRDefault="00BD2E68" w:rsidP="00A75407">
            <w:pPr>
              <w:spacing w:after="0"/>
              <w:ind w:left="423" w:hanging="170"/>
              <w:contextualSpacing/>
              <w:rPr>
                <w:rFonts w:ascii="Times New Roman" w:eastAsia="Times New Roman" w:hAnsi="Times New Roman" w:cs="Times New Roman"/>
                <w:color w:val="auto"/>
                <w:sz w:val="20"/>
                <w:szCs w:val="20"/>
                <w:lang w:val="en-AU" w:eastAsia="en-AU"/>
              </w:rPr>
            </w:pPr>
          </w:p>
        </w:tc>
        <w:tc>
          <w:tcPr>
            <w:tcW w:w="8533" w:type="dxa"/>
            <w:gridSpan w:val="9"/>
            <w:tcBorders>
              <w:bottom w:val="single" w:sz="8" w:space="0" w:color="auto"/>
              <w:right w:val="single" w:sz="8" w:space="0" w:color="auto"/>
            </w:tcBorders>
            <w:vAlign w:val="center"/>
          </w:tcPr>
          <w:p w14:paraId="1F48ACBE" w14:textId="77777777" w:rsidR="002B6BE3" w:rsidRPr="00233C0F" w:rsidRDefault="002B6BE3" w:rsidP="00887F61">
            <w:pPr>
              <w:numPr>
                <w:ilvl w:val="0"/>
                <w:numId w:val="25"/>
              </w:numPr>
              <w:suppressAutoHyphens w:val="0"/>
              <w:autoSpaceDE/>
              <w:autoSpaceDN/>
              <w:adjustRightInd/>
              <w:spacing w:after="0" w:line="259" w:lineRule="auto"/>
              <w:contextualSpacing/>
              <w:textAlignment w:val="auto"/>
              <w:rPr>
                <w:rFonts w:eastAsia="Calibri"/>
                <w:szCs w:val="18"/>
                <w:lang w:val="en-AU"/>
              </w:rPr>
            </w:pPr>
            <w:r w:rsidRPr="002B6BE3">
              <w:rPr>
                <w:rFonts w:eastAsia="Calibri"/>
                <w:szCs w:val="18"/>
              </w:rPr>
              <w:t xml:space="preserve">Information sharing and scoping work occurred in earlier years of the Bilateral Schedule. </w:t>
            </w:r>
          </w:p>
          <w:p w14:paraId="3A3165C1" w14:textId="7487F82C" w:rsidR="00BD2E68" w:rsidRPr="00BD2E68" w:rsidRDefault="002855BE" w:rsidP="00887F61">
            <w:pPr>
              <w:numPr>
                <w:ilvl w:val="0"/>
                <w:numId w:val="25"/>
              </w:numPr>
              <w:suppressAutoHyphens w:val="0"/>
              <w:autoSpaceDE/>
              <w:autoSpaceDN/>
              <w:adjustRightInd/>
              <w:spacing w:after="0" w:line="259" w:lineRule="auto"/>
              <w:contextualSpacing/>
              <w:textAlignment w:val="auto"/>
              <w:rPr>
                <w:rFonts w:eastAsia="Calibri"/>
                <w:szCs w:val="18"/>
                <w:lang w:val="en-AU"/>
              </w:rPr>
            </w:pPr>
            <w:r>
              <w:rPr>
                <w:rFonts w:eastAsia="Calibri"/>
                <w:szCs w:val="18"/>
                <w:lang w:val="en-AU"/>
              </w:rPr>
              <w:t>Use of</w:t>
            </w:r>
            <w:r w:rsidR="00BD2E68" w:rsidRPr="00BD2E68">
              <w:rPr>
                <w:rFonts w:eastAsia="Calibri"/>
                <w:szCs w:val="18"/>
                <w:lang w:val="en-AU"/>
              </w:rPr>
              <w:t xml:space="preserve"> </w:t>
            </w:r>
            <w:r w:rsidR="00B60B5E">
              <w:rPr>
                <w:rFonts w:eastAsia="Calibri"/>
                <w:szCs w:val="18"/>
                <w:lang w:val="en-AU"/>
              </w:rPr>
              <w:t>the</w:t>
            </w:r>
            <w:r w:rsidRPr="00BD2E68">
              <w:rPr>
                <w:rFonts w:eastAsia="Calibri"/>
                <w:szCs w:val="18"/>
                <w:lang w:val="en-AU"/>
              </w:rPr>
              <w:t xml:space="preserve"> </w:t>
            </w:r>
            <w:r w:rsidR="00BD2E68" w:rsidRPr="00BD2E68">
              <w:rPr>
                <w:rFonts w:eastAsia="Calibri"/>
                <w:szCs w:val="18"/>
                <w:lang w:val="en-AU"/>
              </w:rPr>
              <w:t xml:space="preserve">IAR-DST is yet to commence </w:t>
            </w:r>
            <w:r w:rsidR="00B60B5E">
              <w:rPr>
                <w:rFonts w:eastAsia="Calibri"/>
                <w:szCs w:val="18"/>
                <w:lang w:val="en-AU"/>
              </w:rPr>
              <w:t xml:space="preserve">in NSW </w:t>
            </w:r>
            <w:r w:rsidR="00BD2E68" w:rsidRPr="00BD2E68">
              <w:rPr>
                <w:rFonts w:eastAsia="Calibri"/>
                <w:szCs w:val="18"/>
                <w:lang w:val="en-AU"/>
              </w:rPr>
              <w:t xml:space="preserve">and </w:t>
            </w:r>
            <w:r w:rsidR="00B60B5E">
              <w:rPr>
                <w:rFonts w:eastAsia="Calibri"/>
                <w:szCs w:val="18"/>
                <w:lang w:val="en-AU"/>
              </w:rPr>
              <w:t>is</w:t>
            </w:r>
            <w:r w:rsidR="00BD2E68" w:rsidRPr="00BD2E68">
              <w:rPr>
                <w:rFonts w:eastAsia="Calibri"/>
                <w:szCs w:val="18"/>
                <w:lang w:val="en-AU"/>
              </w:rPr>
              <w:t xml:space="preserve"> expected to be progressively </w:t>
            </w:r>
            <w:r w:rsidR="00B60B5E">
              <w:rPr>
                <w:rFonts w:eastAsia="Calibri"/>
                <w:szCs w:val="18"/>
                <w:lang w:val="en-AU"/>
              </w:rPr>
              <w:t>implemented</w:t>
            </w:r>
            <w:r w:rsidR="00B60B5E" w:rsidRPr="00BD2E68">
              <w:rPr>
                <w:rFonts w:eastAsia="Calibri"/>
                <w:szCs w:val="18"/>
                <w:lang w:val="en-AU"/>
              </w:rPr>
              <w:t xml:space="preserve"> </w:t>
            </w:r>
            <w:r w:rsidR="00BD2E68" w:rsidRPr="00BD2E68">
              <w:rPr>
                <w:rFonts w:eastAsia="Calibri"/>
                <w:szCs w:val="18"/>
                <w:lang w:val="en-AU"/>
              </w:rPr>
              <w:t xml:space="preserve">across NSW from </w:t>
            </w:r>
            <w:r w:rsidR="0003546D">
              <w:rPr>
                <w:rFonts w:eastAsia="Calibri"/>
                <w:szCs w:val="18"/>
                <w:lang w:val="en-AU"/>
              </w:rPr>
              <w:t>early 2026</w:t>
            </w:r>
            <w:r w:rsidR="00BD2E68" w:rsidRPr="00BD2E68">
              <w:rPr>
                <w:rFonts w:eastAsia="Calibri"/>
                <w:szCs w:val="18"/>
                <w:lang w:val="en-AU"/>
              </w:rPr>
              <w:t>.</w:t>
            </w:r>
          </w:p>
          <w:p w14:paraId="141974DB" w14:textId="77777777" w:rsidR="00BD2E68" w:rsidRPr="00BD2E68" w:rsidRDefault="00BD2E68" w:rsidP="00887F61">
            <w:pPr>
              <w:numPr>
                <w:ilvl w:val="0"/>
                <w:numId w:val="25"/>
              </w:numPr>
              <w:suppressAutoHyphens w:val="0"/>
              <w:autoSpaceDE/>
              <w:autoSpaceDN/>
              <w:adjustRightInd/>
              <w:spacing w:after="0" w:line="259" w:lineRule="auto"/>
              <w:contextualSpacing/>
              <w:textAlignment w:val="auto"/>
              <w:rPr>
                <w:rFonts w:eastAsia="Calibri"/>
                <w:szCs w:val="18"/>
                <w:lang w:val="en-AU"/>
              </w:rPr>
            </w:pPr>
            <w:r w:rsidRPr="00BD2E68">
              <w:rPr>
                <w:rFonts w:eastAsia="Calibri"/>
                <w:szCs w:val="18"/>
                <w:lang w:val="en-AU"/>
              </w:rPr>
              <w:t>The NSW Ministry of Health plans to collaborate with key partners and stakeholders, including PHNs and LHDs, to support implementation.</w:t>
            </w:r>
          </w:p>
        </w:tc>
      </w:tr>
      <w:tr w:rsidR="0089004B" w:rsidRPr="00BD2E68" w14:paraId="4B17518A" w14:textId="77777777" w:rsidTr="007E2C98">
        <w:trPr>
          <w:cantSplit/>
          <w:trHeight w:val="498"/>
          <w:jc w:val="center"/>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5EFD8183" w14:textId="77777777" w:rsidR="00BD2E68" w:rsidRPr="00BD2E68" w:rsidRDefault="00BD2E68"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D2E68">
              <w:rPr>
                <w:rFonts w:eastAsia="Roboto" w:cs="Roboto"/>
                <w:b/>
                <w:bCs/>
                <w:color w:val="auto"/>
                <w:szCs w:val="18"/>
                <w:lang w:eastAsia="en-AU"/>
              </w:rPr>
              <w:t>Regional Planning and Commissioning</w:t>
            </w:r>
          </w:p>
        </w:tc>
        <w:tc>
          <w:tcPr>
            <w:tcW w:w="5265" w:type="dxa"/>
            <w:gridSpan w:val="4"/>
            <w:tcBorders>
              <w:top w:val="single" w:sz="8" w:space="0" w:color="auto"/>
              <w:left w:val="single" w:sz="2" w:space="0" w:color="D0CECE"/>
              <w:bottom w:val="single" w:sz="2" w:space="0" w:color="D0CECE"/>
              <w:right w:val="single" w:sz="2" w:space="0" w:color="D0CECE"/>
            </w:tcBorders>
            <w:noWrap/>
            <w:vAlign w:val="center"/>
            <w:hideMark/>
          </w:tcPr>
          <w:p w14:paraId="3E5E68B0"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1EE2856D" wp14:editId="0E812B7D">
                  <wp:extent cx="957886" cy="258214"/>
                  <wp:effectExtent l="0" t="0" r="0" b="8890"/>
                  <wp:docPr id="1172913212" name="Picture 1172913212" descr="P862C76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13212" name="Picture 1172913212" descr="P862C76T15#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2"/>
            <w:tcBorders>
              <w:top w:val="single" w:sz="8" w:space="0" w:color="auto"/>
              <w:left w:val="single" w:sz="2" w:space="0" w:color="D0CECE"/>
              <w:bottom w:val="single" w:sz="2" w:space="0" w:color="D0CECE"/>
              <w:right w:val="nil"/>
            </w:tcBorders>
            <w:noWrap/>
            <w:vAlign w:val="center"/>
            <w:hideMark/>
          </w:tcPr>
          <w:p w14:paraId="46E30992" w14:textId="418EEAEB" w:rsidR="00BD2E68" w:rsidRPr="00BD2E68" w:rsidRDefault="00316D05"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2D71D54" wp14:editId="05BDABA9">
                  <wp:extent cx="249555" cy="249555"/>
                  <wp:effectExtent l="0" t="0" r="0" b="0"/>
                  <wp:docPr id="1523448772" name="Picture 5" descr="P863C77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48772" name="Picture 5" descr="P863C77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noWrap/>
            <w:vAlign w:val="bottom"/>
            <w:hideMark/>
          </w:tcPr>
          <w:p w14:paraId="0EF2F385" w14:textId="77777777" w:rsidR="00BD2E68" w:rsidRPr="00BD2E68" w:rsidRDefault="00BD2E68"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1974E1C0"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right w:val="single" w:sz="8" w:space="0" w:color="auto"/>
            </w:tcBorders>
            <w:noWrap/>
            <w:vAlign w:val="bottom"/>
            <w:hideMark/>
          </w:tcPr>
          <w:p w14:paraId="34055193" w14:textId="77777777" w:rsidR="00BD2E68" w:rsidRPr="00BD2E68" w:rsidRDefault="00BD2E68"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BD2E68" w:rsidRPr="00BD2E68" w14:paraId="78F9FBBB" w14:textId="77777777" w:rsidTr="007E2C98">
        <w:trPr>
          <w:cantSplit/>
          <w:trHeight w:val="498"/>
          <w:jc w:val="center"/>
        </w:trPr>
        <w:tc>
          <w:tcPr>
            <w:tcW w:w="1701" w:type="dxa"/>
            <w:vMerge/>
            <w:tcBorders>
              <w:left w:val="single" w:sz="8" w:space="0" w:color="auto"/>
              <w:bottom w:val="single" w:sz="8" w:space="0" w:color="auto"/>
              <w:right w:val="single" w:sz="2" w:space="0" w:color="D0CECE"/>
            </w:tcBorders>
            <w:vAlign w:val="center"/>
          </w:tcPr>
          <w:p w14:paraId="589FEC81" w14:textId="77777777" w:rsidR="00BD2E68" w:rsidRPr="00BD2E68" w:rsidRDefault="00BD2E68" w:rsidP="00A75407">
            <w:pPr>
              <w:spacing w:after="0"/>
              <w:ind w:left="423" w:hanging="170"/>
              <w:contextualSpacing/>
              <w:rPr>
                <w:rFonts w:eastAsia="Calibri"/>
                <w:lang w:val="en-AU"/>
              </w:rPr>
            </w:pPr>
          </w:p>
        </w:tc>
        <w:tc>
          <w:tcPr>
            <w:tcW w:w="8533" w:type="dxa"/>
            <w:gridSpan w:val="9"/>
            <w:tcBorders>
              <w:top w:val="single" w:sz="2" w:space="0" w:color="D0CECE"/>
              <w:left w:val="single" w:sz="2" w:space="0" w:color="D0CECE"/>
              <w:bottom w:val="single" w:sz="8" w:space="0" w:color="auto"/>
              <w:right w:val="single" w:sz="8" w:space="0" w:color="auto"/>
            </w:tcBorders>
            <w:vAlign w:val="center"/>
          </w:tcPr>
          <w:p w14:paraId="0A40F4BF" w14:textId="083C43E3" w:rsidR="00BD2E68" w:rsidRPr="00BD2E68" w:rsidRDefault="0075633F" w:rsidP="00887F61">
            <w:pPr>
              <w:numPr>
                <w:ilvl w:val="0"/>
                <w:numId w:val="26"/>
              </w:numPr>
              <w:suppressAutoHyphens w:val="0"/>
              <w:autoSpaceDE/>
              <w:autoSpaceDN/>
              <w:adjustRightInd/>
              <w:spacing w:after="0" w:line="259" w:lineRule="auto"/>
              <w:contextualSpacing/>
              <w:textAlignment w:val="auto"/>
              <w:rPr>
                <w:rFonts w:eastAsia="Calibri"/>
                <w:lang w:val="en-AU"/>
              </w:rPr>
            </w:pPr>
            <w:r>
              <w:rPr>
                <w:rFonts w:eastAsia="Calibri"/>
                <w:lang w:val="en-AU"/>
              </w:rPr>
              <w:t>8</w:t>
            </w:r>
            <w:r w:rsidR="00BD2E68" w:rsidRPr="00BD2E68">
              <w:rPr>
                <w:rFonts w:eastAsia="Calibri"/>
                <w:lang w:val="en-AU"/>
              </w:rPr>
              <w:t xml:space="preserve"> out of 10 joint regional mental health and suicide prevention plans have been submitted</w:t>
            </w:r>
            <w:r w:rsidR="00767719">
              <w:rPr>
                <w:rFonts w:eastAsia="Calibri"/>
                <w:lang w:val="en-AU"/>
              </w:rPr>
              <w:t xml:space="preserve"> by the PHN</w:t>
            </w:r>
            <w:r w:rsidR="009E49AE">
              <w:rPr>
                <w:rFonts w:eastAsia="Calibri"/>
                <w:lang w:val="en-AU"/>
              </w:rPr>
              <w:t>. The 2 outstanding were provided with extensions on agreement</w:t>
            </w:r>
            <w:r w:rsidR="00536652">
              <w:rPr>
                <w:rFonts w:eastAsia="Calibri"/>
                <w:lang w:val="en-AU"/>
              </w:rPr>
              <w:t xml:space="preserve"> that existing plans </w:t>
            </w:r>
            <w:r w:rsidR="00971112">
              <w:rPr>
                <w:rFonts w:eastAsia="Calibri"/>
                <w:lang w:val="en-AU"/>
              </w:rPr>
              <w:t>will be updated and provided in 2025.</w:t>
            </w:r>
          </w:p>
        </w:tc>
      </w:tr>
      <w:tr w:rsidR="0089004B" w:rsidRPr="00BD2E68" w14:paraId="1480CB72" w14:textId="77777777" w:rsidTr="007E2C98">
        <w:trPr>
          <w:cantSplit/>
          <w:trHeight w:val="397"/>
          <w:jc w:val="center"/>
        </w:trPr>
        <w:tc>
          <w:tcPr>
            <w:tcW w:w="1701" w:type="dxa"/>
            <w:vMerge w:val="restart"/>
            <w:tcBorders>
              <w:left w:val="single" w:sz="8" w:space="0" w:color="auto"/>
              <w:right w:val="single" w:sz="2" w:space="0" w:color="D0CECE"/>
            </w:tcBorders>
            <w:shd w:val="clear" w:color="auto" w:fill="F2F2F2"/>
            <w:vAlign w:val="center"/>
          </w:tcPr>
          <w:p w14:paraId="293B258D" w14:textId="77777777" w:rsidR="00BD2E68" w:rsidRPr="00BD2E68" w:rsidRDefault="00BD2E68" w:rsidP="00A75407">
            <w:pPr>
              <w:spacing w:after="0"/>
              <w:contextualSpacing/>
              <w:jc w:val="center"/>
              <w:rPr>
                <w:rFonts w:eastAsia="Calibri"/>
                <w:lang w:val="en-AU"/>
              </w:rPr>
            </w:pPr>
            <w:r w:rsidRPr="00BD2E68">
              <w:rPr>
                <w:rFonts w:eastAsia="Roboto" w:cs="Roboto"/>
                <w:b/>
                <w:bCs/>
                <w:color w:val="auto"/>
                <w:szCs w:val="18"/>
                <w:lang w:eastAsia="en-AU"/>
              </w:rPr>
              <w:t>Workforce</w:t>
            </w:r>
          </w:p>
        </w:tc>
        <w:tc>
          <w:tcPr>
            <w:tcW w:w="5271" w:type="dxa"/>
            <w:gridSpan w:val="5"/>
            <w:tcBorders>
              <w:top w:val="single" w:sz="8" w:space="0" w:color="auto"/>
              <w:left w:val="single" w:sz="2" w:space="0" w:color="D0CECE"/>
              <w:bottom w:val="single" w:sz="2" w:space="0" w:color="D0CECE"/>
              <w:right w:val="single" w:sz="4" w:space="0" w:color="D0CECE"/>
            </w:tcBorders>
            <w:vAlign w:val="center"/>
          </w:tcPr>
          <w:p w14:paraId="5D1C6C5C"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r w:rsidRPr="00BD2E68">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DB629CF" wp14:editId="1BF61EE2">
                  <wp:extent cx="955674" cy="283210"/>
                  <wp:effectExtent l="0" t="0" r="0" b="2540"/>
                  <wp:docPr id="1457349106" name="Picture 1457349106" descr="P872C8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49106" name="Picture 1457349106" descr="P872C83T15#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4" w:type="dxa"/>
            <w:tcBorders>
              <w:top w:val="single" w:sz="8" w:space="0" w:color="auto"/>
              <w:left w:val="single" w:sz="4" w:space="0" w:color="D0CECE"/>
              <w:bottom w:val="single" w:sz="2" w:space="0" w:color="D0CECE"/>
              <w:right w:val="nil"/>
            </w:tcBorders>
            <w:vAlign w:val="center"/>
          </w:tcPr>
          <w:p w14:paraId="2675F2F8" w14:textId="016CBF4E" w:rsidR="00BD2E68" w:rsidRPr="00BD2E68" w:rsidRDefault="00316D05" w:rsidP="00A75407">
            <w:pPr>
              <w:suppressAutoHyphens w:val="0"/>
              <w:autoSpaceDE/>
              <w:autoSpaceDN/>
              <w:adjustRightInd/>
              <w:spacing w:after="0" w:line="259" w:lineRule="auto"/>
              <w:jc w:val="center"/>
              <w:textAlignment w:val="auto"/>
              <w:rPr>
                <w:rFonts w:eastAsia="Calibri"/>
                <w:lang w:val="en-AU"/>
              </w:rPr>
            </w:pPr>
            <w:r>
              <w:rPr>
                <w:noProof/>
              </w:rPr>
              <w:drawing>
                <wp:inline distT="0" distB="0" distL="0" distR="0" wp14:anchorId="43F3D13A" wp14:editId="3A071974">
                  <wp:extent cx="249555" cy="249555"/>
                  <wp:effectExtent l="0" t="0" r="0" b="0"/>
                  <wp:docPr id="362722219" name="Picture 5" descr="P873C84T15#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2219" name="Picture 5" descr="P873C84T15#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vAlign w:val="center"/>
          </w:tcPr>
          <w:p w14:paraId="15F6DD00"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p>
        </w:tc>
        <w:tc>
          <w:tcPr>
            <w:tcW w:w="816" w:type="dxa"/>
            <w:tcBorders>
              <w:top w:val="single" w:sz="8" w:space="0" w:color="auto"/>
              <w:left w:val="nil"/>
              <w:bottom w:val="single" w:sz="2" w:space="0" w:color="D0CECE"/>
              <w:right w:val="nil"/>
            </w:tcBorders>
            <w:vAlign w:val="center"/>
          </w:tcPr>
          <w:p w14:paraId="3A8918B9"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3886553D" w14:textId="77777777" w:rsidR="00BD2E68" w:rsidRPr="00BD2E68" w:rsidRDefault="00BD2E68" w:rsidP="00A75407">
            <w:pPr>
              <w:suppressAutoHyphens w:val="0"/>
              <w:autoSpaceDE/>
              <w:autoSpaceDN/>
              <w:adjustRightInd/>
              <w:spacing w:after="0" w:line="259" w:lineRule="auto"/>
              <w:textAlignment w:val="auto"/>
              <w:rPr>
                <w:rFonts w:eastAsia="Calibri"/>
                <w:lang w:val="en-AU"/>
              </w:rPr>
            </w:pPr>
          </w:p>
        </w:tc>
      </w:tr>
      <w:tr w:rsidR="00BD2E68" w:rsidRPr="00BD2E68" w14:paraId="5B1BD1AD" w14:textId="77777777" w:rsidTr="007E2C98">
        <w:trPr>
          <w:cantSplit/>
          <w:trHeight w:val="498"/>
          <w:jc w:val="center"/>
        </w:trPr>
        <w:tc>
          <w:tcPr>
            <w:tcW w:w="1701" w:type="dxa"/>
            <w:vMerge/>
            <w:tcBorders>
              <w:left w:val="single" w:sz="8" w:space="0" w:color="auto"/>
              <w:bottom w:val="single" w:sz="8" w:space="0" w:color="auto"/>
              <w:right w:val="single" w:sz="2" w:space="0" w:color="D0CECE"/>
            </w:tcBorders>
            <w:shd w:val="clear" w:color="auto" w:fill="F2F2F2"/>
            <w:vAlign w:val="center"/>
          </w:tcPr>
          <w:p w14:paraId="2C09966D" w14:textId="77777777" w:rsidR="00BD2E68" w:rsidRPr="00BD2E68" w:rsidRDefault="00BD2E68" w:rsidP="00A75407">
            <w:pPr>
              <w:spacing w:after="0"/>
              <w:ind w:left="423" w:hanging="170"/>
              <w:contextualSpacing/>
              <w:rPr>
                <w:rFonts w:eastAsia="Calibri"/>
                <w:lang w:val="en-AU"/>
              </w:rPr>
            </w:pPr>
          </w:p>
        </w:tc>
        <w:tc>
          <w:tcPr>
            <w:tcW w:w="8533" w:type="dxa"/>
            <w:gridSpan w:val="9"/>
            <w:tcBorders>
              <w:top w:val="single" w:sz="2" w:space="0" w:color="D0CECE"/>
              <w:left w:val="single" w:sz="2" w:space="0" w:color="D0CECE"/>
              <w:bottom w:val="single" w:sz="8" w:space="0" w:color="auto"/>
              <w:right w:val="single" w:sz="8" w:space="0" w:color="auto"/>
            </w:tcBorders>
            <w:vAlign w:val="center"/>
          </w:tcPr>
          <w:p w14:paraId="06DCAE6A" w14:textId="77777777" w:rsidR="00BD2E68" w:rsidRPr="00BD2E68" w:rsidRDefault="00BD2E68" w:rsidP="00887F61">
            <w:pPr>
              <w:numPr>
                <w:ilvl w:val="0"/>
                <w:numId w:val="26"/>
              </w:numPr>
              <w:suppressAutoHyphens w:val="0"/>
              <w:autoSpaceDE/>
              <w:autoSpaceDN/>
              <w:adjustRightInd/>
              <w:spacing w:after="0" w:line="259" w:lineRule="auto"/>
              <w:contextualSpacing/>
              <w:textAlignment w:val="auto"/>
              <w:rPr>
                <w:rFonts w:eastAsia="Calibri"/>
                <w:lang w:val="en-AU"/>
              </w:rPr>
            </w:pPr>
            <w:r w:rsidRPr="00BD2E68">
              <w:rPr>
                <w:rFonts w:eastAsia="Calibri"/>
                <w:lang w:val="en-AU"/>
              </w:rPr>
              <w:t>NSW Health has developed Mental Health Pathways in Practice (</w:t>
            </w:r>
            <w:proofErr w:type="spellStart"/>
            <w:r w:rsidRPr="00BD2E68">
              <w:rPr>
                <w:rFonts w:eastAsia="Calibri"/>
                <w:lang w:val="en-AU"/>
              </w:rPr>
              <w:t>MHPiP</w:t>
            </w:r>
            <w:proofErr w:type="spellEnd"/>
            <w:r w:rsidRPr="00BD2E68">
              <w:rPr>
                <w:rFonts w:eastAsia="Calibri"/>
                <w:lang w:val="en-AU"/>
              </w:rPr>
              <w:t xml:space="preserve">), a workplace-based capabilities education program for nurses and other clinicians working in mental health.  </w:t>
            </w:r>
          </w:p>
        </w:tc>
      </w:tr>
    </w:tbl>
    <w:p w14:paraId="0C63581E" w14:textId="77777777" w:rsidR="0039109C" w:rsidRDefault="0039109C">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179" w:name="_Toc199923160"/>
      <w:bookmarkStart w:id="180" w:name="_Toc206426918"/>
      <w:bookmarkStart w:id="181" w:name="_Toc206490914"/>
      <w:bookmarkStart w:id="182" w:name="_Hlk189661842"/>
      <w:r>
        <w:br w:type="page"/>
      </w:r>
    </w:p>
    <w:p w14:paraId="51DA00F8" w14:textId="0B3F09B0" w:rsidR="00277CCB" w:rsidRPr="00277CCB" w:rsidRDefault="00277CCB" w:rsidP="00277CCB">
      <w:pPr>
        <w:pStyle w:val="Heading2"/>
        <w:rPr>
          <w:rFonts w:eastAsia="Roboto" w:cs="Roboto"/>
          <w:sz w:val="36"/>
          <w:szCs w:val="36"/>
        </w:rPr>
      </w:pPr>
      <w:r>
        <w:lastRenderedPageBreak/>
        <w:t>Bilateral Schedule</w:t>
      </w:r>
      <w:r w:rsidRPr="3AEF5D7E">
        <w:t xml:space="preserve"> snapshot</w:t>
      </w:r>
      <w:r>
        <w:t>: 2023-2024</w:t>
      </w:r>
      <w:bookmarkEnd w:id="179"/>
      <w:bookmarkEnd w:id="180"/>
      <w:bookmarkEnd w:id="181"/>
    </w:p>
    <w:p w14:paraId="6E5D4B7E" w14:textId="194CF927" w:rsidR="00166104" w:rsidRPr="00542DF2" w:rsidRDefault="00166104" w:rsidP="00277CCB">
      <w:pPr>
        <w:pStyle w:val="Heading3"/>
        <w:spacing w:after="240"/>
        <w:rPr>
          <w:b w:val="0"/>
        </w:rPr>
      </w:pPr>
      <w:bookmarkStart w:id="183" w:name="_Toc206490915"/>
      <w:r>
        <w:rPr>
          <w:rFonts w:eastAsia="Roboto" w:cs="Roboto"/>
          <w:b w:val="0"/>
          <w:sz w:val="36"/>
          <w:szCs w:val="36"/>
        </w:rPr>
        <w:t>Northern Territory</w:t>
      </w:r>
      <w:r w:rsidR="00AA6831">
        <w:rPr>
          <w:rFonts w:eastAsia="Roboto" w:cs="Roboto"/>
          <w:b w:val="0"/>
          <w:sz w:val="36"/>
          <w:szCs w:val="36"/>
        </w:rPr>
        <w:t xml:space="preserve"> </w:t>
      </w:r>
      <w:r w:rsidR="00AA6831" w:rsidRPr="00A87933">
        <w:rPr>
          <w:rFonts w:eastAsia="Roboto" w:cs="Roboto"/>
          <w:b w:val="0"/>
          <w:sz w:val="36"/>
          <w:szCs w:val="36"/>
        </w:rPr>
        <w:t xml:space="preserve">and Commonwealth Bilateral </w:t>
      </w:r>
      <w:r w:rsidR="00F60628">
        <w:rPr>
          <w:rFonts w:eastAsia="Roboto" w:cs="Roboto"/>
          <w:b w:val="0"/>
          <w:sz w:val="36"/>
          <w:szCs w:val="36"/>
        </w:rPr>
        <w:t>Schedule</w:t>
      </w:r>
      <w:bookmarkEnd w:id="183"/>
    </w:p>
    <w:p w14:paraId="0C26233A" w14:textId="4100572D" w:rsidR="00166104" w:rsidRPr="006C7D9C" w:rsidRDefault="00166104" w:rsidP="007D5C0D">
      <w:pPr>
        <w:pStyle w:val="Heading3"/>
        <w:spacing w:after="0"/>
      </w:pPr>
      <w:bookmarkStart w:id="184" w:name="_Toc206490916"/>
      <w:r w:rsidRPr="006C7D9C">
        <w:t>Overview</w:t>
      </w:r>
      <w:bookmarkEnd w:id="184"/>
    </w:p>
    <w:p w14:paraId="06D4E476" w14:textId="7E9746F6" w:rsidR="00423FB6" w:rsidRPr="007D5C0D" w:rsidRDefault="00423FB6" w:rsidP="00423FB6">
      <w:pPr>
        <w:rPr>
          <w:rFonts w:eastAsia="Roboto" w:cs="Roboto"/>
          <w:szCs w:val="18"/>
        </w:rPr>
      </w:pPr>
      <w:r w:rsidRPr="007D5C0D">
        <w:rPr>
          <w:rFonts w:eastAsia="Roboto" w:cs="Roboto"/>
          <w:szCs w:val="18"/>
        </w:rPr>
        <w:t xml:space="preserve">Despite the significant complexities in delivering health services across remote regions, the </w:t>
      </w:r>
      <w:r w:rsidR="0049775D" w:rsidRPr="007D5C0D">
        <w:rPr>
          <w:rFonts w:eastAsia="Roboto" w:cs="Roboto"/>
          <w:szCs w:val="18"/>
        </w:rPr>
        <w:t xml:space="preserve">initiatives under this </w:t>
      </w:r>
      <w:r w:rsidR="004D0556" w:rsidRPr="007D5C0D">
        <w:rPr>
          <w:rFonts w:eastAsia="Roboto" w:cs="Roboto"/>
          <w:szCs w:val="18"/>
        </w:rPr>
        <w:t>a</w:t>
      </w:r>
      <w:r w:rsidR="0049775D" w:rsidRPr="007D5C0D">
        <w:rPr>
          <w:rFonts w:eastAsia="Roboto" w:cs="Roboto"/>
          <w:szCs w:val="18"/>
        </w:rPr>
        <w:t>greement continue</w:t>
      </w:r>
      <w:r w:rsidRPr="007D5C0D">
        <w:rPr>
          <w:rFonts w:eastAsia="Roboto" w:cs="Roboto"/>
          <w:szCs w:val="18"/>
        </w:rPr>
        <w:t xml:space="preserve"> to grow service volume and ensure consideration of alternative, place-based approaches. </w:t>
      </w:r>
      <w:r w:rsidR="0049775D" w:rsidRPr="007D5C0D">
        <w:rPr>
          <w:rFonts w:eastAsia="Roboto" w:cs="Roboto"/>
          <w:szCs w:val="18"/>
        </w:rPr>
        <w:t>Two</w:t>
      </w:r>
      <w:r w:rsidRPr="007D5C0D">
        <w:rPr>
          <w:rFonts w:eastAsia="Roboto" w:cs="Roboto"/>
          <w:szCs w:val="18"/>
        </w:rPr>
        <w:t xml:space="preserve"> initiatives have been rated complete, with over half the remaining initiatives marked as well progressed. Workforce recruitment that addresses capability</w:t>
      </w:r>
      <w:r w:rsidR="00625B74" w:rsidRPr="007D5C0D">
        <w:rPr>
          <w:rFonts w:eastAsia="Roboto" w:cs="Roboto"/>
          <w:szCs w:val="18"/>
        </w:rPr>
        <w:t>,</w:t>
      </w:r>
      <w:r w:rsidRPr="007D5C0D">
        <w:rPr>
          <w:rFonts w:eastAsia="Roboto" w:cs="Roboto"/>
          <w:szCs w:val="18"/>
        </w:rPr>
        <w:t xml:space="preserve"> and flexible approaches for </w:t>
      </w:r>
      <w:r w:rsidR="00BB2304" w:rsidRPr="007D5C0D">
        <w:rPr>
          <w:rFonts w:eastAsia="Roboto" w:cs="Roboto"/>
          <w:szCs w:val="18"/>
        </w:rPr>
        <w:t xml:space="preserve">implementation </w:t>
      </w:r>
      <w:r w:rsidRPr="007D5C0D">
        <w:rPr>
          <w:rFonts w:eastAsia="Roboto" w:cs="Roboto"/>
          <w:szCs w:val="18"/>
        </w:rPr>
        <w:t xml:space="preserve">timeframes to </w:t>
      </w:r>
      <w:r w:rsidR="00BE0D6A" w:rsidRPr="007D5C0D">
        <w:rPr>
          <w:rFonts w:eastAsia="Roboto" w:cs="Roboto"/>
          <w:szCs w:val="18"/>
        </w:rPr>
        <w:t>establish</w:t>
      </w:r>
      <w:r w:rsidRPr="007D5C0D">
        <w:rPr>
          <w:rFonts w:eastAsia="Roboto" w:cs="Roboto"/>
          <w:szCs w:val="18"/>
        </w:rPr>
        <w:t xml:space="preserve"> system reform, remain </w:t>
      </w:r>
      <w:r w:rsidR="643F9FE5" w:rsidRPr="007D5C0D">
        <w:rPr>
          <w:rFonts w:eastAsia="Roboto" w:cs="Roboto"/>
          <w:szCs w:val="18"/>
        </w:rPr>
        <w:t>as</w:t>
      </w:r>
      <w:r w:rsidRPr="007D5C0D">
        <w:rPr>
          <w:rFonts w:eastAsia="Roboto" w:cs="Roboto"/>
          <w:szCs w:val="18"/>
        </w:rPr>
        <w:t xml:space="preserve"> challenges </w:t>
      </w:r>
      <w:r w:rsidR="00DE1E8D" w:rsidRPr="007D5C0D">
        <w:rPr>
          <w:rFonts w:eastAsia="Roboto" w:cs="Roboto"/>
          <w:szCs w:val="18"/>
        </w:rPr>
        <w:t xml:space="preserve">for implementation </w:t>
      </w:r>
      <w:r w:rsidRPr="007D5C0D">
        <w:rPr>
          <w:rFonts w:eastAsia="Roboto" w:cs="Roboto"/>
          <w:szCs w:val="18"/>
        </w:rPr>
        <w:t xml:space="preserve">across the </w:t>
      </w:r>
      <w:r w:rsidR="006E7BFE">
        <w:rPr>
          <w:rFonts w:eastAsia="Roboto" w:cs="Roboto"/>
          <w:szCs w:val="18"/>
        </w:rPr>
        <w:t>Territor</w:t>
      </w:r>
      <w:r w:rsidR="009A0312">
        <w:rPr>
          <w:rFonts w:eastAsia="Roboto" w:cs="Roboto"/>
          <w:szCs w:val="18"/>
        </w:rPr>
        <w:t>y</w:t>
      </w:r>
      <w:r w:rsidRPr="007D5C0D">
        <w:rPr>
          <w:rFonts w:eastAsia="Roboto" w:cs="Roboto"/>
          <w:szCs w:val="18"/>
        </w:rPr>
        <w:t>.</w:t>
      </w:r>
    </w:p>
    <w:p w14:paraId="6EE64BC0" w14:textId="2B261DB1" w:rsidR="00166104" w:rsidRDefault="00166104" w:rsidP="0062598D">
      <w:pPr>
        <w:spacing w:after="0"/>
        <w:ind w:left="1440" w:firstLine="720"/>
        <w:rPr>
          <w:rFonts w:eastAsia="Roboto" w:cs="Roboto"/>
          <w:color w:val="4472C4"/>
          <w:sz w:val="32"/>
          <w:szCs w:val="32"/>
        </w:rPr>
      </w:pPr>
      <w:bookmarkStart w:id="185" w:name="_Toc206490917"/>
      <w:r w:rsidRPr="00161D41">
        <w:rPr>
          <w:rStyle w:val="Heading3Char"/>
        </w:rPr>
        <w:t>Progress</w:t>
      </w:r>
      <w:bookmarkEnd w:id="185"/>
      <w:r>
        <w:rPr>
          <w:rFonts w:eastAsia="Roboto" w:cs="Roboto"/>
          <w:color w:val="4472C4"/>
          <w:sz w:val="32"/>
          <w:szCs w:val="32"/>
        </w:rPr>
        <w:t xml:space="preserve"> </w:t>
      </w:r>
      <w:r>
        <w:tab/>
      </w:r>
      <w:r>
        <w:tab/>
      </w:r>
      <w:r>
        <w:tab/>
      </w:r>
      <w:r>
        <w:tab/>
      </w:r>
      <w:r>
        <w:tab/>
      </w:r>
      <w:r>
        <w:tab/>
      </w:r>
      <w:r w:rsidR="0062598D">
        <w:t xml:space="preserve">    </w:t>
      </w:r>
      <w:r w:rsidRPr="00161D41">
        <w:rPr>
          <w:rStyle w:val="Heading3Char"/>
        </w:rPr>
        <w:t>Risk</w:t>
      </w:r>
    </w:p>
    <w:p w14:paraId="13F50076" w14:textId="068BD4AF" w:rsidR="00166104" w:rsidRPr="007D5C0D" w:rsidRDefault="00166104" w:rsidP="002B6DC9">
      <w:pPr>
        <w:spacing w:after="0"/>
        <w:jc w:val="center"/>
        <w:rPr>
          <w:rFonts w:eastAsia="Roboto" w:cs="Roboto"/>
          <w:noProof/>
          <w:szCs w:val="18"/>
        </w:rPr>
      </w:pPr>
      <w:r w:rsidRPr="007D5C0D">
        <w:rPr>
          <w:rFonts w:eastAsia="Roboto" w:cs="Roboto"/>
          <w:szCs w:val="18"/>
        </w:rPr>
        <w:t>Progress ratings across the 10 initiatives.</w:t>
      </w:r>
      <w:r w:rsidRPr="007D5C0D">
        <w:rPr>
          <w:rFonts w:eastAsia="Roboto" w:cs="Roboto"/>
          <w:noProof/>
          <w:szCs w:val="18"/>
        </w:rPr>
        <w:t xml:space="preserve"> </w:t>
      </w:r>
      <w:r w:rsidRPr="007D5C0D">
        <w:rPr>
          <w:rFonts w:eastAsia="Roboto" w:cs="Roboto"/>
          <w:noProof/>
          <w:szCs w:val="18"/>
        </w:rPr>
        <w:tab/>
      </w:r>
      <w:r w:rsidR="0049775D" w:rsidRPr="007D5C0D">
        <w:rPr>
          <w:rFonts w:eastAsia="Roboto" w:cs="Roboto"/>
          <w:noProof/>
          <w:szCs w:val="18"/>
        </w:rPr>
        <w:tab/>
      </w:r>
      <w:r w:rsidR="0049775D" w:rsidRPr="007D5C0D">
        <w:rPr>
          <w:rFonts w:eastAsia="Roboto" w:cs="Roboto"/>
          <w:noProof/>
          <w:szCs w:val="18"/>
        </w:rPr>
        <w:tab/>
      </w:r>
      <w:r w:rsidRPr="007D5C0D">
        <w:rPr>
          <w:rFonts w:eastAsia="Roboto" w:cs="Roboto"/>
          <w:szCs w:val="18"/>
        </w:rPr>
        <w:t>Risk ratings across the 10 initiatives.</w:t>
      </w:r>
    </w:p>
    <w:p w14:paraId="4035BB9F" w14:textId="4C93F944" w:rsidR="00560138" w:rsidRDefault="00FB0A86" w:rsidP="00FB0A86">
      <w:pPr>
        <w:spacing w:after="0"/>
        <w:rPr>
          <w:noProof/>
        </w:rPr>
      </w:pPr>
      <w:r>
        <w:rPr>
          <w:noProof/>
        </w:rPr>
        <w:drawing>
          <wp:inline distT="0" distB="0" distL="0" distR="0" wp14:anchorId="4DA528D5" wp14:editId="7D377389">
            <wp:extent cx="3237230" cy="1798320"/>
            <wp:effectExtent l="0" t="0" r="1270" b="0"/>
            <wp:docPr id="1243836463" name="Picture 3" descr="P8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6463" name="Picture 3" descr="P888#yIS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7230" cy="1798320"/>
                    </a:xfrm>
                    <a:prstGeom prst="rect">
                      <a:avLst/>
                    </a:prstGeom>
                    <a:noFill/>
                  </pic:spPr>
                </pic:pic>
              </a:graphicData>
            </a:graphic>
          </wp:inline>
        </w:drawing>
      </w:r>
      <w:r>
        <w:rPr>
          <w:noProof/>
        </w:rPr>
        <w:drawing>
          <wp:inline distT="0" distB="0" distL="0" distR="0" wp14:anchorId="6AA650B2" wp14:editId="0E2DCD9C">
            <wp:extent cx="3195476" cy="1771650"/>
            <wp:effectExtent l="0" t="0" r="5080" b="0"/>
            <wp:docPr id="606051412" name="Picture 4" descr="P88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51412" name="Picture 4" descr="P888#yIS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97672" cy="1772868"/>
                    </a:xfrm>
                    <a:prstGeom prst="rect">
                      <a:avLst/>
                    </a:prstGeom>
                    <a:noFill/>
                  </pic:spPr>
                </pic:pic>
              </a:graphicData>
            </a:graphic>
          </wp:inline>
        </w:drawing>
      </w:r>
    </w:p>
    <w:p w14:paraId="2C743F52" w14:textId="77777777" w:rsidR="009C5C47" w:rsidRDefault="009C5C47" w:rsidP="00FB0A86">
      <w:pPr>
        <w:spacing w:after="0"/>
        <w:rPr>
          <w:noProof/>
        </w:rPr>
      </w:pPr>
    </w:p>
    <w:p w14:paraId="6E755BF6" w14:textId="315FA9C7" w:rsidR="00166104" w:rsidRPr="00A92B5F" w:rsidRDefault="00166104" w:rsidP="008778E7">
      <w:pPr>
        <w:pStyle w:val="Heading3"/>
        <w:spacing w:before="0" w:after="0"/>
      </w:pPr>
      <w:bookmarkStart w:id="186" w:name="_Toc206490918"/>
      <w:r w:rsidRPr="00E958F5">
        <w:t>Key achievements</w:t>
      </w:r>
      <w:bookmarkEnd w:id="186"/>
    </w:p>
    <w:p w14:paraId="75D7CEC3" w14:textId="7BF4E9CE" w:rsidR="006D5803" w:rsidRDefault="001134D2" w:rsidP="002B01F2">
      <w:pPr>
        <w:pStyle w:val="NMHClistparagraph"/>
        <w:numPr>
          <w:ilvl w:val="0"/>
          <w:numId w:val="2"/>
        </w:numPr>
        <w:rPr>
          <w:rStyle w:val="normaltextrun"/>
          <w:szCs w:val="18"/>
        </w:rPr>
      </w:pPr>
      <w:r w:rsidRPr="00097E44">
        <w:rPr>
          <w:rStyle w:val="normaltextrun"/>
          <w:szCs w:val="18"/>
        </w:rPr>
        <w:t xml:space="preserve">The region-specific planning elements outlined in the </w:t>
      </w:r>
      <w:r w:rsidR="008E37F3" w:rsidRPr="008E37F3">
        <w:rPr>
          <w:rFonts w:eastAsia="Calibri" w:cs="Calibri"/>
          <w:szCs w:val="18"/>
        </w:rPr>
        <w:t>Bilateral Schedule</w:t>
      </w:r>
      <w:r w:rsidR="008E37F3" w:rsidRPr="00097E44">
        <w:rPr>
          <w:rStyle w:val="normaltextrun"/>
          <w:szCs w:val="18"/>
        </w:rPr>
        <w:t xml:space="preserve"> </w:t>
      </w:r>
      <w:r w:rsidRPr="00097E44">
        <w:rPr>
          <w:rStyle w:val="normaltextrun"/>
          <w:szCs w:val="18"/>
        </w:rPr>
        <w:t xml:space="preserve">continue to provide a clear and sustained vision for addressing impacts on the </w:t>
      </w:r>
      <w:r w:rsidR="00A21824">
        <w:t>Aboriginal and Torres Strait Islander Peoples</w:t>
      </w:r>
      <w:r w:rsidR="00A21824" w:rsidRPr="00097E44">
        <w:rPr>
          <w:rStyle w:val="normaltextrun"/>
          <w:szCs w:val="18"/>
        </w:rPr>
        <w:t xml:space="preserve"> </w:t>
      </w:r>
      <w:r w:rsidRPr="00097E44">
        <w:rPr>
          <w:rStyle w:val="normaltextrun"/>
          <w:szCs w:val="18"/>
        </w:rPr>
        <w:t xml:space="preserve">communities while aligning with broader initiatives, such as the Closing the Gap priorities. </w:t>
      </w:r>
    </w:p>
    <w:p w14:paraId="44E05A0F" w14:textId="733A7396" w:rsidR="00097E44" w:rsidRDefault="001134D2" w:rsidP="002B01F2">
      <w:pPr>
        <w:pStyle w:val="NMHClistparagraph"/>
        <w:numPr>
          <w:ilvl w:val="0"/>
          <w:numId w:val="2"/>
        </w:numPr>
        <w:rPr>
          <w:rStyle w:val="eop"/>
          <w:szCs w:val="18"/>
        </w:rPr>
      </w:pPr>
      <w:r w:rsidRPr="00097E44">
        <w:rPr>
          <w:rStyle w:val="normaltextrun"/>
          <w:szCs w:val="18"/>
        </w:rPr>
        <w:t>Recognising the indirect effects of reform</w:t>
      </w:r>
      <w:r w:rsidR="00F00F27">
        <w:rPr>
          <w:rStyle w:val="normaltextrun"/>
          <w:szCs w:val="18"/>
        </w:rPr>
        <w:t xml:space="preserve"> through regional planning</w:t>
      </w:r>
      <w:r w:rsidRPr="00097E44">
        <w:rPr>
          <w:rStyle w:val="normaltextrun"/>
          <w:szCs w:val="18"/>
        </w:rPr>
        <w:t>, multiple opportunities have emerged to enhance existing service models and integrate systems more effectively. </w:t>
      </w:r>
      <w:r w:rsidRPr="00097E44">
        <w:rPr>
          <w:rStyle w:val="eop"/>
          <w:szCs w:val="18"/>
        </w:rPr>
        <w:t> </w:t>
      </w:r>
    </w:p>
    <w:p w14:paraId="2EA42D79" w14:textId="7E069014" w:rsidR="00C74BAF" w:rsidRPr="00097E44" w:rsidRDefault="00CF1A13" w:rsidP="002B01F2">
      <w:pPr>
        <w:pStyle w:val="NMHClistparagraph"/>
        <w:numPr>
          <w:ilvl w:val="0"/>
          <w:numId w:val="2"/>
        </w:numPr>
        <w:rPr>
          <w:rStyle w:val="eop"/>
          <w:szCs w:val="18"/>
        </w:rPr>
      </w:pPr>
      <w:r>
        <w:rPr>
          <w:rStyle w:val="normaltextrun"/>
          <w:szCs w:val="18"/>
        </w:rPr>
        <w:t>S</w:t>
      </w:r>
      <w:r w:rsidR="001134D2" w:rsidRPr="00097E44">
        <w:rPr>
          <w:rStyle w:val="normaltextrun"/>
          <w:szCs w:val="18"/>
        </w:rPr>
        <w:t xml:space="preserve">afe transition </w:t>
      </w:r>
      <w:r w:rsidR="00730B26">
        <w:rPr>
          <w:rStyle w:val="normaltextrun"/>
          <w:szCs w:val="18"/>
        </w:rPr>
        <w:t xml:space="preserve">of aftercare services </w:t>
      </w:r>
      <w:r w:rsidR="001134D2" w:rsidRPr="00097E44">
        <w:rPr>
          <w:rStyle w:val="normaltextrun"/>
          <w:szCs w:val="18"/>
        </w:rPr>
        <w:t xml:space="preserve">from the Beyond Blue Way Back Support </w:t>
      </w:r>
      <w:r w:rsidR="00730B26">
        <w:rPr>
          <w:rStyle w:val="normaltextrun"/>
          <w:szCs w:val="18"/>
        </w:rPr>
        <w:t>model</w:t>
      </w:r>
      <w:r w:rsidR="001134D2" w:rsidRPr="00097E44">
        <w:rPr>
          <w:rStyle w:val="normaltextrun"/>
          <w:szCs w:val="18"/>
        </w:rPr>
        <w:t xml:space="preserve"> to a</w:t>
      </w:r>
      <w:r w:rsidR="00085453">
        <w:rPr>
          <w:rStyle w:val="normaltextrun"/>
          <w:szCs w:val="18"/>
        </w:rPr>
        <w:t>n</w:t>
      </w:r>
      <w:r w:rsidR="001134D2" w:rsidRPr="00097E44">
        <w:rPr>
          <w:rStyle w:val="normaltextrun"/>
          <w:szCs w:val="18"/>
        </w:rPr>
        <w:t xml:space="preserve"> </w:t>
      </w:r>
      <w:r w:rsidR="00A21824">
        <w:t>Aboriginal and Torres Strait Islander Peoples</w:t>
      </w:r>
      <w:r w:rsidR="001134D2" w:rsidRPr="00097E44">
        <w:rPr>
          <w:rStyle w:val="normaltextrun"/>
          <w:szCs w:val="18"/>
        </w:rPr>
        <w:t>-led model of service delivery in the N</w:t>
      </w:r>
      <w:r w:rsidR="004D0556">
        <w:rPr>
          <w:rStyle w:val="normaltextrun"/>
          <w:szCs w:val="18"/>
        </w:rPr>
        <w:t xml:space="preserve">orthern </w:t>
      </w:r>
      <w:r w:rsidR="001134D2" w:rsidRPr="00097E44">
        <w:rPr>
          <w:rStyle w:val="normaltextrun"/>
          <w:szCs w:val="18"/>
        </w:rPr>
        <w:t>T</w:t>
      </w:r>
      <w:r w:rsidR="004D0556">
        <w:rPr>
          <w:rStyle w:val="normaltextrun"/>
          <w:szCs w:val="18"/>
        </w:rPr>
        <w:t>erritory</w:t>
      </w:r>
      <w:r w:rsidR="001134D2" w:rsidRPr="00097E44">
        <w:rPr>
          <w:rStyle w:val="normaltextrun"/>
          <w:szCs w:val="18"/>
        </w:rPr>
        <w:t xml:space="preserve"> that is responsible and adaptive to local needs and contexts across regions and communities.</w:t>
      </w:r>
      <w:r w:rsidR="001134D2" w:rsidRPr="00097E44">
        <w:rPr>
          <w:rStyle w:val="eop"/>
          <w:szCs w:val="18"/>
        </w:rPr>
        <w:t> </w:t>
      </w:r>
    </w:p>
    <w:p w14:paraId="1646F37F" w14:textId="2A551120" w:rsidR="000A26E3" w:rsidRPr="002C73CF" w:rsidRDefault="00713A05" w:rsidP="00713A05">
      <w:pPr>
        <w:pStyle w:val="Heading3"/>
        <w:rPr>
          <w:rFonts w:eastAsia="Aptos"/>
        </w:rPr>
      </w:pPr>
      <w:bookmarkStart w:id="187" w:name="_Toc206490919"/>
      <w:r>
        <w:t>Status of initiatives</w:t>
      </w:r>
      <w:bookmarkEnd w:id="187"/>
      <w:r>
        <w:t xml:space="preserve"> </w:t>
      </w:r>
    </w:p>
    <w:tbl>
      <w:tblPr>
        <w:tblW w:w="10231"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bottom w:w="28" w:type="dxa"/>
        </w:tblCellMar>
        <w:tblLook w:val="04A0" w:firstRow="1" w:lastRow="0" w:firstColumn="1" w:lastColumn="0" w:noHBand="0" w:noVBand="1"/>
      </w:tblPr>
      <w:tblGrid>
        <w:gridCol w:w="1701"/>
        <w:gridCol w:w="1317"/>
        <w:gridCol w:w="1318"/>
        <w:gridCol w:w="1317"/>
        <w:gridCol w:w="1318"/>
        <w:gridCol w:w="816"/>
        <w:gridCol w:w="816"/>
        <w:gridCol w:w="816"/>
        <w:gridCol w:w="812"/>
      </w:tblGrid>
      <w:tr w:rsidR="000A26E3" w:rsidRPr="000A26E3" w14:paraId="7CB7F91C" w14:textId="77777777" w:rsidTr="007E2C98">
        <w:trPr>
          <w:cantSplit/>
          <w:trHeight w:val="344"/>
          <w:tblHeader/>
          <w:jc w:val="cent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034A7D0A" w14:textId="77777777" w:rsidR="000A26E3" w:rsidRPr="000A26E3" w:rsidRDefault="000A26E3"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0A26E3">
              <w:rPr>
                <w:rFonts w:ascii="Roboto" w:eastAsia="Times New Roman" w:hAnsi="Roboto" w:cs="Times New Roman"/>
                <w:color w:val="FFFFFF"/>
                <w:sz w:val="22"/>
                <w:lang w:eastAsia="en-AU"/>
              </w:rPr>
              <w:t>Initiative</w:t>
            </w:r>
          </w:p>
        </w:tc>
        <w:tc>
          <w:tcPr>
            <w:tcW w:w="5270"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5BABA21A" w14:textId="77777777" w:rsidR="000A26E3" w:rsidRPr="000A26E3" w:rsidRDefault="000A26E3" w:rsidP="00A7540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0A26E3">
              <w:rPr>
                <w:rFonts w:ascii="Roboto" w:eastAsia="Times New Roman" w:hAnsi="Roboto" w:cs="Times New Roman"/>
                <w:color w:val="FFFFFF"/>
                <w:sz w:val="22"/>
                <w:lang w:val="en-AU" w:eastAsia="en-AU"/>
              </w:rPr>
              <w:t>Progress Rating</w:t>
            </w:r>
          </w:p>
        </w:tc>
        <w:tc>
          <w:tcPr>
            <w:tcW w:w="3260" w:type="dxa"/>
            <w:gridSpan w:val="4"/>
            <w:tcBorders>
              <w:top w:val="single" w:sz="8" w:space="0" w:color="auto"/>
              <w:left w:val="single" w:sz="2" w:space="0" w:color="auto"/>
              <w:bottom w:val="single" w:sz="2" w:space="0" w:color="2E3192"/>
              <w:right w:val="single" w:sz="8" w:space="0" w:color="auto"/>
            </w:tcBorders>
            <w:shd w:val="clear" w:color="auto" w:fill="2E3192"/>
            <w:vAlign w:val="center"/>
            <w:hideMark/>
          </w:tcPr>
          <w:p w14:paraId="6276A580" w14:textId="77777777" w:rsidR="000A26E3" w:rsidRPr="000A26E3" w:rsidRDefault="000A26E3" w:rsidP="00A7540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0A26E3">
              <w:rPr>
                <w:rFonts w:ascii="Roboto" w:eastAsia="Roboto" w:hAnsi="Roboto" w:cs="Roboto"/>
                <w:color w:val="auto"/>
                <w:sz w:val="22"/>
                <w:lang w:eastAsia="en-AU"/>
              </w:rPr>
              <w:t>Deliverables Status</w:t>
            </w:r>
          </w:p>
        </w:tc>
      </w:tr>
      <w:tr w:rsidR="000A26E3" w:rsidRPr="000A26E3" w14:paraId="0530FF4E" w14:textId="77777777" w:rsidTr="007E2C98">
        <w:trPr>
          <w:cantSplit/>
          <w:trHeight w:val="446"/>
          <w:tblHeader/>
          <w:jc w:val="cent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38DCB0AB"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317" w:type="dxa"/>
            <w:tcBorders>
              <w:top w:val="nil"/>
              <w:left w:val="single" w:sz="2" w:space="0" w:color="auto"/>
              <w:bottom w:val="single" w:sz="12" w:space="0" w:color="auto"/>
              <w:right w:val="nil"/>
            </w:tcBorders>
            <w:shd w:val="clear" w:color="auto" w:fill="2E3192"/>
            <w:noWrap/>
            <w:vAlign w:val="center"/>
          </w:tcPr>
          <w:p w14:paraId="05724F97"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7D118DBF" wp14:editId="70287F90">
                  <wp:extent cx="671758" cy="252000"/>
                  <wp:effectExtent l="0" t="0" r="0" b="0"/>
                  <wp:docPr id="1425606665" name="Picture 1425606665" descr="P900C4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06665" name="Picture 1425606665" descr="P900C4T16#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8" w:type="dxa"/>
            <w:tcBorders>
              <w:top w:val="nil"/>
              <w:left w:val="nil"/>
              <w:bottom w:val="single" w:sz="12" w:space="0" w:color="auto"/>
              <w:right w:val="nil"/>
            </w:tcBorders>
            <w:shd w:val="clear" w:color="auto" w:fill="2E3192"/>
            <w:vAlign w:val="center"/>
          </w:tcPr>
          <w:p w14:paraId="0D640191"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036C1735" wp14:editId="6EB474EA">
                  <wp:extent cx="672787" cy="252000"/>
                  <wp:effectExtent l="0" t="0" r="0" b="0"/>
                  <wp:docPr id="1944507576" name="Picture 1944507576" descr="P901C5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7576" name="Picture 1944507576" descr="P901C5T16#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509CC382"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282CD6DB" wp14:editId="1526F651">
                  <wp:extent cx="671535" cy="252000"/>
                  <wp:effectExtent l="0" t="0" r="0" b="0"/>
                  <wp:docPr id="1179244176" name="Picture 1179244176" descr="P902C6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4176" name="Picture 1179244176" descr="P902C6T16#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8" w:type="dxa"/>
            <w:tcBorders>
              <w:top w:val="nil"/>
              <w:left w:val="nil"/>
              <w:bottom w:val="single" w:sz="12" w:space="0" w:color="auto"/>
              <w:right w:val="single" w:sz="2" w:space="0" w:color="auto"/>
            </w:tcBorders>
            <w:shd w:val="clear" w:color="auto" w:fill="2E3192"/>
            <w:vAlign w:val="center"/>
          </w:tcPr>
          <w:p w14:paraId="29053608" w14:textId="77777777" w:rsidR="000A26E3" w:rsidRPr="000A26E3" w:rsidRDefault="000A26E3" w:rsidP="00A75407">
            <w:pPr>
              <w:spacing w:after="0" w:line="240" w:lineRule="auto"/>
              <w:jc w:val="center"/>
              <w:rPr>
                <w:rFonts w:eastAsia="Times New Roman" w:cs="Times New Roman"/>
                <w:color w:val="FFFFFF"/>
                <w:szCs w:val="18"/>
                <w:lang w:val="en-AU" w:eastAsia="en-AU"/>
              </w:rPr>
            </w:pPr>
            <w:r w:rsidRPr="000A26E3">
              <w:rPr>
                <w:rFonts w:eastAsia="Times New Roman" w:cs="Times New Roman"/>
                <w:noProof/>
                <w:color w:val="FFFFFF"/>
                <w:szCs w:val="18"/>
                <w:lang w:val="en-AU" w:eastAsia="en-AU"/>
              </w:rPr>
              <w:drawing>
                <wp:inline distT="0" distB="0" distL="0" distR="0" wp14:anchorId="108C6823" wp14:editId="6FBADCC5">
                  <wp:extent cx="671797" cy="252000"/>
                  <wp:effectExtent l="0" t="0" r="0" b="0"/>
                  <wp:docPr id="896892934" name="Picture 896892934" descr="P903C7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92934" name="Picture 896892934" descr="P903C7T16#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16" w:type="dxa"/>
            <w:tcBorders>
              <w:top w:val="single" w:sz="2" w:space="0" w:color="2E3192"/>
              <w:left w:val="single" w:sz="2" w:space="0" w:color="auto"/>
              <w:bottom w:val="single" w:sz="12" w:space="0" w:color="auto"/>
              <w:right w:val="single" w:sz="2" w:space="0" w:color="2E3192"/>
            </w:tcBorders>
            <w:shd w:val="clear" w:color="auto" w:fill="2E3192"/>
          </w:tcPr>
          <w:p w14:paraId="47F6A8A6"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57" behindDoc="0" locked="0" layoutInCell="1" allowOverlap="1" wp14:anchorId="595F9D69" wp14:editId="47E1D1F5">
                      <wp:simplePos x="0" y="0"/>
                      <wp:positionH relativeFrom="column">
                        <wp:posOffset>106045</wp:posOffset>
                      </wp:positionH>
                      <wp:positionV relativeFrom="paragraph">
                        <wp:posOffset>131503</wp:posOffset>
                      </wp:positionV>
                      <wp:extent cx="144000" cy="144000"/>
                      <wp:effectExtent l="0" t="0" r="8890" b="8890"/>
                      <wp:wrapNone/>
                      <wp:docPr id="343781602" name="Rectangle: Rounded Corners 343781602" descr="P904C8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3B4DD29">
                    <v:roundrect id="Rectangle: Rounded Corners 343781602" style="position:absolute;margin-left:8.35pt;margin-top:10.35pt;width:11.35pt;height:1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7CB2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0A26E3">
              <w:rPr>
                <w:rFonts w:eastAsia="Roboto" w:cs="Roboto"/>
                <w:color w:val="FFFFFF"/>
                <w:sz w:val="14"/>
                <w:szCs w:val="14"/>
                <w:lang w:eastAsia="en-AU"/>
              </w:rPr>
              <w:t>Complete</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5CB0B6AE"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58" behindDoc="0" locked="0" layoutInCell="1" allowOverlap="1" wp14:anchorId="1C235364" wp14:editId="259337DB">
                      <wp:simplePos x="0" y="0"/>
                      <wp:positionH relativeFrom="column">
                        <wp:posOffset>106045</wp:posOffset>
                      </wp:positionH>
                      <wp:positionV relativeFrom="paragraph">
                        <wp:posOffset>131503</wp:posOffset>
                      </wp:positionV>
                      <wp:extent cx="144000" cy="144000"/>
                      <wp:effectExtent l="0" t="0" r="8890" b="8890"/>
                      <wp:wrapNone/>
                      <wp:docPr id="848759466" name="Rectangle: Rounded Corners 848759466" descr="P905C9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30DEA27">
                    <v:roundrect id="Rectangle: Rounded Corners 848759466" style="position:absolute;margin-left:8.35pt;margin-top:10.35pt;width:11.35pt;height:1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0A40E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0A26E3">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025D0AE7"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59" behindDoc="0" locked="0" layoutInCell="1" allowOverlap="1" wp14:anchorId="28A7B4FA" wp14:editId="6BC89365">
                      <wp:simplePos x="0" y="0"/>
                      <wp:positionH relativeFrom="column">
                        <wp:posOffset>106045</wp:posOffset>
                      </wp:positionH>
                      <wp:positionV relativeFrom="paragraph">
                        <wp:posOffset>131503</wp:posOffset>
                      </wp:positionV>
                      <wp:extent cx="144000" cy="144000"/>
                      <wp:effectExtent l="0" t="0" r="8890" b="8890"/>
                      <wp:wrapNone/>
                      <wp:docPr id="556831409" name="Rectangle: Rounded Corners 556831409" descr="P906C10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296910C">
                    <v:roundrect id="Rectangle: Rounded Corners 556831409" style="position:absolute;margin-left:8.35pt;margin-top:10.35pt;width:11.35pt;height:1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3249C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0A26E3">
              <w:rPr>
                <w:rFonts w:eastAsia="Roboto" w:cs="Roboto"/>
                <w:color w:val="FFFFFF"/>
                <w:sz w:val="14"/>
                <w:szCs w:val="14"/>
                <w:lang w:eastAsia="en-AU"/>
              </w:rPr>
              <w:t>Ongoing*</w:t>
            </w:r>
          </w:p>
        </w:tc>
        <w:tc>
          <w:tcPr>
            <w:tcW w:w="812" w:type="dxa"/>
            <w:tcBorders>
              <w:top w:val="single" w:sz="2" w:space="0" w:color="2E3192"/>
              <w:left w:val="single" w:sz="2" w:space="0" w:color="2E3192"/>
              <w:bottom w:val="single" w:sz="12" w:space="0" w:color="auto"/>
              <w:right w:val="single" w:sz="8" w:space="0" w:color="auto"/>
            </w:tcBorders>
            <w:shd w:val="clear" w:color="auto" w:fill="2E3192"/>
          </w:tcPr>
          <w:p w14:paraId="467803A7" w14:textId="77777777" w:rsidR="000A26E3" w:rsidRPr="000A26E3" w:rsidRDefault="000A26E3" w:rsidP="00A75407">
            <w:pPr>
              <w:suppressAutoHyphens w:val="0"/>
              <w:autoSpaceDE/>
              <w:autoSpaceDN/>
              <w:adjustRightInd/>
              <w:spacing w:after="0" w:line="240" w:lineRule="auto"/>
              <w:jc w:val="center"/>
              <w:textAlignment w:val="auto"/>
              <w:rPr>
                <w:rFonts w:eastAsia="Roboto" w:cs="Roboto"/>
                <w:color w:val="FFFFFF"/>
                <w:sz w:val="14"/>
                <w:szCs w:val="14"/>
                <w:lang w:eastAsia="en-AU"/>
              </w:rPr>
            </w:pPr>
            <w:r w:rsidRPr="000A26E3">
              <w:rPr>
                <w:rFonts w:eastAsia="Roboto" w:cs="Roboto"/>
                <w:noProof/>
                <w:color w:val="FFFFFF"/>
                <w:sz w:val="14"/>
                <w:szCs w:val="14"/>
                <w:lang w:eastAsia="en-AU"/>
              </w:rPr>
              <mc:AlternateContent>
                <mc:Choice Requires="wps">
                  <w:drawing>
                    <wp:anchor distT="0" distB="0" distL="114300" distR="114300" simplePos="0" relativeHeight="251658260" behindDoc="0" locked="0" layoutInCell="1" allowOverlap="1" wp14:anchorId="782EB37B" wp14:editId="55C187C3">
                      <wp:simplePos x="0" y="0"/>
                      <wp:positionH relativeFrom="column">
                        <wp:posOffset>106045</wp:posOffset>
                      </wp:positionH>
                      <wp:positionV relativeFrom="paragraph">
                        <wp:posOffset>131503</wp:posOffset>
                      </wp:positionV>
                      <wp:extent cx="144000" cy="144000"/>
                      <wp:effectExtent l="0" t="0" r="8890" b="8890"/>
                      <wp:wrapNone/>
                      <wp:docPr id="1583492633" name="Rectangle: Rounded Corners 1583492633" descr="P907C11T16#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C3075D7">
                    <v:roundrect id="Rectangle: Rounded Corners 1583492633" style="position:absolute;margin-left:8.35pt;margin-top:10.35pt;width:11.35pt;height:1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7CA3E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0A26E3">
              <w:rPr>
                <w:rFonts w:eastAsia="Roboto" w:cs="Roboto"/>
                <w:color w:val="FFFFFF"/>
                <w:sz w:val="14"/>
                <w:szCs w:val="14"/>
                <w:lang w:eastAsia="en-AU"/>
              </w:rPr>
              <w:t>Delayed</w:t>
            </w:r>
          </w:p>
        </w:tc>
      </w:tr>
      <w:tr w:rsidR="0089004B" w:rsidRPr="000A26E3" w14:paraId="0E96487F" w14:textId="77777777" w:rsidTr="007E2C98">
        <w:trPr>
          <w:cantSplit/>
          <w:trHeight w:val="397"/>
          <w:jc w:val="center"/>
        </w:trPr>
        <w:tc>
          <w:tcPr>
            <w:tcW w:w="1701" w:type="dxa"/>
            <w:vMerge w:val="restart"/>
            <w:tcBorders>
              <w:top w:val="single" w:sz="12" w:space="0" w:color="auto"/>
              <w:left w:val="single" w:sz="8" w:space="0" w:color="auto"/>
            </w:tcBorders>
            <w:shd w:val="clear" w:color="auto" w:fill="F2F2F2"/>
            <w:vAlign w:val="center"/>
            <w:hideMark/>
          </w:tcPr>
          <w:p w14:paraId="43BF1174" w14:textId="6C67C7A3"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Medicare Mental Health Centres (</w:t>
            </w:r>
            <w:r w:rsidR="008420A8">
              <w:rPr>
                <w:rFonts w:eastAsia="Roboto" w:cs="Roboto"/>
                <w:b/>
                <w:bCs/>
                <w:szCs w:val="18"/>
                <w:lang w:eastAsia="en-AU"/>
              </w:rPr>
              <w:t xml:space="preserve">formerly </w:t>
            </w:r>
            <w:r w:rsidRPr="000A26E3">
              <w:rPr>
                <w:rFonts w:eastAsia="Roboto" w:cs="Roboto"/>
                <w:b/>
                <w:bCs/>
                <w:szCs w:val="18"/>
                <w:lang w:eastAsia="en-AU"/>
              </w:rPr>
              <w:t>Head to Health)</w:t>
            </w:r>
          </w:p>
        </w:tc>
        <w:tc>
          <w:tcPr>
            <w:tcW w:w="5270" w:type="dxa"/>
            <w:gridSpan w:val="4"/>
            <w:tcBorders>
              <w:top w:val="single" w:sz="12" w:space="0" w:color="auto"/>
              <w:bottom w:val="single" w:sz="2" w:space="0" w:color="D0CECE"/>
              <w:right w:val="single" w:sz="2" w:space="0" w:color="D0CECE"/>
            </w:tcBorders>
            <w:noWrap/>
            <w:vAlign w:val="center"/>
            <w:hideMark/>
          </w:tcPr>
          <w:p w14:paraId="140D58E0"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05070879" wp14:editId="04146C2A">
                  <wp:extent cx="957879" cy="277090"/>
                  <wp:effectExtent l="0" t="0" r="0" b="8890"/>
                  <wp:docPr id="496385057" name="Picture 496385057" descr="P910C13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5057" name="Picture 496385057" descr="P910C13T16#yIS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12" w:space="0" w:color="auto"/>
              <w:left w:val="single" w:sz="2" w:space="0" w:color="D0CECE"/>
              <w:bottom w:val="single" w:sz="2" w:space="0" w:color="D0CECE"/>
              <w:right w:val="nil"/>
            </w:tcBorders>
            <w:noWrap/>
            <w:vAlign w:val="center"/>
            <w:hideMark/>
          </w:tcPr>
          <w:p w14:paraId="5F1732A9" w14:textId="37957DE1"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D0AF148" wp14:editId="2058EAFA">
                  <wp:extent cx="249555" cy="249555"/>
                  <wp:effectExtent l="0" t="0" r="0" b="0"/>
                  <wp:docPr id="1435950460" name="Picture 13" descr="P911C14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50460" name="Picture 13" descr="P911C14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17FF5A75" w14:textId="69F967F6" w:rsidR="000A26E3" w:rsidRPr="000A26E3" w:rsidRDefault="009D784E"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0162A27" wp14:editId="65B8194F">
                  <wp:extent cx="249555" cy="249555"/>
                  <wp:effectExtent l="0" t="0" r="0" b="0"/>
                  <wp:docPr id="2065720784" name="Picture 6" descr="P912C15T16#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20784" name="Picture 6" descr="P912C15T16#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3A3E04E9" w14:textId="49D581A6" w:rsidR="000A26E3" w:rsidRPr="000A26E3" w:rsidRDefault="008F58BD"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EDB8C35" wp14:editId="48E8D36C">
                  <wp:extent cx="249555" cy="249555"/>
                  <wp:effectExtent l="0" t="0" r="0" b="0"/>
                  <wp:docPr id="14389883" name="Picture 7" descr="P913C16T16#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883" name="Picture 7" descr="P913C16T16#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2" w:type="dxa"/>
            <w:tcBorders>
              <w:top w:val="single" w:sz="12" w:space="0" w:color="auto"/>
              <w:left w:val="nil"/>
              <w:bottom w:val="single" w:sz="2" w:space="0" w:color="D0CECE"/>
              <w:right w:val="single" w:sz="8" w:space="0" w:color="auto"/>
            </w:tcBorders>
            <w:noWrap/>
            <w:vAlign w:val="center"/>
            <w:hideMark/>
          </w:tcPr>
          <w:p w14:paraId="784F2047"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2D52B1D6" w14:textId="77777777" w:rsidTr="00FD5296">
        <w:trPr>
          <w:cantSplit/>
          <w:trHeight w:val="964"/>
          <w:jc w:val="center"/>
        </w:trPr>
        <w:tc>
          <w:tcPr>
            <w:tcW w:w="1701" w:type="dxa"/>
            <w:vMerge/>
            <w:tcBorders>
              <w:left w:val="single" w:sz="8" w:space="0" w:color="auto"/>
              <w:bottom w:val="single" w:sz="8" w:space="0" w:color="auto"/>
            </w:tcBorders>
            <w:vAlign w:val="center"/>
            <w:hideMark/>
          </w:tcPr>
          <w:p w14:paraId="3667D7A0" w14:textId="77777777" w:rsidR="000A26E3" w:rsidRPr="000A26E3" w:rsidRDefault="000A26E3" w:rsidP="00A75407">
            <w:pPr>
              <w:spacing w:after="0"/>
              <w:rPr>
                <w:rFonts w:eastAsia="Calibri"/>
                <w:lang w:val="en-AU" w:eastAsia="en-AU"/>
              </w:rPr>
            </w:pPr>
          </w:p>
        </w:tc>
        <w:tc>
          <w:tcPr>
            <w:tcW w:w="8530" w:type="dxa"/>
            <w:gridSpan w:val="8"/>
            <w:tcBorders>
              <w:top w:val="single" w:sz="2" w:space="0" w:color="D0CECE"/>
              <w:bottom w:val="single" w:sz="8" w:space="0" w:color="auto"/>
              <w:right w:val="single" w:sz="8" w:space="0" w:color="auto"/>
            </w:tcBorders>
            <w:vAlign w:val="center"/>
          </w:tcPr>
          <w:p w14:paraId="48C7E466" w14:textId="65269478" w:rsidR="000A26E3" w:rsidRPr="000A26E3" w:rsidRDefault="000A26E3"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rPr>
            </w:pPr>
            <w:r w:rsidRPr="000A26E3">
              <w:rPr>
                <w:rFonts w:eastAsia="Calibri"/>
              </w:rPr>
              <w:t>The Darwin Medica</w:t>
            </w:r>
            <w:r w:rsidR="00E403B9">
              <w:rPr>
                <w:rFonts w:eastAsia="Calibri"/>
              </w:rPr>
              <w:t>re</w:t>
            </w:r>
            <w:r w:rsidRPr="000A26E3">
              <w:rPr>
                <w:rFonts w:eastAsia="Calibri"/>
              </w:rPr>
              <w:t xml:space="preserve"> Mental Health Centre continues to operate, and in 2023-24 there was a 14.7% increase in service volume from 2022-23.</w:t>
            </w:r>
          </w:p>
          <w:p w14:paraId="3791FDA3" w14:textId="74B255EC" w:rsidR="000A26E3" w:rsidRPr="000A26E3" w:rsidRDefault="000A26E3"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rPr>
            </w:pPr>
            <w:r w:rsidRPr="000A26E3">
              <w:rPr>
                <w:rFonts w:eastAsia="Calibri"/>
              </w:rPr>
              <w:t xml:space="preserve">Centres in Katherine and Alice Springs are </w:t>
            </w:r>
            <w:r w:rsidR="00D7280C">
              <w:rPr>
                <w:rFonts w:eastAsia="Calibri"/>
              </w:rPr>
              <w:t xml:space="preserve">delayed but are </w:t>
            </w:r>
            <w:r w:rsidRPr="000A26E3">
              <w:rPr>
                <w:rFonts w:eastAsia="Calibri"/>
              </w:rPr>
              <w:t>scheduled to open in the next reporting period.</w:t>
            </w:r>
          </w:p>
          <w:p w14:paraId="76BC3539" w14:textId="7553DC14" w:rsidR="000A26E3" w:rsidRPr="000A26E3" w:rsidRDefault="008828D7"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eastAsia="en-AU"/>
              </w:rPr>
            </w:pPr>
            <w:r w:rsidRPr="000A26E3">
              <w:rPr>
                <w:rFonts w:eastAsia="Calibri"/>
              </w:rPr>
              <w:t xml:space="preserve">Key </w:t>
            </w:r>
            <w:r>
              <w:t>Aboriginal and Torres Strait Islander Peoples</w:t>
            </w:r>
            <w:r w:rsidRPr="000A26E3">
              <w:rPr>
                <w:rFonts w:eastAsia="Calibri"/>
              </w:rPr>
              <w:t xml:space="preserve"> </w:t>
            </w:r>
            <w:r w:rsidR="000A26E3" w:rsidRPr="000A26E3">
              <w:rPr>
                <w:rFonts w:eastAsia="Calibri"/>
              </w:rPr>
              <w:t xml:space="preserve">stakeholders are involved in co-design to ensure services </w:t>
            </w:r>
            <w:r w:rsidR="00234346">
              <w:rPr>
                <w:rFonts w:eastAsia="Calibri"/>
              </w:rPr>
              <w:t xml:space="preserve">in each region </w:t>
            </w:r>
            <w:r w:rsidR="000A26E3" w:rsidRPr="000A26E3">
              <w:rPr>
                <w:rFonts w:eastAsia="Calibri"/>
              </w:rPr>
              <w:t>meet community needs.</w:t>
            </w:r>
          </w:p>
        </w:tc>
      </w:tr>
      <w:tr w:rsidR="000A26E3" w:rsidRPr="000A26E3" w14:paraId="55ED7D95"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87D2865"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Investing in Child Mental Health and Social and Emotional Wellbeing</w:t>
            </w:r>
          </w:p>
        </w:tc>
        <w:tc>
          <w:tcPr>
            <w:tcW w:w="5270" w:type="dxa"/>
            <w:gridSpan w:val="4"/>
            <w:tcBorders>
              <w:top w:val="single" w:sz="8" w:space="0" w:color="auto"/>
            </w:tcBorders>
            <w:noWrap/>
            <w:vAlign w:val="center"/>
            <w:hideMark/>
          </w:tcPr>
          <w:p w14:paraId="548399BC" w14:textId="7D02309B" w:rsidR="000A26E3" w:rsidRPr="000A26E3"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80F9B99" wp14:editId="4B284CE2">
                  <wp:extent cx="957380" cy="258387"/>
                  <wp:effectExtent l="0" t="0" r="0" b="8890"/>
                  <wp:docPr id="1496293922" name="Picture 51" descr="P922C20T16#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93922" name="Picture 51" descr="P922C20T16#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57ADA27A" w14:textId="04008FBB"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496B301" wp14:editId="0F9DAB98">
                  <wp:extent cx="249555" cy="249555"/>
                  <wp:effectExtent l="0" t="0" r="0" b="0"/>
                  <wp:docPr id="1304601431" name="Picture 13" descr="P923C21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01431" name="Picture 13" descr="P923C21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3B3F12B7"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7DBDBBA3"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72D44F27"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1D67D491" w14:textId="77777777" w:rsidTr="007E2C98">
        <w:trPr>
          <w:cantSplit/>
          <w:trHeight w:val="1206"/>
          <w:jc w:val="center"/>
        </w:trPr>
        <w:tc>
          <w:tcPr>
            <w:tcW w:w="1701" w:type="dxa"/>
            <w:vMerge/>
            <w:tcBorders>
              <w:left w:val="single" w:sz="8" w:space="0" w:color="auto"/>
              <w:bottom w:val="single" w:sz="8" w:space="0" w:color="auto"/>
            </w:tcBorders>
            <w:vAlign w:val="center"/>
            <w:hideMark/>
          </w:tcPr>
          <w:p w14:paraId="12F7A50F"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4183E174" w14:textId="6CCC46FD" w:rsidR="000A26E3" w:rsidRPr="000A26E3" w:rsidRDefault="008828D7"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t>Aboriginal and Torres Strait Islander Peoples</w:t>
            </w:r>
            <w:r w:rsidRPr="000A26E3">
              <w:rPr>
                <w:rFonts w:eastAsia="Calibri"/>
              </w:rPr>
              <w:t xml:space="preserve"> </w:t>
            </w:r>
            <w:r w:rsidR="000A26E3" w:rsidRPr="000A26E3">
              <w:rPr>
                <w:rFonts w:eastAsia="Calibri"/>
              </w:rPr>
              <w:t>stakeholder engagement and co-design work on the service delivery mode</w:t>
            </w:r>
            <w:r w:rsidR="00ED3D39">
              <w:rPr>
                <w:rFonts w:eastAsia="Calibri"/>
              </w:rPr>
              <w:t>l</w:t>
            </w:r>
            <w:r w:rsidR="000A26E3" w:rsidRPr="000A26E3">
              <w:rPr>
                <w:rFonts w:eastAsia="Calibri"/>
              </w:rPr>
              <w:t xml:space="preserve"> </w:t>
            </w:r>
            <w:r w:rsidR="004B28C1" w:rsidRPr="004B28C1">
              <w:rPr>
                <w:rFonts w:eastAsia="Calibri"/>
              </w:rPr>
              <w:t>occurred</w:t>
            </w:r>
            <w:r w:rsidR="005466F2">
              <w:rPr>
                <w:rFonts w:eastAsia="Calibri"/>
              </w:rPr>
              <w:t>,</w:t>
            </w:r>
            <w:r w:rsidR="004B28C1" w:rsidRPr="004B28C1">
              <w:rPr>
                <w:rFonts w:eastAsia="Calibri"/>
              </w:rPr>
              <w:t xml:space="preserve"> to deliver a culturally responsive service for children and their families in Central Australia</w:t>
            </w:r>
          </w:p>
          <w:p w14:paraId="7B6CF109" w14:textId="1B224444" w:rsidR="000A26E3" w:rsidRPr="000A26E3" w:rsidRDefault="000A26E3"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lang w:val="en-AU" w:eastAsia="en-AU"/>
              </w:rPr>
            </w:pPr>
            <w:r w:rsidRPr="000A26E3">
              <w:rPr>
                <w:rFonts w:eastAsia="Calibri"/>
              </w:rPr>
              <w:t>Services are expected to commence in 2025 and will link with the neurodevelopmental assessment clinics operated by Congress</w:t>
            </w:r>
            <w:r w:rsidR="00321FD9">
              <w:rPr>
                <w:rFonts w:eastAsia="Calibri"/>
              </w:rPr>
              <w:t>, the lead provider</w:t>
            </w:r>
            <w:r w:rsidR="008E3046">
              <w:rPr>
                <w:rFonts w:eastAsia="Calibri"/>
              </w:rPr>
              <w:t xml:space="preserve"> </w:t>
            </w:r>
            <w:r w:rsidR="00816F2B">
              <w:rPr>
                <w:rFonts w:eastAsia="Calibri"/>
              </w:rPr>
              <w:t>throughout NT</w:t>
            </w:r>
            <w:r w:rsidRPr="000A26E3">
              <w:rPr>
                <w:rFonts w:eastAsia="Calibri"/>
              </w:rPr>
              <w:t>.</w:t>
            </w:r>
          </w:p>
        </w:tc>
      </w:tr>
      <w:tr w:rsidR="000A26E3" w:rsidRPr="000A26E3" w14:paraId="60BF4BE9"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3352808A"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lastRenderedPageBreak/>
              <w:t>Enhancement and Integration of headspace services (Youth Mental Health Services)</w:t>
            </w:r>
          </w:p>
        </w:tc>
        <w:tc>
          <w:tcPr>
            <w:tcW w:w="5270" w:type="dxa"/>
            <w:gridSpan w:val="4"/>
            <w:tcBorders>
              <w:top w:val="single" w:sz="8" w:space="0" w:color="auto"/>
            </w:tcBorders>
            <w:noWrap/>
            <w:vAlign w:val="center"/>
            <w:hideMark/>
          </w:tcPr>
          <w:p w14:paraId="7F19FB01"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735E8E53" wp14:editId="2D461B64">
                  <wp:extent cx="957879" cy="277090"/>
                  <wp:effectExtent l="0" t="0" r="0" b="8890"/>
                  <wp:docPr id="100771813" name="Picture 100771813" descr="P933C27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813" name="Picture 100771813" descr="P933C27T16#yIS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22BF6381" w14:textId="7E3A93E7"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848F889" wp14:editId="7BB24201">
                  <wp:extent cx="249555" cy="249555"/>
                  <wp:effectExtent l="0" t="0" r="0" b="0"/>
                  <wp:docPr id="455171184" name="Picture 13" descr="P934C28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1184" name="Picture 13" descr="P934C28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2359155F"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B959842"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2" w:type="dxa"/>
            <w:tcBorders>
              <w:top w:val="single" w:sz="8" w:space="0" w:color="auto"/>
              <w:left w:val="nil"/>
              <w:right w:val="single" w:sz="8" w:space="0" w:color="auto"/>
            </w:tcBorders>
            <w:noWrap/>
            <w:vAlign w:val="bottom"/>
            <w:hideMark/>
          </w:tcPr>
          <w:p w14:paraId="24FEDF0A"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05898FF0" w14:textId="77777777" w:rsidTr="00EB5C93">
        <w:trPr>
          <w:cantSplit/>
          <w:trHeight w:val="301"/>
          <w:jc w:val="center"/>
        </w:trPr>
        <w:tc>
          <w:tcPr>
            <w:tcW w:w="1701" w:type="dxa"/>
            <w:vMerge/>
            <w:tcBorders>
              <w:left w:val="single" w:sz="8" w:space="0" w:color="auto"/>
              <w:bottom w:val="single" w:sz="8" w:space="0" w:color="auto"/>
            </w:tcBorders>
            <w:vAlign w:val="center"/>
            <w:hideMark/>
          </w:tcPr>
          <w:p w14:paraId="25D01C36" w14:textId="77777777" w:rsidR="000A26E3" w:rsidRPr="000A26E3" w:rsidRDefault="000A26E3" w:rsidP="00A75407">
            <w:pPr>
              <w:spacing w:after="0"/>
              <w:ind w:left="423"/>
              <w:contextualSpacing/>
              <w:rPr>
                <w:rFonts w:eastAsia="Calibri"/>
              </w:rPr>
            </w:pPr>
          </w:p>
        </w:tc>
        <w:tc>
          <w:tcPr>
            <w:tcW w:w="8530" w:type="dxa"/>
            <w:gridSpan w:val="8"/>
            <w:tcBorders>
              <w:bottom w:val="single" w:sz="8" w:space="0" w:color="auto"/>
              <w:right w:val="single" w:sz="8" w:space="0" w:color="auto"/>
            </w:tcBorders>
          </w:tcPr>
          <w:p w14:paraId="45025527" w14:textId="35EEFA85" w:rsidR="000A26E3" w:rsidRPr="008F37FB" w:rsidRDefault="000A26E3" w:rsidP="00A62269">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0A26E3">
              <w:rPr>
                <w:rFonts w:eastAsia="Calibri"/>
              </w:rPr>
              <w:t xml:space="preserve">Commonwealth headspace Enhancement funding was allocated to 2 existing headspace services </w:t>
            </w:r>
            <w:r w:rsidR="00CD4BCC">
              <w:rPr>
                <w:rFonts w:eastAsia="Calibri"/>
              </w:rPr>
              <w:t xml:space="preserve">in </w:t>
            </w:r>
            <w:r w:rsidRPr="000A26E3">
              <w:rPr>
                <w:rFonts w:eastAsia="Calibri"/>
              </w:rPr>
              <w:t xml:space="preserve">2023-24 and </w:t>
            </w:r>
            <w:r w:rsidR="00570003">
              <w:rPr>
                <w:rFonts w:eastAsia="Calibri"/>
              </w:rPr>
              <w:t>was used to boost capacity</w:t>
            </w:r>
            <w:r w:rsidRPr="000A26E3">
              <w:rPr>
                <w:rFonts w:eastAsia="Calibri"/>
              </w:rPr>
              <w:t>.</w:t>
            </w:r>
          </w:p>
        </w:tc>
      </w:tr>
      <w:tr w:rsidR="000A26E3" w:rsidRPr="000A26E3" w14:paraId="10143431"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0963AAB4"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0A26E3">
              <w:rPr>
                <w:rFonts w:eastAsia="Roboto" w:cs="Roboto"/>
                <w:b/>
                <w:bCs/>
                <w:szCs w:val="18"/>
                <w:lang w:eastAsia="en-AU"/>
              </w:rPr>
              <w:t>Aftercare services after a suicide attempt</w:t>
            </w:r>
          </w:p>
        </w:tc>
        <w:tc>
          <w:tcPr>
            <w:tcW w:w="5270" w:type="dxa"/>
            <w:gridSpan w:val="4"/>
            <w:tcBorders>
              <w:top w:val="single" w:sz="8" w:space="0" w:color="auto"/>
            </w:tcBorders>
            <w:noWrap/>
            <w:vAlign w:val="center"/>
            <w:hideMark/>
          </w:tcPr>
          <w:p w14:paraId="4F987DED"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15AED43D" wp14:editId="5464776B">
                  <wp:extent cx="957879" cy="277090"/>
                  <wp:effectExtent l="0" t="0" r="0" b="8890"/>
                  <wp:docPr id="218151695" name="Picture 218151695" descr="P943C34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51695" name="Picture 218151695" descr="P943C34T16#yIS1"/>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960000" cy="277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2823D254" w14:textId="795A3E67"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618F6AC" wp14:editId="320A747B">
                  <wp:extent cx="249555" cy="249555"/>
                  <wp:effectExtent l="0" t="0" r="0" b="0"/>
                  <wp:docPr id="1855519720" name="Picture 5" descr="P944C35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19720" name="Picture 5" descr="P944C35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0148A335" w14:textId="72CEAFDB" w:rsidR="000A26E3" w:rsidRPr="000A26E3" w:rsidRDefault="009D784E"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E3D5326" wp14:editId="5532E74E">
                  <wp:extent cx="249555" cy="249555"/>
                  <wp:effectExtent l="0" t="0" r="0" b="0"/>
                  <wp:docPr id="1510369731" name="Picture 6" descr="P945C36T16#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69731" name="Picture 6" descr="P945C36T16#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5AA9CEB1" w14:textId="3D952AC6" w:rsidR="000A26E3" w:rsidRPr="000A26E3" w:rsidRDefault="007965A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E96D209" wp14:editId="00B6A92F">
                  <wp:extent cx="249555" cy="249555"/>
                  <wp:effectExtent l="0" t="0" r="0" b="0"/>
                  <wp:docPr id="1884331022" name="Picture 3" descr="P946C37T16#yIS1">
                    <a:extLst xmlns:a="http://schemas.openxmlformats.org/drawingml/2006/main">
                      <a:ext uri="{FF2B5EF4-FFF2-40B4-BE49-F238E27FC236}">
                        <a16:creationId xmlns:a16="http://schemas.microsoft.com/office/drawing/2014/main" id="{A50BD926-FFCB-4B03-84CC-A4330BAA4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31022" name="Picture 3" descr="P946C37T16#yIS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2" w:type="dxa"/>
            <w:tcBorders>
              <w:top w:val="single" w:sz="8" w:space="0" w:color="auto"/>
              <w:left w:val="nil"/>
              <w:right w:val="single" w:sz="8" w:space="0" w:color="auto"/>
            </w:tcBorders>
            <w:noWrap/>
            <w:vAlign w:val="center"/>
            <w:hideMark/>
          </w:tcPr>
          <w:p w14:paraId="3F6B3D1C"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22313098"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7222E72E"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p>
        </w:tc>
        <w:tc>
          <w:tcPr>
            <w:tcW w:w="8530" w:type="dxa"/>
            <w:gridSpan w:val="8"/>
            <w:tcBorders>
              <w:bottom w:val="single" w:sz="8" w:space="0" w:color="auto"/>
              <w:right w:val="single" w:sz="8" w:space="0" w:color="auto"/>
            </w:tcBorders>
            <w:vAlign w:val="center"/>
          </w:tcPr>
          <w:p w14:paraId="400BD66F"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Aftercare service delivery for the Greater Darwin region has now commenced, with negotiations underway to begin services in 4 more hospitals.</w:t>
            </w:r>
          </w:p>
          <w:p w14:paraId="212E2A95"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A Community Referrals pilot has begun in Borroloola as part of efforts to connect people who may need help to seek supports with local place-based needs.</w:t>
            </w:r>
          </w:p>
          <w:p w14:paraId="032449D5"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Commonwealth funding to support universal aftercare implementation in the Territory was executed in August 2024, leading to a ‘completed’ deliverable.</w:t>
            </w:r>
          </w:p>
        </w:tc>
      </w:tr>
      <w:tr w:rsidR="000A26E3" w:rsidRPr="000A26E3" w14:paraId="7D93C492"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422043F"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Times New Roman" w:cs="Times New Roman"/>
                <w:b/>
                <w:bCs/>
                <w:color w:val="auto"/>
                <w:szCs w:val="18"/>
                <w:lang w:val="en-AU" w:eastAsia="en-AU"/>
              </w:rPr>
              <w:t>Postvention Support</w:t>
            </w:r>
          </w:p>
        </w:tc>
        <w:tc>
          <w:tcPr>
            <w:tcW w:w="5270" w:type="dxa"/>
            <w:gridSpan w:val="4"/>
            <w:tcBorders>
              <w:top w:val="single" w:sz="8" w:space="0" w:color="auto"/>
            </w:tcBorders>
            <w:noWrap/>
            <w:vAlign w:val="center"/>
            <w:hideMark/>
          </w:tcPr>
          <w:p w14:paraId="3809CB3D"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3589C3B8" wp14:editId="6D409762">
                  <wp:extent cx="957886" cy="258214"/>
                  <wp:effectExtent l="0" t="0" r="0" b="8890"/>
                  <wp:docPr id="49239847" name="Picture 49239847" descr="P955C41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9847" name="Picture 49239847" descr="P955C41T16#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6AC6C1A4" w14:textId="37C84B04"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F2A628" wp14:editId="57D98CEC">
                  <wp:extent cx="249555" cy="249555"/>
                  <wp:effectExtent l="0" t="0" r="0" b="0"/>
                  <wp:docPr id="1870040951" name="Picture 5" descr="P956C42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0951" name="Picture 5" descr="P956C42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65FFB2A7"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D759719"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4332592C" w14:textId="77777777" w:rsidR="000A26E3" w:rsidRPr="000A26E3" w:rsidRDefault="000A26E3" w:rsidP="00A7540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0A26E3" w:rsidRPr="000A26E3" w14:paraId="5FFF48E3"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28E92235"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12D206D3"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r w:rsidRPr="000A26E3">
              <w:rPr>
                <w:rFonts w:eastAsia="Calibri"/>
              </w:rPr>
              <w:t xml:space="preserve">NT has supported the Commonwealth in their management of the national funding agreement with </w:t>
            </w:r>
            <w:proofErr w:type="spellStart"/>
            <w:r w:rsidRPr="000A26E3">
              <w:rPr>
                <w:rFonts w:eastAsia="Calibri"/>
              </w:rPr>
              <w:t>Youturn</w:t>
            </w:r>
            <w:proofErr w:type="spellEnd"/>
            <w:r w:rsidRPr="000A26E3">
              <w:rPr>
                <w:rFonts w:eastAsia="Calibri"/>
              </w:rPr>
              <w:t xml:space="preserve"> Ltd trading as </w:t>
            </w:r>
            <w:proofErr w:type="spellStart"/>
            <w:r w:rsidRPr="000A26E3">
              <w:rPr>
                <w:rFonts w:eastAsia="Calibri"/>
              </w:rPr>
              <w:t>StandBy</w:t>
            </w:r>
            <w:proofErr w:type="spellEnd"/>
            <w:r w:rsidRPr="000A26E3">
              <w:rPr>
                <w:rFonts w:eastAsia="Calibri"/>
              </w:rPr>
              <w:t xml:space="preserve"> Support After Suicide.   </w:t>
            </w:r>
          </w:p>
          <w:p w14:paraId="1E5C8FA4"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rPr>
              <w:t>The Commonwealth is exploring funding options for services in 2025-26.</w:t>
            </w:r>
          </w:p>
        </w:tc>
      </w:tr>
      <w:tr w:rsidR="000A26E3" w:rsidRPr="000A26E3" w14:paraId="4FEA0154"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F9C2326"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 xml:space="preserve">Perinatal Mental Health Screening </w:t>
            </w:r>
          </w:p>
        </w:tc>
        <w:tc>
          <w:tcPr>
            <w:tcW w:w="5270" w:type="dxa"/>
            <w:gridSpan w:val="4"/>
            <w:tcBorders>
              <w:top w:val="single" w:sz="8" w:space="0" w:color="auto"/>
            </w:tcBorders>
            <w:noWrap/>
            <w:vAlign w:val="center"/>
            <w:hideMark/>
          </w:tcPr>
          <w:p w14:paraId="03FD5E39" w14:textId="40376AA7" w:rsidR="000A26E3" w:rsidRPr="000A26E3"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29035672" wp14:editId="0674D552">
                  <wp:extent cx="957380" cy="258387"/>
                  <wp:effectExtent l="0" t="0" r="0" b="8890"/>
                  <wp:docPr id="157114384" name="Picture 51" descr="P966C48T16#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384" name="Picture 51" descr="P966C48T16#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2A145606" w14:textId="71ED0194" w:rsidR="000A26E3" w:rsidRPr="000A26E3" w:rsidRDefault="004A4657"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C628D24" wp14:editId="50C41FDB">
                  <wp:extent cx="249555" cy="249555"/>
                  <wp:effectExtent l="0" t="0" r="0" b="0"/>
                  <wp:docPr id="511124434" name="Picture 14" descr="P967C49T16#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24434" name="Picture 14" descr="P967C49T16#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6934E930"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2DE2BB71"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6E3DB231"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51D2C061"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5F41D359"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7B55E362" w14:textId="092E3D9D"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 xml:space="preserve">Roll-out of the </w:t>
            </w:r>
            <w:r w:rsidR="00F90FB7" w:rsidRPr="00F90FB7">
              <w:rPr>
                <w:rFonts w:eastAsia="Calibri"/>
                <w:lang w:val="en-AU"/>
              </w:rPr>
              <w:t>Digital Perinatal Mental Health</w:t>
            </w:r>
            <w:r w:rsidR="006B7E30">
              <w:rPr>
                <w:rFonts w:eastAsia="Calibri"/>
                <w:lang w:val="en-AU"/>
              </w:rPr>
              <w:t xml:space="preserve"> </w:t>
            </w:r>
            <w:r w:rsidRPr="000A26E3">
              <w:rPr>
                <w:rFonts w:eastAsia="Calibri"/>
                <w:lang w:val="en-AU"/>
              </w:rPr>
              <w:t xml:space="preserve">Screening Tool continues across NT, with training for clinicians </w:t>
            </w:r>
            <w:r w:rsidR="00DC0F97" w:rsidRPr="00DC0F97">
              <w:rPr>
                <w:rFonts w:eastAsia="Calibri"/>
                <w:lang w:val="en-AU"/>
              </w:rPr>
              <w:t>is ongoing to support increased awareness and uptake</w:t>
            </w:r>
            <w:r w:rsidRPr="000A26E3">
              <w:rPr>
                <w:rFonts w:eastAsia="Calibri"/>
                <w:lang w:val="en-AU"/>
              </w:rPr>
              <w:t>.</w:t>
            </w:r>
          </w:p>
          <w:p w14:paraId="29010F94"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Perinatal mental health care training is also occurring to improve capacity for clinicians.</w:t>
            </w:r>
          </w:p>
          <w:p w14:paraId="28BF66AD"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lang w:val="en-AU"/>
              </w:rPr>
              <w:t>The roll-out across the state of a new Electronic Medical Records (EMR) system is being completed in gradual stages, leading to a ‘delayed’ deliverable.</w:t>
            </w:r>
          </w:p>
        </w:tc>
      </w:tr>
      <w:tr w:rsidR="000A26E3" w:rsidRPr="000A26E3" w14:paraId="3245E1AF"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1D2B38A9"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 xml:space="preserve">Initial Assessment and Referral </w:t>
            </w:r>
          </w:p>
        </w:tc>
        <w:tc>
          <w:tcPr>
            <w:tcW w:w="5270" w:type="dxa"/>
            <w:gridSpan w:val="4"/>
            <w:tcBorders>
              <w:top w:val="single" w:sz="8" w:space="0" w:color="auto"/>
            </w:tcBorders>
            <w:noWrap/>
            <w:vAlign w:val="center"/>
            <w:hideMark/>
          </w:tcPr>
          <w:p w14:paraId="1E2962B2" w14:textId="5BF99A1D"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sidDel="000E60A6">
              <w:rPr>
                <w:rFonts w:eastAsia="Times New Roman" w:cs="Times New Roman"/>
                <w:noProof/>
                <w:color w:val="FFFFFF"/>
                <w:sz w:val="20"/>
                <w:szCs w:val="20"/>
                <w:lang w:val="en-AU" w:eastAsia="en-AU"/>
              </w:rPr>
              <w:drawing>
                <wp:inline distT="0" distB="0" distL="0" distR="0" wp14:anchorId="50F86E2F" wp14:editId="6EB34DC1">
                  <wp:extent cx="955674" cy="283210"/>
                  <wp:effectExtent l="0" t="0" r="0" b="2540"/>
                  <wp:docPr id="2133763035" name="Picture 2133763035" descr="P978C55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63035" name="Picture 2133763035" descr="P978C55T16#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34BBFC17" w14:textId="319B4C6F"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DD00F9F" wp14:editId="2FADCC8C">
                  <wp:extent cx="249555" cy="249555"/>
                  <wp:effectExtent l="0" t="0" r="0" b="0"/>
                  <wp:docPr id="33210612" name="Picture 5" descr="P979C56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612" name="Picture 5" descr="P979C56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2AC2C564"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D1B484D"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6AB16393"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7F44CBCE"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3DEFC3E7" w14:textId="77777777" w:rsidR="000A26E3" w:rsidRPr="000A26E3" w:rsidRDefault="000A26E3" w:rsidP="00887F61">
            <w:pPr>
              <w:numPr>
                <w:ilvl w:val="0"/>
                <w:numId w:val="14"/>
              </w:numPr>
              <w:suppressAutoHyphens w:val="0"/>
              <w:autoSpaceDE/>
              <w:autoSpaceDN/>
              <w:adjustRightInd/>
              <w:spacing w:after="0" w:line="259" w:lineRule="auto"/>
              <w:ind w:left="423"/>
              <w:contextualSpacing/>
              <w:textAlignment w:val="auto"/>
              <w:rPr>
                <w:rFonts w:ascii="Times New Roman" w:eastAsia="Times New Roman" w:hAnsi="Times New Roman" w:cs="Times New Roman"/>
                <w:color w:val="auto"/>
                <w:sz w:val="20"/>
                <w:szCs w:val="20"/>
                <w:lang w:val="en-AU" w:eastAsia="en-AU"/>
              </w:rPr>
            </w:pPr>
          </w:p>
        </w:tc>
        <w:tc>
          <w:tcPr>
            <w:tcW w:w="8530" w:type="dxa"/>
            <w:gridSpan w:val="8"/>
            <w:tcBorders>
              <w:bottom w:val="single" w:sz="8" w:space="0" w:color="auto"/>
              <w:right w:val="single" w:sz="8" w:space="0" w:color="auto"/>
            </w:tcBorders>
            <w:vAlign w:val="center"/>
          </w:tcPr>
          <w:p w14:paraId="323B39C7" w14:textId="4869839E" w:rsidR="000A26E3" w:rsidRPr="000A26E3" w:rsidRDefault="000A26E3"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eastAsia="Calibri"/>
              </w:rPr>
            </w:pPr>
            <w:r w:rsidRPr="000A26E3">
              <w:rPr>
                <w:rFonts w:eastAsia="Calibri"/>
              </w:rPr>
              <w:t>In addition to the Darwin Medicare Mental Health Centre, the IAR-DST will be implemented in the Katherine and Alice Springs services.</w:t>
            </w:r>
          </w:p>
          <w:p w14:paraId="25245E5D" w14:textId="77777777" w:rsidR="000A26E3" w:rsidRPr="000A26E3" w:rsidRDefault="000A26E3"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rPr>
              <w:t>Further opportunities for integration of the IAR-DST continue to be explored.</w:t>
            </w:r>
          </w:p>
        </w:tc>
      </w:tr>
      <w:tr w:rsidR="000A26E3" w:rsidRPr="000A26E3" w14:paraId="59455449"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0D4B9C9E" w14:textId="11384AE1" w:rsidR="004C1590" w:rsidRPr="000935DB" w:rsidRDefault="004C1590" w:rsidP="004C1590">
            <w:pPr>
              <w:suppressAutoHyphens w:val="0"/>
              <w:autoSpaceDE/>
              <w:autoSpaceDN/>
              <w:adjustRightInd/>
              <w:spacing w:after="0" w:line="240" w:lineRule="auto"/>
              <w:jc w:val="center"/>
              <w:textAlignment w:val="auto"/>
              <w:rPr>
                <w:rFonts w:eastAsia="Roboto" w:cs="Roboto"/>
                <w:b/>
                <w:bCs/>
                <w:color w:val="auto"/>
                <w:szCs w:val="18"/>
                <w:lang w:eastAsia="en-AU"/>
              </w:rPr>
            </w:pPr>
            <w:r w:rsidRPr="004C1590">
              <w:rPr>
                <w:rFonts w:eastAsia="Roboto" w:cs="Roboto"/>
                <w:b/>
                <w:bCs/>
                <w:color w:val="auto"/>
                <w:szCs w:val="18"/>
                <w:lang w:eastAsia="en-AU"/>
              </w:rPr>
              <w:t>National Phone/Digital Intake Service</w:t>
            </w:r>
          </w:p>
        </w:tc>
        <w:tc>
          <w:tcPr>
            <w:tcW w:w="5270" w:type="dxa"/>
            <w:gridSpan w:val="4"/>
            <w:tcBorders>
              <w:top w:val="single" w:sz="8" w:space="0" w:color="auto"/>
            </w:tcBorders>
            <w:noWrap/>
            <w:vAlign w:val="center"/>
            <w:hideMark/>
          </w:tcPr>
          <w:p w14:paraId="28C419C3" w14:textId="6DCB7B19" w:rsidR="000A26E3" w:rsidRPr="000A26E3" w:rsidRDefault="00994D0B"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23E60B9" wp14:editId="1B12DCD9">
                  <wp:extent cx="957380" cy="258387"/>
                  <wp:effectExtent l="0" t="0" r="0" b="8890"/>
                  <wp:docPr id="1621425381" name="Picture 51" descr="P989C62T16#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5381" name="Picture 51" descr="P989C62T16#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061D28CF" w14:textId="1FB69AE5"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B6104D4" wp14:editId="6DA4C416">
                  <wp:extent cx="249555" cy="249555"/>
                  <wp:effectExtent l="0" t="0" r="0" b="0"/>
                  <wp:docPr id="91745088" name="Picture 5" descr="P990C63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5088" name="Picture 5" descr="P990C63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27B32DF2"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1FF65EDA"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9A1A50A"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2ACAFFE6"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53BF64B0"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bottom w:val="single" w:sz="8" w:space="0" w:color="auto"/>
              <w:right w:val="single" w:sz="8" w:space="0" w:color="auto"/>
            </w:tcBorders>
            <w:vAlign w:val="center"/>
          </w:tcPr>
          <w:p w14:paraId="70868A8D" w14:textId="6C177664"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The Phone Service was launched nationally in July 2022.</w:t>
            </w:r>
          </w:p>
          <w:p w14:paraId="747E4286"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Stakeholder engagement is ongoing to expand intake service and co-design a Territory-wide model.</w:t>
            </w:r>
          </w:p>
        </w:tc>
      </w:tr>
      <w:tr w:rsidR="000A26E3" w:rsidRPr="000A26E3" w14:paraId="0005CB7C" w14:textId="77777777" w:rsidTr="007E2C98">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48C7DFB7"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Workforce</w:t>
            </w:r>
          </w:p>
        </w:tc>
        <w:tc>
          <w:tcPr>
            <w:tcW w:w="5270" w:type="dxa"/>
            <w:gridSpan w:val="4"/>
            <w:tcBorders>
              <w:top w:val="single" w:sz="8" w:space="0" w:color="auto"/>
            </w:tcBorders>
            <w:noWrap/>
            <w:vAlign w:val="center"/>
            <w:hideMark/>
          </w:tcPr>
          <w:p w14:paraId="36DE3C0F"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3FD8992F" wp14:editId="7FEE294C">
                  <wp:extent cx="955674" cy="283210"/>
                  <wp:effectExtent l="0" t="0" r="0" b="2540"/>
                  <wp:docPr id="151889673" name="Picture 151889673" descr="P1000C69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9673" name="Picture 151889673" descr="P1000C69T16#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06B2D75B" w14:textId="27477338" w:rsidR="000A26E3" w:rsidRPr="000A26E3" w:rsidRDefault="004D0014"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B1BEA81" wp14:editId="57E74752">
                  <wp:extent cx="249555" cy="249555"/>
                  <wp:effectExtent l="0" t="0" r="0" b="0"/>
                  <wp:docPr id="391200093" name="Picture 13" descr="P1001C70T16#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00093" name="Picture 13" descr="P1001C70T16#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15FC719D"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109F4651"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9594055"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115239A5" w14:textId="77777777" w:rsidTr="007E2C98">
        <w:trPr>
          <w:cantSplit/>
          <w:trHeight w:val="301"/>
          <w:jc w:val="center"/>
        </w:trPr>
        <w:tc>
          <w:tcPr>
            <w:tcW w:w="1701" w:type="dxa"/>
            <w:vMerge/>
            <w:tcBorders>
              <w:left w:val="single" w:sz="8" w:space="0" w:color="auto"/>
              <w:bottom w:val="single" w:sz="8" w:space="0" w:color="auto"/>
            </w:tcBorders>
            <w:vAlign w:val="center"/>
            <w:hideMark/>
          </w:tcPr>
          <w:p w14:paraId="795BF5E9"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10FB3CA5" w14:textId="355104AF"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0A26E3">
              <w:rPr>
                <w:rFonts w:eastAsia="Calibri"/>
                <w:szCs w:val="18"/>
                <w:lang w:val="en-AU"/>
              </w:rPr>
              <w:t>The</w:t>
            </w:r>
            <w:r w:rsidR="00EE246F">
              <w:rPr>
                <w:rFonts w:eastAsia="Calibri"/>
                <w:szCs w:val="18"/>
                <w:lang w:val="en-AU"/>
              </w:rPr>
              <w:t xml:space="preserve"> NT</w:t>
            </w:r>
            <w:r w:rsidR="004963DA">
              <w:rPr>
                <w:rFonts w:eastAsia="Calibri"/>
                <w:szCs w:val="18"/>
                <w:lang w:val="en-AU"/>
              </w:rPr>
              <w:t xml:space="preserve"> continues to work with the</w:t>
            </w:r>
            <w:r w:rsidRPr="000A26E3">
              <w:rPr>
                <w:rFonts w:eastAsia="Calibri"/>
                <w:szCs w:val="18"/>
                <w:lang w:val="en-AU"/>
              </w:rPr>
              <w:t xml:space="preserve"> Commonwealth on joint mental health workforce commitments through the National Mental Health Workforce Working Group.</w:t>
            </w:r>
          </w:p>
        </w:tc>
      </w:tr>
      <w:tr w:rsidR="0089004B" w:rsidRPr="000A26E3" w14:paraId="5F15EEF3" w14:textId="77777777" w:rsidTr="007E2C98">
        <w:trPr>
          <w:cantSplit/>
          <w:trHeight w:val="397"/>
          <w:jc w:val="center"/>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1A7A2F28" w14:textId="77777777" w:rsidR="000A26E3" w:rsidRPr="000A26E3" w:rsidRDefault="000A26E3" w:rsidP="00A7540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0A26E3">
              <w:rPr>
                <w:rFonts w:eastAsia="Roboto" w:cs="Roboto"/>
                <w:b/>
                <w:bCs/>
                <w:color w:val="auto"/>
                <w:szCs w:val="18"/>
                <w:lang w:eastAsia="en-AU"/>
              </w:rPr>
              <w:t>Regional Planning and Commissioning</w:t>
            </w:r>
          </w:p>
        </w:tc>
        <w:tc>
          <w:tcPr>
            <w:tcW w:w="5270" w:type="dxa"/>
            <w:gridSpan w:val="4"/>
            <w:tcBorders>
              <w:top w:val="single" w:sz="8" w:space="0" w:color="auto"/>
              <w:left w:val="single" w:sz="2" w:space="0" w:color="D0CECE"/>
              <w:bottom w:val="single" w:sz="2" w:space="0" w:color="D0CECE"/>
              <w:right w:val="single" w:sz="2" w:space="0" w:color="D0CECE"/>
            </w:tcBorders>
            <w:noWrap/>
            <w:vAlign w:val="center"/>
            <w:hideMark/>
          </w:tcPr>
          <w:p w14:paraId="5C6FDE8E"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0A26E3">
              <w:rPr>
                <w:rFonts w:eastAsia="Times New Roman" w:cs="Times New Roman"/>
                <w:noProof/>
                <w:color w:val="FFFFFF"/>
                <w:sz w:val="20"/>
                <w:szCs w:val="20"/>
                <w:lang w:val="en-AU" w:eastAsia="en-AU"/>
              </w:rPr>
              <w:drawing>
                <wp:inline distT="0" distB="0" distL="0" distR="0" wp14:anchorId="5188D238" wp14:editId="47ECAA5F">
                  <wp:extent cx="957886" cy="258214"/>
                  <wp:effectExtent l="0" t="0" r="0" b="8890"/>
                  <wp:docPr id="1443846843" name="Picture 1443846843" descr="P1010C76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46843" name="Picture 1443846843" descr="P1010C76T16#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left w:val="single" w:sz="2" w:space="0" w:color="D0CECE"/>
              <w:bottom w:val="single" w:sz="2" w:space="0" w:color="D0CECE"/>
              <w:right w:val="nil"/>
            </w:tcBorders>
            <w:noWrap/>
            <w:vAlign w:val="center"/>
            <w:hideMark/>
          </w:tcPr>
          <w:p w14:paraId="4AB9E34C" w14:textId="7CB02AEA" w:rsidR="000A26E3" w:rsidRPr="000A26E3" w:rsidRDefault="00106361" w:rsidP="00A7540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D6B3F22" wp14:editId="51097F1E">
                  <wp:extent cx="249555" cy="249555"/>
                  <wp:effectExtent l="0" t="0" r="0" b="0"/>
                  <wp:docPr id="463721780" name="Picture 5" descr="P1011C77T16#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1780" name="Picture 5" descr="P1011C77T16#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bottom w:val="single" w:sz="2" w:space="0" w:color="D0CECE"/>
              <w:right w:val="nil"/>
            </w:tcBorders>
            <w:noWrap/>
            <w:vAlign w:val="bottom"/>
            <w:hideMark/>
          </w:tcPr>
          <w:p w14:paraId="5851C229" w14:textId="77777777" w:rsidR="000A26E3" w:rsidRPr="000A26E3" w:rsidRDefault="000A26E3" w:rsidP="00A7540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539279C8"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bottom w:val="single" w:sz="2" w:space="0" w:color="D0CECE"/>
              <w:right w:val="single" w:sz="8" w:space="0" w:color="auto"/>
            </w:tcBorders>
            <w:noWrap/>
            <w:vAlign w:val="bottom"/>
            <w:hideMark/>
          </w:tcPr>
          <w:p w14:paraId="3556D429" w14:textId="77777777" w:rsidR="000A26E3" w:rsidRPr="000A26E3" w:rsidRDefault="000A26E3" w:rsidP="00A7540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0A26E3" w:rsidRPr="000A26E3" w14:paraId="1C0814C5" w14:textId="77777777" w:rsidTr="007E2C98">
        <w:trPr>
          <w:cantSplit/>
          <w:trHeight w:val="498"/>
          <w:jc w:val="center"/>
        </w:trPr>
        <w:tc>
          <w:tcPr>
            <w:tcW w:w="1701" w:type="dxa"/>
            <w:vMerge/>
            <w:tcBorders>
              <w:left w:val="single" w:sz="8" w:space="0" w:color="auto"/>
              <w:bottom w:val="single" w:sz="8" w:space="0" w:color="auto"/>
              <w:right w:val="single" w:sz="2" w:space="0" w:color="D0CECE"/>
            </w:tcBorders>
            <w:vAlign w:val="center"/>
          </w:tcPr>
          <w:p w14:paraId="677CDA1C" w14:textId="77777777"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top w:val="single" w:sz="2" w:space="0" w:color="D0CECE"/>
              <w:left w:val="single" w:sz="2" w:space="0" w:color="D0CECE"/>
              <w:bottom w:val="single" w:sz="8" w:space="0" w:color="auto"/>
              <w:right w:val="single" w:sz="8" w:space="0" w:color="auto"/>
            </w:tcBorders>
            <w:vAlign w:val="center"/>
          </w:tcPr>
          <w:p w14:paraId="3BC84B59" w14:textId="791FC27F" w:rsidR="000A26E3" w:rsidRPr="000A26E3"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0A26E3">
              <w:rPr>
                <w:rFonts w:eastAsia="Calibri"/>
                <w:lang w:val="en-AU"/>
              </w:rPr>
              <w:t xml:space="preserve">A </w:t>
            </w:r>
            <w:r w:rsidR="00A4284C">
              <w:rPr>
                <w:rFonts w:eastAsia="Calibri"/>
                <w:lang w:val="en-AU"/>
              </w:rPr>
              <w:t>Steering</w:t>
            </w:r>
            <w:r w:rsidRPr="000A26E3">
              <w:rPr>
                <w:rFonts w:eastAsia="Calibri"/>
                <w:lang w:val="en-AU"/>
              </w:rPr>
              <w:t xml:space="preserve"> Committee </w:t>
            </w:r>
            <w:r w:rsidR="00C37164" w:rsidRPr="00C37164">
              <w:rPr>
                <w:rFonts w:eastAsia="Calibri"/>
                <w:lang w:val="en-AU"/>
              </w:rPr>
              <w:t>inclusive of the NT Department of Health</w:t>
            </w:r>
            <w:r w:rsidR="00C37164">
              <w:rPr>
                <w:rFonts w:eastAsia="Calibri"/>
                <w:lang w:val="en-AU"/>
              </w:rPr>
              <w:t>,</w:t>
            </w:r>
            <w:r w:rsidR="00351565">
              <w:t xml:space="preserve"> </w:t>
            </w:r>
            <w:r w:rsidR="00351565" w:rsidRPr="00351565">
              <w:rPr>
                <w:rFonts w:eastAsia="Calibri"/>
                <w:lang w:val="en-AU"/>
              </w:rPr>
              <w:t>the National Indigenous Australians Agency</w:t>
            </w:r>
            <w:r w:rsidR="00351565">
              <w:rPr>
                <w:rFonts w:eastAsia="Calibri"/>
                <w:lang w:val="en-AU"/>
              </w:rPr>
              <w:t xml:space="preserve">, </w:t>
            </w:r>
            <w:r w:rsidR="00DC339B" w:rsidRPr="00DC339B">
              <w:rPr>
                <w:rFonts w:eastAsia="Calibri"/>
                <w:lang w:val="en-AU"/>
              </w:rPr>
              <w:t>the Aboriginal Medical Services Alliance Northern Territory and the NT Primary Health Network</w:t>
            </w:r>
            <w:r w:rsidR="00C37164">
              <w:rPr>
                <w:rFonts w:eastAsia="Calibri"/>
                <w:lang w:val="en-AU"/>
              </w:rPr>
              <w:t xml:space="preserve"> </w:t>
            </w:r>
            <w:r w:rsidRPr="000A26E3">
              <w:rPr>
                <w:rFonts w:eastAsia="Calibri"/>
                <w:lang w:val="en-AU"/>
              </w:rPr>
              <w:t>has been established.</w:t>
            </w:r>
          </w:p>
          <w:p w14:paraId="0DFF73BF" w14:textId="065735C6" w:rsidR="000A26E3" w:rsidRPr="00096AB2" w:rsidRDefault="00CB6FCC" w:rsidP="00096AB2">
            <w:pPr>
              <w:pStyle w:val="ListParagraph"/>
              <w:numPr>
                <w:ilvl w:val="0"/>
                <w:numId w:val="2"/>
              </w:numPr>
              <w:suppressAutoHyphens w:val="0"/>
              <w:autoSpaceDE/>
              <w:autoSpaceDN/>
              <w:adjustRightInd/>
              <w:spacing w:after="0" w:line="259" w:lineRule="auto"/>
              <w:textAlignment w:val="auto"/>
              <w:rPr>
                <w:rFonts w:eastAsia="Calibri"/>
                <w:lang w:val="en-AU"/>
              </w:rPr>
            </w:pPr>
            <w:r>
              <w:rPr>
                <w:rFonts w:eastAsia="Calibri"/>
                <w:lang w:val="en-AU"/>
              </w:rPr>
              <w:t>Progress continues to deliver on the outlined co-investments.</w:t>
            </w:r>
          </w:p>
        </w:tc>
      </w:tr>
    </w:tbl>
    <w:p w14:paraId="1C05E902" w14:textId="77777777" w:rsidR="00096AB2" w:rsidRDefault="00096AB2">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188" w:name="_Toc199923161"/>
      <w:bookmarkStart w:id="189" w:name="_Toc206426919"/>
      <w:bookmarkStart w:id="190" w:name="_Toc206490920"/>
      <w:r>
        <w:br w:type="page"/>
      </w:r>
    </w:p>
    <w:p w14:paraId="387BC959" w14:textId="405F1DC5" w:rsidR="00277CCB" w:rsidRPr="00277CCB" w:rsidRDefault="00277CCB" w:rsidP="00277CCB">
      <w:pPr>
        <w:pStyle w:val="Heading2"/>
        <w:rPr>
          <w:rFonts w:eastAsia="Roboto" w:cs="Roboto"/>
          <w:sz w:val="36"/>
          <w:szCs w:val="36"/>
        </w:rPr>
      </w:pPr>
      <w:r>
        <w:lastRenderedPageBreak/>
        <w:t>Bilateral Schedule</w:t>
      </w:r>
      <w:r w:rsidRPr="3AEF5D7E">
        <w:t xml:space="preserve"> snapshot</w:t>
      </w:r>
      <w:r>
        <w:t>: 2023-2024</w:t>
      </w:r>
      <w:bookmarkEnd w:id="188"/>
      <w:bookmarkEnd w:id="189"/>
      <w:bookmarkEnd w:id="190"/>
    </w:p>
    <w:p w14:paraId="7AFAED81" w14:textId="2ADC7F33" w:rsidR="008A7A97" w:rsidRPr="00542DF2" w:rsidRDefault="008A7A97" w:rsidP="00277CCB">
      <w:pPr>
        <w:pStyle w:val="Heading3"/>
        <w:spacing w:after="240"/>
        <w:rPr>
          <w:b w:val="0"/>
        </w:rPr>
      </w:pPr>
      <w:bookmarkStart w:id="191" w:name="_Toc206490921"/>
      <w:r>
        <w:rPr>
          <w:rFonts w:eastAsia="Roboto" w:cs="Roboto"/>
          <w:b w:val="0"/>
          <w:sz w:val="36"/>
          <w:szCs w:val="36"/>
        </w:rPr>
        <w:t>Queensland</w:t>
      </w:r>
      <w:r w:rsidR="00AA6831">
        <w:rPr>
          <w:rFonts w:eastAsia="Roboto" w:cs="Roboto"/>
          <w:b w:val="0"/>
          <w:sz w:val="36"/>
          <w:szCs w:val="36"/>
        </w:rPr>
        <w:t xml:space="preserve"> </w:t>
      </w:r>
      <w:r w:rsidR="00AA6831" w:rsidRPr="00A87933">
        <w:rPr>
          <w:rFonts w:eastAsia="Roboto" w:cs="Roboto"/>
          <w:b w:val="0"/>
          <w:sz w:val="36"/>
          <w:szCs w:val="36"/>
        </w:rPr>
        <w:t xml:space="preserve">and Commonwealth Bilateral </w:t>
      </w:r>
      <w:r w:rsidR="00F60628">
        <w:rPr>
          <w:rFonts w:eastAsia="Roboto" w:cs="Roboto"/>
          <w:b w:val="0"/>
          <w:sz w:val="36"/>
          <w:szCs w:val="36"/>
        </w:rPr>
        <w:t>Schedule</w:t>
      </w:r>
      <w:bookmarkEnd w:id="191"/>
    </w:p>
    <w:p w14:paraId="2194D66B" w14:textId="77777777" w:rsidR="00161D41" w:rsidRPr="006C7D9C" w:rsidRDefault="00161D41" w:rsidP="007D5C0D">
      <w:pPr>
        <w:pStyle w:val="Heading3"/>
        <w:spacing w:after="0"/>
      </w:pPr>
      <w:bookmarkStart w:id="192" w:name="_Toc206490922"/>
      <w:r w:rsidRPr="006C7D9C">
        <w:t>Overview</w:t>
      </w:r>
      <w:bookmarkEnd w:id="192"/>
    </w:p>
    <w:p w14:paraId="20BE3E5E" w14:textId="0AB83F1A" w:rsidR="00537B7D" w:rsidRPr="007D5C0D" w:rsidRDefault="008E38CC" w:rsidP="008A7A97">
      <w:pPr>
        <w:rPr>
          <w:rFonts w:eastAsia="Roboto" w:cs="Roboto"/>
          <w:szCs w:val="18"/>
        </w:rPr>
      </w:pPr>
      <w:r w:rsidRPr="007D5C0D">
        <w:rPr>
          <w:rFonts w:eastAsia="Roboto" w:cs="Roboto"/>
          <w:szCs w:val="18"/>
        </w:rPr>
        <w:t xml:space="preserve">The </w:t>
      </w:r>
      <w:r w:rsidR="0049775D" w:rsidRPr="007D5C0D">
        <w:rPr>
          <w:rFonts w:eastAsia="Roboto" w:cs="Roboto"/>
          <w:szCs w:val="18"/>
        </w:rPr>
        <w:t xml:space="preserve">initiatives under this </w:t>
      </w:r>
      <w:r w:rsidR="00191997" w:rsidRPr="007D5C0D">
        <w:rPr>
          <w:rFonts w:eastAsia="Roboto" w:cs="Roboto"/>
          <w:szCs w:val="18"/>
        </w:rPr>
        <w:t>a</w:t>
      </w:r>
      <w:r w:rsidR="0049775D" w:rsidRPr="007D5C0D">
        <w:rPr>
          <w:rFonts w:eastAsia="Roboto" w:cs="Roboto"/>
          <w:szCs w:val="18"/>
        </w:rPr>
        <w:t>greement</w:t>
      </w:r>
      <w:r w:rsidRPr="007D5C0D">
        <w:rPr>
          <w:rFonts w:eastAsia="Roboto" w:cs="Roboto"/>
          <w:szCs w:val="18"/>
        </w:rPr>
        <w:t xml:space="preserve"> have benefited from high levels of stakeholder collaboration and engagement, resulting in </w:t>
      </w:r>
      <w:r w:rsidR="0049775D" w:rsidRPr="007D5C0D">
        <w:rPr>
          <w:rFonts w:eastAsia="Roboto" w:cs="Roboto"/>
          <w:szCs w:val="18"/>
        </w:rPr>
        <w:t>several</w:t>
      </w:r>
      <w:r w:rsidRPr="007D5C0D">
        <w:rPr>
          <w:rFonts w:eastAsia="Roboto" w:cs="Roboto"/>
          <w:szCs w:val="18"/>
        </w:rPr>
        <w:t xml:space="preserve"> achievements over the reporting period. A high number of initiatives are well or partially progressed, </w:t>
      </w:r>
      <w:r w:rsidR="0049775D" w:rsidRPr="007D5C0D">
        <w:rPr>
          <w:rFonts w:eastAsia="Roboto" w:cs="Roboto"/>
          <w:szCs w:val="18"/>
        </w:rPr>
        <w:t>one</w:t>
      </w:r>
      <w:r w:rsidRPr="007D5C0D">
        <w:rPr>
          <w:rFonts w:eastAsia="Roboto" w:cs="Roboto"/>
          <w:szCs w:val="18"/>
        </w:rPr>
        <w:t xml:space="preserve"> has been rated completed, and </w:t>
      </w:r>
      <w:r w:rsidR="0049775D" w:rsidRPr="007D5C0D">
        <w:rPr>
          <w:rFonts w:eastAsia="Roboto" w:cs="Roboto"/>
          <w:szCs w:val="18"/>
        </w:rPr>
        <w:t>one</w:t>
      </w:r>
      <w:r w:rsidRPr="007D5C0D">
        <w:rPr>
          <w:rFonts w:eastAsia="Roboto" w:cs="Roboto"/>
          <w:szCs w:val="18"/>
        </w:rPr>
        <w:t xml:space="preserve"> rated yet to commence. Challenges of finding permanent locations for services </w:t>
      </w:r>
      <w:r w:rsidR="0068639A">
        <w:rPr>
          <w:rFonts w:eastAsia="Roboto" w:cs="Roboto"/>
          <w:szCs w:val="18"/>
        </w:rPr>
        <w:t>have</w:t>
      </w:r>
      <w:r w:rsidR="0068639A" w:rsidRPr="007D5C0D">
        <w:rPr>
          <w:rFonts w:eastAsia="Roboto" w:cs="Roboto"/>
          <w:szCs w:val="18"/>
        </w:rPr>
        <w:t xml:space="preserve"> </w:t>
      </w:r>
      <w:r w:rsidRPr="007D5C0D">
        <w:rPr>
          <w:rFonts w:eastAsia="Roboto" w:cs="Roboto"/>
          <w:szCs w:val="18"/>
        </w:rPr>
        <w:t xml:space="preserve">impacted implementation of </w:t>
      </w:r>
      <w:r w:rsidR="00A36993" w:rsidRPr="007D5C0D">
        <w:rPr>
          <w:rFonts w:eastAsia="Roboto" w:cs="Roboto"/>
          <w:szCs w:val="18"/>
        </w:rPr>
        <w:t>several</w:t>
      </w:r>
      <w:r w:rsidRPr="007D5C0D">
        <w:rPr>
          <w:rFonts w:eastAsia="Roboto" w:cs="Roboto"/>
          <w:szCs w:val="18"/>
        </w:rPr>
        <w:t xml:space="preserve"> initiatives.</w:t>
      </w:r>
    </w:p>
    <w:p w14:paraId="01220B0D" w14:textId="52B69E03" w:rsidR="008A7A97" w:rsidRDefault="008A7A97" w:rsidP="00FD5296">
      <w:pPr>
        <w:spacing w:after="0"/>
        <w:ind w:left="1440" w:firstLine="720"/>
        <w:rPr>
          <w:rFonts w:eastAsia="Roboto" w:cs="Roboto"/>
          <w:color w:val="4472C4"/>
          <w:sz w:val="32"/>
          <w:szCs w:val="32"/>
        </w:rPr>
      </w:pPr>
      <w:bookmarkStart w:id="193" w:name="_Toc206490923"/>
      <w:r w:rsidRPr="00161D41">
        <w:rPr>
          <w:rStyle w:val="Heading3Char"/>
        </w:rPr>
        <w:t>Progress</w:t>
      </w:r>
      <w:bookmarkEnd w:id="193"/>
      <w:r>
        <w:rPr>
          <w:rFonts w:eastAsia="Roboto" w:cs="Roboto"/>
          <w:color w:val="4472C4"/>
          <w:sz w:val="32"/>
          <w:szCs w:val="32"/>
        </w:rPr>
        <w:t xml:space="preserve"> </w:t>
      </w:r>
      <w:r>
        <w:tab/>
      </w:r>
      <w:r>
        <w:tab/>
      </w:r>
      <w:r>
        <w:tab/>
      </w:r>
      <w:r>
        <w:tab/>
      </w:r>
      <w:r>
        <w:tab/>
      </w:r>
      <w:proofErr w:type="gramStart"/>
      <w:r>
        <w:tab/>
      </w:r>
      <w:r w:rsidR="006D5B0C">
        <w:t xml:space="preserve">  </w:t>
      </w:r>
      <w:r w:rsidRPr="00161D41">
        <w:rPr>
          <w:rStyle w:val="Heading3Char"/>
        </w:rPr>
        <w:t>Risk</w:t>
      </w:r>
      <w:proofErr w:type="gramEnd"/>
    </w:p>
    <w:p w14:paraId="14BE5883" w14:textId="70FCA2EF" w:rsidR="00796EA0" w:rsidRDefault="008A7A97" w:rsidP="000A4ABD">
      <w:pPr>
        <w:spacing w:after="0"/>
        <w:jc w:val="center"/>
        <w:rPr>
          <w:rFonts w:eastAsia="Roboto" w:cs="Roboto"/>
          <w:noProof/>
          <w:sz w:val="20"/>
          <w:szCs w:val="20"/>
        </w:rPr>
      </w:pPr>
      <w:r w:rsidRPr="007D5C0D">
        <w:rPr>
          <w:rFonts w:eastAsia="Roboto" w:cs="Roboto"/>
          <w:szCs w:val="18"/>
        </w:rPr>
        <w:t xml:space="preserve">Progress ratings across the </w:t>
      </w:r>
      <w:r w:rsidR="00414934" w:rsidRPr="007D5C0D">
        <w:rPr>
          <w:rFonts w:eastAsia="Roboto" w:cs="Roboto"/>
          <w:szCs w:val="18"/>
        </w:rPr>
        <w:t>12</w:t>
      </w:r>
      <w:r w:rsidRPr="007D5C0D">
        <w:rPr>
          <w:rFonts w:eastAsia="Roboto" w:cs="Roboto"/>
          <w:szCs w:val="18"/>
        </w:rPr>
        <w:t xml:space="preserve">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sidR="00796EA0">
        <w:rPr>
          <w:rFonts w:eastAsia="Roboto" w:cs="Roboto"/>
          <w:noProof/>
          <w:sz w:val="20"/>
          <w:szCs w:val="20"/>
        </w:rPr>
        <w:tab/>
      </w:r>
      <w:r w:rsidR="0049775D">
        <w:rPr>
          <w:rFonts w:eastAsia="Roboto" w:cs="Roboto"/>
          <w:noProof/>
          <w:sz w:val="20"/>
          <w:szCs w:val="20"/>
        </w:rPr>
        <w:tab/>
      </w:r>
      <w:r w:rsidR="00796EA0" w:rsidRPr="007D5C0D">
        <w:rPr>
          <w:rFonts w:eastAsia="Roboto" w:cs="Roboto"/>
          <w:szCs w:val="18"/>
        </w:rPr>
        <w:t>Risk ratings across the 12 initiatives</w:t>
      </w:r>
      <w:r w:rsidR="00796EA0">
        <w:rPr>
          <w:rFonts w:eastAsia="Roboto" w:cs="Roboto"/>
          <w:sz w:val="19"/>
          <w:szCs w:val="19"/>
        </w:rPr>
        <w:t>.</w:t>
      </w:r>
    </w:p>
    <w:p w14:paraId="08898EB0" w14:textId="44A91AD6" w:rsidR="008A7A97" w:rsidRDefault="006D5B0C" w:rsidP="002515B0">
      <w:pPr>
        <w:spacing w:after="0"/>
        <w:rPr>
          <w:rFonts w:eastAsia="Roboto" w:cs="Roboto"/>
          <w:noProof/>
          <w:sz w:val="20"/>
          <w:szCs w:val="20"/>
        </w:rPr>
      </w:pPr>
      <w:r>
        <w:rPr>
          <w:rFonts w:eastAsia="Roboto" w:cs="Roboto"/>
          <w:noProof/>
          <w:sz w:val="20"/>
          <w:szCs w:val="20"/>
        </w:rPr>
        <w:drawing>
          <wp:inline distT="0" distB="0" distL="0" distR="0" wp14:anchorId="44A4B766" wp14:editId="34024EB7">
            <wp:extent cx="3195085" cy="1781175"/>
            <wp:effectExtent l="0" t="0" r="0" b="0"/>
            <wp:docPr id="1214150791" name="Picture 5" descr="P10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0791" name="Picture 5" descr="P1027#yIS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96563" cy="1781999"/>
                    </a:xfrm>
                    <a:prstGeom prst="rect">
                      <a:avLst/>
                    </a:prstGeom>
                    <a:noFill/>
                  </pic:spPr>
                </pic:pic>
              </a:graphicData>
            </a:graphic>
          </wp:inline>
        </w:drawing>
      </w:r>
      <w:r>
        <w:rPr>
          <w:rFonts w:eastAsia="Roboto" w:cs="Roboto"/>
          <w:noProof/>
          <w:sz w:val="20"/>
          <w:szCs w:val="20"/>
        </w:rPr>
        <w:drawing>
          <wp:inline distT="0" distB="0" distL="0" distR="0" wp14:anchorId="45BAE3FC" wp14:editId="0A0BE6F2">
            <wp:extent cx="3219450" cy="1784942"/>
            <wp:effectExtent l="0" t="0" r="0" b="6350"/>
            <wp:docPr id="1027255218" name="Picture 6" descr="P102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55218" name="Picture 6" descr="P1027#yIS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20803" cy="1785692"/>
                    </a:xfrm>
                    <a:prstGeom prst="rect">
                      <a:avLst/>
                    </a:prstGeom>
                    <a:noFill/>
                  </pic:spPr>
                </pic:pic>
              </a:graphicData>
            </a:graphic>
          </wp:inline>
        </w:drawing>
      </w:r>
    </w:p>
    <w:p w14:paraId="24DF3406" w14:textId="2E652658" w:rsidR="00FC3B6E" w:rsidRDefault="008A7A97" w:rsidP="007D5C0D">
      <w:pPr>
        <w:pStyle w:val="Heading3"/>
        <w:spacing w:after="0"/>
      </w:pPr>
      <w:bookmarkStart w:id="194" w:name="_Toc206490924"/>
      <w:r w:rsidRPr="00E958F5">
        <w:t>Key achievements</w:t>
      </w:r>
      <w:bookmarkEnd w:id="194"/>
    </w:p>
    <w:p w14:paraId="3C4DCA94" w14:textId="77777777" w:rsidR="00FC3B6E" w:rsidRPr="0098252F" w:rsidRDefault="00FC3B6E" w:rsidP="002B01F2">
      <w:pPr>
        <w:pStyle w:val="ListParagraph"/>
        <w:numPr>
          <w:ilvl w:val="0"/>
          <w:numId w:val="2"/>
        </w:numPr>
        <w:rPr>
          <w:rStyle w:val="normaltextrun"/>
          <w:szCs w:val="18"/>
        </w:rPr>
      </w:pPr>
      <w:r w:rsidRPr="0098252F">
        <w:rPr>
          <w:rStyle w:val="normaltextrun"/>
          <w:szCs w:val="18"/>
        </w:rPr>
        <w:t xml:space="preserve">Collaboration between Queensland and the Commonwealth supported effective implementation of several initiatives. </w:t>
      </w:r>
    </w:p>
    <w:p w14:paraId="0F61621D" w14:textId="77777777" w:rsidR="00FC3B6E" w:rsidRPr="0098252F" w:rsidRDefault="00FC3B6E" w:rsidP="002B01F2">
      <w:pPr>
        <w:pStyle w:val="ListParagraph"/>
        <w:numPr>
          <w:ilvl w:val="0"/>
          <w:numId w:val="2"/>
        </w:numPr>
        <w:rPr>
          <w:szCs w:val="18"/>
        </w:rPr>
      </w:pPr>
      <w:r w:rsidRPr="0098252F">
        <w:rPr>
          <w:rStyle w:val="normaltextrun"/>
          <w:szCs w:val="18"/>
        </w:rPr>
        <w:t>Establishment of Head to Health Kids Queensland (H2HK-Q) Project Establishment Group to support development of two new H2HK-Q services.</w:t>
      </w:r>
      <w:r w:rsidRPr="0098252F">
        <w:rPr>
          <w:rStyle w:val="eop"/>
          <w:szCs w:val="18"/>
        </w:rPr>
        <w:t> </w:t>
      </w:r>
    </w:p>
    <w:p w14:paraId="25FDBDEA" w14:textId="7E2F9A28" w:rsidR="00FC3B6E" w:rsidRDefault="00FC3B6E" w:rsidP="002B01F2">
      <w:pPr>
        <w:pStyle w:val="ListParagraph"/>
        <w:numPr>
          <w:ilvl w:val="0"/>
          <w:numId w:val="2"/>
        </w:numPr>
      </w:pPr>
      <w:r>
        <w:rPr>
          <w:rStyle w:val="normaltextrun"/>
          <w:szCs w:val="18"/>
        </w:rPr>
        <w:t xml:space="preserve">headspace </w:t>
      </w:r>
      <w:r w:rsidR="00111F16">
        <w:rPr>
          <w:rStyle w:val="normaltextrun"/>
          <w:szCs w:val="18"/>
        </w:rPr>
        <w:t>Enhancement</w:t>
      </w:r>
      <w:r>
        <w:rPr>
          <w:rStyle w:val="normaltextrun"/>
          <w:szCs w:val="18"/>
        </w:rPr>
        <w:t xml:space="preserve"> funding rolled out, boosting capacity of services and improving workforce attraction and retention.</w:t>
      </w:r>
      <w:r>
        <w:rPr>
          <w:rStyle w:val="eop"/>
          <w:szCs w:val="18"/>
        </w:rPr>
        <w:t> </w:t>
      </w:r>
    </w:p>
    <w:p w14:paraId="126B8983" w14:textId="77777777" w:rsidR="00FC3B6E" w:rsidRDefault="00FC3B6E" w:rsidP="002B01F2">
      <w:pPr>
        <w:pStyle w:val="ListParagraph"/>
        <w:numPr>
          <w:ilvl w:val="0"/>
          <w:numId w:val="2"/>
        </w:numPr>
        <w:rPr>
          <w:rStyle w:val="eop"/>
          <w:szCs w:val="18"/>
        </w:rPr>
      </w:pPr>
      <w:r>
        <w:rPr>
          <w:rStyle w:val="normaltextrun"/>
          <w:szCs w:val="18"/>
        </w:rPr>
        <w:t>Data sharing with AIHW pilot commenced for the perinatal mental health screening initiative, and statewide perinatal mental health clinical guideline was completed and published. </w:t>
      </w:r>
      <w:r>
        <w:rPr>
          <w:rStyle w:val="eop"/>
          <w:szCs w:val="18"/>
        </w:rPr>
        <w:t> </w:t>
      </w:r>
    </w:p>
    <w:p w14:paraId="0E580550" w14:textId="5A47BE0C" w:rsidR="0098252F" w:rsidRPr="00CF1A13" w:rsidRDefault="00CF1A13" w:rsidP="002B01F2">
      <w:pPr>
        <w:pStyle w:val="ListParagraph"/>
        <w:numPr>
          <w:ilvl w:val="0"/>
          <w:numId w:val="2"/>
        </w:numPr>
        <w:rPr>
          <w:szCs w:val="18"/>
        </w:rPr>
      </w:pPr>
      <w:r w:rsidRPr="00CF1A13">
        <w:rPr>
          <w:rStyle w:val="eop"/>
          <w:szCs w:val="18"/>
        </w:rPr>
        <w:t xml:space="preserve">Safe transition of aftercare services from </w:t>
      </w:r>
      <w:r w:rsidRPr="00CF1A13">
        <w:rPr>
          <w:rStyle w:val="normaltextrun"/>
          <w:szCs w:val="18"/>
        </w:rPr>
        <w:t>the Beyond Blue Way Back Support</w:t>
      </w:r>
      <w:r>
        <w:rPr>
          <w:rStyle w:val="normaltextrun"/>
          <w:szCs w:val="18"/>
        </w:rPr>
        <w:t xml:space="preserve"> model and selection of two PHNs to establish outside hospital pathway trials. </w:t>
      </w:r>
    </w:p>
    <w:p w14:paraId="03A33BC3" w14:textId="74A63060" w:rsidR="00537B7D" w:rsidRPr="002C73CF" w:rsidRDefault="00713A05" w:rsidP="00713A05">
      <w:pPr>
        <w:pStyle w:val="Heading3"/>
        <w:rPr>
          <w:rFonts w:eastAsia="Roboto" w:cs="Roboto"/>
          <w:szCs w:val="18"/>
        </w:rPr>
      </w:pPr>
      <w:bookmarkStart w:id="195" w:name="_Toc206490925"/>
      <w:r>
        <w:t>Status of initiatives</w:t>
      </w:r>
      <w:bookmarkEnd w:id="195"/>
      <w:r>
        <w:t xml:space="preserve"> </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699"/>
        <w:gridCol w:w="1595"/>
        <w:gridCol w:w="1317"/>
        <w:gridCol w:w="1316"/>
        <w:gridCol w:w="1317"/>
        <w:gridCol w:w="6"/>
        <w:gridCol w:w="9"/>
        <w:gridCol w:w="805"/>
        <w:gridCol w:w="8"/>
        <w:gridCol w:w="813"/>
        <w:gridCol w:w="816"/>
        <w:gridCol w:w="814"/>
      </w:tblGrid>
      <w:tr w:rsidR="00363678" w:rsidRPr="00537B7D" w14:paraId="72A2C83B" w14:textId="77777777" w:rsidTr="007E2C98">
        <w:trPr>
          <w:cantSplit/>
          <w:trHeight w:val="344"/>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2D5D3B3E" w14:textId="77777777" w:rsidR="00537B7D" w:rsidRPr="00537B7D" w:rsidRDefault="00537B7D" w:rsidP="00363678">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537B7D">
              <w:rPr>
                <w:rFonts w:ascii="Roboto" w:eastAsia="Times New Roman" w:hAnsi="Roboto" w:cs="Times New Roman"/>
                <w:color w:val="FFFFFF"/>
                <w:sz w:val="22"/>
                <w:lang w:eastAsia="en-AU"/>
              </w:rPr>
              <w:t>Initiative</w:t>
            </w:r>
          </w:p>
        </w:tc>
        <w:tc>
          <w:tcPr>
            <w:tcW w:w="5546"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6CB69070" w14:textId="77777777" w:rsidR="00537B7D" w:rsidRPr="00537B7D" w:rsidRDefault="00537B7D" w:rsidP="00363678">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537B7D">
              <w:rPr>
                <w:rFonts w:ascii="Roboto" w:eastAsia="Times New Roman" w:hAnsi="Roboto" w:cs="Times New Roman"/>
                <w:color w:val="FFFFFF"/>
                <w:sz w:val="22"/>
                <w:lang w:val="en-AU" w:eastAsia="en-AU"/>
              </w:rPr>
              <w:t>Progress Rating</w:t>
            </w:r>
          </w:p>
        </w:tc>
        <w:tc>
          <w:tcPr>
            <w:tcW w:w="3268" w:type="dxa"/>
            <w:gridSpan w:val="7"/>
            <w:tcBorders>
              <w:top w:val="single" w:sz="8" w:space="0" w:color="auto"/>
              <w:left w:val="single" w:sz="2" w:space="0" w:color="auto"/>
              <w:bottom w:val="single" w:sz="2" w:space="0" w:color="2E3192"/>
              <w:right w:val="single" w:sz="8" w:space="0" w:color="auto"/>
            </w:tcBorders>
            <w:shd w:val="clear" w:color="auto" w:fill="2E3192"/>
            <w:vAlign w:val="center"/>
            <w:hideMark/>
          </w:tcPr>
          <w:p w14:paraId="32D00D80" w14:textId="77777777" w:rsidR="00537B7D" w:rsidRPr="00537B7D" w:rsidRDefault="00537B7D" w:rsidP="00363678">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537B7D">
              <w:rPr>
                <w:rFonts w:ascii="Roboto" w:eastAsia="Roboto" w:hAnsi="Roboto" w:cs="Roboto"/>
                <w:color w:val="auto"/>
                <w:sz w:val="22"/>
                <w:lang w:eastAsia="en-AU"/>
              </w:rPr>
              <w:t>Deliverables Status</w:t>
            </w:r>
          </w:p>
        </w:tc>
      </w:tr>
      <w:tr w:rsidR="007C6D44" w:rsidRPr="00537B7D" w14:paraId="22BFF4AF" w14:textId="77777777" w:rsidTr="007E2C98">
        <w:trPr>
          <w:cantSplit/>
          <w:trHeight w:val="446"/>
          <w:tblHead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69E86C61"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6" w:type="dxa"/>
            <w:tcBorders>
              <w:top w:val="nil"/>
              <w:left w:val="single" w:sz="2" w:space="0" w:color="auto"/>
              <w:bottom w:val="single" w:sz="12" w:space="0" w:color="auto"/>
              <w:right w:val="nil"/>
            </w:tcBorders>
            <w:shd w:val="clear" w:color="auto" w:fill="2E3192"/>
            <w:noWrap/>
            <w:vAlign w:val="center"/>
          </w:tcPr>
          <w:p w14:paraId="1492A347"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55BDDAF3" wp14:editId="14A5D7A4">
                  <wp:extent cx="671758" cy="252000"/>
                  <wp:effectExtent l="0" t="0" r="0" b="0"/>
                  <wp:docPr id="1564883175" name="Picture 1564883175" descr="P1040C4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3175" name="Picture 1564883175" descr="P1040C4T17#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588E8CB2"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72473513" wp14:editId="2F9B9D4C">
                  <wp:extent cx="672787" cy="252000"/>
                  <wp:effectExtent l="0" t="0" r="0" b="0"/>
                  <wp:docPr id="807245998" name="Picture 807245998" descr="P1041C5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45998" name="Picture 807245998" descr="P1041C5T17#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vAlign w:val="center"/>
          </w:tcPr>
          <w:p w14:paraId="6FB86174"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1E0472BC" wp14:editId="3ACE8D89">
                  <wp:extent cx="671535" cy="252000"/>
                  <wp:effectExtent l="0" t="0" r="0" b="0"/>
                  <wp:docPr id="1550531458" name="Picture 1550531458" descr="P1042C6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31458" name="Picture 1550531458" descr="P1042C6T17#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vAlign w:val="center"/>
          </w:tcPr>
          <w:p w14:paraId="0F7F8259" w14:textId="77777777" w:rsidR="00537B7D" w:rsidRPr="00537B7D" w:rsidRDefault="00537B7D" w:rsidP="00363678">
            <w:pPr>
              <w:spacing w:after="0" w:line="240" w:lineRule="auto"/>
              <w:jc w:val="center"/>
              <w:rPr>
                <w:rFonts w:eastAsia="Times New Roman" w:cs="Times New Roman"/>
                <w:color w:val="FFFFFF"/>
                <w:szCs w:val="18"/>
                <w:lang w:val="en-AU" w:eastAsia="en-AU"/>
              </w:rPr>
            </w:pPr>
            <w:r w:rsidRPr="00537B7D">
              <w:rPr>
                <w:rFonts w:eastAsia="Times New Roman" w:cs="Times New Roman"/>
                <w:noProof/>
                <w:color w:val="FFFFFF"/>
                <w:szCs w:val="18"/>
                <w:lang w:val="en-AU" w:eastAsia="en-AU"/>
              </w:rPr>
              <w:drawing>
                <wp:inline distT="0" distB="0" distL="0" distR="0" wp14:anchorId="740108DD" wp14:editId="2E528A97">
                  <wp:extent cx="671797" cy="252000"/>
                  <wp:effectExtent l="0" t="0" r="0" b="0"/>
                  <wp:docPr id="790631972" name="Picture 790631972" descr="P1043C7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31972" name="Picture 790631972" descr="P1043C7T17#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left w:val="single" w:sz="2" w:space="0" w:color="auto"/>
              <w:bottom w:val="single" w:sz="12" w:space="0" w:color="auto"/>
              <w:right w:val="single" w:sz="2" w:space="0" w:color="2E3192"/>
            </w:tcBorders>
            <w:shd w:val="clear" w:color="auto" w:fill="2E3192"/>
          </w:tcPr>
          <w:p w14:paraId="29B856B1"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1" behindDoc="0" locked="0" layoutInCell="1" allowOverlap="1" wp14:anchorId="20CFB4D2" wp14:editId="3C2339B3">
                      <wp:simplePos x="0" y="0"/>
                      <wp:positionH relativeFrom="column">
                        <wp:posOffset>106045</wp:posOffset>
                      </wp:positionH>
                      <wp:positionV relativeFrom="paragraph">
                        <wp:posOffset>131503</wp:posOffset>
                      </wp:positionV>
                      <wp:extent cx="144000" cy="144000"/>
                      <wp:effectExtent l="0" t="0" r="8890" b="8890"/>
                      <wp:wrapNone/>
                      <wp:docPr id="1461842153" name="Rectangle: Rounded Corners 1461842153" descr="P1044C8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CAEE527">
                    <v:roundrect id="Rectangle: Rounded Corners 1461842153" style="position:absolute;margin-left:8.35pt;margin-top:10.35pt;width:11.35pt;height:11.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53BBC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537B7D">
              <w:rPr>
                <w:rFonts w:eastAsia="Roboto" w:cs="Roboto"/>
                <w:color w:val="FFFFFF"/>
                <w:sz w:val="14"/>
                <w:szCs w:val="14"/>
                <w:lang w:eastAsia="en-AU"/>
              </w:rPr>
              <w:t>Complete</w:t>
            </w:r>
          </w:p>
        </w:tc>
        <w:tc>
          <w:tcPr>
            <w:tcW w:w="818" w:type="dxa"/>
            <w:gridSpan w:val="2"/>
            <w:tcBorders>
              <w:top w:val="single" w:sz="2" w:space="0" w:color="2E3192"/>
              <w:left w:val="single" w:sz="2" w:space="0" w:color="2E3192"/>
              <w:bottom w:val="single" w:sz="12" w:space="0" w:color="auto"/>
              <w:right w:val="single" w:sz="2" w:space="0" w:color="2E3192"/>
            </w:tcBorders>
            <w:shd w:val="clear" w:color="auto" w:fill="2E3192"/>
          </w:tcPr>
          <w:p w14:paraId="1FE28D49"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2" behindDoc="0" locked="0" layoutInCell="1" allowOverlap="1" wp14:anchorId="71A9ABB0" wp14:editId="0E01811D">
                      <wp:simplePos x="0" y="0"/>
                      <wp:positionH relativeFrom="column">
                        <wp:posOffset>106045</wp:posOffset>
                      </wp:positionH>
                      <wp:positionV relativeFrom="paragraph">
                        <wp:posOffset>131503</wp:posOffset>
                      </wp:positionV>
                      <wp:extent cx="144000" cy="144000"/>
                      <wp:effectExtent l="0" t="0" r="8890" b="8890"/>
                      <wp:wrapNone/>
                      <wp:docPr id="1878356342" name="Rectangle: Rounded Corners 1878356342" descr="P1045C9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3F02F7B">
                    <v:roundrect id="Rectangle: Rounded Corners 1878356342" style="position:absolute;margin-left:8.35pt;margin-top:10.35pt;width:11.35pt;height:11.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7A916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537B7D">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5152D9D9"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3" behindDoc="0" locked="0" layoutInCell="1" allowOverlap="1" wp14:anchorId="6683C058" wp14:editId="378186EE">
                      <wp:simplePos x="0" y="0"/>
                      <wp:positionH relativeFrom="column">
                        <wp:posOffset>106045</wp:posOffset>
                      </wp:positionH>
                      <wp:positionV relativeFrom="paragraph">
                        <wp:posOffset>131503</wp:posOffset>
                      </wp:positionV>
                      <wp:extent cx="144000" cy="144000"/>
                      <wp:effectExtent l="0" t="0" r="8890" b="8890"/>
                      <wp:wrapNone/>
                      <wp:docPr id="1859684139" name="Rectangle: Rounded Corners 1859684139" descr="P1046C10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A716F51">
                    <v:roundrect id="Rectangle: Rounded Corners 1859684139" style="position:absolute;margin-left:8.35pt;margin-top:10.35pt;width:11.35pt;height:11.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18E8A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537B7D">
              <w:rPr>
                <w:rFonts w:eastAsia="Roboto" w:cs="Roboto"/>
                <w:color w:val="FFFFFF"/>
                <w:sz w:val="14"/>
                <w:szCs w:val="14"/>
                <w:lang w:eastAsia="en-AU"/>
              </w:rPr>
              <w:t>Ongoing*</w:t>
            </w:r>
          </w:p>
        </w:tc>
        <w:tc>
          <w:tcPr>
            <w:tcW w:w="814" w:type="dxa"/>
            <w:tcBorders>
              <w:top w:val="single" w:sz="2" w:space="0" w:color="2E3192"/>
              <w:left w:val="single" w:sz="2" w:space="0" w:color="2E3192"/>
              <w:bottom w:val="single" w:sz="12" w:space="0" w:color="auto"/>
              <w:right w:val="single" w:sz="8" w:space="0" w:color="auto"/>
            </w:tcBorders>
            <w:shd w:val="clear" w:color="auto" w:fill="2E3192"/>
          </w:tcPr>
          <w:p w14:paraId="727C39BD" w14:textId="77777777" w:rsidR="00537B7D" w:rsidRPr="00537B7D" w:rsidRDefault="00537B7D" w:rsidP="00363678">
            <w:pPr>
              <w:suppressAutoHyphens w:val="0"/>
              <w:autoSpaceDE/>
              <w:autoSpaceDN/>
              <w:adjustRightInd/>
              <w:spacing w:after="0" w:line="240" w:lineRule="auto"/>
              <w:jc w:val="center"/>
              <w:textAlignment w:val="auto"/>
              <w:rPr>
                <w:rFonts w:eastAsia="Roboto" w:cs="Roboto"/>
                <w:color w:val="FFFFFF"/>
                <w:sz w:val="14"/>
                <w:szCs w:val="14"/>
                <w:lang w:eastAsia="en-AU"/>
              </w:rPr>
            </w:pPr>
            <w:r w:rsidRPr="00537B7D">
              <w:rPr>
                <w:rFonts w:eastAsia="Roboto" w:cs="Roboto"/>
                <w:noProof/>
                <w:color w:val="FFFFFF"/>
                <w:sz w:val="14"/>
                <w:szCs w:val="14"/>
                <w:lang w:eastAsia="en-AU"/>
              </w:rPr>
              <mc:AlternateContent>
                <mc:Choice Requires="wps">
                  <w:drawing>
                    <wp:anchor distT="0" distB="0" distL="114300" distR="114300" simplePos="0" relativeHeight="251658264" behindDoc="0" locked="0" layoutInCell="1" allowOverlap="1" wp14:anchorId="55D7DCF6" wp14:editId="2DFF6BB5">
                      <wp:simplePos x="0" y="0"/>
                      <wp:positionH relativeFrom="column">
                        <wp:posOffset>106045</wp:posOffset>
                      </wp:positionH>
                      <wp:positionV relativeFrom="paragraph">
                        <wp:posOffset>131503</wp:posOffset>
                      </wp:positionV>
                      <wp:extent cx="144000" cy="144000"/>
                      <wp:effectExtent l="0" t="0" r="8890" b="8890"/>
                      <wp:wrapNone/>
                      <wp:docPr id="1924196411" name="Rectangle: Rounded Corners 1924196411" descr="P1047C11T17#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F1D218A">
                    <v:roundrect id="Rectangle: Rounded Corners 1924196411" style="position:absolute;margin-left:8.35pt;margin-top:10.35pt;width:11.35pt;height:11.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41B3D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537B7D">
              <w:rPr>
                <w:rFonts w:eastAsia="Roboto" w:cs="Roboto"/>
                <w:color w:val="FFFFFF"/>
                <w:sz w:val="14"/>
                <w:szCs w:val="14"/>
                <w:lang w:eastAsia="en-AU"/>
              </w:rPr>
              <w:t>Delayed</w:t>
            </w:r>
          </w:p>
        </w:tc>
      </w:tr>
      <w:tr w:rsidR="0089004B" w:rsidRPr="00537B7D" w14:paraId="387851AC" w14:textId="77777777" w:rsidTr="007E2C98">
        <w:trPr>
          <w:cantSplit/>
          <w:trHeight w:val="454"/>
        </w:trPr>
        <w:tc>
          <w:tcPr>
            <w:tcW w:w="1701" w:type="dxa"/>
            <w:vMerge w:val="restart"/>
            <w:tcBorders>
              <w:top w:val="single" w:sz="12" w:space="0" w:color="auto"/>
              <w:left w:val="single" w:sz="8" w:space="0" w:color="auto"/>
            </w:tcBorders>
            <w:shd w:val="clear" w:color="auto" w:fill="F2F2F2"/>
            <w:vAlign w:val="center"/>
            <w:hideMark/>
          </w:tcPr>
          <w:p w14:paraId="391A9C24" w14:textId="4E2CF8AC"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szCs w:val="18"/>
                <w:lang w:eastAsia="en-AU"/>
              </w:rPr>
              <w:t>Medicare Mental Health Centres (</w:t>
            </w:r>
            <w:r w:rsidR="00182972">
              <w:rPr>
                <w:rFonts w:eastAsia="Roboto" w:cs="Roboto"/>
                <w:b/>
                <w:bCs/>
                <w:szCs w:val="18"/>
                <w:lang w:eastAsia="en-AU"/>
              </w:rPr>
              <w:t xml:space="preserve">formerly </w:t>
            </w:r>
            <w:r w:rsidRPr="00537B7D">
              <w:rPr>
                <w:rFonts w:eastAsia="Roboto" w:cs="Roboto"/>
                <w:b/>
                <w:bCs/>
                <w:szCs w:val="18"/>
                <w:lang w:eastAsia="en-AU"/>
              </w:rPr>
              <w:t>Head to Health)</w:t>
            </w:r>
          </w:p>
        </w:tc>
        <w:tc>
          <w:tcPr>
            <w:tcW w:w="5546" w:type="dxa"/>
            <w:gridSpan w:val="4"/>
            <w:tcBorders>
              <w:top w:val="single" w:sz="12" w:space="0" w:color="auto"/>
              <w:bottom w:val="single" w:sz="2" w:space="0" w:color="D0CECE"/>
              <w:right w:val="single" w:sz="2" w:space="0" w:color="D0CECE"/>
            </w:tcBorders>
            <w:noWrap/>
            <w:vAlign w:val="center"/>
            <w:hideMark/>
          </w:tcPr>
          <w:p w14:paraId="4CE4DE41"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4704C51B" wp14:editId="1C88EDD3">
                  <wp:extent cx="957886" cy="258214"/>
                  <wp:effectExtent l="0" t="0" r="0" b="8890"/>
                  <wp:docPr id="2050549870" name="Picture 2050549870" descr="P1050C13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49870" name="Picture 2050549870" descr="P1050C13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bottom w:val="single" w:sz="2" w:space="0" w:color="D0CECE"/>
              <w:right w:val="nil"/>
            </w:tcBorders>
            <w:noWrap/>
            <w:vAlign w:val="center"/>
            <w:hideMark/>
          </w:tcPr>
          <w:p w14:paraId="032F40E7" w14:textId="24D0CA82" w:rsidR="00537B7D" w:rsidRPr="00537B7D" w:rsidRDefault="004D0014"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8F59738" wp14:editId="32689545">
                  <wp:extent cx="249555" cy="249555"/>
                  <wp:effectExtent l="0" t="0" r="0" b="0"/>
                  <wp:docPr id="544889496" name="Picture 13" descr="P1051C14T17#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89496" name="Picture 13" descr="P1051C14T17#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12" w:space="0" w:color="auto"/>
              <w:left w:val="nil"/>
              <w:bottom w:val="single" w:sz="2" w:space="0" w:color="D0CECE"/>
              <w:right w:val="nil"/>
            </w:tcBorders>
            <w:noWrap/>
            <w:vAlign w:val="center"/>
            <w:hideMark/>
          </w:tcPr>
          <w:p w14:paraId="46D996DD" w14:textId="07BA6470" w:rsidR="00537B7D" w:rsidRPr="00537B7D" w:rsidRDefault="003012FE"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4ABC993" wp14:editId="5F4E93E4">
                  <wp:extent cx="249555" cy="249555"/>
                  <wp:effectExtent l="0" t="0" r="0" b="0"/>
                  <wp:docPr id="150140820" name="Picture 15" descr="P1052C15T17#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0820" name="Picture 15" descr="P1052C15T17#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247D77ED" w14:textId="1938C06F" w:rsidR="00537B7D" w:rsidRPr="00537B7D" w:rsidRDefault="00B32E09"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13B272F" wp14:editId="1793DA71">
                  <wp:extent cx="249555" cy="249555"/>
                  <wp:effectExtent l="0" t="0" r="0" b="0"/>
                  <wp:docPr id="1453797645" name="Picture 7" descr="P1053C16T17#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7645" name="Picture 7" descr="P1053C16T17#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12" w:space="0" w:color="auto"/>
              <w:left w:val="nil"/>
              <w:bottom w:val="single" w:sz="2" w:space="0" w:color="D0CECE"/>
              <w:right w:val="single" w:sz="8" w:space="0" w:color="auto"/>
            </w:tcBorders>
            <w:noWrap/>
            <w:vAlign w:val="center"/>
            <w:hideMark/>
          </w:tcPr>
          <w:p w14:paraId="7C6E8F31"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67479118" w14:textId="77777777" w:rsidTr="00FD5296">
        <w:trPr>
          <w:cantSplit/>
          <w:trHeight w:val="908"/>
        </w:trPr>
        <w:tc>
          <w:tcPr>
            <w:tcW w:w="1701" w:type="dxa"/>
            <w:vMerge/>
            <w:tcBorders>
              <w:left w:val="single" w:sz="8" w:space="0" w:color="auto"/>
              <w:bottom w:val="single" w:sz="8" w:space="0" w:color="auto"/>
            </w:tcBorders>
            <w:vAlign w:val="center"/>
            <w:hideMark/>
          </w:tcPr>
          <w:p w14:paraId="7AE20B86" w14:textId="77777777" w:rsidR="00537B7D" w:rsidRPr="00537B7D" w:rsidRDefault="00537B7D" w:rsidP="00363678">
            <w:pPr>
              <w:spacing w:after="0" w:line="240" w:lineRule="auto"/>
              <w:rPr>
                <w:rFonts w:eastAsia="Calibri"/>
                <w:lang w:val="en-AU" w:eastAsia="en-AU"/>
              </w:rPr>
            </w:pPr>
          </w:p>
        </w:tc>
        <w:tc>
          <w:tcPr>
            <w:tcW w:w="8814" w:type="dxa"/>
            <w:gridSpan w:val="11"/>
            <w:tcBorders>
              <w:top w:val="single" w:sz="2" w:space="0" w:color="D0CECE"/>
              <w:bottom w:val="single" w:sz="8" w:space="0" w:color="auto"/>
              <w:right w:val="single" w:sz="8" w:space="0" w:color="auto"/>
            </w:tcBorders>
            <w:vAlign w:val="center"/>
          </w:tcPr>
          <w:p w14:paraId="4CE0FDED" w14:textId="4387B538" w:rsidR="00537B7D" w:rsidRPr="004066A5" w:rsidRDefault="00537B7D" w:rsidP="00887F61">
            <w:pPr>
              <w:pStyle w:val="ListParagraph"/>
              <w:numPr>
                <w:ilvl w:val="0"/>
                <w:numId w:val="27"/>
              </w:numPr>
              <w:suppressAutoHyphens w:val="0"/>
              <w:autoSpaceDE/>
              <w:autoSpaceDN/>
              <w:adjustRightInd/>
              <w:spacing w:after="0" w:line="240" w:lineRule="auto"/>
              <w:textAlignment w:val="auto"/>
              <w:rPr>
                <w:rFonts w:eastAsia="Calibri"/>
                <w:lang w:val="en-AU" w:eastAsia="en-AU"/>
              </w:rPr>
            </w:pPr>
            <w:r w:rsidRPr="004066A5">
              <w:rPr>
                <w:rFonts w:eastAsia="Calibri"/>
                <w:lang w:val="en-AU" w:eastAsia="en-AU"/>
              </w:rPr>
              <w:t>5 of 20 planned Medicare Mental Health Centres are now operating, and in 2023-24 there was a 65.6% increase in service volume from 2022-23.</w:t>
            </w:r>
          </w:p>
          <w:p w14:paraId="6E7A5CD0" w14:textId="77777777" w:rsidR="00537B7D" w:rsidRPr="004066A5" w:rsidRDefault="00537B7D" w:rsidP="00887F61">
            <w:pPr>
              <w:pStyle w:val="ListParagraph"/>
              <w:numPr>
                <w:ilvl w:val="0"/>
                <w:numId w:val="27"/>
              </w:numPr>
              <w:suppressAutoHyphens w:val="0"/>
              <w:autoSpaceDE/>
              <w:autoSpaceDN/>
              <w:adjustRightInd/>
              <w:spacing w:after="0" w:line="240" w:lineRule="auto"/>
              <w:textAlignment w:val="auto"/>
              <w:rPr>
                <w:rFonts w:eastAsia="Calibri"/>
                <w:lang w:val="en-AU" w:eastAsia="en-AU"/>
              </w:rPr>
            </w:pPr>
            <w:r w:rsidRPr="004066A5">
              <w:rPr>
                <w:rFonts w:eastAsia="Calibri"/>
                <w:lang w:val="en-AU" w:eastAsia="en-AU"/>
              </w:rPr>
              <w:t>Stakeholder consultations regarding potential co-location of services resulted in a delay to commission the Cairn’s centre, leading to a ‘delayed’ deliverable.</w:t>
            </w:r>
          </w:p>
        </w:tc>
      </w:tr>
      <w:tr w:rsidR="00234505" w:rsidRPr="00537B7D" w14:paraId="7670C7E8" w14:textId="77777777" w:rsidTr="00066CF4">
        <w:trPr>
          <w:cantSplit/>
          <w:trHeight w:val="287"/>
        </w:trPr>
        <w:tc>
          <w:tcPr>
            <w:tcW w:w="1701" w:type="dxa"/>
            <w:vMerge w:val="restart"/>
            <w:tcBorders>
              <w:top w:val="single" w:sz="8" w:space="0" w:color="auto"/>
              <w:left w:val="single" w:sz="8" w:space="0" w:color="auto"/>
            </w:tcBorders>
            <w:shd w:val="clear" w:color="auto" w:fill="F2F2F2"/>
            <w:vAlign w:val="center"/>
            <w:hideMark/>
          </w:tcPr>
          <w:p w14:paraId="3F963789"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szCs w:val="18"/>
                <w:lang w:eastAsia="en-AU"/>
              </w:rPr>
              <w:t>Investing in Child Mental Health and Social and Emotional Wellbeing</w:t>
            </w:r>
          </w:p>
        </w:tc>
        <w:tc>
          <w:tcPr>
            <w:tcW w:w="5546" w:type="dxa"/>
            <w:gridSpan w:val="4"/>
            <w:tcBorders>
              <w:top w:val="single" w:sz="8" w:space="0" w:color="auto"/>
            </w:tcBorders>
            <w:noWrap/>
            <w:vAlign w:val="center"/>
            <w:hideMark/>
          </w:tcPr>
          <w:p w14:paraId="00DD593E"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5A18664C" wp14:editId="2849B371">
                  <wp:extent cx="957886" cy="258214"/>
                  <wp:effectExtent l="0" t="0" r="0" b="8890"/>
                  <wp:docPr id="891565837" name="Picture 891565837" descr="P1061C20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5837" name="Picture 891565837" descr="P1061C20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6B5442A" w14:textId="7094BA78"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4C2846F" wp14:editId="114637E0">
                  <wp:extent cx="249555" cy="249555"/>
                  <wp:effectExtent l="0" t="0" r="0" b="0"/>
                  <wp:docPr id="907243091" name="Picture 5" descr="P1062C21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3091" name="Picture 5" descr="P1062C21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3304D248"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5B03DCFC"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3E419EAA"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64EF7CFA" w14:textId="77777777" w:rsidTr="007E2C98">
        <w:trPr>
          <w:cantSplit/>
          <w:trHeight w:val="719"/>
        </w:trPr>
        <w:tc>
          <w:tcPr>
            <w:tcW w:w="1701" w:type="dxa"/>
            <w:vMerge/>
            <w:tcBorders>
              <w:left w:val="single" w:sz="8" w:space="0" w:color="auto"/>
              <w:bottom w:val="single" w:sz="8" w:space="0" w:color="auto"/>
            </w:tcBorders>
            <w:vAlign w:val="center"/>
            <w:hideMark/>
          </w:tcPr>
          <w:p w14:paraId="5FB1FB8D" w14:textId="77777777" w:rsidR="00537B7D" w:rsidRPr="00537B7D" w:rsidRDefault="00537B7D" w:rsidP="00363678">
            <w:pPr>
              <w:spacing w:after="0" w:line="240" w:lineRule="auto"/>
              <w:ind w:left="423" w:hanging="170"/>
              <w:contextualSpacing/>
              <w:rPr>
                <w:rFonts w:eastAsia="Calibri"/>
                <w:lang w:val="en-AU" w:eastAsia="en-AU"/>
              </w:rPr>
            </w:pPr>
          </w:p>
        </w:tc>
        <w:tc>
          <w:tcPr>
            <w:tcW w:w="8814" w:type="dxa"/>
            <w:gridSpan w:val="11"/>
            <w:tcBorders>
              <w:bottom w:val="single" w:sz="8" w:space="0" w:color="auto"/>
              <w:right w:val="single" w:sz="8" w:space="0" w:color="auto"/>
            </w:tcBorders>
            <w:vAlign w:val="center"/>
          </w:tcPr>
          <w:p w14:paraId="4A0C3C32" w14:textId="08798566" w:rsidR="00537B7D" w:rsidRPr="00B533D5" w:rsidRDefault="00DE25B6" w:rsidP="00887F61">
            <w:pPr>
              <w:pStyle w:val="ListParagraph"/>
              <w:numPr>
                <w:ilvl w:val="0"/>
                <w:numId w:val="27"/>
              </w:numPr>
              <w:suppressAutoHyphens w:val="0"/>
              <w:autoSpaceDE/>
              <w:autoSpaceDN/>
              <w:adjustRightInd/>
              <w:spacing w:after="0" w:line="240" w:lineRule="auto"/>
              <w:textAlignment w:val="auto"/>
              <w:rPr>
                <w:rFonts w:eastAsia="Calibri"/>
              </w:rPr>
            </w:pPr>
            <w:r>
              <w:rPr>
                <w:rFonts w:eastAsia="Calibri"/>
              </w:rPr>
              <w:t>H2HK s</w:t>
            </w:r>
            <w:r w:rsidR="00537B7D" w:rsidRPr="00B533D5">
              <w:rPr>
                <w:rFonts w:eastAsia="Calibri"/>
              </w:rPr>
              <w:t xml:space="preserve">ervices have commenced in Brisbane and the Gold Coast, and both centres will be </w:t>
            </w:r>
            <w:r w:rsidR="00247FCF">
              <w:rPr>
                <w:rFonts w:eastAsia="Calibri"/>
              </w:rPr>
              <w:t xml:space="preserve">fully </w:t>
            </w:r>
            <w:r w:rsidR="00537B7D" w:rsidRPr="00B533D5">
              <w:rPr>
                <w:rFonts w:eastAsia="Calibri"/>
              </w:rPr>
              <w:t>operational in the next reporting period as recruitment and partnerships progress.</w:t>
            </w:r>
          </w:p>
          <w:p w14:paraId="526E1A30" w14:textId="5AABF6A0"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lang w:val="en-AU" w:eastAsia="en-AU"/>
              </w:rPr>
            </w:pPr>
            <w:r w:rsidRPr="00B533D5">
              <w:rPr>
                <w:rFonts w:eastAsia="Calibri"/>
              </w:rPr>
              <w:t xml:space="preserve">A Project Establishment Group </w:t>
            </w:r>
            <w:r w:rsidR="00A86F54">
              <w:rPr>
                <w:rFonts w:eastAsia="Calibri"/>
              </w:rPr>
              <w:t>has been</w:t>
            </w:r>
            <w:r w:rsidR="00247FCF">
              <w:rPr>
                <w:rFonts w:eastAsia="Calibri"/>
              </w:rPr>
              <w:t xml:space="preserve"> established</w:t>
            </w:r>
            <w:r w:rsidRPr="00B533D5">
              <w:rPr>
                <w:rFonts w:eastAsia="Calibri"/>
              </w:rPr>
              <w:t xml:space="preserve"> to ensure services and specifications are </w:t>
            </w:r>
            <w:r w:rsidR="00247FCF">
              <w:rPr>
                <w:rFonts w:eastAsia="Calibri"/>
              </w:rPr>
              <w:t>aligned</w:t>
            </w:r>
            <w:r w:rsidRPr="00B533D5">
              <w:rPr>
                <w:rFonts w:eastAsia="Calibri"/>
              </w:rPr>
              <w:t xml:space="preserve"> with the H</w:t>
            </w:r>
            <w:r w:rsidR="00C86A57">
              <w:rPr>
                <w:rFonts w:eastAsia="Calibri"/>
              </w:rPr>
              <w:t>2</w:t>
            </w:r>
            <w:r w:rsidRPr="00B533D5">
              <w:rPr>
                <w:rFonts w:eastAsia="Calibri"/>
              </w:rPr>
              <w:t>HK National Service Model.</w:t>
            </w:r>
          </w:p>
        </w:tc>
      </w:tr>
      <w:tr w:rsidR="00234505" w:rsidRPr="00537B7D" w14:paraId="4DC6136E" w14:textId="77777777" w:rsidTr="00066CF4">
        <w:trPr>
          <w:cantSplit/>
          <w:trHeight w:val="306"/>
        </w:trPr>
        <w:tc>
          <w:tcPr>
            <w:tcW w:w="1701" w:type="dxa"/>
            <w:vMerge w:val="restart"/>
            <w:tcBorders>
              <w:top w:val="single" w:sz="8" w:space="0" w:color="auto"/>
              <w:left w:val="single" w:sz="8" w:space="0" w:color="auto"/>
            </w:tcBorders>
            <w:shd w:val="clear" w:color="auto" w:fill="F2F2F2"/>
            <w:vAlign w:val="center"/>
            <w:hideMark/>
          </w:tcPr>
          <w:p w14:paraId="529A5EFB"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szCs w:val="18"/>
                <w:lang w:eastAsia="en-AU"/>
              </w:rPr>
              <w:t>Enhancement and Integration of Youth Mental Health Services</w:t>
            </w:r>
          </w:p>
        </w:tc>
        <w:tc>
          <w:tcPr>
            <w:tcW w:w="5546" w:type="dxa"/>
            <w:gridSpan w:val="4"/>
            <w:tcBorders>
              <w:top w:val="single" w:sz="8" w:space="0" w:color="auto"/>
            </w:tcBorders>
            <w:noWrap/>
            <w:vAlign w:val="center"/>
            <w:hideMark/>
          </w:tcPr>
          <w:p w14:paraId="073AAD10"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4C013932" wp14:editId="20F19070">
                  <wp:extent cx="957886" cy="258214"/>
                  <wp:effectExtent l="0" t="0" r="0" b="8890"/>
                  <wp:docPr id="1074176559" name="Picture 1074176559" descr="P1072C27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76559" name="Picture 1074176559" descr="P1072C27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10DE52C" w14:textId="2942B997"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FD6B04A" wp14:editId="3048A996">
                  <wp:extent cx="249555" cy="249555"/>
                  <wp:effectExtent l="0" t="0" r="0" b="0"/>
                  <wp:docPr id="1264337438" name="Picture 5" descr="P1073C28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7438" name="Picture 5" descr="P1073C28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3D1DC930" w14:textId="59FEB4B5" w:rsidR="00537B7D" w:rsidRPr="00537B7D" w:rsidRDefault="00D256C4"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B6766F7" wp14:editId="4F91626C">
                  <wp:extent cx="249555" cy="249555"/>
                  <wp:effectExtent l="0" t="0" r="0" b="0"/>
                  <wp:docPr id="926439017" name="Picture 6" descr="P1074C29T17#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39017" name="Picture 6" descr="P1074C29T17#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3ABC082F"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5A92D36E"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518C3E7F" w14:textId="77777777" w:rsidTr="007E2C98">
        <w:trPr>
          <w:cantSplit/>
          <w:trHeight w:val="301"/>
        </w:trPr>
        <w:tc>
          <w:tcPr>
            <w:tcW w:w="1701" w:type="dxa"/>
            <w:vMerge/>
            <w:tcBorders>
              <w:left w:val="single" w:sz="8" w:space="0" w:color="auto"/>
              <w:bottom w:val="single" w:sz="8" w:space="0" w:color="auto"/>
            </w:tcBorders>
            <w:vAlign w:val="center"/>
            <w:hideMark/>
          </w:tcPr>
          <w:p w14:paraId="42E42F17" w14:textId="77777777" w:rsidR="00537B7D" w:rsidRPr="00537B7D" w:rsidRDefault="00537B7D" w:rsidP="00363678">
            <w:pPr>
              <w:spacing w:after="0" w:line="240" w:lineRule="auto"/>
              <w:ind w:left="423"/>
              <w:contextualSpacing/>
              <w:rPr>
                <w:rFonts w:eastAsia="Calibri"/>
              </w:rPr>
            </w:pPr>
          </w:p>
        </w:tc>
        <w:tc>
          <w:tcPr>
            <w:tcW w:w="8814" w:type="dxa"/>
            <w:gridSpan w:val="11"/>
            <w:tcBorders>
              <w:bottom w:val="single" w:sz="8" w:space="0" w:color="auto"/>
              <w:right w:val="single" w:sz="8" w:space="0" w:color="auto"/>
            </w:tcBorders>
            <w:vAlign w:val="center"/>
          </w:tcPr>
          <w:p w14:paraId="46EF4DD0" w14:textId="1AD2566C"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rPr>
            </w:pPr>
            <w:r w:rsidRPr="00B533D5">
              <w:rPr>
                <w:rFonts w:eastAsia="Calibri"/>
              </w:rPr>
              <w:t>Commonwealth headspace Enhancement funding was allocated to 22 headspace services in Q</w:t>
            </w:r>
            <w:r w:rsidR="00A62372">
              <w:rPr>
                <w:rFonts w:eastAsia="Calibri"/>
              </w:rPr>
              <w:t>ld</w:t>
            </w:r>
            <w:r w:rsidRPr="00B533D5">
              <w:rPr>
                <w:rFonts w:eastAsia="Calibri"/>
              </w:rPr>
              <w:t xml:space="preserve"> in 2023-24 and </w:t>
            </w:r>
            <w:r w:rsidR="00A62372">
              <w:rPr>
                <w:rFonts w:eastAsia="Calibri"/>
              </w:rPr>
              <w:t>was used to boost capacity</w:t>
            </w:r>
            <w:r w:rsidRPr="00B533D5">
              <w:rPr>
                <w:rFonts w:eastAsia="Calibri"/>
              </w:rPr>
              <w:t>.</w:t>
            </w:r>
          </w:p>
          <w:p w14:paraId="24908342" w14:textId="6B30CDAE" w:rsidR="00537B7D" w:rsidRDefault="00537B7D" w:rsidP="00887F61">
            <w:pPr>
              <w:pStyle w:val="ListParagraph"/>
              <w:numPr>
                <w:ilvl w:val="0"/>
                <w:numId w:val="27"/>
              </w:numPr>
              <w:suppressAutoHyphens w:val="0"/>
              <w:autoSpaceDE/>
              <w:autoSpaceDN/>
              <w:adjustRightInd/>
              <w:spacing w:after="0" w:line="240" w:lineRule="auto"/>
              <w:textAlignment w:val="auto"/>
              <w:rPr>
                <w:rFonts w:eastAsia="Calibri"/>
              </w:rPr>
            </w:pPr>
            <w:r w:rsidRPr="00B533D5">
              <w:rPr>
                <w:rFonts w:eastAsia="Calibri"/>
              </w:rPr>
              <w:lastRenderedPageBreak/>
              <w:t xml:space="preserve">Establishment of the new headspace centre in Caloundra has </w:t>
            </w:r>
            <w:r w:rsidR="00CC2090" w:rsidRPr="00CC2090">
              <w:rPr>
                <w:rFonts w:eastAsia="Calibri"/>
              </w:rPr>
              <w:t>been delayed</w:t>
            </w:r>
            <w:r w:rsidR="00CC2090" w:rsidRPr="00CC2090" w:rsidDel="00CC2090">
              <w:rPr>
                <w:rFonts w:eastAsia="Calibri"/>
              </w:rPr>
              <w:t xml:space="preserve"> </w:t>
            </w:r>
            <w:r w:rsidRPr="00B533D5">
              <w:rPr>
                <w:rFonts w:eastAsia="Calibri"/>
              </w:rPr>
              <w:t>due to difficulty locating a permanent site.</w:t>
            </w:r>
          </w:p>
          <w:p w14:paraId="30BA20AB" w14:textId="785D3C01" w:rsidR="00F020A9" w:rsidRDefault="00F020A9" w:rsidP="00887F61">
            <w:pPr>
              <w:pStyle w:val="ListParagraph"/>
              <w:numPr>
                <w:ilvl w:val="0"/>
                <w:numId w:val="27"/>
              </w:numPr>
              <w:suppressAutoHyphens w:val="0"/>
              <w:autoSpaceDE/>
              <w:autoSpaceDN/>
              <w:adjustRightInd/>
              <w:spacing w:after="0" w:line="240" w:lineRule="auto"/>
              <w:textAlignment w:val="auto"/>
              <w:rPr>
                <w:rFonts w:eastAsia="Calibri"/>
              </w:rPr>
            </w:pPr>
            <w:r w:rsidRPr="00F020A9">
              <w:rPr>
                <w:rFonts w:eastAsia="Calibri"/>
              </w:rPr>
              <w:t>Interim service arrangements for headspace Caloundra are anticipated to commence in December 2024. The new headspace centre at Moreton Bay has contracted a Lead Agency and identified a potential site, with service commencement date to be updated following a lease being signed.</w:t>
            </w:r>
          </w:p>
          <w:p w14:paraId="6588F0D6" w14:textId="557F4149" w:rsidR="00537B7D" w:rsidRPr="00B533D5" w:rsidRDefault="00DC5242" w:rsidP="00887F61">
            <w:pPr>
              <w:pStyle w:val="ListParagraph"/>
              <w:numPr>
                <w:ilvl w:val="0"/>
                <w:numId w:val="27"/>
              </w:numPr>
              <w:suppressAutoHyphens w:val="0"/>
              <w:autoSpaceDE/>
              <w:autoSpaceDN/>
              <w:adjustRightInd/>
              <w:spacing w:after="0" w:line="240" w:lineRule="auto"/>
              <w:textAlignment w:val="auto"/>
              <w:rPr>
                <w:rFonts w:eastAsia="Calibri"/>
              </w:rPr>
            </w:pPr>
            <w:r w:rsidRPr="00DC5242">
              <w:rPr>
                <w:rFonts w:eastAsia="Calibri"/>
              </w:rPr>
              <w:t>Queensland Health funding allocated to Hospital and Health Services to employ specialist clinicians to support clinical in-reach and consultation-liaison to all headspace centres to enhance integration.</w:t>
            </w:r>
          </w:p>
        </w:tc>
      </w:tr>
      <w:tr w:rsidR="00234505" w:rsidRPr="00537B7D" w14:paraId="10FA31CC" w14:textId="77777777" w:rsidTr="00066CF4">
        <w:trPr>
          <w:cantSplit/>
          <w:trHeight w:val="426"/>
        </w:trPr>
        <w:tc>
          <w:tcPr>
            <w:tcW w:w="1701" w:type="dxa"/>
            <w:vMerge w:val="restart"/>
            <w:tcBorders>
              <w:top w:val="single" w:sz="8" w:space="0" w:color="auto"/>
              <w:left w:val="single" w:sz="8" w:space="0" w:color="auto"/>
            </w:tcBorders>
            <w:shd w:val="clear" w:color="auto" w:fill="F2F2F2"/>
            <w:vAlign w:val="center"/>
            <w:hideMark/>
          </w:tcPr>
          <w:p w14:paraId="0C46788A"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537B7D">
              <w:rPr>
                <w:rFonts w:eastAsia="Roboto" w:cs="Roboto"/>
                <w:b/>
                <w:bCs/>
                <w:color w:val="auto"/>
                <w:szCs w:val="18"/>
                <w:lang w:eastAsia="en-AU"/>
              </w:rPr>
              <w:lastRenderedPageBreak/>
              <w:t>Aftercare services</w:t>
            </w:r>
            <w:r w:rsidRPr="00537B7D">
              <w:rPr>
                <w:rFonts w:eastAsia="Roboto" w:cs="Roboto"/>
                <w:b/>
                <w:bCs/>
                <w:szCs w:val="18"/>
                <w:lang w:eastAsia="en-AU"/>
              </w:rPr>
              <w:t xml:space="preserve"> </w:t>
            </w:r>
          </w:p>
        </w:tc>
        <w:tc>
          <w:tcPr>
            <w:tcW w:w="5546" w:type="dxa"/>
            <w:gridSpan w:val="4"/>
            <w:tcBorders>
              <w:top w:val="single" w:sz="8" w:space="0" w:color="auto"/>
            </w:tcBorders>
            <w:noWrap/>
            <w:vAlign w:val="center"/>
            <w:hideMark/>
          </w:tcPr>
          <w:p w14:paraId="068AF6EA"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36788657" wp14:editId="53A3FD36">
                  <wp:extent cx="957886" cy="258214"/>
                  <wp:effectExtent l="0" t="0" r="0" b="8890"/>
                  <wp:docPr id="269582719" name="Picture 269582719" descr="P1085C34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2719" name="Picture 269582719" descr="P1085C34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C2F2C01" w14:textId="78C1B86A"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ACCA79B" wp14:editId="1FE4830B">
                  <wp:extent cx="249555" cy="249555"/>
                  <wp:effectExtent l="0" t="0" r="0" b="0"/>
                  <wp:docPr id="1070624400" name="Picture 5" descr="P1086C35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24400" name="Picture 5" descr="P1086C35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58B7D04B"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EBEB45A"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151991C7"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2BFA5298" w14:textId="77777777" w:rsidTr="007E2C98">
        <w:trPr>
          <w:cantSplit/>
          <w:trHeight w:val="301"/>
        </w:trPr>
        <w:tc>
          <w:tcPr>
            <w:tcW w:w="1701" w:type="dxa"/>
            <w:vMerge/>
            <w:tcBorders>
              <w:left w:val="single" w:sz="8" w:space="0" w:color="auto"/>
              <w:bottom w:val="single" w:sz="8" w:space="0" w:color="auto"/>
            </w:tcBorders>
            <w:vAlign w:val="center"/>
            <w:hideMark/>
          </w:tcPr>
          <w:p w14:paraId="695522EB" w14:textId="77777777" w:rsidR="00537B7D" w:rsidRPr="00537B7D" w:rsidRDefault="00537B7D" w:rsidP="00363678">
            <w:pPr>
              <w:spacing w:after="0" w:line="240" w:lineRule="auto"/>
              <w:ind w:left="423" w:hanging="170"/>
              <w:contextualSpacing/>
              <w:rPr>
                <w:rFonts w:eastAsia="Calibri"/>
              </w:rPr>
            </w:pPr>
          </w:p>
        </w:tc>
        <w:tc>
          <w:tcPr>
            <w:tcW w:w="8814" w:type="dxa"/>
            <w:gridSpan w:val="11"/>
            <w:tcBorders>
              <w:bottom w:val="single" w:sz="8" w:space="0" w:color="auto"/>
              <w:right w:val="single" w:sz="8" w:space="0" w:color="auto"/>
            </w:tcBorders>
            <w:vAlign w:val="center"/>
          </w:tcPr>
          <w:p w14:paraId="022979FA" w14:textId="525BA76C"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cs="Times New Roman"/>
                <w:color w:val="auto"/>
                <w:kern w:val="2"/>
                <w:szCs w:val="18"/>
                <w:lang w:val="en-AU"/>
                <w14:ligatures w14:val="standardContextual"/>
              </w:rPr>
            </w:pPr>
            <w:r w:rsidRPr="00B533D5">
              <w:rPr>
                <w:rFonts w:eastAsia="Calibri" w:cs="Times New Roman"/>
                <w:color w:val="auto"/>
                <w:kern w:val="2"/>
                <w:szCs w:val="18"/>
                <w:lang w:val="en-AU"/>
                <w14:ligatures w14:val="standardContextual"/>
              </w:rPr>
              <w:t>Aftercare services are increasingly available across Q</w:t>
            </w:r>
            <w:r w:rsidR="00FE13D3">
              <w:rPr>
                <w:rFonts w:eastAsia="Calibri" w:cs="Times New Roman"/>
                <w:color w:val="auto"/>
                <w:kern w:val="2"/>
                <w:szCs w:val="18"/>
                <w:lang w:val="en-AU"/>
                <w14:ligatures w14:val="standardContextual"/>
              </w:rPr>
              <w:t>ld</w:t>
            </w:r>
            <w:r w:rsidRPr="00B533D5">
              <w:rPr>
                <w:rFonts w:eastAsia="Calibri" w:cs="Times New Roman"/>
                <w:color w:val="auto"/>
                <w:kern w:val="2"/>
                <w:szCs w:val="18"/>
                <w:lang w:val="en-AU"/>
                <w14:ligatures w14:val="standardContextual"/>
              </w:rPr>
              <w:t xml:space="preserve">, with services in the Central, </w:t>
            </w:r>
            <w:proofErr w:type="gramStart"/>
            <w:r w:rsidRPr="00B533D5">
              <w:rPr>
                <w:rFonts w:eastAsia="Calibri" w:cs="Times New Roman"/>
                <w:color w:val="auto"/>
                <w:kern w:val="2"/>
                <w:szCs w:val="18"/>
                <w:lang w:val="en-AU"/>
                <w14:ligatures w14:val="standardContextual"/>
              </w:rPr>
              <w:t>South West</w:t>
            </w:r>
            <w:proofErr w:type="gramEnd"/>
            <w:r w:rsidRPr="00B533D5">
              <w:rPr>
                <w:rFonts w:eastAsia="Calibri" w:cs="Times New Roman"/>
                <w:color w:val="auto"/>
                <w:kern w:val="2"/>
                <w:szCs w:val="18"/>
                <w:lang w:val="en-AU"/>
                <w14:ligatures w14:val="standardContextual"/>
              </w:rPr>
              <w:t>, Townsville, and Mackay regions planned to commence in 2025.</w:t>
            </w:r>
          </w:p>
          <w:p w14:paraId="0C390ED1" w14:textId="77777777"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cs="Times New Roman"/>
                <w:color w:val="auto"/>
                <w:kern w:val="2"/>
                <w:szCs w:val="18"/>
                <w:lang w:val="en-AU"/>
                <w14:ligatures w14:val="standardContextual"/>
              </w:rPr>
            </w:pPr>
            <w:r w:rsidRPr="00B533D5">
              <w:rPr>
                <w:rFonts w:eastAsia="Calibri" w:cs="Times New Roman"/>
                <w:color w:val="auto"/>
                <w:kern w:val="2"/>
                <w:szCs w:val="18"/>
                <w:lang w:val="en-AU"/>
                <w14:ligatures w14:val="standardContextual"/>
              </w:rPr>
              <w:t>Planning for the Torres and Cape region has required complex co-design and is anticipated to operate in 2025.</w:t>
            </w:r>
          </w:p>
          <w:p w14:paraId="03FA14BD" w14:textId="659B0101" w:rsidR="00537B7D" w:rsidRPr="00B533D5" w:rsidRDefault="00537B7D" w:rsidP="00887F61">
            <w:pPr>
              <w:pStyle w:val="ListParagraph"/>
              <w:numPr>
                <w:ilvl w:val="0"/>
                <w:numId w:val="27"/>
              </w:numPr>
              <w:suppressAutoHyphens w:val="0"/>
              <w:autoSpaceDE/>
              <w:autoSpaceDN/>
              <w:adjustRightInd/>
              <w:spacing w:after="0" w:line="240" w:lineRule="auto"/>
              <w:textAlignment w:val="auto"/>
              <w:rPr>
                <w:rFonts w:eastAsia="Calibri"/>
              </w:rPr>
            </w:pPr>
            <w:r w:rsidRPr="00B533D5">
              <w:rPr>
                <w:rFonts w:eastAsia="Calibri" w:cs="Times New Roman"/>
                <w:color w:val="auto"/>
                <w:kern w:val="2"/>
                <w:szCs w:val="18"/>
                <w:lang w:val="en-AU"/>
                <w14:ligatures w14:val="standardContextual"/>
              </w:rPr>
              <w:t xml:space="preserve">In 2024, 2 </w:t>
            </w:r>
            <w:r w:rsidR="00004BCE">
              <w:rPr>
                <w:rFonts w:eastAsia="Calibri" w:cs="Times New Roman"/>
                <w:color w:val="auto"/>
                <w:kern w:val="2"/>
                <w:szCs w:val="18"/>
                <w:lang w:val="en-AU"/>
                <w14:ligatures w14:val="standardContextual"/>
              </w:rPr>
              <w:t>E</w:t>
            </w:r>
            <w:r w:rsidRPr="00B533D5">
              <w:rPr>
                <w:rFonts w:eastAsia="Calibri" w:cs="Times New Roman"/>
                <w:color w:val="auto"/>
                <w:kern w:val="2"/>
                <w:szCs w:val="18"/>
                <w:lang w:val="en-AU"/>
                <w14:ligatures w14:val="standardContextual"/>
              </w:rPr>
              <w:t xml:space="preserve">xpanded </w:t>
            </w:r>
            <w:r w:rsidR="00004BCE">
              <w:rPr>
                <w:rFonts w:eastAsia="Calibri" w:cs="Times New Roman"/>
                <w:color w:val="auto"/>
                <w:kern w:val="2"/>
                <w:szCs w:val="18"/>
                <w:lang w:val="en-AU"/>
                <w14:ligatures w14:val="standardContextual"/>
              </w:rPr>
              <w:t>R</w:t>
            </w:r>
            <w:r w:rsidRPr="00B533D5">
              <w:rPr>
                <w:rFonts w:eastAsia="Calibri" w:cs="Times New Roman"/>
                <w:color w:val="auto"/>
                <w:kern w:val="2"/>
                <w:szCs w:val="18"/>
                <w:lang w:val="en-AU"/>
                <w14:ligatures w14:val="standardContextual"/>
              </w:rPr>
              <w:t xml:space="preserve">eferral </w:t>
            </w:r>
            <w:r w:rsidR="00004BCE">
              <w:rPr>
                <w:rFonts w:eastAsia="Calibri" w:cs="Times New Roman"/>
                <w:color w:val="auto"/>
                <w:kern w:val="2"/>
                <w:szCs w:val="18"/>
                <w:lang w:val="en-AU"/>
                <w14:ligatures w14:val="standardContextual"/>
              </w:rPr>
              <w:t>P</w:t>
            </w:r>
            <w:r w:rsidRPr="00B533D5">
              <w:rPr>
                <w:rFonts w:eastAsia="Calibri" w:cs="Times New Roman"/>
                <w:color w:val="auto"/>
                <w:kern w:val="2"/>
                <w:szCs w:val="18"/>
                <w:lang w:val="en-AU"/>
                <w14:ligatures w14:val="standardContextual"/>
              </w:rPr>
              <w:t>athways trials were established in Brisbane and the Gold Coast.</w:t>
            </w:r>
          </w:p>
        </w:tc>
      </w:tr>
      <w:tr w:rsidR="00234505" w:rsidRPr="00537B7D" w14:paraId="3074F614" w14:textId="77777777" w:rsidTr="00066CF4">
        <w:trPr>
          <w:cantSplit/>
          <w:trHeight w:val="350"/>
        </w:trPr>
        <w:tc>
          <w:tcPr>
            <w:tcW w:w="1701" w:type="dxa"/>
            <w:vMerge w:val="restart"/>
            <w:tcBorders>
              <w:top w:val="single" w:sz="8" w:space="0" w:color="auto"/>
              <w:left w:val="single" w:sz="8" w:space="0" w:color="auto"/>
            </w:tcBorders>
            <w:shd w:val="clear" w:color="auto" w:fill="F2F2F2"/>
            <w:vAlign w:val="center"/>
            <w:hideMark/>
          </w:tcPr>
          <w:p w14:paraId="3D3F67CA" w14:textId="10FF9C04"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color w:val="auto"/>
                <w:szCs w:val="18"/>
                <w:lang w:eastAsia="en-AU"/>
              </w:rPr>
              <w:t xml:space="preserve">Distress Brief </w:t>
            </w:r>
            <w:r w:rsidR="00D02419">
              <w:rPr>
                <w:rFonts w:eastAsia="Roboto" w:cs="Roboto"/>
                <w:b/>
                <w:bCs/>
                <w:color w:val="auto"/>
                <w:szCs w:val="18"/>
                <w:lang w:eastAsia="en-AU"/>
              </w:rPr>
              <w:t>Support</w:t>
            </w:r>
            <w:r w:rsidR="00D02419" w:rsidRPr="00537B7D">
              <w:rPr>
                <w:rFonts w:eastAsia="Roboto" w:cs="Roboto"/>
                <w:b/>
                <w:bCs/>
                <w:color w:val="auto"/>
                <w:szCs w:val="18"/>
                <w:lang w:eastAsia="en-AU"/>
              </w:rPr>
              <w:t xml:space="preserve"> </w:t>
            </w:r>
            <w:r w:rsidRPr="00537B7D">
              <w:rPr>
                <w:rFonts w:eastAsia="Roboto" w:cs="Roboto"/>
                <w:b/>
                <w:bCs/>
                <w:color w:val="auto"/>
                <w:szCs w:val="18"/>
                <w:lang w:eastAsia="en-AU"/>
              </w:rPr>
              <w:t xml:space="preserve">Trial </w:t>
            </w:r>
          </w:p>
        </w:tc>
        <w:tc>
          <w:tcPr>
            <w:tcW w:w="5546" w:type="dxa"/>
            <w:gridSpan w:val="4"/>
            <w:tcBorders>
              <w:top w:val="single" w:sz="8" w:space="0" w:color="auto"/>
            </w:tcBorders>
            <w:noWrap/>
            <w:vAlign w:val="center"/>
            <w:hideMark/>
          </w:tcPr>
          <w:p w14:paraId="447D89C6" w14:textId="2373304E" w:rsidR="00537B7D" w:rsidRPr="00537B7D" w:rsidRDefault="00A60100"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510E0ED" wp14:editId="509176E2">
                  <wp:extent cx="957380" cy="258387"/>
                  <wp:effectExtent l="0" t="0" r="0" b="8890"/>
                  <wp:docPr id="876214683" name="Picture 51" descr="P1097C41T17#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4683" name="Picture 51" descr="P1097C41T17#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F1B3F28" w14:textId="6815F323"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D1D847F" wp14:editId="33F30D29">
                  <wp:extent cx="249555" cy="249555"/>
                  <wp:effectExtent l="0" t="0" r="0" b="0"/>
                  <wp:docPr id="206794748" name="Picture 5" descr="P1098C42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748" name="Picture 5" descr="P1098C42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7352AD48"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5CE957F"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214A0A2C" w14:textId="77777777" w:rsidR="00537B7D" w:rsidRPr="00537B7D" w:rsidRDefault="00537B7D" w:rsidP="00363678">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7E2C98" w:rsidRPr="00537B7D" w14:paraId="7A22817C" w14:textId="77777777" w:rsidTr="007E2C98">
        <w:trPr>
          <w:cantSplit/>
          <w:trHeight w:val="301"/>
        </w:trPr>
        <w:tc>
          <w:tcPr>
            <w:tcW w:w="1701" w:type="dxa"/>
            <w:vMerge/>
            <w:tcBorders>
              <w:left w:val="single" w:sz="8" w:space="0" w:color="auto"/>
              <w:bottom w:val="single" w:sz="8" w:space="0" w:color="auto"/>
            </w:tcBorders>
            <w:vAlign w:val="center"/>
            <w:hideMark/>
          </w:tcPr>
          <w:p w14:paraId="12112AAB"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379EADF3" w14:textId="3911006C" w:rsidR="00537B7D" w:rsidRPr="00537B7D" w:rsidRDefault="00537B7D" w:rsidP="00887F61">
            <w:pPr>
              <w:numPr>
                <w:ilvl w:val="0"/>
                <w:numId w:val="21"/>
              </w:numPr>
              <w:suppressAutoHyphens w:val="0"/>
              <w:autoSpaceDE/>
              <w:autoSpaceDN/>
              <w:adjustRightInd/>
              <w:spacing w:after="0" w:line="240" w:lineRule="auto"/>
              <w:contextualSpacing/>
              <w:textAlignment w:val="auto"/>
              <w:rPr>
                <w:rFonts w:eastAsia="Calibri"/>
              </w:rPr>
            </w:pPr>
            <w:r w:rsidRPr="00537B7D">
              <w:rPr>
                <w:rFonts w:eastAsia="Calibri"/>
              </w:rPr>
              <w:t xml:space="preserve">After experiencing some initial delay, co-design for DBS Trial sites in Ipswich and </w:t>
            </w:r>
            <w:r w:rsidR="00427855">
              <w:rPr>
                <w:rFonts w:eastAsia="Calibri"/>
              </w:rPr>
              <w:t>Tablelands</w:t>
            </w:r>
            <w:r w:rsidR="00427855" w:rsidRPr="00537B7D">
              <w:rPr>
                <w:rFonts w:eastAsia="Calibri"/>
              </w:rPr>
              <w:t xml:space="preserve"> </w:t>
            </w:r>
            <w:r w:rsidRPr="00537B7D">
              <w:rPr>
                <w:rFonts w:eastAsia="Calibri"/>
              </w:rPr>
              <w:t xml:space="preserve">has commenced with services </w:t>
            </w:r>
            <w:r w:rsidR="007C7275">
              <w:rPr>
                <w:rFonts w:eastAsia="Calibri"/>
              </w:rPr>
              <w:t xml:space="preserve">anticipated to be </w:t>
            </w:r>
            <w:r w:rsidRPr="00537B7D">
              <w:rPr>
                <w:rFonts w:eastAsia="Calibri"/>
              </w:rPr>
              <w:t>operating in early 2025.</w:t>
            </w:r>
          </w:p>
          <w:p w14:paraId="5D841639" w14:textId="5C4A0733" w:rsidR="00537B7D" w:rsidRPr="00537B7D" w:rsidRDefault="00537B7D" w:rsidP="00887F61">
            <w:pPr>
              <w:numPr>
                <w:ilvl w:val="0"/>
                <w:numId w:val="21"/>
              </w:numPr>
              <w:suppressAutoHyphens w:val="0"/>
              <w:autoSpaceDE/>
              <w:autoSpaceDN/>
              <w:adjustRightInd/>
              <w:spacing w:after="0" w:line="240" w:lineRule="auto"/>
              <w:contextualSpacing/>
              <w:textAlignment w:val="auto"/>
              <w:rPr>
                <w:rFonts w:eastAsia="Calibri"/>
              </w:rPr>
            </w:pPr>
            <w:r w:rsidRPr="00537B7D">
              <w:rPr>
                <w:rFonts w:eastAsia="Calibri"/>
              </w:rPr>
              <w:t xml:space="preserve">The </w:t>
            </w:r>
            <w:r w:rsidR="007C7275">
              <w:rPr>
                <w:rFonts w:eastAsia="Calibri"/>
              </w:rPr>
              <w:t>Toowoomba</w:t>
            </w:r>
            <w:r w:rsidRPr="00537B7D">
              <w:rPr>
                <w:rFonts w:eastAsia="Calibri"/>
              </w:rPr>
              <w:t xml:space="preserve"> region has also been selected as a further trial site</w:t>
            </w:r>
            <w:r w:rsidR="007C7275">
              <w:rPr>
                <w:rFonts w:eastAsia="Calibri"/>
              </w:rPr>
              <w:t>, to be funded by the PHN</w:t>
            </w:r>
            <w:r w:rsidRPr="00537B7D">
              <w:rPr>
                <w:rFonts w:eastAsia="Calibri"/>
              </w:rPr>
              <w:t>.</w:t>
            </w:r>
          </w:p>
          <w:p w14:paraId="22F40F6E" w14:textId="06EB6BE8" w:rsidR="00537B7D" w:rsidRPr="00473AF5" w:rsidRDefault="00537B7D"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537B7D">
              <w:rPr>
                <w:rFonts w:eastAsia="Calibri"/>
              </w:rPr>
              <w:t xml:space="preserve">PHNs are </w:t>
            </w:r>
            <w:r w:rsidR="007C7275">
              <w:rPr>
                <w:rFonts w:eastAsia="Calibri"/>
              </w:rPr>
              <w:t>identifying and sourcing local</w:t>
            </w:r>
            <w:r w:rsidR="007C7275" w:rsidRPr="00537B7D">
              <w:rPr>
                <w:rFonts w:eastAsia="Calibri"/>
              </w:rPr>
              <w:t xml:space="preserve"> </w:t>
            </w:r>
            <w:r w:rsidRPr="00537B7D">
              <w:rPr>
                <w:rFonts w:eastAsia="Calibri"/>
              </w:rPr>
              <w:t xml:space="preserve">training requirements due to </w:t>
            </w:r>
            <w:r w:rsidR="00E07607">
              <w:rPr>
                <w:rFonts w:eastAsia="Calibri"/>
              </w:rPr>
              <w:t>the unavailability</w:t>
            </w:r>
            <w:r w:rsidRPr="00537B7D">
              <w:rPr>
                <w:rFonts w:eastAsia="Calibri"/>
              </w:rPr>
              <w:t xml:space="preserve"> of national approach.</w:t>
            </w:r>
          </w:p>
          <w:p w14:paraId="2F556578" w14:textId="44A5C5D6" w:rsidR="00537B7D" w:rsidRPr="00473AF5" w:rsidRDefault="003768F5" w:rsidP="00887F61">
            <w:pPr>
              <w:numPr>
                <w:ilvl w:val="0"/>
                <w:numId w:val="21"/>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sidRPr="00473AF5">
              <w:rPr>
                <w:rFonts w:eastAsia="Times New Roman" w:cs="Times New Roman"/>
                <w:color w:val="auto"/>
                <w:szCs w:val="18"/>
                <w:lang w:val="en-AU" w:eastAsia="en-AU"/>
              </w:rPr>
              <w:t>The National Principles and Operational Guidance for the DBS Trial has now been finalised.</w:t>
            </w:r>
          </w:p>
        </w:tc>
      </w:tr>
      <w:tr w:rsidR="00234505" w:rsidRPr="00537B7D" w14:paraId="2AB6E097" w14:textId="77777777" w:rsidTr="00066CF4">
        <w:trPr>
          <w:cantSplit/>
          <w:trHeight w:val="470"/>
        </w:trPr>
        <w:tc>
          <w:tcPr>
            <w:tcW w:w="1701" w:type="dxa"/>
            <w:vMerge w:val="restart"/>
            <w:tcBorders>
              <w:top w:val="single" w:sz="8" w:space="0" w:color="auto"/>
              <w:left w:val="single" w:sz="8" w:space="0" w:color="auto"/>
            </w:tcBorders>
            <w:shd w:val="clear" w:color="auto" w:fill="F2F2F2"/>
            <w:vAlign w:val="center"/>
            <w:hideMark/>
          </w:tcPr>
          <w:p w14:paraId="18CE6A89"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color w:val="auto"/>
                <w:szCs w:val="18"/>
                <w:lang w:eastAsia="en-AU"/>
              </w:rPr>
              <w:t>Postvention Support</w:t>
            </w:r>
          </w:p>
        </w:tc>
        <w:tc>
          <w:tcPr>
            <w:tcW w:w="5546" w:type="dxa"/>
            <w:gridSpan w:val="4"/>
            <w:tcBorders>
              <w:top w:val="single" w:sz="8" w:space="0" w:color="auto"/>
            </w:tcBorders>
            <w:noWrap/>
            <w:vAlign w:val="center"/>
            <w:hideMark/>
          </w:tcPr>
          <w:p w14:paraId="41D9C03E"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1C075260" wp14:editId="39E9C409">
                  <wp:extent cx="957886" cy="258214"/>
                  <wp:effectExtent l="0" t="0" r="0" b="8890"/>
                  <wp:docPr id="745269253" name="Picture 745269253" descr="P1110C48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69253" name="Picture 745269253" descr="P1110C48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59B0E662" w14:textId="1544FC88"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298B0D8" wp14:editId="593C0943">
                  <wp:extent cx="249555" cy="249555"/>
                  <wp:effectExtent l="0" t="0" r="0" b="0"/>
                  <wp:docPr id="581046925" name="Picture 5" descr="P1111C49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46925" name="Picture 5" descr="P1111C49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728331F6"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2E20ADF1"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36BDCEE4"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501A1774" w14:textId="77777777" w:rsidTr="007E2C98">
        <w:trPr>
          <w:cantSplit/>
          <w:trHeight w:val="301"/>
        </w:trPr>
        <w:tc>
          <w:tcPr>
            <w:tcW w:w="1701" w:type="dxa"/>
            <w:vMerge/>
            <w:tcBorders>
              <w:left w:val="single" w:sz="8" w:space="0" w:color="auto"/>
              <w:bottom w:val="single" w:sz="8" w:space="0" w:color="auto"/>
            </w:tcBorders>
            <w:vAlign w:val="center"/>
            <w:hideMark/>
          </w:tcPr>
          <w:p w14:paraId="44D2B994"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6326297F" w14:textId="5C3D1CD9" w:rsidR="00537B7D" w:rsidRPr="00537B7D" w:rsidRDefault="00537B7D"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Q</w:t>
            </w:r>
            <w:r w:rsidR="00BE0F23">
              <w:rPr>
                <w:rFonts w:eastAsia="Calibri"/>
                <w:lang w:val="en-AU"/>
              </w:rPr>
              <w:t>ld</w:t>
            </w:r>
            <w:r w:rsidRPr="00537B7D">
              <w:rPr>
                <w:rFonts w:eastAsia="Calibri"/>
                <w:lang w:val="en-AU"/>
              </w:rPr>
              <w:t xml:space="preserve"> and the Commonwealth continue to co-fund </w:t>
            </w:r>
            <w:proofErr w:type="spellStart"/>
            <w:r w:rsidRPr="00537B7D">
              <w:rPr>
                <w:rFonts w:eastAsia="Calibri"/>
                <w:lang w:val="en-AU"/>
              </w:rPr>
              <w:t>Youturn</w:t>
            </w:r>
            <w:proofErr w:type="spellEnd"/>
            <w:r w:rsidRPr="00537B7D">
              <w:rPr>
                <w:rFonts w:eastAsia="Calibri"/>
                <w:lang w:val="en-AU"/>
              </w:rPr>
              <w:t xml:space="preserve"> Ltd trading as </w:t>
            </w:r>
            <w:proofErr w:type="spellStart"/>
            <w:r w:rsidRPr="00537B7D">
              <w:rPr>
                <w:rFonts w:eastAsia="Calibri"/>
                <w:lang w:val="en-AU"/>
              </w:rPr>
              <w:t>StandBy</w:t>
            </w:r>
            <w:proofErr w:type="spellEnd"/>
            <w:r w:rsidRPr="00537B7D">
              <w:rPr>
                <w:rFonts w:eastAsia="Calibri"/>
                <w:lang w:val="en-AU"/>
              </w:rPr>
              <w:t xml:space="preserve"> Support After Suicide to progress implementation.   </w:t>
            </w:r>
          </w:p>
          <w:p w14:paraId="4A12D8F5" w14:textId="77777777" w:rsidR="00537B7D" w:rsidRPr="00537B7D" w:rsidRDefault="00537B7D" w:rsidP="00887F61">
            <w:pPr>
              <w:numPr>
                <w:ilvl w:val="0"/>
                <w:numId w:val="22"/>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537B7D">
              <w:rPr>
                <w:rFonts w:eastAsia="Calibri"/>
                <w:lang w:val="en-AU"/>
              </w:rPr>
              <w:t>The Commonwealth is exploring funding options for services in 2025-26.</w:t>
            </w:r>
          </w:p>
        </w:tc>
      </w:tr>
      <w:tr w:rsidR="00234505" w:rsidRPr="00537B7D" w14:paraId="25BE4722" w14:textId="77777777" w:rsidTr="007E2C98">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14029EED"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szCs w:val="18"/>
                <w:lang w:eastAsia="en-AU"/>
              </w:rPr>
              <w:t>Perinatal Mental Health Screening</w:t>
            </w:r>
            <w:r w:rsidRPr="00537B7D">
              <w:rPr>
                <w:rFonts w:eastAsia="Roboto" w:cs="Roboto"/>
                <w:b/>
                <w:bCs/>
                <w:color w:val="auto"/>
                <w:szCs w:val="18"/>
                <w:lang w:eastAsia="en-AU"/>
              </w:rPr>
              <w:t xml:space="preserve"> </w:t>
            </w:r>
          </w:p>
        </w:tc>
        <w:tc>
          <w:tcPr>
            <w:tcW w:w="5546" w:type="dxa"/>
            <w:gridSpan w:val="4"/>
            <w:tcBorders>
              <w:top w:val="single" w:sz="8" w:space="0" w:color="auto"/>
            </w:tcBorders>
            <w:noWrap/>
            <w:vAlign w:val="center"/>
            <w:hideMark/>
          </w:tcPr>
          <w:p w14:paraId="43979F26"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FB8E20B" wp14:editId="0CC7A24A">
                  <wp:extent cx="957886" cy="258214"/>
                  <wp:effectExtent l="0" t="0" r="0" b="8890"/>
                  <wp:docPr id="1909839681" name="Picture 1909839681" descr="P1121C55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9681" name="Picture 1909839681" descr="P1121C55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2AC13F5C" w14:textId="40474E27"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8E17E5" wp14:editId="6AA378EF">
                  <wp:extent cx="249555" cy="249555"/>
                  <wp:effectExtent l="0" t="0" r="0" b="0"/>
                  <wp:docPr id="920055015" name="Picture 5" descr="P1122C56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55015" name="Picture 5" descr="P1122C56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52A87BFF"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24A9BBBB"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1E93C376"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544E5370" w14:textId="77777777" w:rsidTr="007E2C98">
        <w:trPr>
          <w:cantSplit/>
          <w:trHeight w:val="301"/>
        </w:trPr>
        <w:tc>
          <w:tcPr>
            <w:tcW w:w="1701" w:type="dxa"/>
            <w:vMerge/>
            <w:tcBorders>
              <w:left w:val="single" w:sz="8" w:space="0" w:color="auto"/>
              <w:bottom w:val="single" w:sz="8" w:space="0" w:color="auto"/>
            </w:tcBorders>
            <w:vAlign w:val="center"/>
            <w:hideMark/>
          </w:tcPr>
          <w:p w14:paraId="0FBB9ED9"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2BC9A6DA" w14:textId="77777777" w:rsidR="00537B7D" w:rsidRPr="00537B7D" w:rsidRDefault="00537B7D" w:rsidP="00887F61">
            <w:pPr>
              <w:numPr>
                <w:ilvl w:val="0"/>
                <w:numId w:val="23"/>
              </w:numPr>
              <w:suppressAutoHyphens w:val="0"/>
              <w:autoSpaceDE/>
              <w:autoSpaceDN/>
              <w:adjustRightInd/>
              <w:spacing w:after="0" w:line="240" w:lineRule="auto"/>
              <w:contextualSpacing/>
              <w:textAlignment w:val="auto"/>
              <w:rPr>
                <w:rFonts w:eastAsia="Calibri"/>
              </w:rPr>
            </w:pPr>
            <w:r w:rsidRPr="00537B7D">
              <w:rPr>
                <w:rFonts w:eastAsia="Calibri"/>
              </w:rPr>
              <w:t xml:space="preserve">The </w:t>
            </w:r>
            <w:proofErr w:type="spellStart"/>
            <w:r w:rsidRPr="00537B7D">
              <w:rPr>
                <w:rFonts w:eastAsia="Calibri"/>
              </w:rPr>
              <w:t>iCOPE</w:t>
            </w:r>
            <w:proofErr w:type="spellEnd"/>
            <w:r w:rsidRPr="00537B7D">
              <w:rPr>
                <w:rFonts w:eastAsia="Calibri"/>
              </w:rPr>
              <w:t xml:space="preserve"> screening tool has been rolled out across 112 locations, with the number of </w:t>
            </w:r>
            <w:proofErr w:type="spellStart"/>
            <w:r w:rsidRPr="00537B7D">
              <w:rPr>
                <w:rFonts w:eastAsia="Calibri"/>
              </w:rPr>
              <w:t>iCOPE</w:t>
            </w:r>
            <w:proofErr w:type="spellEnd"/>
            <w:r w:rsidRPr="00537B7D">
              <w:rPr>
                <w:rFonts w:eastAsia="Calibri"/>
              </w:rPr>
              <w:t xml:space="preserve"> screens in total to data is currently 10,483. A substantial number of these screens were conducted at maternity sites.</w:t>
            </w:r>
          </w:p>
          <w:p w14:paraId="7212BFA0" w14:textId="63BF2A80" w:rsidR="00537B7D" w:rsidRPr="00537B7D" w:rsidRDefault="00537B7D"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537B7D">
              <w:rPr>
                <w:rFonts w:eastAsia="Calibri"/>
              </w:rPr>
              <w:t xml:space="preserve">The digital integration of </w:t>
            </w:r>
            <w:proofErr w:type="spellStart"/>
            <w:r w:rsidR="00A714EF">
              <w:rPr>
                <w:rFonts w:eastAsia="Calibri"/>
              </w:rPr>
              <w:t>iCOPE</w:t>
            </w:r>
            <w:proofErr w:type="spellEnd"/>
            <w:r w:rsidRPr="00537B7D">
              <w:rPr>
                <w:rFonts w:eastAsia="Calibri"/>
              </w:rPr>
              <w:t xml:space="preserve"> and the </w:t>
            </w:r>
            <w:r w:rsidR="00BE0F23">
              <w:rPr>
                <w:rFonts w:eastAsia="Calibri"/>
              </w:rPr>
              <w:t>Qld</w:t>
            </w:r>
            <w:r w:rsidRPr="00537B7D">
              <w:rPr>
                <w:rFonts w:eastAsia="Calibri"/>
              </w:rPr>
              <w:t xml:space="preserve"> Health electronic medical records is also progressing.</w:t>
            </w:r>
          </w:p>
        </w:tc>
      </w:tr>
      <w:tr w:rsidR="00234505" w:rsidRPr="00537B7D" w14:paraId="582A57C0" w14:textId="77777777" w:rsidTr="00066CF4">
        <w:trPr>
          <w:cantSplit/>
          <w:trHeight w:val="468"/>
        </w:trPr>
        <w:tc>
          <w:tcPr>
            <w:tcW w:w="1701" w:type="dxa"/>
            <w:vMerge w:val="restart"/>
            <w:tcBorders>
              <w:top w:val="single" w:sz="8" w:space="0" w:color="auto"/>
              <w:left w:val="single" w:sz="8" w:space="0" w:color="auto"/>
            </w:tcBorders>
            <w:shd w:val="clear" w:color="auto" w:fill="F2F2F2"/>
            <w:vAlign w:val="center"/>
            <w:hideMark/>
          </w:tcPr>
          <w:p w14:paraId="5BE3C255"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Times New Roman" w:cs="Times New Roman"/>
                <w:b/>
                <w:bCs/>
                <w:color w:val="auto"/>
                <w:szCs w:val="18"/>
                <w:lang w:val="en-AU" w:eastAsia="en-AU"/>
              </w:rPr>
              <w:t>Early intervention community support programs</w:t>
            </w:r>
          </w:p>
        </w:tc>
        <w:tc>
          <w:tcPr>
            <w:tcW w:w="5546" w:type="dxa"/>
            <w:gridSpan w:val="4"/>
            <w:tcBorders>
              <w:top w:val="single" w:sz="8" w:space="0" w:color="auto"/>
            </w:tcBorders>
            <w:noWrap/>
            <w:vAlign w:val="center"/>
            <w:hideMark/>
          </w:tcPr>
          <w:p w14:paraId="4BA31E21"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3E1840F2" wp14:editId="7FDF231A">
                  <wp:extent cx="955674" cy="283210"/>
                  <wp:effectExtent l="0" t="0" r="0" b="2540"/>
                  <wp:docPr id="182309106" name="Picture 182309106" descr="P1132C62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106" name="Picture 182309106" descr="P1132C62T17#yIS1"/>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960000" cy="284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BC7BD5E" w14:textId="7E09DBBF" w:rsidR="00537B7D" w:rsidRPr="00537B7D" w:rsidRDefault="00F82999"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B403D46" wp14:editId="6A0285E7">
                  <wp:extent cx="249555" cy="249555"/>
                  <wp:effectExtent l="0" t="0" r="0" b="0"/>
                  <wp:docPr id="1632182247" name="Picture 1" descr="P1133C63T17#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2247" name="Picture 1" descr="P1133C63T17#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48B88FC5"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6B70637D"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51A593F7"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4887463A" w14:textId="77777777" w:rsidTr="007E2C98">
        <w:trPr>
          <w:cantSplit/>
          <w:trHeight w:val="301"/>
        </w:trPr>
        <w:tc>
          <w:tcPr>
            <w:tcW w:w="1701" w:type="dxa"/>
            <w:vMerge/>
            <w:tcBorders>
              <w:left w:val="single" w:sz="8" w:space="0" w:color="auto"/>
              <w:bottom w:val="single" w:sz="8" w:space="0" w:color="auto"/>
            </w:tcBorders>
            <w:vAlign w:val="center"/>
            <w:hideMark/>
          </w:tcPr>
          <w:p w14:paraId="6B75459A"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bottom w:val="single" w:sz="8" w:space="0" w:color="auto"/>
              <w:right w:val="single" w:sz="8" w:space="0" w:color="auto"/>
            </w:tcBorders>
            <w:vAlign w:val="center"/>
          </w:tcPr>
          <w:p w14:paraId="0CFC1185" w14:textId="1B19F9B2" w:rsidR="00537B7D" w:rsidRPr="00537B7D" w:rsidRDefault="00537B7D"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Service arrangements with NGO providers have been completed, leading to a ‘completed’ deliverable.</w:t>
            </w:r>
          </w:p>
          <w:p w14:paraId="3D38D66F" w14:textId="77777777" w:rsidR="00537B7D" w:rsidRPr="00537B7D" w:rsidRDefault="00537B7D"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NGO providers continue to address gaps in the system and implement community-based early intervention programs.</w:t>
            </w:r>
          </w:p>
        </w:tc>
      </w:tr>
      <w:tr w:rsidR="00234505" w:rsidRPr="00537B7D" w14:paraId="0BD6A979" w14:textId="77777777" w:rsidTr="00066CF4">
        <w:trPr>
          <w:cantSplit/>
          <w:trHeight w:val="302"/>
        </w:trPr>
        <w:tc>
          <w:tcPr>
            <w:tcW w:w="1701" w:type="dxa"/>
            <w:vMerge w:val="restart"/>
            <w:tcBorders>
              <w:top w:val="single" w:sz="8" w:space="0" w:color="auto"/>
              <w:left w:val="single" w:sz="8" w:space="0" w:color="auto"/>
            </w:tcBorders>
            <w:shd w:val="clear" w:color="auto" w:fill="F2F2F2"/>
            <w:vAlign w:val="center"/>
            <w:hideMark/>
          </w:tcPr>
          <w:p w14:paraId="089DFA1D" w14:textId="3F422E53" w:rsidR="00537B7D" w:rsidRPr="00537B7D" w:rsidRDefault="00230B4A"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230B4A">
              <w:rPr>
                <w:rFonts w:eastAsia="Roboto" w:cs="Roboto"/>
                <w:b/>
                <w:bCs/>
                <w:color w:val="auto"/>
                <w:szCs w:val="18"/>
                <w:lang w:eastAsia="en-AU"/>
              </w:rPr>
              <w:t>National Phone/Digital Intake Service</w:t>
            </w:r>
          </w:p>
        </w:tc>
        <w:tc>
          <w:tcPr>
            <w:tcW w:w="5546" w:type="dxa"/>
            <w:gridSpan w:val="4"/>
            <w:tcBorders>
              <w:top w:val="single" w:sz="8" w:space="0" w:color="auto"/>
            </w:tcBorders>
            <w:noWrap/>
            <w:vAlign w:val="center"/>
            <w:hideMark/>
          </w:tcPr>
          <w:p w14:paraId="2F90D240" w14:textId="78A2D764" w:rsidR="00537B7D" w:rsidRPr="00537B7D" w:rsidRDefault="00A60100"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A2E16C9" wp14:editId="557E754B">
                  <wp:extent cx="957380" cy="258387"/>
                  <wp:effectExtent l="0" t="0" r="0" b="8890"/>
                  <wp:docPr id="548336385" name="Picture 51" descr="P1143C69T17#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36385" name="Picture 51" descr="P1143C69T17#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61DE9F10" w14:textId="6774AF48"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2753ECB" wp14:editId="7528A654">
                  <wp:extent cx="249555" cy="249555"/>
                  <wp:effectExtent l="0" t="0" r="0" b="0"/>
                  <wp:docPr id="1960642371" name="Picture 5" descr="P1144C70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2371" name="Picture 5" descr="P1144C70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34892365"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C1FB9D4"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3828AF37"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7E2C98" w:rsidRPr="00537B7D" w14:paraId="25411D81" w14:textId="77777777" w:rsidTr="007E2C98">
        <w:trPr>
          <w:cantSplit/>
          <w:trHeight w:val="301"/>
        </w:trPr>
        <w:tc>
          <w:tcPr>
            <w:tcW w:w="1701" w:type="dxa"/>
            <w:vMerge/>
            <w:tcBorders>
              <w:left w:val="single" w:sz="8" w:space="0" w:color="auto"/>
              <w:bottom w:val="single" w:sz="8" w:space="0" w:color="auto"/>
            </w:tcBorders>
            <w:vAlign w:val="center"/>
            <w:hideMark/>
          </w:tcPr>
          <w:p w14:paraId="45304E4A" w14:textId="77777777" w:rsidR="00537B7D" w:rsidRPr="00537B7D" w:rsidRDefault="00537B7D" w:rsidP="00363678">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09986EB7" w14:textId="21E25B7A" w:rsidR="00CD7811" w:rsidRPr="00CD7811" w:rsidRDefault="00CD7811" w:rsidP="00CD781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D7811">
              <w:rPr>
                <w:rFonts w:eastAsia="Calibri"/>
                <w:szCs w:val="18"/>
                <w:lang w:val="en-AU"/>
              </w:rPr>
              <w:t xml:space="preserve">The </w:t>
            </w:r>
            <w:r w:rsidR="00DC7B2F">
              <w:rPr>
                <w:rFonts w:eastAsia="Calibri"/>
                <w:szCs w:val="18"/>
                <w:lang w:val="en-AU"/>
              </w:rPr>
              <w:t>P</w:t>
            </w:r>
            <w:r w:rsidRPr="00CD7811">
              <w:rPr>
                <w:rFonts w:eastAsia="Calibri"/>
                <w:szCs w:val="18"/>
                <w:lang w:val="en-AU"/>
              </w:rPr>
              <w:t xml:space="preserve">hone </w:t>
            </w:r>
            <w:r w:rsidR="00DC7B2F">
              <w:rPr>
                <w:rFonts w:eastAsia="Calibri"/>
                <w:szCs w:val="18"/>
                <w:lang w:val="en-AU"/>
              </w:rPr>
              <w:t>S</w:t>
            </w:r>
            <w:r w:rsidRPr="00CD7811">
              <w:rPr>
                <w:rFonts w:eastAsia="Calibri"/>
                <w:szCs w:val="18"/>
                <w:lang w:val="en-AU"/>
              </w:rPr>
              <w:t>ervice was launched nationally in July 2022</w:t>
            </w:r>
            <w:r>
              <w:rPr>
                <w:rFonts w:eastAsia="Calibri"/>
                <w:szCs w:val="18"/>
                <w:lang w:val="en-AU"/>
              </w:rPr>
              <w:t>.</w:t>
            </w:r>
          </w:p>
          <w:p w14:paraId="2E8AFE0E" w14:textId="1FC9F76D" w:rsidR="00537B7D" w:rsidRPr="000935DB" w:rsidRDefault="00CD7811" w:rsidP="000935DB">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D7811">
              <w:rPr>
                <w:rFonts w:eastAsia="Calibri"/>
                <w:szCs w:val="18"/>
                <w:lang w:val="en-AU"/>
              </w:rPr>
              <w:t>Work continues to explore ways to better connect this service to existing state based mental health phone services</w:t>
            </w:r>
            <w:r w:rsidR="007C3EE9">
              <w:rPr>
                <w:rFonts w:eastAsia="Calibri"/>
                <w:szCs w:val="18"/>
                <w:lang w:val="en-AU"/>
              </w:rPr>
              <w:t>.</w:t>
            </w:r>
          </w:p>
        </w:tc>
      </w:tr>
      <w:tr w:rsidR="0089004B" w:rsidRPr="00537B7D" w14:paraId="23F1C1FE" w14:textId="77777777" w:rsidTr="00066CF4">
        <w:trPr>
          <w:cantSplit/>
          <w:trHeight w:val="408"/>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4E159D1A" w14:textId="77777777" w:rsidR="00537B7D" w:rsidRPr="00537B7D" w:rsidRDefault="00537B7D" w:rsidP="00363678">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537B7D">
              <w:rPr>
                <w:rFonts w:eastAsia="Roboto" w:cs="Roboto"/>
                <w:b/>
                <w:bCs/>
                <w:color w:val="auto"/>
                <w:szCs w:val="18"/>
                <w:lang w:eastAsia="en-AU"/>
              </w:rPr>
              <w:t xml:space="preserve">Initial Assessment and Referral </w:t>
            </w:r>
          </w:p>
        </w:tc>
        <w:tc>
          <w:tcPr>
            <w:tcW w:w="5546" w:type="dxa"/>
            <w:gridSpan w:val="4"/>
            <w:tcBorders>
              <w:top w:val="single" w:sz="8" w:space="0" w:color="auto"/>
              <w:left w:val="single" w:sz="2" w:space="0" w:color="D0CECE"/>
              <w:bottom w:val="single" w:sz="2" w:space="0" w:color="D0CECE"/>
              <w:right w:val="single" w:sz="2" w:space="0" w:color="D0CECE"/>
            </w:tcBorders>
            <w:noWrap/>
            <w:vAlign w:val="center"/>
            <w:hideMark/>
          </w:tcPr>
          <w:p w14:paraId="2E38D3F9"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537B7D">
              <w:rPr>
                <w:rFonts w:eastAsia="Times New Roman" w:cs="Times New Roman"/>
                <w:noProof/>
                <w:color w:val="FFFFFF"/>
                <w:szCs w:val="18"/>
                <w:lang w:val="en-AU" w:eastAsia="en-AU"/>
              </w:rPr>
              <w:drawing>
                <wp:inline distT="0" distB="0" distL="0" distR="0" wp14:anchorId="02CC44A0" wp14:editId="1DCD41CB">
                  <wp:extent cx="959710" cy="360000"/>
                  <wp:effectExtent l="0" t="0" r="0" b="0"/>
                  <wp:docPr id="369793814" name="Picture 369793814" descr="P1154C76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93814" name="Picture 369793814" descr="P1154C76T17#yIS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59710" cy="360000"/>
                          </a:xfrm>
                          <a:prstGeom prst="rect">
                            <a:avLst/>
                          </a:prstGeom>
                        </pic:spPr>
                      </pic:pic>
                    </a:graphicData>
                  </a:graphic>
                </wp:inline>
              </w:drawing>
            </w:r>
          </w:p>
        </w:tc>
        <w:tc>
          <w:tcPr>
            <w:tcW w:w="820" w:type="dxa"/>
            <w:gridSpan w:val="3"/>
            <w:tcBorders>
              <w:top w:val="single" w:sz="8" w:space="0" w:color="auto"/>
              <w:left w:val="single" w:sz="2" w:space="0" w:color="D0CECE"/>
              <w:bottom w:val="single" w:sz="2" w:space="0" w:color="D0CECE"/>
              <w:right w:val="nil"/>
            </w:tcBorders>
            <w:noWrap/>
            <w:vAlign w:val="center"/>
            <w:hideMark/>
          </w:tcPr>
          <w:p w14:paraId="5528D604" w14:textId="67D083D2" w:rsidR="00537B7D" w:rsidRPr="00537B7D" w:rsidRDefault="00106361" w:rsidP="00363678">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55DFFD5" wp14:editId="6B7DCAA5">
                  <wp:extent cx="249555" cy="249555"/>
                  <wp:effectExtent l="0" t="0" r="0" b="0"/>
                  <wp:docPr id="273500348" name="Picture 5" descr="P1155C77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00348" name="Picture 5" descr="P1155C77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right w:val="nil"/>
            </w:tcBorders>
            <w:noWrap/>
            <w:vAlign w:val="bottom"/>
            <w:hideMark/>
          </w:tcPr>
          <w:p w14:paraId="1AA73A23" w14:textId="77777777" w:rsidR="00537B7D" w:rsidRPr="00537B7D" w:rsidRDefault="00537B7D" w:rsidP="00363678">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1C6E0CA9"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right w:val="single" w:sz="8" w:space="0" w:color="auto"/>
            </w:tcBorders>
            <w:noWrap/>
            <w:vAlign w:val="bottom"/>
            <w:hideMark/>
          </w:tcPr>
          <w:p w14:paraId="44E86EDC" w14:textId="77777777" w:rsidR="00537B7D" w:rsidRPr="00537B7D" w:rsidRDefault="00537B7D" w:rsidP="00363678">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363678" w:rsidRPr="00537B7D" w14:paraId="6397127C" w14:textId="77777777" w:rsidTr="007E2C98">
        <w:trPr>
          <w:cantSplit/>
          <w:trHeight w:val="498"/>
        </w:trPr>
        <w:tc>
          <w:tcPr>
            <w:tcW w:w="1701" w:type="dxa"/>
            <w:vMerge/>
            <w:tcBorders>
              <w:left w:val="single" w:sz="8" w:space="0" w:color="auto"/>
              <w:bottom w:val="single" w:sz="8" w:space="0" w:color="auto"/>
              <w:right w:val="single" w:sz="2" w:space="0" w:color="D0CECE"/>
            </w:tcBorders>
            <w:vAlign w:val="center"/>
          </w:tcPr>
          <w:p w14:paraId="0CABFF79"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top w:val="single" w:sz="2" w:space="0" w:color="D0CECE"/>
              <w:left w:val="single" w:sz="2" w:space="0" w:color="D0CECE"/>
              <w:bottom w:val="single" w:sz="8" w:space="0" w:color="auto"/>
              <w:right w:val="single" w:sz="8" w:space="0" w:color="auto"/>
            </w:tcBorders>
            <w:vAlign w:val="center"/>
          </w:tcPr>
          <w:p w14:paraId="3D748266" w14:textId="0A5938B0" w:rsidR="00537B7D" w:rsidRPr="00537B7D" w:rsidRDefault="0011163E" w:rsidP="00887F61">
            <w:pPr>
              <w:numPr>
                <w:ilvl w:val="0"/>
                <w:numId w:val="26"/>
              </w:numPr>
              <w:suppressAutoHyphens w:val="0"/>
              <w:autoSpaceDE/>
              <w:autoSpaceDN/>
              <w:adjustRightInd/>
              <w:spacing w:after="0" w:line="240" w:lineRule="auto"/>
              <w:contextualSpacing/>
              <w:textAlignment w:val="auto"/>
              <w:rPr>
                <w:rFonts w:eastAsia="Calibri"/>
                <w:lang w:val="en-AU"/>
              </w:rPr>
            </w:pPr>
            <w:r>
              <w:rPr>
                <w:rFonts w:eastAsia="Calibri"/>
                <w:lang w:val="en-AU"/>
              </w:rPr>
              <w:t>Integration of the</w:t>
            </w:r>
            <w:r w:rsidRPr="00537B7D">
              <w:rPr>
                <w:rFonts w:eastAsia="Calibri"/>
                <w:lang w:val="en-AU"/>
              </w:rPr>
              <w:t xml:space="preserve"> </w:t>
            </w:r>
            <w:r w:rsidR="00537B7D" w:rsidRPr="00537B7D">
              <w:rPr>
                <w:rFonts w:eastAsia="Calibri"/>
                <w:lang w:val="en-AU"/>
              </w:rPr>
              <w:t xml:space="preserve">IAR is yet to commence and is under ongoing consideration for its use in government mental health alcohol and other drug </w:t>
            </w:r>
            <w:proofErr w:type="gramStart"/>
            <w:r w:rsidR="00537B7D" w:rsidRPr="00537B7D">
              <w:rPr>
                <w:rFonts w:eastAsia="Calibri"/>
                <w:lang w:val="en-AU"/>
              </w:rPr>
              <w:t>services,</w:t>
            </w:r>
            <w:r w:rsidR="000935DB">
              <w:rPr>
                <w:rFonts w:eastAsia="Calibri"/>
                <w:lang w:val="en-AU"/>
              </w:rPr>
              <w:t xml:space="preserve"> </w:t>
            </w:r>
            <w:r w:rsidR="00537B7D" w:rsidRPr="00537B7D">
              <w:rPr>
                <w:rFonts w:eastAsia="Calibri"/>
                <w:lang w:val="en-AU"/>
              </w:rPr>
              <w:t>and</w:t>
            </w:r>
            <w:proofErr w:type="gramEnd"/>
            <w:r w:rsidR="00537B7D" w:rsidRPr="00537B7D">
              <w:rPr>
                <w:rFonts w:eastAsia="Calibri"/>
                <w:lang w:val="en-AU"/>
              </w:rPr>
              <w:t xml:space="preserve"> will be considered in connection with related work such as </w:t>
            </w:r>
            <w:r w:rsidR="00111F16">
              <w:rPr>
                <w:rFonts w:eastAsia="Calibri"/>
                <w:lang w:val="en-AU"/>
              </w:rPr>
              <w:t>E</w:t>
            </w:r>
            <w:r w:rsidR="00111F16" w:rsidRPr="00537B7D">
              <w:rPr>
                <w:rFonts w:eastAsia="Calibri"/>
                <w:lang w:val="en-AU"/>
              </w:rPr>
              <w:t>nhancements</w:t>
            </w:r>
            <w:r w:rsidR="00537B7D" w:rsidRPr="00537B7D">
              <w:rPr>
                <w:rFonts w:eastAsia="Calibri"/>
                <w:lang w:val="en-AU"/>
              </w:rPr>
              <w:t xml:space="preserve"> to phone-based intake services.</w:t>
            </w:r>
          </w:p>
          <w:p w14:paraId="70B24685" w14:textId="5563BC82" w:rsidR="00537B7D" w:rsidRDefault="00524426" w:rsidP="00887F61">
            <w:pPr>
              <w:numPr>
                <w:ilvl w:val="0"/>
                <w:numId w:val="26"/>
              </w:numPr>
              <w:suppressAutoHyphens w:val="0"/>
              <w:autoSpaceDE/>
              <w:autoSpaceDN/>
              <w:adjustRightInd/>
              <w:spacing w:after="0" w:line="240" w:lineRule="auto"/>
              <w:contextualSpacing/>
              <w:textAlignment w:val="auto"/>
              <w:rPr>
                <w:rFonts w:eastAsia="Calibri"/>
                <w:lang w:val="en-AU"/>
              </w:rPr>
            </w:pPr>
            <w:r>
              <w:rPr>
                <w:rFonts w:eastAsia="Calibri"/>
                <w:lang w:val="en-AU"/>
              </w:rPr>
              <w:t>Head to Health</w:t>
            </w:r>
            <w:r w:rsidRPr="00BD2E68">
              <w:rPr>
                <w:rFonts w:eastAsia="Calibri"/>
                <w:lang w:val="en-AU"/>
              </w:rPr>
              <w:t xml:space="preserve"> </w:t>
            </w:r>
            <w:r w:rsidR="00537B7D" w:rsidRPr="00537B7D">
              <w:rPr>
                <w:rFonts w:eastAsia="Calibri"/>
                <w:lang w:val="en-AU"/>
              </w:rPr>
              <w:t xml:space="preserve">Kids </w:t>
            </w:r>
            <w:r w:rsidR="00D51B46">
              <w:rPr>
                <w:rFonts w:eastAsia="Calibri"/>
                <w:lang w:val="en-AU"/>
              </w:rPr>
              <w:t>Hubs</w:t>
            </w:r>
            <w:r w:rsidR="00D51B46" w:rsidRPr="00537B7D">
              <w:rPr>
                <w:rFonts w:eastAsia="Calibri"/>
                <w:lang w:val="en-AU"/>
              </w:rPr>
              <w:t xml:space="preserve"> </w:t>
            </w:r>
            <w:r w:rsidR="00537B7D" w:rsidRPr="00537B7D">
              <w:rPr>
                <w:rFonts w:eastAsia="Calibri"/>
                <w:lang w:val="en-AU"/>
              </w:rPr>
              <w:t>are awaiting the release of the child and youth assessment tool to determine whether it will be implemented into their service model.</w:t>
            </w:r>
          </w:p>
          <w:p w14:paraId="39BB5ACC" w14:textId="085BD71B" w:rsidR="00587F1A" w:rsidRPr="00537B7D" w:rsidRDefault="005D663E"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87F1A">
              <w:rPr>
                <w:rFonts w:eastAsia="Calibri"/>
                <w:lang w:val="en-AU"/>
              </w:rPr>
              <w:t xml:space="preserve">The </w:t>
            </w:r>
            <w:r>
              <w:t>Commonwealth</w:t>
            </w:r>
            <w:r w:rsidR="00EE1B9D" w:rsidRPr="00EE1B9D">
              <w:rPr>
                <w:rFonts w:eastAsia="Calibri"/>
                <w:lang w:val="en-AU"/>
              </w:rPr>
              <w:t xml:space="preserve"> Dep</w:t>
            </w:r>
            <w:r w:rsidR="00EE1B9D">
              <w:rPr>
                <w:rFonts w:eastAsia="Calibri"/>
                <w:lang w:val="en-AU"/>
              </w:rPr>
              <w:t>a</w:t>
            </w:r>
            <w:r w:rsidR="00B7585E">
              <w:rPr>
                <w:rFonts w:eastAsia="Calibri"/>
                <w:lang w:val="en-AU"/>
              </w:rPr>
              <w:t>rtmen</w:t>
            </w:r>
            <w:r w:rsidR="00EE1B9D" w:rsidRPr="00EE1B9D">
              <w:rPr>
                <w:rFonts w:eastAsia="Calibri"/>
                <w:lang w:val="en-AU"/>
              </w:rPr>
              <w:t>t of Health, Disability and Ageing</w:t>
            </w:r>
            <w:r w:rsidR="00B7585E">
              <w:rPr>
                <w:rFonts w:eastAsia="Calibri"/>
                <w:lang w:val="en-AU"/>
              </w:rPr>
              <w:t xml:space="preserve"> </w:t>
            </w:r>
            <w:r w:rsidR="00587F1A" w:rsidRPr="00587F1A">
              <w:rPr>
                <w:rFonts w:eastAsia="Calibri"/>
                <w:lang w:val="en-AU"/>
              </w:rPr>
              <w:t>released the Child (5-11 years) and Adolescent (12-17 years) aged-based IAR adaptations in early 2024 as part of the updated IAR for Mental Health Guidance - Parts B and C.</w:t>
            </w:r>
          </w:p>
        </w:tc>
      </w:tr>
      <w:tr w:rsidR="0089004B" w:rsidRPr="00537B7D" w14:paraId="0C4219E4" w14:textId="77777777" w:rsidTr="007E2C98">
        <w:trPr>
          <w:cantSplit/>
          <w:trHeight w:val="397"/>
        </w:trPr>
        <w:tc>
          <w:tcPr>
            <w:tcW w:w="1701" w:type="dxa"/>
            <w:vMerge w:val="restart"/>
            <w:tcBorders>
              <w:left w:val="single" w:sz="8" w:space="0" w:color="auto"/>
              <w:right w:val="single" w:sz="2" w:space="0" w:color="D0CECE"/>
            </w:tcBorders>
            <w:shd w:val="clear" w:color="auto" w:fill="F2F2F2"/>
            <w:vAlign w:val="center"/>
          </w:tcPr>
          <w:p w14:paraId="35ACF8BD" w14:textId="77777777" w:rsidR="00537B7D" w:rsidRPr="00537B7D" w:rsidRDefault="00537B7D" w:rsidP="00363678">
            <w:pPr>
              <w:spacing w:after="0" w:line="240" w:lineRule="auto"/>
              <w:contextualSpacing/>
              <w:jc w:val="center"/>
              <w:rPr>
                <w:rFonts w:eastAsia="Calibri"/>
                <w:b/>
                <w:bCs/>
                <w:lang w:val="en-AU"/>
              </w:rPr>
            </w:pPr>
            <w:r w:rsidRPr="00537B7D">
              <w:rPr>
                <w:rFonts w:eastAsia="Calibri"/>
                <w:b/>
                <w:bCs/>
                <w:lang w:val="en-AU"/>
              </w:rPr>
              <w:lastRenderedPageBreak/>
              <w:t>Joint Regional Mental Health and Suicide Prevention Plan</w:t>
            </w:r>
          </w:p>
        </w:tc>
        <w:tc>
          <w:tcPr>
            <w:tcW w:w="5552" w:type="dxa"/>
            <w:gridSpan w:val="5"/>
            <w:tcBorders>
              <w:top w:val="single" w:sz="8" w:space="0" w:color="auto"/>
              <w:left w:val="single" w:sz="2" w:space="0" w:color="D0CECE"/>
              <w:bottom w:val="single" w:sz="2" w:space="0" w:color="D0CECE"/>
              <w:right w:val="single" w:sz="4" w:space="0" w:color="D0CECE"/>
            </w:tcBorders>
            <w:vAlign w:val="center"/>
          </w:tcPr>
          <w:p w14:paraId="47CF2E65"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5434C3B3" wp14:editId="1070818A">
                  <wp:extent cx="957886" cy="258214"/>
                  <wp:effectExtent l="0" t="0" r="0" b="8890"/>
                  <wp:docPr id="508109067" name="Picture 508109067" descr="P1166C83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9067" name="Picture 508109067" descr="P1166C83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bottom w:val="single" w:sz="2" w:space="0" w:color="D0CECE"/>
              <w:right w:val="nil"/>
            </w:tcBorders>
            <w:vAlign w:val="center"/>
          </w:tcPr>
          <w:p w14:paraId="7233BA52" w14:textId="2A47D950" w:rsidR="00537B7D" w:rsidRPr="00537B7D" w:rsidRDefault="00106361" w:rsidP="00363678">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21689C2B" wp14:editId="4CBB4A22">
                  <wp:extent cx="249555" cy="249555"/>
                  <wp:effectExtent l="0" t="0" r="0" b="0"/>
                  <wp:docPr id="414627666" name="Picture 5" descr="P1167C84T17#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27666" name="Picture 5" descr="P1167C84T17#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right w:val="nil"/>
            </w:tcBorders>
            <w:vAlign w:val="center"/>
          </w:tcPr>
          <w:p w14:paraId="457FCFA1"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p>
        </w:tc>
        <w:tc>
          <w:tcPr>
            <w:tcW w:w="816" w:type="dxa"/>
            <w:tcBorders>
              <w:top w:val="single" w:sz="8" w:space="0" w:color="auto"/>
              <w:left w:val="nil"/>
              <w:bottom w:val="single" w:sz="2" w:space="0" w:color="D0CECE"/>
              <w:right w:val="nil"/>
            </w:tcBorders>
            <w:vAlign w:val="center"/>
          </w:tcPr>
          <w:p w14:paraId="534D266F"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51C84D16" w14:textId="77777777" w:rsidR="00537B7D" w:rsidRPr="00537B7D" w:rsidRDefault="00537B7D" w:rsidP="00363678">
            <w:pPr>
              <w:suppressAutoHyphens w:val="0"/>
              <w:autoSpaceDE/>
              <w:autoSpaceDN/>
              <w:adjustRightInd/>
              <w:spacing w:after="0" w:line="240" w:lineRule="auto"/>
              <w:textAlignment w:val="auto"/>
              <w:rPr>
                <w:rFonts w:eastAsia="Calibri"/>
                <w:lang w:val="en-AU"/>
              </w:rPr>
            </w:pPr>
          </w:p>
        </w:tc>
      </w:tr>
      <w:tr w:rsidR="00537B7D" w:rsidRPr="00537B7D" w14:paraId="445FA73E" w14:textId="77777777" w:rsidTr="007E2C98">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5EE7EB96"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top w:val="single" w:sz="2" w:space="0" w:color="D0CECE"/>
              <w:left w:val="single" w:sz="2" w:space="0" w:color="D0CECE"/>
              <w:bottom w:val="single" w:sz="8" w:space="0" w:color="auto"/>
              <w:right w:val="single" w:sz="8" w:space="0" w:color="auto"/>
            </w:tcBorders>
            <w:vAlign w:val="center"/>
          </w:tcPr>
          <w:p w14:paraId="0245B655" w14:textId="2BEB99DA" w:rsidR="00537B7D" w:rsidRPr="00537B7D" w:rsidRDefault="00537B7D"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 xml:space="preserve">Service needs and responses are currently being identified and prioritised across regions, in conjunction with stakeholder consultation including </w:t>
            </w:r>
            <w:r w:rsidR="00DE1D53" w:rsidRPr="00DE1D53">
              <w:rPr>
                <w:rFonts w:eastAsia="Calibri"/>
                <w:lang w:val="en-AU"/>
              </w:rPr>
              <w:t>Aboriginal and Torres Strait Islander Peoples</w:t>
            </w:r>
            <w:r w:rsidRPr="00537B7D">
              <w:rPr>
                <w:rFonts w:eastAsia="Calibri"/>
                <w:lang w:val="en-AU"/>
              </w:rPr>
              <w:t>, lived experience groups and service providers.</w:t>
            </w:r>
          </w:p>
          <w:p w14:paraId="47709061" w14:textId="081F1A32" w:rsidR="00537B7D" w:rsidRPr="00537B7D" w:rsidRDefault="00537B7D"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To ensure alignment with other state-based joint regional planning processes, the Commonwealth and Q</w:t>
            </w:r>
            <w:r w:rsidR="00FB4B8F">
              <w:rPr>
                <w:rFonts w:eastAsia="Calibri"/>
                <w:lang w:val="en-AU"/>
              </w:rPr>
              <w:t>ld</w:t>
            </w:r>
            <w:r w:rsidRPr="00537B7D">
              <w:rPr>
                <w:rFonts w:eastAsia="Calibri"/>
                <w:lang w:val="en-AU"/>
              </w:rPr>
              <w:t xml:space="preserve"> have agreed to an extension of the deliverable date.</w:t>
            </w:r>
          </w:p>
        </w:tc>
      </w:tr>
      <w:tr w:rsidR="007026E0" w:rsidRPr="00537B7D" w14:paraId="1D41CFFA" w14:textId="54F7F168" w:rsidTr="007026E0">
        <w:trPr>
          <w:cantSplit/>
          <w:trHeight w:val="498"/>
        </w:trPr>
        <w:tc>
          <w:tcPr>
            <w:tcW w:w="1701" w:type="dxa"/>
            <w:vMerge w:val="restart"/>
            <w:tcBorders>
              <w:left w:val="single" w:sz="8" w:space="0" w:color="auto"/>
              <w:right w:val="single" w:sz="2" w:space="0" w:color="D0CECE"/>
            </w:tcBorders>
            <w:shd w:val="clear" w:color="auto" w:fill="F2F2F2"/>
            <w:vAlign w:val="center"/>
          </w:tcPr>
          <w:p w14:paraId="249FC360" w14:textId="77777777" w:rsidR="007026E0" w:rsidRPr="00537B7D" w:rsidRDefault="007026E0" w:rsidP="00363678">
            <w:pPr>
              <w:spacing w:after="0" w:line="240" w:lineRule="auto"/>
              <w:contextualSpacing/>
              <w:jc w:val="center"/>
              <w:rPr>
                <w:rFonts w:eastAsia="Calibri"/>
                <w:lang w:val="en-AU"/>
              </w:rPr>
            </w:pPr>
            <w:r w:rsidRPr="00537B7D">
              <w:rPr>
                <w:rFonts w:eastAsia="Roboto" w:cs="Roboto"/>
                <w:b/>
                <w:bCs/>
                <w:color w:val="auto"/>
                <w:szCs w:val="18"/>
                <w:lang w:eastAsia="en-AU"/>
              </w:rPr>
              <w:t>Workforce</w:t>
            </w:r>
          </w:p>
        </w:tc>
        <w:tc>
          <w:tcPr>
            <w:tcW w:w="5561" w:type="dxa"/>
            <w:gridSpan w:val="6"/>
            <w:tcBorders>
              <w:top w:val="single" w:sz="8" w:space="0" w:color="auto"/>
              <w:left w:val="single" w:sz="2" w:space="0" w:color="D0CECE"/>
              <w:bottom w:val="single" w:sz="2" w:space="0" w:color="D0CECE"/>
              <w:right w:val="single" w:sz="2" w:space="0" w:color="D0CECE"/>
            </w:tcBorders>
            <w:vAlign w:val="center"/>
          </w:tcPr>
          <w:p w14:paraId="20170927"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r w:rsidRPr="00537B7D">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509DE939" wp14:editId="0C5D0B4B">
                  <wp:extent cx="957886" cy="258214"/>
                  <wp:effectExtent l="0" t="0" r="0" b="8890"/>
                  <wp:docPr id="13865842" name="Picture 13865842" descr="P1177C90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42" name="Picture 13865842" descr="P1177C90T17#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 w:type="dxa"/>
            <w:gridSpan w:val="2"/>
            <w:tcBorders>
              <w:top w:val="single" w:sz="8" w:space="0" w:color="auto"/>
              <w:left w:val="single" w:sz="2" w:space="0" w:color="D0CECE"/>
              <w:bottom w:val="single" w:sz="2" w:space="0" w:color="D0CECE"/>
              <w:right w:val="nil"/>
            </w:tcBorders>
            <w:vAlign w:val="center"/>
          </w:tcPr>
          <w:p w14:paraId="2EC6D763" w14:textId="0B378573" w:rsidR="007026E0" w:rsidRPr="00537B7D" w:rsidRDefault="002E471B" w:rsidP="007026E0">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6C074AAA" wp14:editId="5969BC7C">
                  <wp:extent cx="249555" cy="249555"/>
                  <wp:effectExtent l="0" t="0" r="0" b="0"/>
                  <wp:docPr id="1413951520" name="Picture 13" descr="P1178C91T17#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51520" name="Picture 13" descr="P1178C91T17#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3" w:type="dxa"/>
            <w:tcBorders>
              <w:top w:val="single" w:sz="8" w:space="0" w:color="auto"/>
              <w:left w:val="nil"/>
              <w:bottom w:val="single" w:sz="2" w:space="0" w:color="D0CECE"/>
              <w:right w:val="nil"/>
            </w:tcBorders>
            <w:vAlign w:val="center"/>
          </w:tcPr>
          <w:p w14:paraId="351FAAF6"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p>
        </w:tc>
        <w:tc>
          <w:tcPr>
            <w:tcW w:w="813" w:type="dxa"/>
            <w:tcBorders>
              <w:top w:val="single" w:sz="8" w:space="0" w:color="auto"/>
              <w:left w:val="nil"/>
              <w:bottom w:val="single" w:sz="2" w:space="0" w:color="D0CECE"/>
              <w:right w:val="nil"/>
            </w:tcBorders>
            <w:vAlign w:val="center"/>
          </w:tcPr>
          <w:p w14:paraId="3C7A2D88"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46F5120D" w14:textId="77777777" w:rsidR="007026E0" w:rsidRPr="00537B7D" w:rsidRDefault="007026E0" w:rsidP="00363678">
            <w:pPr>
              <w:suppressAutoHyphens w:val="0"/>
              <w:autoSpaceDE/>
              <w:autoSpaceDN/>
              <w:adjustRightInd/>
              <w:spacing w:after="0" w:line="240" w:lineRule="auto"/>
              <w:textAlignment w:val="auto"/>
              <w:rPr>
                <w:rFonts w:eastAsia="Calibri"/>
                <w:lang w:val="en-AU"/>
              </w:rPr>
            </w:pPr>
          </w:p>
        </w:tc>
      </w:tr>
      <w:tr w:rsidR="00537B7D" w:rsidRPr="00537B7D" w14:paraId="0242BF9F" w14:textId="77777777" w:rsidTr="007E2C98">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00D46997" w14:textId="77777777" w:rsidR="00537B7D" w:rsidRPr="00537B7D" w:rsidRDefault="00537B7D" w:rsidP="00363678">
            <w:pPr>
              <w:spacing w:after="0" w:line="240" w:lineRule="auto"/>
              <w:ind w:left="423" w:hanging="170"/>
              <w:contextualSpacing/>
              <w:rPr>
                <w:rFonts w:eastAsia="Calibri"/>
                <w:lang w:val="en-AU"/>
              </w:rPr>
            </w:pPr>
          </w:p>
        </w:tc>
        <w:tc>
          <w:tcPr>
            <w:tcW w:w="8814" w:type="dxa"/>
            <w:gridSpan w:val="11"/>
            <w:tcBorders>
              <w:top w:val="single" w:sz="2" w:space="0" w:color="D0CECE"/>
              <w:left w:val="single" w:sz="2" w:space="0" w:color="D0CECE"/>
              <w:bottom w:val="single" w:sz="8" w:space="0" w:color="auto"/>
              <w:right w:val="single" w:sz="8" w:space="0" w:color="auto"/>
            </w:tcBorders>
            <w:vAlign w:val="center"/>
          </w:tcPr>
          <w:p w14:paraId="6FE36912" w14:textId="21C0736F" w:rsidR="00537B7D" w:rsidRPr="00537B7D" w:rsidRDefault="00537B7D"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537B7D">
              <w:rPr>
                <w:rFonts w:eastAsia="Calibri"/>
                <w:lang w:val="en-AU"/>
              </w:rPr>
              <w:t>Q</w:t>
            </w:r>
            <w:r w:rsidR="00FB4B8F">
              <w:rPr>
                <w:rFonts w:eastAsia="Calibri"/>
                <w:lang w:val="en-AU"/>
              </w:rPr>
              <w:t>ld</w:t>
            </w:r>
            <w:r w:rsidRPr="00537B7D">
              <w:rPr>
                <w:rFonts w:eastAsia="Calibri"/>
                <w:lang w:val="en-AU"/>
              </w:rPr>
              <w:t xml:space="preserve"> continues to progress workforce initiatives with under Better Care Together: a plan for Q</w:t>
            </w:r>
            <w:r w:rsidR="00FB4B8F">
              <w:rPr>
                <w:rFonts w:eastAsia="Calibri"/>
                <w:lang w:val="en-AU"/>
              </w:rPr>
              <w:t>ld</w:t>
            </w:r>
            <w:r w:rsidRPr="00537B7D">
              <w:rPr>
                <w:rFonts w:eastAsia="Calibri"/>
                <w:lang w:val="en-AU"/>
              </w:rPr>
              <w:t xml:space="preserve"> state funded mental health, alcohol and other drugs services to 2027 which aligns with the National Mental Health Workforce Strategy 2022-2032.</w:t>
            </w:r>
          </w:p>
        </w:tc>
      </w:tr>
    </w:tbl>
    <w:p w14:paraId="3475B54A" w14:textId="77777777" w:rsidR="005C1F99" w:rsidRDefault="005C1F99">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196" w:name="_Toc199923162"/>
      <w:r>
        <w:br w:type="page"/>
      </w:r>
    </w:p>
    <w:p w14:paraId="2B3FFF5B" w14:textId="77777777" w:rsidR="00277CCB" w:rsidRDefault="00277CCB" w:rsidP="00277CCB">
      <w:pPr>
        <w:pStyle w:val="Heading2"/>
        <w:rPr>
          <w:rFonts w:eastAsia="Roboto" w:cs="Roboto"/>
          <w:sz w:val="36"/>
          <w:szCs w:val="36"/>
        </w:rPr>
      </w:pPr>
      <w:bookmarkStart w:id="197" w:name="_Toc206426920"/>
      <w:bookmarkStart w:id="198" w:name="_Toc206490926"/>
      <w:r>
        <w:lastRenderedPageBreak/>
        <w:t>Bilateral Schedule</w:t>
      </w:r>
      <w:r w:rsidRPr="3AEF5D7E">
        <w:t xml:space="preserve"> snapshot</w:t>
      </w:r>
      <w:r>
        <w:t>: 2023-2024</w:t>
      </w:r>
      <w:bookmarkEnd w:id="196"/>
      <w:bookmarkEnd w:id="197"/>
      <w:bookmarkEnd w:id="198"/>
    </w:p>
    <w:p w14:paraId="246B1236" w14:textId="2C463A4A" w:rsidR="58FEA45F" w:rsidRPr="00542DF2" w:rsidRDefault="58FEA45F" w:rsidP="00277CCB">
      <w:pPr>
        <w:pStyle w:val="Heading3"/>
        <w:spacing w:after="240"/>
        <w:rPr>
          <w:b w:val="0"/>
        </w:rPr>
      </w:pPr>
      <w:bookmarkStart w:id="199" w:name="_Toc206490927"/>
      <w:r w:rsidRPr="00542DF2">
        <w:rPr>
          <w:rFonts w:eastAsia="Roboto" w:cs="Roboto"/>
          <w:b w:val="0"/>
          <w:sz w:val="36"/>
          <w:szCs w:val="36"/>
        </w:rPr>
        <w:t xml:space="preserve">South </w:t>
      </w:r>
      <w:r w:rsidRPr="00542DF2">
        <w:rPr>
          <w:b w:val="0"/>
          <w:sz w:val="36"/>
          <w:szCs w:val="36"/>
        </w:rPr>
        <w:t>Australia</w:t>
      </w:r>
      <w:r w:rsidR="00AA6831">
        <w:rPr>
          <w:b w:val="0"/>
          <w:sz w:val="36"/>
          <w:szCs w:val="36"/>
        </w:rPr>
        <w:t xml:space="preserve"> </w:t>
      </w:r>
      <w:r w:rsidR="00AA6831" w:rsidRPr="00A87933">
        <w:rPr>
          <w:rFonts w:eastAsia="Roboto" w:cs="Roboto"/>
          <w:b w:val="0"/>
          <w:sz w:val="36"/>
          <w:szCs w:val="36"/>
        </w:rPr>
        <w:t xml:space="preserve">and Commonwealth Bilateral </w:t>
      </w:r>
      <w:r w:rsidR="00F60628">
        <w:rPr>
          <w:rFonts w:eastAsia="Roboto" w:cs="Roboto"/>
          <w:b w:val="0"/>
          <w:sz w:val="36"/>
          <w:szCs w:val="36"/>
        </w:rPr>
        <w:t>Schedule</w:t>
      </w:r>
      <w:bookmarkEnd w:id="199"/>
    </w:p>
    <w:p w14:paraId="2496842A" w14:textId="6DD72CEC" w:rsidR="58FEA45F" w:rsidRPr="006C7D9C" w:rsidRDefault="58FEA45F" w:rsidP="007D5C0D">
      <w:pPr>
        <w:pStyle w:val="Heading3"/>
        <w:spacing w:after="0"/>
      </w:pPr>
      <w:bookmarkStart w:id="200" w:name="_Toc206490928"/>
      <w:r w:rsidRPr="006C7D9C">
        <w:t>Overview</w:t>
      </w:r>
      <w:bookmarkEnd w:id="200"/>
    </w:p>
    <w:p w14:paraId="74D1E976" w14:textId="77777777" w:rsidR="00573373" w:rsidRPr="007D5C0D" w:rsidRDefault="00A64D78" w:rsidP="00573373">
      <w:pPr>
        <w:rPr>
          <w:rFonts w:eastAsia="Roboto" w:cs="Roboto"/>
          <w:szCs w:val="18"/>
        </w:rPr>
      </w:pPr>
      <w:r w:rsidRPr="007D5C0D">
        <w:rPr>
          <w:rFonts w:eastAsia="Roboto" w:cs="Roboto"/>
          <w:szCs w:val="18"/>
        </w:rPr>
        <w:t xml:space="preserve">The initiatives </w:t>
      </w:r>
      <w:r w:rsidR="0049775D" w:rsidRPr="007D5C0D">
        <w:rPr>
          <w:rFonts w:eastAsia="Roboto" w:cs="Roboto"/>
          <w:szCs w:val="18"/>
        </w:rPr>
        <w:t xml:space="preserve">under this Agreement </w:t>
      </w:r>
      <w:r w:rsidRPr="007D5C0D">
        <w:rPr>
          <w:rFonts w:eastAsia="Roboto" w:cs="Roboto"/>
          <w:szCs w:val="18"/>
        </w:rPr>
        <w:t>have seen significant achievements over the reporting period, including the expansion of mental health services and improved collaboration between stakeholders. Most initiatives are well or partially progressed with 3 rated yet to commence. However, challenges such as workforce shortages and infrastructure issues as well as delays resulting from consultation efforts have impacted the timely implementation of some initiatives.</w:t>
      </w:r>
    </w:p>
    <w:p w14:paraId="03A3833D" w14:textId="67D39FB3" w:rsidR="006345A9" w:rsidRDefault="006345A9" w:rsidP="006345A9">
      <w:pPr>
        <w:spacing w:after="0"/>
        <w:ind w:left="1440" w:firstLine="720"/>
        <w:rPr>
          <w:rFonts w:eastAsia="Roboto" w:cs="Roboto"/>
          <w:color w:val="4472C4"/>
          <w:sz w:val="32"/>
          <w:szCs w:val="32"/>
        </w:rPr>
      </w:pPr>
      <w:r w:rsidRPr="00161D41">
        <w:rPr>
          <w:rStyle w:val="Heading3Char"/>
        </w:rPr>
        <w:t>Progress</w:t>
      </w:r>
      <w:r>
        <w:rPr>
          <w:rFonts w:eastAsia="Roboto" w:cs="Roboto"/>
          <w:color w:val="4472C4"/>
          <w:sz w:val="32"/>
          <w:szCs w:val="32"/>
        </w:rPr>
        <w:t xml:space="preserve"> </w:t>
      </w:r>
      <w:r>
        <w:tab/>
      </w:r>
      <w:r>
        <w:tab/>
      </w:r>
      <w:r>
        <w:tab/>
      </w:r>
      <w:r>
        <w:tab/>
      </w:r>
      <w:r>
        <w:tab/>
      </w:r>
      <w:r>
        <w:tab/>
        <w:t xml:space="preserve">      </w:t>
      </w:r>
      <w:r w:rsidRPr="00161D41">
        <w:rPr>
          <w:rStyle w:val="Heading3Char"/>
        </w:rPr>
        <w:t>Risk</w:t>
      </w:r>
    </w:p>
    <w:p w14:paraId="222618D5" w14:textId="6FC24692" w:rsidR="00573373" w:rsidRDefault="006345A9" w:rsidP="00067481">
      <w:pPr>
        <w:spacing w:after="0"/>
        <w:jc w:val="center"/>
        <w:sectPr w:rsidR="00573373" w:rsidSect="00FD5296">
          <w:type w:val="continuous"/>
          <w:pgSz w:w="11900" w:h="16840"/>
          <w:pgMar w:top="1134" w:right="851" w:bottom="1134" w:left="851" w:header="1134" w:footer="567" w:gutter="0"/>
          <w:cols w:space="708"/>
          <w:titlePg/>
          <w:docGrid w:linePitch="360"/>
        </w:sectPr>
      </w:pPr>
      <w:r w:rsidRPr="007D5C0D">
        <w:rPr>
          <w:rFonts w:eastAsia="Roboto" w:cs="Roboto"/>
          <w:szCs w:val="18"/>
        </w:rPr>
        <w:t>Progress ratings across the 12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Pr>
          <w:rFonts w:eastAsia="Roboto" w:cs="Roboto"/>
          <w:noProof/>
          <w:sz w:val="20"/>
          <w:szCs w:val="20"/>
        </w:rPr>
        <w:tab/>
      </w:r>
      <w:r>
        <w:rPr>
          <w:rFonts w:eastAsia="Roboto" w:cs="Roboto"/>
          <w:noProof/>
          <w:sz w:val="20"/>
          <w:szCs w:val="20"/>
        </w:rPr>
        <w:tab/>
      </w:r>
      <w:r w:rsidRPr="007D5C0D">
        <w:rPr>
          <w:rFonts w:eastAsia="Roboto" w:cs="Roboto"/>
          <w:szCs w:val="18"/>
        </w:rPr>
        <w:t>Risk ratings across the 12 initiatives</w:t>
      </w:r>
      <w:r>
        <w:rPr>
          <w:rFonts w:eastAsia="Roboto" w:cs="Roboto"/>
          <w:sz w:val="19"/>
          <w:szCs w:val="19"/>
        </w:rPr>
        <w:t>.</w:t>
      </w:r>
      <w:r>
        <w:rPr>
          <w:noProof/>
        </w:rPr>
        <w:drawing>
          <wp:inline distT="0" distB="0" distL="0" distR="0" wp14:anchorId="19B0A8FD" wp14:editId="4D23B5B8">
            <wp:extent cx="3237230" cy="1798320"/>
            <wp:effectExtent l="0" t="0" r="1270" b="0"/>
            <wp:docPr id="265020909" name="Picture 9" descr="P11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0909" name="Picture 9" descr="P1192#yIS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37230" cy="1798320"/>
                    </a:xfrm>
                    <a:prstGeom prst="rect">
                      <a:avLst/>
                    </a:prstGeom>
                    <a:noFill/>
                  </pic:spPr>
                </pic:pic>
              </a:graphicData>
            </a:graphic>
          </wp:inline>
        </w:drawing>
      </w:r>
      <w:r>
        <w:rPr>
          <w:noProof/>
        </w:rPr>
        <w:drawing>
          <wp:inline distT="0" distB="0" distL="0" distR="0" wp14:anchorId="75D9692D" wp14:editId="14CBF355">
            <wp:extent cx="3201352" cy="1781175"/>
            <wp:effectExtent l="0" t="0" r="0" b="0"/>
            <wp:docPr id="683323787" name="Picture 10" descr="P119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3787" name="Picture 10" descr="P1192#yIS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03750" cy="1782509"/>
                    </a:xfrm>
                    <a:prstGeom prst="rect">
                      <a:avLst/>
                    </a:prstGeom>
                    <a:noFill/>
                  </pic:spPr>
                </pic:pic>
              </a:graphicData>
            </a:graphic>
          </wp:inline>
        </w:drawing>
      </w:r>
    </w:p>
    <w:p w14:paraId="19711408" w14:textId="0CFD737A" w:rsidR="00343418" w:rsidRPr="00A92B5F" w:rsidRDefault="00343418" w:rsidP="00067481">
      <w:pPr>
        <w:pStyle w:val="Heading3"/>
        <w:spacing w:before="180" w:after="0"/>
      </w:pPr>
      <w:bookmarkStart w:id="201" w:name="_Toc206490931"/>
      <w:r>
        <w:rPr>
          <w:rFonts w:eastAsia="Roboto" w:cs="Roboto"/>
          <w:sz w:val="19"/>
          <w:szCs w:val="19"/>
        </w:rPr>
        <w:t>K</w:t>
      </w:r>
      <w:r w:rsidRPr="00E958F5">
        <w:t>ey achievements</w:t>
      </w:r>
      <w:bookmarkEnd w:id="201"/>
    </w:p>
    <w:p w14:paraId="25285C1F" w14:textId="33D69B00" w:rsidR="00097E44" w:rsidRDefault="00CF1A13" w:rsidP="002B01F2">
      <w:pPr>
        <w:pStyle w:val="NMHClistparagraph"/>
        <w:numPr>
          <w:ilvl w:val="0"/>
          <w:numId w:val="2"/>
        </w:numPr>
        <w:rPr>
          <w:rStyle w:val="eop"/>
          <w:szCs w:val="18"/>
        </w:rPr>
      </w:pPr>
      <w:r>
        <w:rPr>
          <w:rStyle w:val="normaltextrun"/>
          <w:szCs w:val="18"/>
        </w:rPr>
        <w:t>P</w:t>
      </w:r>
      <w:r w:rsidR="00A5427D" w:rsidRPr="00097E44">
        <w:rPr>
          <w:rStyle w:val="normaltextrun"/>
          <w:szCs w:val="18"/>
        </w:rPr>
        <w:t>artnership and collaboration between South Australia and the PHNs improved significantly which has created opportunities for shared planning, co-design, commissioning activities and better integration of services.</w:t>
      </w:r>
      <w:r w:rsidR="00A5427D" w:rsidRPr="00097E44">
        <w:rPr>
          <w:rStyle w:val="normaltextrun"/>
          <w:rFonts w:ascii="Times New Roman" w:hAnsi="Times New Roman" w:cs="Times New Roman"/>
          <w:szCs w:val="18"/>
        </w:rPr>
        <w:t> </w:t>
      </w:r>
      <w:r w:rsidR="00245353" w:rsidRPr="00097E44">
        <w:rPr>
          <w:rStyle w:val="normaltextrun"/>
          <w:szCs w:val="18"/>
        </w:rPr>
        <w:t xml:space="preserve">The Department for Health and Wellbeing and </w:t>
      </w:r>
      <w:r w:rsidR="00245353">
        <w:rPr>
          <w:rStyle w:val="normaltextrun"/>
          <w:szCs w:val="18"/>
        </w:rPr>
        <w:t>PHNs</w:t>
      </w:r>
      <w:r w:rsidR="00245353" w:rsidRPr="00097E44">
        <w:rPr>
          <w:rStyle w:val="normaltextrun"/>
          <w:szCs w:val="18"/>
        </w:rPr>
        <w:t xml:space="preserve"> are working together and engaging with </w:t>
      </w:r>
      <w:r w:rsidR="00245353">
        <w:rPr>
          <w:rStyle w:val="normaltextrun"/>
          <w:szCs w:val="18"/>
        </w:rPr>
        <w:t>LHNs</w:t>
      </w:r>
      <w:r w:rsidR="00245353" w:rsidRPr="00097E44">
        <w:rPr>
          <w:rStyle w:val="normaltextrun"/>
          <w:szCs w:val="18"/>
        </w:rPr>
        <w:t xml:space="preserve"> and </w:t>
      </w:r>
      <w:r w:rsidR="00245353">
        <w:rPr>
          <w:rStyle w:val="normaltextrun"/>
          <w:szCs w:val="18"/>
        </w:rPr>
        <w:t>S</w:t>
      </w:r>
      <w:r w:rsidR="00245353" w:rsidRPr="00097E44">
        <w:rPr>
          <w:rStyle w:val="normaltextrun"/>
          <w:szCs w:val="18"/>
        </w:rPr>
        <w:t>tate</w:t>
      </w:r>
      <w:r w:rsidR="00245353">
        <w:rPr>
          <w:rStyle w:val="normaltextrun"/>
          <w:szCs w:val="18"/>
        </w:rPr>
        <w:t>-</w:t>
      </w:r>
      <w:r w:rsidR="00245353" w:rsidRPr="00097E44">
        <w:rPr>
          <w:rStyle w:val="normaltextrun"/>
          <w:szCs w:val="18"/>
        </w:rPr>
        <w:t>wide services in the development of new Joint Regional Plans for Country South Australia and Metro Adelaide.</w:t>
      </w:r>
      <w:r w:rsidR="00245353" w:rsidRPr="00097E44">
        <w:rPr>
          <w:rStyle w:val="eop"/>
          <w:szCs w:val="18"/>
        </w:rPr>
        <w:t> </w:t>
      </w:r>
    </w:p>
    <w:p w14:paraId="3E510D64" w14:textId="5E3CA2A6" w:rsidR="00097E44" w:rsidRDefault="008838FF" w:rsidP="002B01F2">
      <w:pPr>
        <w:pStyle w:val="NMHClistparagraph"/>
        <w:numPr>
          <w:ilvl w:val="0"/>
          <w:numId w:val="2"/>
        </w:numPr>
        <w:rPr>
          <w:rStyle w:val="eop"/>
          <w:szCs w:val="18"/>
        </w:rPr>
      </w:pPr>
      <w:r w:rsidRPr="00473AF5">
        <w:rPr>
          <w:szCs w:val="18"/>
        </w:rPr>
        <w:t>Following agreement to the revised Bilateral Schedule in February 2024, the</w:t>
      </w:r>
      <w:r w:rsidR="00A5427D" w:rsidRPr="00097E44">
        <w:rPr>
          <w:rStyle w:val="normaltextrun"/>
          <w:szCs w:val="18"/>
        </w:rPr>
        <w:t xml:space="preserve"> </w:t>
      </w:r>
      <w:r w:rsidR="00FB4B8F" w:rsidRPr="00097E44">
        <w:rPr>
          <w:rStyle w:val="normaltextrun"/>
          <w:szCs w:val="18"/>
        </w:rPr>
        <w:t>South Australia</w:t>
      </w:r>
      <w:r w:rsidR="00A5427D" w:rsidRPr="00097E44">
        <w:rPr>
          <w:rStyle w:val="normaltextrun"/>
          <w:szCs w:val="18"/>
        </w:rPr>
        <w:t xml:space="preserve"> and Commonwealth suicide prevention teams have commenced planning for implementation of Universal Aftercare and the Distress Brief Support </w:t>
      </w:r>
      <w:r w:rsidR="001839BB">
        <w:rPr>
          <w:rStyle w:val="normaltextrun"/>
          <w:szCs w:val="18"/>
        </w:rPr>
        <w:t>Trial</w:t>
      </w:r>
      <w:r w:rsidR="00A5427D" w:rsidRPr="00097E44">
        <w:rPr>
          <w:rStyle w:val="normaltextrun"/>
          <w:szCs w:val="18"/>
        </w:rPr>
        <w:t>. </w:t>
      </w:r>
      <w:r w:rsidR="00A5427D" w:rsidRPr="00097E44">
        <w:rPr>
          <w:rStyle w:val="eop"/>
          <w:szCs w:val="18"/>
        </w:rPr>
        <w:t> </w:t>
      </w:r>
    </w:p>
    <w:p w14:paraId="6A60F42B" w14:textId="5AD9C106" w:rsidR="00A5427D" w:rsidRPr="00097E44" w:rsidRDefault="00A5427D" w:rsidP="002B01F2">
      <w:pPr>
        <w:pStyle w:val="NMHClistparagraph"/>
        <w:numPr>
          <w:ilvl w:val="0"/>
          <w:numId w:val="2"/>
        </w:numPr>
        <w:rPr>
          <w:szCs w:val="18"/>
        </w:rPr>
      </w:pPr>
      <w:r w:rsidRPr="00097E44">
        <w:rPr>
          <w:rStyle w:val="normaltextrun"/>
          <w:szCs w:val="18"/>
        </w:rPr>
        <w:t xml:space="preserve">The South Australia Health Strategic Workforce Plan has been </w:t>
      </w:r>
      <w:r w:rsidR="00195757" w:rsidRPr="00097E44">
        <w:rPr>
          <w:rStyle w:val="normaltextrun"/>
          <w:szCs w:val="18"/>
        </w:rPr>
        <w:t>drafted,</w:t>
      </w:r>
      <w:r w:rsidRPr="00097E44">
        <w:rPr>
          <w:rStyle w:val="normaltextrun"/>
          <w:szCs w:val="18"/>
        </w:rPr>
        <w:t xml:space="preserve"> and </w:t>
      </w:r>
      <w:r w:rsidR="00195757">
        <w:rPr>
          <w:rStyle w:val="normaltextrun"/>
          <w:szCs w:val="18"/>
        </w:rPr>
        <w:t xml:space="preserve">the </w:t>
      </w:r>
      <w:r w:rsidRPr="00097E44">
        <w:rPr>
          <w:rStyle w:val="normaltextrun"/>
          <w:szCs w:val="18"/>
        </w:rPr>
        <w:t xml:space="preserve">Mental Health Workforce Framework is in development. </w:t>
      </w:r>
    </w:p>
    <w:p w14:paraId="558E006F" w14:textId="77777777" w:rsidR="00713A05" w:rsidRPr="002C73CF" w:rsidRDefault="00713A05" w:rsidP="007D5C0D">
      <w:pPr>
        <w:pStyle w:val="Heading3"/>
        <w:spacing w:after="0"/>
        <w:rPr>
          <w:rFonts w:eastAsia="Aptos"/>
        </w:rPr>
      </w:pPr>
      <w:bookmarkStart w:id="202" w:name="_Toc206490932"/>
      <w:r>
        <w:t>Status of initiatives</w:t>
      </w:r>
      <w:bookmarkEnd w:id="202"/>
      <w:r>
        <w:t xml:space="preserve"> </w:t>
      </w:r>
    </w:p>
    <w:p w14:paraId="509B972B" w14:textId="317C312C" w:rsidR="007D5C0D" w:rsidRPr="007D5C0D" w:rsidRDefault="00E2680F" w:rsidP="00E2680F">
      <w:pPr>
        <w:spacing w:after="0"/>
        <w:rPr>
          <w:rFonts w:eastAsia="Roboto" w:cs="Roboto"/>
          <w:i/>
          <w:szCs w:val="18"/>
        </w:rPr>
      </w:pPr>
      <w:r w:rsidRPr="00B80B75">
        <w:rPr>
          <w:rFonts w:eastAsia="Roboto" w:cs="Roboto"/>
          <w:i/>
          <w:iCs/>
          <w:szCs w:val="18"/>
        </w:rPr>
        <w:t>Note:</w:t>
      </w:r>
      <w:r w:rsidR="002778A4" w:rsidRPr="00B80B75">
        <w:rPr>
          <w:rFonts w:eastAsia="Roboto" w:cs="Roboto"/>
          <w:i/>
          <w:szCs w:val="18"/>
        </w:rPr>
        <w:t xml:space="preserve"> </w:t>
      </w:r>
      <w:r w:rsidR="008D6574" w:rsidRPr="00B80B75">
        <w:rPr>
          <w:rFonts w:eastAsia="Roboto" w:cs="Roboto"/>
          <w:i/>
          <w:szCs w:val="18"/>
        </w:rPr>
        <w:t>In the 2022-2023 reporting period</w:t>
      </w:r>
      <w:r w:rsidR="00C00CCA" w:rsidRPr="00B80B75">
        <w:rPr>
          <w:rFonts w:eastAsia="Roboto" w:cs="Roboto"/>
          <w:i/>
          <w:szCs w:val="18"/>
        </w:rPr>
        <w:t>, South Australia reported on the Preventing and Reducing Suicidal Behaviour initiative</w:t>
      </w:r>
      <w:r w:rsidR="00E74552" w:rsidRPr="00B80B75">
        <w:rPr>
          <w:rFonts w:eastAsia="Roboto" w:cs="Roboto"/>
          <w:i/>
          <w:szCs w:val="18"/>
        </w:rPr>
        <w:t>. In the 2023-2024 reporting period</w:t>
      </w:r>
      <w:r w:rsidRPr="00B80B75">
        <w:rPr>
          <w:rFonts w:eastAsia="Roboto" w:cs="Roboto"/>
          <w:i/>
          <w:iCs/>
          <w:szCs w:val="18"/>
        </w:rPr>
        <w:t>,</w:t>
      </w:r>
      <w:r w:rsidR="00E74552" w:rsidRPr="00B80B75">
        <w:rPr>
          <w:rFonts w:eastAsia="Roboto" w:cs="Roboto"/>
          <w:i/>
          <w:szCs w:val="18"/>
        </w:rPr>
        <w:t xml:space="preserve"> this </w:t>
      </w:r>
      <w:r w:rsidRPr="00B80B75">
        <w:rPr>
          <w:rFonts w:eastAsia="Roboto" w:cs="Roboto"/>
          <w:i/>
          <w:iCs/>
          <w:szCs w:val="18"/>
        </w:rPr>
        <w:t>initiative</w:t>
      </w:r>
      <w:r w:rsidR="00E74552" w:rsidRPr="00B80B75">
        <w:rPr>
          <w:rFonts w:eastAsia="Roboto" w:cs="Roboto"/>
          <w:i/>
          <w:iCs/>
          <w:szCs w:val="18"/>
        </w:rPr>
        <w:t xml:space="preserve"> </w:t>
      </w:r>
      <w:r w:rsidR="006F5497" w:rsidRPr="00B80B75">
        <w:rPr>
          <w:rFonts w:eastAsia="Roboto" w:cs="Roboto"/>
          <w:i/>
          <w:iCs/>
          <w:szCs w:val="18"/>
        </w:rPr>
        <w:t>became</w:t>
      </w:r>
      <w:r w:rsidR="00E74552" w:rsidRPr="00B80B75">
        <w:rPr>
          <w:rFonts w:eastAsia="Roboto" w:cs="Roboto"/>
          <w:i/>
          <w:szCs w:val="18"/>
        </w:rPr>
        <w:t xml:space="preserve"> three </w:t>
      </w:r>
      <w:r w:rsidR="007F71E4" w:rsidRPr="00B80B75">
        <w:rPr>
          <w:rFonts w:eastAsia="Roboto" w:cs="Roboto"/>
          <w:i/>
          <w:szCs w:val="18"/>
        </w:rPr>
        <w:t>separate</w:t>
      </w:r>
      <w:r w:rsidR="008D6574" w:rsidRPr="00B80B75">
        <w:rPr>
          <w:rFonts w:eastAsia="Roboto" w:cs="Roboto"/>
          <w:i/>
          <w:szCs w:val="18"/>
        </w:rPr>
        <w:t xml:space="preserve"> initiatives</w:t>
      </w:r>
      <w:r w:rsidR="007F71E4" w:rsidRPr="00B80B75">
        <w:rPr>
          <w:rFonts w:eastAsia="Roboto" w:cs="Roboto"/>
          <w:i/>
          <w:szCs w:val="18"/>
        </w:rPr>
        <w:t>:</w:t>
      </w:r>
      <w:r w:rsidR="008D6574" w:rsidRPr="00B80B75">
        <w:rPr>
          <w:rFonts w:eastAsia="Roboto" w:cs="Roboto"/>
          <w:i/>
          <w:szCs w:val="18"/>
        </w:rPr>
        <w:t xml:space="preserve"> Aftercare Services</w:t>
      </w:r>
      <w:r w:rsidR="006F5497" w:rsidRPr="00B80B75">
        <w:rPr>
          <w:rFonts w:eastAsia="Roboto" w:cs="Roboto"/>
          <w:i/>
          <w:iCs/>
          <w:szCs w:val="18"/>
        </w:rPr>
        <w:t>;</w:t>
      </w:r>
      <w:r w:rsidR="008D6574" w:rsidRPr="00B80B75">
        <w:rPr>
          <w:rFonts w:eastAsia="Roboto" w:cs="Roboto"/>
          <w:i/>
          <w:szCs w:val="18"/>
        </w:rPr>
        <w:t xml:space="preserve"> Distress Brief Support Trial</w:t>
      </w:r>
      <w:r w:rsidR="006F5497" w:rsidRPr="00B80B75">
        <w:rPr>
          <w:rFonts w:eastAsia="Roboto" w:cs="Roboto"/>
          <w:i/>
          <w:iCs/>
          <w:szCs w:val="18"/>
        </w:rPr>
        <w:t>;</w:t>
      </w:r>
      <w:r w:rsidR="008D6574" w:rsidRPr="00B80B75">
        <w:rPr>
          <w:rFonts w:eastAsia="Roboto" w:cs="Roboto"/>
          <w:i/>
          <w:szCs w:val="18"/>
        </w:rPr>
        <w:t xml:space="preserve"> and Postvention Support</w:t>
      </w:r>
      <w:r w:rsidR="006C3CE9" w:rsidRPr="00B80B75">
        <w:rPr>
          <w:rFonts w:eastAsia="Roboto" w:cs="Roboto"/>
          <w:i/>
          <w:szCs w:val="18"/>
        </w:rPr>
        <w:t>.</w:t>
      </w:r>
      <w:r w:rsidR="00D345CB" w:rsidRPr="00B80B75">
        <w:rPr>
          <w:rFonts w:eastAsia="Roboto" w:cs="Roboto"/>
          <w:i/>
          <w:szCs w:val="18"/>
        </w:rPr>
        <w:t xml:space="preserve"> </w:t>
      </w:r>
      <w:r w:rsidR="00C72A43" w:rsidRPr="00B80B75">
        <w:rPr>
          <w:rFonts w:eastAsia="Roboto" w:cs="Roboto"/>
          <w:i/>
          <w:szCs w:val="18"/>
        </w:rPr>
        <w:t>The</w:t>
      </w:r>
      <w:r w:rsidR="00151F29" w:rsidRPr="00B80B75">
        <w:rPr>
          <w:rFonts w:eastAsia="Roboto" w:cs="Roboto"/>
          <w:i/>
          <w:szCs w:val="18"/>
        </w:rPr>
        <w:t xml:space="preserve"> </w:t>
      </w:r>
      <w:r w:rsidR="00D345CB" w:rsidRPr="00B80B75">
        <w:rPr>
          <w:rFonts w:eastAsia="Roboto" w:cs="Roboto"/>
          <w:i/>
          <w:szCs w:val="18"/>
        </w:rPr>
        <w:t>Perinatal Mental Health Screening</w:t>
      </w:r>
      <w:r w:rsidR="00151F29" w:rsidRPr="00B80B75">
        <w:rPr>
          <w:rFonts w:eastAsia="Roboto" w:cs="Roboto"/>
          <w:i/>
          <w:szCs w:val="18"/>
        </w:rPr>
        <w:t xml:space="preserve"> </w:t>
      </w:r>
      <w:r w:rsidR="00C72A43" w:rsidRPr="00B80B75">
        <w:rPr>
          <w:rFonts w:eastAsia="Roboto" w:cs="Roboto"/>
          <w:i/>
          <w:szCs w:val="18"/>
        </w:rPr>
        <w:t xml:space="preserve">initiative </w:t>
      </w:r>
      <w:r w:rsidR="008E2A55">
        <w:rPr>
          <w:rFonts w:eastAsia="Roboto" w:cs="Roboto"/>
          <w:i/>
          <w:iCs/>
          <w:szCs w:val="18"/>
        </w:rPr>
        <w:t>was</w:t>
      </w:r>
      <w:r w:rsidR="00151F29" w:rsidRPr="00B80B75">
        <w:rPr>
          <w:rFonts w:eastAsia="Roboto" w:cs="Roboto"/>
          <w:i/>
          <w:iCs/>
          <w:szCs w:val="18"/>
        </w:rPr>
        <w:t xml:space="preserve"> </w:t>
      </w:r>
      <w:r w:rsidR="00B80B75" w:rsidRPr="00B80B75">
        <w:rPr>
          <w:rFonts w:eastAsia="Roboto" w:cs="Roboto"/>
          <w:i/>
          <w:iCs/>
          <w:szCs w:val="18"/>
        </w:rPr>
        <w:t>also</w:t>
      </w:r>
      <w:r w:rsidR="00151F29" w:rsidRPr="00B80B75">
        <w:rPr>
          <w:rFonts w:eastAsia="Roboto" w:cs="Roboto"/>
          <w:i/>
          <w:szCs w:val="18"/>
        </w:rPr>
        <w:t xml:space="preserve"> added to South Australia’s </w:t>
      </w:r>
      <w:r w:rsidR="00241E91">
        <w:rPr>
          <w:rFonts w:eastAsia="Roboto" w:cs="Roboto"/>
          <w:i/>
          <w:szCs w:val="18"/>
        </w:rPr>
        <w:t>B</w:t>
      </w:r>
      <w:r w:rsidR="00151F29" w:rsidRPr="00B80B75">
        <w:rPr>
          <w:rFonts w:eastAsia="Roboto" w:cs="Roboto"/>
          <w:i/>
          <w:szCs w:val="18"/>
        </w:rPr>
        <w:t xml:space="preserve">ilateral </w:t>
      </w:r>
      <w:r w:rsidR="00241E91">
        <w:rPr>
          <w:rFonts w:eastAsia="Roboto" w:cs="Roboto"/>
          <w:i/>
          <w:szCs w:val="18"/>
        </w:rPr>
        <w:t>S</w:t>
      </w:r>
      <w:r w:rsidR="00151F29" w:rsidRPr="00B80B75">
        <w:rPr>
          <w:rFonts w:eastAsia="Roboto" w:cs="Roboto"/>
          <w:i/>
          <w:szCs w:val="18"/>
        </w:rPr>
        <w:t>chedule.</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701"/>
        <w:gridCol w:w="1596"/>
        <w:gridCol w:w="1317"/>
        <w:gridCol w:w="1316"/>
        <w:gridCol w:w="1317"/>
        <w:gridCol w:w="6"/>
        <w:gridCol w:w="9"/>
        <w:gridCol w:w="805"/>
        <w:gridCol w:w="818"/>
        <w:gridCol w:w="816"/>
        <w:gridCol w:w="814"/>
      </w:tblGrid>
      <w:tr w:rsidR="00617596" w:rsidRPr="00617596" w14:paraId="10549E43" w14:textId="77777777" w:rsidTr="00641087">
        <w:trPr>
          <w:cantSplit/>
          <w:trHeight w:val="230"/>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08185A94" w14:textId="77777777" w:rsidR="00617596" w:rsidRPr="00617596" w:rsidRDefault="00617596" w:rsidP="00617596">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617596">
              <w:rPr>
                <w:rFonts w:ascii="Roboto" w:eastAsia="Times New Roman" w:hAnsi="Roboto" w:cs="Times New Roman"/>
                <w:color w:val="FFFFFF"/>
                <w:sz w:val="22"/>
                <w:lang w:eastAsia="en-AU"/>
              </w:rPr>
              <w:t>Initiative</w:t>
            </w:r>
          </w:p>
        </w:tc>
        <w:tc>
          <w:tcPr>
            <w:tcW w:w="5546"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295794D1" w14:textId="77777777" w:rsidR="00617596" w:rsidRPr="00617596" w:rsidRDefault="00617596" w:rsidP="00617596">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617596">
              <w:rPr>
                <w:rFonts w:ascii="Roboto" w:eastAsia="Times New Roman" w:hAnsi="Roboto" w:cs="Times New Roman"/>
                <w:color w:val="FFFFFF"/>
                <w:sz w:val="22"/>
                <w:lang w:val="en-AU" w:eastAsia="en-AU"/>
              </w:rPr>
              <w:t>Progress Rating</w:t>
            </w:r>
          </w:p>
        </w:tc>
        <w:tc>
          <w:tcPr>
            <w:tcW w:w="3268" w:type="dxa"/>
            <w:gridSpan w:val="6"/>
            <w:tcBorders>
              <w:top w:val="single" w:sz="8" w:space="0" w:color="auto"/>
              <w:left w:val="single" w:sz="2" w:space="0" w:color="auto"/>
              <w:bottom w:val="single" w:sz="2" w:space="0" w:color="2E3192"/>
              <w:right w:val="single" w:sz="8" w:space="0" w:color="auto"/>
            </w:tcBorders>
            <w:shd w:val="clear" w:color="auto" w:fill="2E3192"/>
            <w:vAlign w:val="center"/>
            <w:hideMark/>
          </w:tcPr>
          <w:p w14:paraId="1FF4E07B" w14:textId="77777777" w:rsidR="00617596" w:rsidRPr="00617596" w:rsidRDefault="00617596" w:rsidP="00617596">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617596">
              <w:rPr>
                <w:rFonts w:ascii="Roboto" w:eastAsia="Roboto" w:hAnsi="Roboto" w:cs="Roboto"/>
                <w:color w:val="auto"/>
                <w:sz w:val="22"/>
                <w:lang w:eastAsia="en-AU"/>
              </w:rPr>
              <w:t>Deliverables Status</w:t>
            </w:r>
          </w:p>
        </w:tc>
      </w:tr>
      <w:tr w:rsidR="007C6D44" w:rsidRPr="00617596" w14:paraId="37107434" w14:textId="77777777" w:rsidTr="00641087">
        <w:trPr>
          <w:cantSplit/>
          <w:trHeight w:val="446"/>
          <w:tblHead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19482012"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6" w:type="dxa"/>
            <w:tcBorders>
              <w:top w:val="nil"/>
              <w:left w:val="single" w:sz="2" w:space="0" w:color="auto"/>
              <w:bottom w:val="single" w:sz="12" w:space="0" w:color="auto"/>
              <w:right w:val="nil"/>
            </w:tcBorders>
            <w:shd w:val="clear" w:color="auto" w:fill="2E3192"/>
            <w:noWrap/>
            <w:vAlign w:val="center"/>
          </w:tcPr>
          <w:p w14:paraId="7F03210F"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6E926A9" wp14:editId="7A8904E3">
                  <wp:extent cx="671758" cy="252000"/>
                  <wp:effectExtent l="0" t="0" r="0" b="0"/>
                  <wp:docPr id="110997002" name="Picture 110997002" descr="P1204C4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7002" name="Picture 110997002" descr="P1204C4T18#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36184A70"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B3A98E9" wp14:editId="55A396DB">
                  <wp:extent cx="672787" cy="252000"/>
                  <wp:effectExtent l="0" t="0" r="0" b="0"/>
                  <wp:docPr id="1811047014" name="Picture 1811047014" descr="P1205C5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7014" name="Picture 1811047014" descr="P1205C5T18#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vAlign w:val="center"/>
          </w:tcPr>
          <w:p w14:paraId="5CEC8C9E"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A2A7C7E" wp14:editId="494367CF">
                  <wp:extent cx="671535" cy="252000"/>
                  <wp:effectExtent l="0" t="0" r="0" b="0"/>
                  <wp:docPr id="650804625" name="Picture 650804625" descr="P1206C6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4625" name="Picture 650804625" descr="P1206C6T18#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vAlign w:val="center"/>
          </w:tcPr>
          <w:p w14:paraId="79DB72BF" w14:textId="77777777" w:rsidR="00617596" w:rsidRPr="00617596" w:rsidRDefault="00617596" w:rsidP="00617596">
            <w:pPr>
              <w:spacing w:after="0" w:line="240" w:lineRule="auto"/>
              <w:jc w:val="center"/>
              <w:rPr>
                <w:rFonts w:eastAsia="Times New Roman" w:cs="Times New Roman"/>
                <w:color w:val="FFFFFF"/>
                <w:szCs w:val="18"/>
                <w:lang w:val="en-AU" w:eastAsia="en-AU"/>
              </w:rPr>
            </w:pPr>
            <w:r w:rsidRPr="00617596">
              <w:rPr>
                <w:rFonts w:eastAsia="Times New Roman" w:cs="Times New Roman"/>
                <w:noProof/>
                <w:color w:val="FFFFFF"/>
                <w:szCs w:val="18"/>
                <w:lang w:val="en-AU" w:eastAsia="en-AU"/>
              </w:rPr>
              <w:drawing>
                <wp:inline distT="0" distB="0" distL="0" distR="0" wp14:anchorId="3685D888" wp14:editId="6BE1EF3B">
                  <wp:extent cx="671797" cy="252000"/>
                  <wp:effectExtent l="0" t="0" r="0" b="0"/>
                  <wp:docPr id="320922911" name="Picture 320922911" descr="P1207C7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2911" name="Picture 320922911" descr="P1207C7T18#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left w:val="single" w:sz="2" w:space="0" w:color="auto"/>
              <w:bottom w:val="single" w:sz="12" w:space="0" w:color="auto"/>
              <w:right w:val="single" w:sz="2" w:space="0" w:color="2E3192"/>
            </w:tcBorders>
            <w:shd w:val="clear" w:color="auto" w:fill="2E3192"/>
          </w:tcPr>
          <w:p w14:paraId="72CDF20F"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5" behindDoc="0" locked="0" layoutInCell="1" allowOverlap="1" wp14:anchorId="285A5906" wp14:editId="4C9F403E">
                      <wp:simplePos x="0" y="0"/>
                      <wp:positionH relativeFrom="column">
                        <wp:posOffset>106045</wp:posOffset>
                      </wp:positionH>
                      <wp:positionV relativeFrom="paragraph">
                        <wp:posOffset>131503</wp:posOffset>
                      </wp:positionV>
                      <wp:extent cx="144000" cy="144000"/>
                      <wp:effectExtent l="0" t="0" r="8890" b="8890"/>
                      <wp:wrapNone/>
                      <wp:docPr id="448620261" name="Rectangle: Rounded Corners 448620261" descr="P1208C8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E91D73C">
                    <v:roundrect id="Rectangle: Rounded Corners 448620261" style="position:absolute;margin-left:8.35pt;margin-top:10.35pt;width:11.35pt;height:11.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 Status: complete’" o:spid="_x0000_s1026" fillcolor="#00a651" stroked="f" strokeweight="1pt" arcsize="10923f" w14:anchorId="3A049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617596">
              <w:rPr>
                <w:rFonts w:eastAsia="Roboto" w:cs="Roboto"/>
                <w:color w:val="FFFFFF"/>
                <w:sz w:val="14"/>
                <w:szCs w:val="14"/>
                <w:lang w:eastAsia="en-AU"/>
              </w:rPr>
              <w:t>Complete</w:t>
            </w:r>
          </w:p>
        </w:tc>
        <w:tc>
          <w:tcPr>
            <w:tcW w:w="818" w:type="dxa"/>
            <w:tcBorders>
              <w:top w:val="single" w:sz="2" w:space="0" w:color="2E3192"/>
              <w:left w:val="single" w:sz="2" w:space="0" w:color="2E3192"/>
              <w:bottom w:val="single" w:sz="12" w:space="0" w:color="auto"/>
              <w:right w:val="single" w:sz="2" w:space="0" w:color="2E3192"/>
            </w:tcBorders>
            <w:shd w:val="clear" w:color="auto" w:fill="2E3192"/>
          </w:tcPr>
          <w:p w14:paraId="61CC2035"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6" behindDoc="0" locked="0" layoutInCell="1" allowOverlap="1" wp14:anchorId="3FCFF96A" wp14:editId="6EE92343">
                      <wp:simplePos x="0" y="0"/>
                      <wp:positionH relativeFrom="column">
                        <wp:posOffset>106045</wp:posOffset>
                      </wp:positionH>
                      <wp:positionV relativeFrom="paragraph">
                        <wp:posOffset>131503</wp:posOffset>
                      </wp:positionV>
                      <wp:extent cx="144000" cy="144000"/>
                      <wp:effectExtent l="0" t="0" r="8890" b="8890"/>
                      <wp:wrapNone/>
                      <wp:docPr id="840467820" name="Rectangle: Rounded Corners 840467820" descr="P1209C9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391D90E">
                    <v:roundrect id="Rectangle: Rounded Corners 840467820" style="position:absolute;margin-left:8.35pt;margin-top:10.35pt;width:11.35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0E26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617596">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6EFC8DB5"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7" behindDoc="0" locked="0" layoutInCell="1" allowOverlap="1" wp14:anchorId="266C3FAB" wp14:editId="6554E53F">
                      <wp:simplePos x="0" y="0"/>
                      <wp:positionH relativeFrom="column">
                        <wp:posOffset>106045</wp:posOffset>
                      </wp:positionH>
                      <wp:positionV relativeFrom="paragraph">
                        <wp:posOffset>131503</wp:posOffset>
                      </wp:positionV>
                      <wp:extent cx="144000" cy="144000"/>
                      <wp:effectExtent l="0" t="0" r="8890" b="8890"/>
                      <wp:wrapNone/>
                      <wp:docPr id="1399064071" name="Rectangle: Rounded Corners 1399064071" descr="P1210C10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79CA923">
                    <v:roundrect id="Rectangle: Rounded Corners 1399064071" style="position:absolute;margin-left:8.35pt;margin-top:10.35pt;width:11.35pt;height:11.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48CEFC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617596">
              <w:rPr>
                <w:rFonts w:eastAsia="Roboto" w:cs="Roboto"/>
                <w:color w:val="FFFFFF"/>
                <w:sz w:val="14"/>
                <w:szCs w:val="14"/>
                <w:lang w:eastAsia="en-AU"/>
              </w:rPr>
              <w:t>Ongoing*</w:t>
            </w:r>
          </w:p>
        </w:tc>
        <w:tc>
          <w:tcPr>
            <w:tcW w:w="814" w:type="dxa"/>
            <w:tcBorders>
              <w:top w:val="single" w:sz="2" w:space="0" w:color="2E3192"/>
              <w:left w:val="single" w:sz="2" w:space="0" w:color="2E3192"/>
              <w:bottom w:val="single" w:sz="12" w:space="0" w:color="auto"/>
              <w:right w:val="single" w:sz="8" w:space="0" w:color="auto"/>
            </w:tcBorders>
            <w:shd w:val="clear" w:color="auto" w:fill="2E3192"/>
          </w:tcPr>
          <w:p w14:paraId="69D54DA4" w14:textId="77777777" w:rsidR="00617596" w:rsidRPr="00617596" w:rsidRDefault="00617596" w:rsidP="00617596">
            <w:pPr>
              <w:suppressAutoHyphens w:val="0"/>
              <w:autoSpaceDE/>
              <w:autoSpaceDN/>
              <w:adjustRightInd/>
              <w:spacing w:after="0" w:line="240" w:lineRule="auto"/>
              <w:jc w:val="center"/>
              <w:textAlignment w:val="auto"/>
              <w:rPr>
                <w:rFonts w:eastAsia="Roboto" w:cs="Roboto"/>
                <w:color w:val="FFFFFF"/>
                <w:sz w:val="14"/>
                <w:szCs w:val="14"/>
                <w:lang w:eastAsia="en-AU"/>
              </w:rPr>
            </w:pPr>
            <w:r w:rsidRPr="00617596">
              <w:rPr>
                <w:rFonts w:eastAsia="Roboto" w:cs="Roboto"/>
                <w:noProof/>
                <w:color w:val="FFFFFF"/>
                <w:sz w:val="14"/>
                <w:szCs w:val="14"/>
                <w:lang w:eastAsia="en-AU"/>
              </w:rPr>
              <mc:AlternateContent>
                <mc:Choice Requires="wps">
                  <w:drawing>
                    <wp:anchor distT="0" distB="0" distL="114300" distR="114300" simplePos="0" relativeHeight="251658268" behindDoc="0" locked="0" layoutInCell="1" allowOverlap="1" wp14:anchorId="40666BCC" wp14:editId="09817135">
                      <wp:simplePos x="0" y="0"/>
                      <wp:positionH relativeFrom="column">
                        <wp:posOffset>106045</wp:posOffset>
                      </wp:positionH>
                      <wp:positionV relativeFrom="paragraph">
                        <wp:posOffset>131503</wp:posOffset>
                      </wp:positionV>
                      <wp:extent cx="144000" cy="144000"/>
                      <wp:effectExtent l="0" t="0" r="8890" b="8890"/>
                      <wp:wrapNone/>
                      <wp:docPr id="2094231051" name="Rectangle: Rounded Corners 2094231051" descr="P1211C11T18#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A13AD34">
                    <v:roundrect id="Rectangle: Rounded Corners 2094231051" style="position:absolute;margin-left:8.35pt;margin-top:10.35pt;width:11.35pt;height:11.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69A72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617596">
              <w:rPr>
                <w:rFonts w:eastAsia="Roboto" w:cs="Roboto"/>
                <w:color w:val="FFFFFF"/>
                <w:sz w:val="14"/>
                <w:szCs w:val="14"/>
                <w:lang w:eastAsia="en-AU"/>
              </w:rPr>
              <w:t>Delayed</w:t>
            </w:r>
          </w:p>
        </w:tc>
      </w:tr>
      <w:tr w:rsidR="0089004B" w:rsidRPr="00617596" w14:paraId="39ADA2C7" w14:textId="77777777" w:rsidTr="00641087">
        <w:trPr>
          <w:cantSplit/>
          <w:trHeight w:val="397"/>
        </w:trPr>
        <w:tc>
          <w:tcPr>
            <w:tcW w:w="1701" w:type="dxa"/>
            <w:vMerge w:val="restart"/>
            <w:tcBorders>
              <w:top w:val="single" w:sz="12" w:space="0" w:color="auto"/>
              <w:left w:val="single" w:sz="8" w:space="0" w:color="auto"/>
            </w:tcBorders>
            <w:shd w:val="clear" w:color="auto" w:fill="F2F2F2"/>
            <w:vAlign w:val="center"/>
            <w:hideMark/>
          </w:tcPr>
          <w:p w14:paraId="0D46D0C0" w14:textId="5738AB72"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Roboto" w:cs="Roboto"/>
                <w:b/>
                <w:bCs/>
                <w:szCs w:val="18"/>
                <w:lang w:eastAsia="en-AU"/>
              </w:rPr>
              <w:t>Medicare Mental Health Centre (</w:t>
            </w:r>
            <w:r w:rsidR="00182972">
              <w:rPr>
                <w:rFonts w:eastAsia="Roboto" w:cs="Roboto"/>
                <w:b/>
                <w:bCs/>
                <w:szCs w:val="18"/>
                <w:lang w:eastAsia="en-AU"/>
              </w:rPr>
              <w:t xml:space="preserve">formerly </w:t>
            </w:r>
            <w:r w:rsidRPr="00617596">
              <w:rPr>
                <w:rFonts w:eastAsia="Roboto" w:cs="Roboto"/>
                <w:b/>
                <w:bCs/>
                <w:szCs w:val="18"/>
                <w:lang w:eastAsia="en-AU"/>
              </w:rPr>
              <w:t>Head to Health)</w:t>
            </w:r>
          </w:p>
        </w:tc>
        <w:tc>
          <w:tcPr>
            <w:tcW w:w="5546" w:type="dxa"/>
            <w:gridSpan w:val="4"/>
            <w:tcBorders>
              <w:top w:val="single" w:sz="12" w:space="0" w:color="auto"/>
              <w:bottom w:val="single" w:sz="2" w:space="0" w:color="D0CECE"/>
              <w:right w:val="single" w:sz="2" w:space="0" w:color="D0CECE"/>
            </w:tcBorders>
            <w:noWrap/>
            <w:vAlign w:val="center"/>
            <w:hideMark/>
          </w:tcPr>
          <w:p w14:paraId="70C311C4"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6B4E1FF6" wp14:editId="1A439EC6">
                  <wp:extent cx="957886" cy="258214"/>
                  <wp:effectExtent l="0" t="0" r="0" b="8890"/>
                  <wp:docPr id="387376026" name="Picture 387376026" descr="P1214C13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76026" name="Picture 387376026" descr="P1214C13T18#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bottom w:val="single" w:sz="2" w:space="0" w:color="D0CECE"/>
              <w:right w:val="nil"/>
            </w:tcBorders>
            <w:noWrap/>
            <w:vAlign w:val="center"/>
            <w:hideMark/>
          </w:tcPr>
          <w:p w14:paraId="068D7901" w14:textId="74198069"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1602845" wp14:editId="6FE367B5">
                  <wp:extent cx="249555" cy="249555"/>
                  <wp:effectExtent l="0" t="0" r="0" b="0"/>
                  <wp:docPr id="15634209" name="Picture 5" descr="P1215C14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09" name="Picture 5" descr="P1215C14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12" w:space="0" w:color="auto"/>
              <w:left w:val="nil"/>
              <w:bottom w:val="single" w:sz="2" w:space="0" w:color="D0CECE"/>
              <w:right w:val="nil"/>
            </w:tcBorders>
            <w:noWrap/>
            <w:vAlign w:val="center"/>
            <w:hideMark/>
          </w:tcPr>
          <w:p w14:paraId="7C67C4F2" w14:textId="7CF379DB" w:rsidR="00617596" w:rsidRPr="00617596" w:rsidRDefault="00D256C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396CEB5" wp14:editId="607E6BC7">
                  <wp:extent cx="249555" cy="249555"/>
                  <wp:effectExtent l="0" t="0" r="0" b="0"/>
                  <wp:docPr id="1148267918" name="Picture 6" descr="P1216C15T18#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67918" name="Picture 6" descr="P1216C15T18#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33FB70D9" w14:textId="19C068F6" w:rsidR="00617596" w:rsidRPr="00617596" w:rsidRDefault="000027AA"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5875C12" wp14:editId="5461AD96">
                  <wp:extent cx="249555" cy="249555"/>
                  <wp:effectExtent l="0" t="0" r="0" b="0"/>
                  <wp:docPr id="1785502926" name="Picture 11" descr="P1217C16T18#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02926" name="Picture 11" descr="P1217C16T18#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12" w:space="0" w:color="auto"/>
              <w:left w:val="nil"/>
              <w:bottom w:val="single" w:sz="2" w:space="0" w:color="D0CECE"/>
              <w:right w:val="single" w:sz="8" w:space="0" w:color="auto"/>
            </w:tcBorders>
            <w:noWrap/>
            <w:vAlign w:val="center"/>
            <w:hideMark/>
          </w:tcPr>
          <w:p w14:paraId="50251544" w14:textId="7FF9BABB" w:rsidR="00617596" w:rsidRPr="00617596" w:rsidRDefault="001310C9"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2A7D9B5C" wp14:editId="70FEA71C">
                  <wp:extent cx="249555" cy="249555"/>
                  <wp:effectExtent l="0" t="0" r="0" b="0"/>
                  <wp:docPr id="1691028948" name="Picture 10" descr="P1218C17T18#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8948" name="Picture 10" descr="P1218C17T18#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617596" w:rsidRPr="00617596" w14:paraId="0A468598" w14:textId="77777777" w:rsidTr="005C1F99">
        <w:trPr>
          <w:cantSplit/>
          <w:trHeight w:val="728"/>
        </w:trPr>
        <w:tc>
          <w:tcPr>
            <w:tcW w:w="1701" w:type="dxa"/>
            <w:vMerge/>
            <w:tcBorders>
              <w:left w:val="single" w:sz="8" w:space="0" w:color="auto"/>
              <w:bottom w:val="single" w:sz="8" w:space="0" w:color="auto"/>
            </w:tcBorders>
            <w:vAlign w:val="center"/>
            <w:hideMark/>
          </w:tcPr>
          <w:p w14:paraId="554A744C" w14:textId="77777777" w:rsidR="00617596" w:rsidRPr="00617596" w:rsidRDefault="00617596" w:rsidP="00617596">
            <w:pPr>
              <w:spacing w:after="0" w:line="240" w:lineRule="auto"/>
              <w:rPr>
                <w:rFonts w:eastAsia="Calibri"/>
                <w:lang w:val="en-AU" w:eastAsia="en-AU"/>
              </w:rPr>
            </w:pPr>
          </w:p>
        </w:tc>
        <w:tc>
          <w:tcPr>
            <w:tcW w:w="8814" w:type="dxa"/>
            <w:gridSpan w:val="10"/>
            <w:tcBorders>
              <w:top w:val="single" w:sz="2" w:space="0" w:color="D0CECE"/>
              <w:bottom w:val="single" w:sz="8" w:space="0" w:color="auto"/>
              <w:right w:val="single" w:sz="8" w:space="0" w:color="auto"/>
            </w:tcBorders>
            <w:vAlign w:val="center"/>
          </w:tcPr>
          <w:p w14:paraId="0B53322C" w14:textId="77777777" w:rsidR="00D33A99" w:rsidRPr="00D33A99" w:rsidRDefault="00D33A99" w:rsidP="00D33A99">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D33A99">
              <w:rPr>
                <w:rFonts w:eastAsia="Calibri"/>
                <w:lang w:val="en-AU" w:eastAsia="en-AU"/>
              </w:rPr>
              <w:t>The Adelaide centre continues to operate.</w:t>
            </w:r>
          </w:p>
          <w:p w14:paraId="11B88A98" w14:textId="19A7085E" w:rsidR="00D33A99" w:rsidRPr="00D33A99" w:rsidRDefault="00D33A99" w:rsidP="00D33A99">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D33A99">
              <w:rPr>
                <w:rFonts w:eastAsia="Calibri"/>
                <w:lang w:val="en-AU" w:eastAsia="en-AU"/>
              </w:rPr>
              <w:t>Centres in Mount Gambier and Northern Adelaide are open.</w:t>
            </w:r>
          </w:p>
          <w:p w14:paraId="245C76CE" w14:textId="341618E5" w:rsidR="004F3877" w:rsidRPr="00617596" w:rsidRDefault="00D33A99"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D33A99">
              <w:rPr>
                <w:rFonts w:eastAsia="Calibri"/>
                <w:lang w:val="en-AU" w:eastAsia="en-AU"/>
              </w:rPr>
              <w:t>Centres in Mount Barker and Port Pirie are delayed but are expected to open in the next reporting period</w:t>
            </w:r>
            <w:r>
              <w:rPr>
                <w:rFonts w:eastAsia="Calibri"/>
                <w:lang w:val="en-AU" w:eastAsia="en-AU"/>
              </w:rPr>
              <w:t>.</w:t>
            </w:r>
          </w:p>
        </w:tc>
      </w:tr>
      <w:tr w:rsidR="00617596" w:rsidRPr="00617596" w14:paraId="2BC3EA22"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4E7FDA01"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Roboto" w:cs="Roboto"/>
                <w:b/>
                <w:bCs/>
                <w:szCs w:val="18"/>
                <w:lang w:eastAsia="en-AU"/>
              </w:rPr>
              <w:t>Aboriginal Mental Health and Wellbeing Centre</w:t>
            </w:r>
          </w:p>
        </w:tc>
        <w:tc>
          <w:tcPr>
            <w:tcW w:w="5546" w:type="dxa"/>
            <w:gridSpan w:val="4"/>
            <w:tcBorders>
              <w:top w:val="single" w:sz="8" w:space="0" w:color="auto"/>
            </w:tcBorders>
            <w:noWrap/>
            <w:vAlign w:val="center"/>
            <w:hideMark/>
          </w:tcPr>
          <w:p w14:paraId="19DB44A3" w14:textId="3E93EBBF"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BC7C9C4" wp14:editId="746A6F7B">
                  <wp:extent cx="957380" cy="258387"/>
                  <wp:effectExtent l="0" t="0" r="0" b="8890"/>
                  <wp:docPr id="580347336" name="Picture 51" descr="P1226C20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7336" name="Picture 51" descr="P1226C20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0BE4E6C0" w14:textId="08F5795B"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C3D3CEC" wp14:editId="00EA824B">
                  <wp:extent cx="249555" cy="249555"/>
                  <wp:effectExtent l="0" t="0" r="0" b="0"/>
                  <wp:docPr id="560960917" name="Picture 5" descr="P1227C21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60917" name="Picture 5" descr="P1227C21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67751CCE"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2DEE880"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0C8A2BED"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617596" w:rsidRPr="00617596" w14:paraId="4C673504" w14:textId="77777777" w:rsidTr="005C1F99">
        <w:trPr>
          <w:cantSplit/>
          <w:trHeight w:val="528"/>
        </w:trPr>
        <w:tc>
          <w:tcPr>
            <w:tcW w:w="1701" w:type="dxa"/>
            <w:vMerge/>
            <w:tcBorders>
              <w:left w:val="single" w:sz="8" w:space="0" w:color="auto"/>
              <w:bottom w:val="single" w:sz="8" w:space="0" w:color="auto"/>
            </w:tcBorders>
            <w:vAlign w:val="center"/>
            <w:hideMark/>
          </w:tcPr>
          <w:p w14:paraId="15F9D553" w14:textId="77777777" w:rsidR="00617596" w:rsidRPr="00617596" w:rsidRDefault="00617596" w:rsidP="00617596">
            <w:pPr>
              <w:spacing w:after="0" w:line="240" w:lineRule="auto"/>
              <w:ind w:left="423" w:hanging="170"/>
              <w:contextualSpacing/>
              <w:rPr>
                <w:rFonts w:eastAsia="Calibri"/>
                <w:lang w:val="en-AU" w:eastAsia="en-AU"/>
              </w:rPr>
            </w:pPr>
          </w:p>
        </w:tc>
        <w:tc>
          <w:tcPr>
            <w:tcW w:w="8814" w:type="dxa"/>
            <w:gridSpan w:val="10"/>
            <w:tcBorders>
              <w:bottom w:val="single" w:sz="8" w:space="0" w:color="auto"/>
              <w:right w:val="single" w:sz="8" w:space="0" w:color="auto"/>
            </w:tcBorders>
            <w:vAlign w:val="center"/>
          </w:tcPr>
          <w:p w14:paraId="2C7982C2" w14:textId="670B8B9F" w:rsidR="00617596"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rPr>
              <w:t xml:space="preserve">Community engagement sessions were facilitated with </w:t>
            </w:r>
            <w:r w:rsidR="00DE1D53" w:rsidRPr="00DE1D53">
              <w:rPr>
                <w:rFonts w:eastAsia="Calibri"/>
              </w:rPr>
              <w:t xml:space="preserve">Aboriginal and Torres Strait Islander Peoples </w:t>
            </w:r>
            <w:r w:rsidRPr="00617596">
              <w:rPr>
                <w:rFonts w:eastAsia="Calibri"/>
              </w:rPr>
              <w:t xml:space="preserve">communities and service providers to support the development of the Model of Care, commissioning process and implementation of the Centre. </w:t>
            </w:r>
          </w:p>
          <w:p w14:paraId="4C9A0965" w14:textId="28E8BE0B" w:rsidR="004F3877" w:rsidRPr="00297BA2" w:rsidRDefault="00CF0E8F" w:rsidP="00297BA2">
            <w:pPr>
              <w:numPr>
                <w:ilvl w:val="0"/>
                <w:numId w:val="27"/>
              </w:numPr>
              <w:suppressAutoHyphens w:val="0"/>
              <w:autoSpaceDE/>
              <w:autoSpaceDN/>
              <w:adjustRightInd/>
              <w:spacing w:after="0" w:line="240" w:lineRule="auto"/>
              <w:contextualSpacing/>
              <w:textAlignment w:val="auto"/>
              <w:rPr>
                <w:rFonts w:eastAsia="Calibri"/>
              </w:rPr>
            </w:pPr>
            <w:r w:rsidRPr="00CF0E8F">
              <w:rPr>
                <w:rFonts w:eastAsia="Calibri"/>
              </w:rPr>
              <w:t>There were unforeseen delays in securing a suitable site for the Centre. Site considerations were informed by community consultations to ensure the centre would be fit for purpose, culturally safe and meet the needs of Aboriginal and Torres Strait Islander clients</w:t>
            </w:r>
            <w:r w:rsidR="003D3010">
              <w:rPr>
                <w:rFonts w:eastAsia="Calibri"/>
              </w:rPr>
              <w:t>.</w:t>
            </w:r>
          </w:p>
        </w:tc>
      </w:tr>
      <w:tr w:rsidR="00617596" w:rsidRPr="00617596" w14:paraId="106A9747"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2E69C5AD"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Roboto" w:cs="Roboto"/>
                <w:b/>
                <w:bCs/>
                <w:szCs w:val="18"/>
                <w:lang w:eastAsia="en-AU"/>
              </w:rPr>
              <w:lastRenderedPageBreak/>
              <w:t>Child Mental Health and Social and Emotional Wellbeing</w:t>
            </w:r>
          </w:p>
        </w:tc>
        <w:tc>
          <w:tcPr>
            <w:tcW w:w="5546" w:type="dxa"/>
            <w:gridSpan w:val="4"/>
            <w:tcBorders>
              <w:top w:val="single" w:sz="8" w:space="0" w:color="auto"/>
            </w:tcBorders>
            <w:noWrap/>
            <w:vAlign w:val="center"/>
            <w:hideMark/>
          </w:tcPr>
          <w:p w14:paraId="2AD154EA" w14:textId="1FD90D40"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64DE1EFF" wp14:editId="5765B8AB">
                  <wp:extent cx="957380" cy="258387"/>
                  <wp:effectExtent l="0" t="0" r="0" b="8890"/>
                  <wp:docPr id="477936349" name="Picture 51" descr="P1237C27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36349" name="Picture 51" descr="P1237C27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3BB37165" w14:textId="582B90D1" w:rsidR="00617596" w:rsidRPr="00617596" w:rsidRDefault="004A4657"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A5F9817" wp14:editId="622CB9A0">
                  <wp:extent cx="249555" cy="249555"/>
                  <wp:effectExtent l="0" t="0" r="0" b="0"/>
                  <wp:docPr id="235087764" name="Picture 14" descr="P1238C28T18#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87764" name="Picture 14" descr="P1238C28T18#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6E12081B"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4CDDA89"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284594CF"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34985AEE" w14:textId="77777777" w:rsidTr="00641087">
        <w:trPr>
          <w:cantSplit/>
          <w:trHeight w:val="301"/>
        </w:trPr>
        <w:tc>
          <w:tcPr>
            <w:tcW w:w="1701" w:type="dxa"/>
            <w:vMerge/>
            <w:tcBorders>
              <w:left w:val="single" w:sz="8" w:space="0" w:color="auto"/>
              <w:bottom w:val="single" w:sz="8" w:space="0" w:color="auto"/>
            </w:tcBorders>
            <w:vAlign w:val="center"/>
            <w:hideMark/>
          </w:tcPr>
          <w:p w14:paraId="643A3C9B" w14:textId="77777777" w:rsidR="00617596" w:rsidRPr="00617596" w:rsidRDefault="00617596" w:rsidP="00617596">
            <w:pPr>
              <w:spacing w:after="0" w:line="240" w:lineRule="auto"/>
              <w:ind w:left="423"/>
              <w:contextualSpacing/>
              <w:rPr>
                <w:rFonts w:eastAsia="Calibri"/>
              </w:rPr>
            </w:pPr>
          </w:p>
        </w:tc>
        <w:tc>
          <w:tcPr>
            <w:tcW w:w="8814" w:type="dxa"/>
            <w:gridSpan w:val="10"/>
            <w:tcBorders>
              <w:bottom w:val="single" w:sz="8" w:space="0" w:color="auto"/>
              <w:right w:val="single" w:sz="8" w:space="0" w:color="auto"/>
            </w:tcBorders>
            <w:vAlign w:val="center"/>
          </w:tcPr>
          <w:p w14:paraId="293400E5" w14:textId="394E29D4" w:rsidR="00617596"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rPr>
              <w:t>Stakeholder engagement occurred throughout 2024, including establishment of SA H</w:t>
            </w:r>
            <w:r w:rsidR="00241E91">
              <w:rPr>
                <w:rFonts w:eastAsia="Calibri"/>
              </w:rPr>
              <w:t>2</w:t>
            </w:r>
            <w:r w:rsidRPr="00617596">
              <w:rPr>
                <w:rFonts w:eastAsia="Calibri"/>
              </w:rPr>
              <w:t xml:space="preserve">HK Steering Committee. </w:t>
            </w:r>
          </w:p>
          <w:p w14:paraId="4B130AF6" w14:textId="1520785C" w:rsidR="004F3877"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rPr>
              <w:t>Lack of site location options in Bedford Park (as per election commitments) delayed establishment of the H</w:t>
            </w:r>
            <w:r w:rsidR="00E372B9">
              <w:rPr>
                <w:rFonts w:eastAsia="Calibri"/>
              </w:rPr>
              <w:t>2</w:t>
            </w:r>
            <w:r w:rsidRPr="00617596">
              <w:rPr>
                <w:rFonts w:eastAsia="Calibri"/>
              </w:rPr>
              <w:t>HK Hub, leading to a ‘delayed’ deliverable.</w:t>
            </w:r>
          </w:p>
        </w:tc>
      </w:tr>
      <w:tr w:rsidR="00617596" w:rsidRPr="00617596" w14:paraId="03DF62FD"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53E534F3"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617596">
              <w:rPr>
                <w:rFonts w:eastAsia="Times New Roman" w:cs="Times New Roman"/>
                <w:b/>
                <w:bCs/>
                <w:szCs w:val="18"/>
                <w:lang w:val="en-AU" w:eastAsia="en-AU"/>
              </w:rPr>
              <w:t>Enhancement and expansion of Youth Mental Health Services</w:t>
            </w:r>
          </w:p>
        </w:tc>
        <w:tc>
          <w:tcPr>
            <w:tcW w:w="5546" w:type="dxa"/>
            <w:gridSpan w:val="4"/>
            <w:tcBorders>
              <w:top w:val="single" w:sz="8" w:space="0" w:color="auto"/>
            </w:tcBorders>
            <w:noWrap/>
            <w:vAlign w:val="center"/>
            <w:hideMark/>
          </w:tcPr>
          <w:p w14:paraId="1B2D3BFA" w14:textId="2B5451E0"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CD5CFF8" wp14:editId="2526AA73">
                  <wp:extent cx="957380" cy="258387"/>
                  <wp:effectExtent l="0" t="0" r="0" b="8890"/>
                  <wp:docPr id="1340842181" name="Picture 51" descr="P1248C34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42181" name="Picture 51" descr="P1248C34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3162964D" w14:textId="2F637CBC"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6B4F72A" wp14:editId="56F9D65E">
                  <wp:extent cx="249555" cy="249555"/>
                  <wp:effectExtent l="0" t="0" r="0" b="0"/>
                  <wp:docPr id="1162267630" name="Picture 5" descr="P1249C35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67630" name="Picture 5" descr="P1249C35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2E2CCF75"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081F79EC"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3A9511F9"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617596" w:rsidRPr="00617596" w14:paraId="5F4D654E" w14:textId="77777777" w:rsidTr="00641087">
        <w:trPr>
          <w:cantSplit/>
          <w:trHeight w:val="301"/>
        </w:trPr>
        <w:tc>
          <w:tcPr>
            <w:tcW w:w="1701" w:type="dxa"/>
            <w:vMerge/>
            <w:tcBorders>
              <w:left w:val="single" w:sz="8" w:space="0" w:color="auto"/>
              <w:bottom w:val="single" w:sz="8" w:space="0" w:color="auto"/>
            </w:tcBorders>
            <w:vAlign w:val="center"/>
            <w:hideMark/>
          </w:tcPr>
          <w:p w14:paraId="2BE53C1C" w14:textId="77777777" w:rsidR="00617596" w:rsidRPr="00617596" w:rsidRDefault="00617596" w:rsidP="00617596">
            <w:pPr>
              <w:spacing w:after="0" w:line="240" w:lineRule="auto"/>
              <w:ind w:left="423" w:hanging="170"/>
              <w:contextualSpacing/>
              <w:rPr>
                <w:rFonts w:eastAsia="Calibri"/>
              </w:rPr>
            </w:pPr>
          </w:p>
        </w:tc>
        <w:tc>
          <w:tcPr>
            <w:tcW w:w="8814" w:type="dxa"/>
            <w:gridSpan w:val="10"/>
            <w:tcBorders>
              <w:bottom w:val="single" w:sz="8" w:space="0" w:color="auto"/>
              <w:right w:val="single" w:sz="8" w:space="0" w:color="auto"/>
            </w:tcBorders>
            <w:vAlign w:val="center"/>
          </w:tcPr>
          <w:p w14:paraId="1050236C" w14:textId="16397763" w:rsidR="001A6436" w:rsidRDefault="00617596"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617596">
              <w:rPr>
                <w:rFonts w:eastAsia="Calibri" w:cs="Times New Roman"/>
                <w:color w:val="auto"/>
                <w:kern w:val="2"/>
                <w:szCs w:val="18"/>
                <w:lang w:val="en-AU"/>
                <w14:ligatures w14:val="standardContextual"/>
              </w:rPr>
              <w:t>Establishment of the new headspace centre in Gawler is underway with operation expected to commence in 2025-26</w:t>
            </w:r>
            <w:r w:rsidR="001A6436">
              <w:rPr>
                <w:rFonts w:eastAsia="Calibri" w:cs="Times New Roman"/>
                <w:color w:val="auto"/>
                <w:kern w:val="2"/>
                <w:szCs w:val="18"/>
                <w:lang w:val="en-AU"/>
                <w14:ligatures w14:val="standardContextual"/>
              </w:rPr>
              <w:t>.</w:t>
            </w:r>
          </w:p>
          <w:p w14:paraId="143FBA7E" w14:textId="17476076" w:rsidR="00617596" w:rsidRPr="00617596" w:rsidRDefault="001A6436"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Pr>
                <w:rFonts w:eastAsia="Calibri" w:cs="Times New Roman"/>
                <w:color w:val="auto"/>
                <w:kern w:val="2"/>
                <w:szCs w:val="18"/>
                <w:lang w:val="en-AU"/>
                <w14:ligatures w14:val="standardContextual"/>
              </w:rPr>
              <w:t xml:space="preserve">headspace </w:t>
            </w:r>
            <w:r w:rsidR="00F62A80">
              <w:rPr>
                <w:rFonts w:eastAsia="Calibri" w:cs="Times New Roman"/>
                <w:color w:val="auto"/>
                <w:kern w:val="2"/>
                <w:szCs w:val="18"/>
                <w:lang w:val="en-AU"/>
                <w14:ligatures w14:val="standardContextual"/>
              </w:rPr>
              <w:t>E</w:t>
            </w:r>
            <w:r w:rsidR="00F62A80" w:rsidRPr="00617596">
              <w:rPr>
                <w:rFonts w:eastAsia="Calibri" w:cs="Times New Roman"/>
                <w:color w:val="auto"/>
                <w:kern w:val="2"/>
                <w:szCs w:val="18"/>
                <w:lang w:val="en-AU"/>
                <w14:ligatures w14:val="standardContextual"/>
              </w:rPr>
              <w:t>nhancement</w:t>
            </w:r>
            <w:r w:rsidR="00617596" w:rsidRPr="00617596">
              <w:rPr>
                <w:rFonts w:eastAsia="Calibri" w:cs="Times New Roman"/>
                <w:color w:val="auto"/>
                <w:kern w:val="2"/>
                <w:szCs w:val="18"/>
                <w:lang w:val="en-AU"/>
                <w14:ligatures w14:val="standardContextual"/>
              </w:rPr>
              <w:t xml:space="preserve"> funding allocated to 10 headspace services in 2023-24 was used to boost capacity. </w:t>
            </w:r>
          </w:p>
          <w:p w14:paraId="6BE22FB7" w14:textId="77777777" w:rsidR="004F3877" w:rsidRPr="00617596" w:rsidRDefault="00617596" w:rsidP="00887F61">
            <w:pPr>
              <w:numPr>
                <w:ilvl w:val="0"/>
                <w:numId w:val="27"/>
              </w:numPr>
              <w:suppressAutoHyphens w:val="0"/>
              <w:autoSpaceDE/>
              <w:autoSpaceDN/>
              <w:adjustRightInd/>
              <w:spacing w:after="0" w:line="240" w:lineRule="auto"/>
              <w:contextualSpacing/>
              <w:textAlignment w:val="auto"/>
              <w:rPr>
                <w:rFonts w:eastAsia="Calibri"/>
              </w:rPr>
            </w:pPr>
            <w:r w:rsidRPr="00617596">
              <w:rPr>
                <w:rFonts w:eastAsia="Calibri" w:cs="Times New Roman"/>
                <w:color w:val="auto"/>
                <w:kern w:val="2"/>
                <w:szCs w:val="18"/>
                <w:lang w:val="en-AU"/>
                <w14:ligatures w14:val="standardContextual"/>
              </w:rPr>
              <w:t>The SA Youth Model of Care was endorsed and a draft implementation plan developed.</w:t>
            </w:r>
          </w:p>
        </w:tc>
      </w:tr>
      <w:tr w:rsidR="00617596" w:rsidRPr="00617596" w14:paraId="3D05F330"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37345BD8"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Aftercare services</w:t>
            </w:r>
            <w:r w:rsidRPr="00617596">
              <w:rPr>
                <w:rFonts w:eastAsia="Roboto" w:cs="Roboto"/>
                <w:b/>
                <w:bCs/>
                <w:szCs w:val="18"/>
                <w:lang w:eastAsia="en-AU"/>
              </w:rPr>
              <w:t xml:space="preserve"> </w:t>
            </w:r>
          </w:p>
        </w:tc>
        <w:tc>
          <w:tcPr>
            <w:tcW w:w="5546" w:type="dxa"/>
            <w:gridSpan w:val="4"/>
            <w:tcBorders>
              <w:top w:val="single" w:sz="8" w:space="0" w:color="auto"/>
            </w:tcBorders>
            <w:noWrap/>
            <w:vAlign w:val="center"/>
            <w:hideMark/>
          </w:tcPr>
          <w:p w14:paraId="6EB446A2"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cs="Times New Roman"/>
                <w:noProof/>
                <w:color w:val="FFFFFF"/>
                <w:szCs w:val="18"/>
                <w:lang w:val="en-AU" w:eastAsia="en-AU"/>
              </w:rPr>
              <w:drawing>
                <wp:inline distT="0" distB="0" distL="0" distR="0" wp14:anchorId="51993740" wp14:editId="3E6F7D91">
                  <wp:extent cx="957536" cy="242274"/>
                  <wp:effectExtent l="0" t="0" r="0" b="5715"/>
                  <wp:docPr id="512608256" name="Picture 512608256" descr="P1260C41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8256" name="Picture 512608256" descr="P1260C41T18#yI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959710" cy="2428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506948A" w14:textId="23379ADD" w:rsidR="00617596" w:rsidRPr="00617596" w:rsidRDefault="004D001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73CE0D6" wp14:editId="2369ADE1">
                  <wp:extent cx="249555" cy="249555"/>
                  <wp:effectExtent l="0" t="0" r="0" b="0"/>
                  <wp:docPr id="195207466" name="Picture 13" descr="P1261C42T18#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7466" name="Picture 13" descr="P1261C42T18#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387D23F6" w14:textId="7B42E297" w:rsidR="00617596" w:rsidRPr="00617596" w:rsidRDefault="00CF5D5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FFBB92F" wp14:editId="272921FC">
                  <wp:extent cx="249555" cy="249555"/>
                  <wp:effectExtent l="0" t="0" r="0" b="0"/>
                  <wp:docPr id="280551166" name="Picture 12" descr="P1262C43T18#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51166" name="Picture 12" descr="P1262C43T18#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33D96631"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363226C4" w14:textId="77777777" w:rsidR="00617596" w:rsidRPr="00617596" w:rsidRDefault="00617596" w:rsidP="00617596">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617596" w:rsidRPr="00617596" w14:paraId="71768AE4" w14:textId="77777777" w:rsidTr="00641087">
        <w:trPr>
          <w:cantSplit/>
          <w:trHeight w:val="301"/>
        </w:trPr>
        <w:tc>
          <w:tcPr>
            <w:tcW w:w="1701" w:type="dxa"/>
            <w:vMerge/>
            <w:tcBorders>
              <w:left w:val="single" w:sz="8" w:space="0" w:color="auto"/>
              <w:bottom w:val="single" w:sz="8" w:space="0" w:color="auto"/>
            </w:tcBorders>
            <w:vAlign w:val="center"/>
            <w:hideMark/>
          </w:tcPr>
          <w:p w14:paraId="284F44F1"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0414967D" w14:textId="77777777" w:rsidR="00617596" w:rsidRPr="00617596" w:rsidRDefault="00617596" w:rsidP="00887F61">
            <w:pPr>
              <w:numPr>
                <w:ilvl w:val="0"/>
                <w:numId w:val="21"/>
              </w:numPr>
              <w:suppressAutoHyphens w:val="0"/>
              <w:autoSpaceDE/>
              <w:autoSpaceDN/>
              <w:adjustRightInd/>
              <w:spacing w:after="0" w:line="240" w:lineRule="auto"/>
              <w:contextualSpacing/>
              <w:textAlignment w:val="auto"/>
              <w:rPr>
                <w:rFonts w:eastAsia="Calibri"/>
              </w:rPr>
            </w:pPr>
            <w:r w:rsidRPr="00617596">
              <w:rPr>
                <w:rFonts w:eastAsia="Calibri"/>
              </w:rPr>
              <w:t>Revised SA Bilateral Schedule agreed in February 2024, including funding for Aftercare services. Implementation discussions between the Commonwealth and SA commenced.</w:t>
            </w:r>
          </w:p>
          <w:p w14:paraId="24DDF115" w14:textId="77777777" w:rsidR="00537B7D" w:rsidRPr="00617596" w:rsidRDefault="00617596"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617596">
              <w:rPr>
                <w:rFonts w:eastAsia="Calibri"/>
              </w:rPr>
              <w:t>Funding was provided to Adelaide PHN to continue delivery of existing service. Further site locations to be considered.</w:t>
            </w:r>
          </w:p>
        </w:tc>
      </w:tr>
      <w:tr w:rsidR="00617596" w:rsidRPr="00617596" w14:paraId="58C0A623"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6BBB4BFB" w14:textId="33E98F2A"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 xml:space="preserve">Distress Brief </w:t>
            </w:r>
            <w:r w:rsidR="00D02419">
              <w:rPr>
                <w:rFonts w:eastAsia="Roboto" w:cs="Roboto"/>
                <w:b/>
                <w:bCs/>
                <w:color w:val="auto"/>
                <w:szCs w:val="18"/>
                <w:lang w:eastAsia="en-AU"/>
              </w:rPr>
              <w:t>Support</w:t>
            </w:r>
            <w:r w:rsidR="00D02419" w:rsidRPr="00617596">
              <w:rPr>
                <w:rFonts w:eastAsia="Roboto" w:cs="Roboto"/>
                <w:b/>
                <w:bCs/>
                <w:color w:val="auto"/>
                <w:szCs w:val="18"/>
                <w:lang w:eastAsia="en-AU"/>
              </w:rPr>
              <w:t xml:space="preserve"> </w:t>
            </w:r>
            <w:r w:rsidRPr="00617596">
              <w:rPr>
                <w:rFonts w:eastAsia="Roboto" w:cs="Roboto"/>
                <w:b/>
                <w:bCs/>
                <w:color w:val="auto"/>
                <w:szCs w:val="18"/>
                <w:lang w:eastAsia="en-AU"/>
              </w:rPr>
              <w:t xml:space="preserve">Trial  </w:t>
            </w:r>
          </w:p>
        </w:tc>
        <w:tc>
          <w:tcPr>
            <w:tcW w:w="5546" w:type="dxa"/>
            <w:gridSpan w:val="4"/>
            <w:tcBorders>
              <w:top w:val="single" w:sz="8" w:space="0" w:color="auto"/>
            </w:tcBorders>
            <w:noWrap/>
            <w:vAlign w:val="center"/>
            <w:hideMark/>
          </w:tcPr>
          <w:p w14:paraId="0B5EBF78"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cs="Times New Roman"/>
                <w:noProof/>
                <w:color w:val="FFFFFF"/>
                <w:szCs w:val="18"/>
                <w:lang w:val="en-AU" w:eastAsia="en-AU"/>
              </w:rPr>
              <w:drawing>
                <wp:inline distT="0" distB="0" distL="0" distR="0" wp14:anchorId="4337E15E" wp14:editId="310A3C29">
                  <wp:extent cx="957536" cy="242274"/>
                  <wp:effectExtent l="0" t="0" r="0" b="5715"/>
                  <wp:docPr id="923499178" name="Picture 923499178" descr="P1271C48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99178" name="Picture 923499178" descr="P1271C48T18#yI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959710" cy="2428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CE405A2" w14:textId="5E2F038B"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4CA7D8BE" wp14:editId="5E260BD8">
                  <wp:extent cx="249555" cy="249555"/>
                  <wp:effectExtent l="0" t="0" r="0" b="0"/>
                  <wp:docPr id="1734266575" name="Picture 5" descr="P1272C49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6575" name="Picture 5" descr="P1272C49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62B8E3AD"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6A035D28"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1E19A44B"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62C12F2D" w14:textId="77777777" w:rsidTr="00641087">
        <w:trPr>
          <w:cantSplit/>
          <w:trHeight w:val="301"/>
        </w:trPr>
        <w:tc>
          <w:tcPr>
            <w:tcW w:w="1701" w:type="dxa"/>
            <w:vMerge/>
            <w:tcBorders>
              <w:left w:val="single" w:sz="8" w:space="0" w:color="auto"/>
              <w:bottom w:val="single" w:sz="8" w:space="0" w:color="auto"/>
            </w:tcBorders>
            <w:vAlign w:val="center"/>
            <w:hideMark/>
          </w:tcPr>
          <w:p w14:paraId="71B28532"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68ACD25D" w14:textId="594B381D" w:rsidR="00617596" w:rsidRPr="00617596" w:rsidRDefault="00617596"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Revised SA Bilateral Schedule agreed in February 2024</w:t>
            </w:r>
            <w:r w:rsidR="00531254">
              <w:rPr>
                <w:rFonts w:eastAsia="Calibri"/>
                <w:lang w:val="en-AU"/>
              </w:rPr>
              <w:t>, including</w:t>
            </w:r>
            <w:r w:rsidR="00B95A47">
              <w:rPr>
                <w:rFonts w:eastAsia="Calibri"/>
                <w:lang w:val="en-AU"/>
              </w:rPr>
              <w:t xml:space="preserve"> </w:t>
            </w:r>
            <w:r w:rsidRPr="00617596">
              <w:rPr>
                <w:rFonts w:eastAsia="Calibri"/>
                <w:lang w:val="en-AU"/>
              </w:rPr>
              <w:t xml:space="preserve">funding for </w:t>
            </w:r>
            <w:r w:rsidR="00671DB1">
              <w:rPr>
                <w:rFonts w:eastAsia="Calibri"/>
                <w:lang w:val="en-AU"/>
              </w:rPr>
              <w:t xml:space="preserve">DBS </w:t>
            </w:r>
            <w:r w:rsidRPr="00617596">
              <w:rPr>
                <w:rFonts w:eastAsia="Calibri"/>
                <w:lang w:val="en-AU"/>
              </w:rPr>
              <w:t xml:space="preserve">trial. </w:t>
            </w:r>
          </w:p>
          <w:p w14:paraId="490F15B9" w14:textId="554A355E" w:rsidR="00537B7D" w:rsidRPr="00617596" w:rsidRDefault="00617596" w:rsidP="00887F61">
            <w:pPr>
              <w:numPr>
                <w:ilvl w:val="0"/>
                <w:numId w:val="22"/>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617596">
              <w:rPr>
                <w:rFonts w:eastAsia="Calibri"/>
                <w:lang w:val="en-AU"/>
              </w:rPr>
              <w:t xml:space="preserve">SA noted its ongoing involvement in </w:t>
            </w:r>
            <w:r w:rsidR="00231A70">
              <w:rPr>
                <w:rFonts w:eastAsia="Calibri"/>
                <w:lang w:val="en-AU"/>
              </w:rPr>
              <w:t xml:space="preserve">the implementation of </w:t>
            </w:r>
            <w:r w:rsidRPr="00617596">
              <w:rPr>
                <w:rFonts w:eastAsia="Calibri"/>
                <w:lang w:val="en-AU"/>
              </w:rPr>
              <w:t>this initiative is dependent upon resourcing and capacity</w:t>
            </w:r>
            <w:r w:rsidR="00E66C55">
              <w:rPr>
                <w:rFonts w:eastAsia="Calibri"/>
                <w:lang w:val="en-AU"/>
              </w:rPr>
              <w:t>.</w:t>
            </w:r>
          </w:p>
        </w:tc>
      </w:tr>
      <w:tr w:rsidR="00617596" w:rsidRPr="00617596" w14:paraId="75E11E42"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283BAA70" w14:textId="75AE0E99"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Postvention Support</w:t>
            </w:r>
          </w:p>
        </w:tc>
        <w:tc>
          <w:tcPr>
            <w:tcW w:w="5546" w:type="dxa"/>
            <w:gridSpan w:val="4"/>
            <w:tcBorders>
              <w:top w:val="single" w:sz="8" w:space="0" w:color="auto"/>
            </w:tcBorders>
            <w:noWrap/>
            <w:vAlign w:val="center"/>
            <w:hideMark/>
          </w:tcPr>
          <w:p w14:paraId="14066368"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cs="Times New Roman"/>
                <w:noProof/>
                <w:color w:val="FFFFFF"/>
                <w:szCs w:val="18"/>
                <w:lang w:val="en-AU" w:eastAsia="en-AU"/>
              </w:rPr>
              <w:drawing>
                <wp:inline distT="0" distB="0" distL="0" distR="0" wp14:anchorId="6292896D" wp14:editId="13E4F952">
                  <wp:extent cx="957536" cy="242274"/>
                  <wp:effectExtent l="0" t="0" r="0" b="5715"/>
                  <wp:docPr id="2140881736" name="Picture 2140881736" descr="P1282C55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1736" name="Picture 2140881736" descr="P1282C55T18#yIS1"/>
                          <pic:cNvPicPr/>
                        </pic:nvPicPr>
                        <pic:blipFill rotWithShape="1">
                          <a:blip r:embed="rId135" cstate="print">
                            <a:extLst>
                              <a:ext uri="{28A0092B-C50C-407E-A947-70E740481C1C}">
                                <a14:useLocalDpi xmlns:a14="http://schemas.microsoft.com/office/drawing/2010/main" val="0"/>
                              </a:ext>
                            </a:extLst>
                          </a:blip>
                          <a:srcRect/>
                          <a:stretch/>
                        </pic:blipFill>
                        <pic:spPr bwMode="auto">
                          <a:xfrm>
                            <a:off x="0" y="0"/>
                            <a:ext cx="959710" cy="2428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542042A7" w14:textId="6D3B5AAC" w:rsidR="00617596" w:rsidRPr="00617596" w:rsidRDefault="004D0014"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12704D" wp14:editId="2DFB43D0">
                  <wp:extent cx="249555" cy="249555"/>
                  <wp:effectExtent l="0" t="0" r="0" b="0"/>
                  <wp:docPr id="1626500091" name="Picture 13" descr="P1283C56T18#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00091" name="Picture 13" descr="P1283C56T18#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center"/>
            <w:hideMark/>
          </w:tcPr>
          <w:p w14:paraId="74A9F182" w14:textId="16A7F4D7" w:rsidR="00617596" w:rsidRPr="00617596" w:rsidRDefault="00617596" w:rsidP="00090226">
            <w:pPr>
              <w:suppressAutoHyphens w:val="0"/>
              <w:autoSpaceDE/>
              <w:autoSpaceDN/>
              <w:adjustRightInd/>
              <w:spacing w:after="0" w:line="240" w:lineRule="auto"/>
              <w:textAlignment w:val="auto"/>
              <w:rPr>
                <w:rFonts w:eastAsia="Times New Roman" w:cs="Times New Roman"/>
                <w:sz w:val="20"/>
                <w:szCs w:val="20"/>
                <w:highlight w:val="yellow"/>
                <w:lang w:val="en-AU" w:eastAsia="en-AU"/>
              </w:rPr>
            </w:pPr>
          </w:p>
        </w:tc>
        <w:tc>
          <w:tcPr>
            <w:tcW w:w="816" w:type="dxa"/>
            <w:tcBorders>
              <w:top w:val="single" w:sz="8" w:space="0" w:color="auto"/>
              <w:left w:val="nil"/>
              <w:right w:val="nil"/>
            </w:tcBorders>
            <w:noWrap/>
            <w:vAlign w:val="bottom"/>
            <w:hideMark/>
          </w:tcPr>
          <w:p w14:paraId="36A2F732"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highlight w:val="yellow"/>
                <w:lang w:val="en-AU" w:eastAsia="en-AU"/>
              </w:rPr>
            </w:pPr>
          </w:p>
        </w:tc>
        <w:tc>
          <w:tcPr>
            <w:tcW w:w="814" w:type="dxa"/>
            <w:tcBorders>
              <w:top w:val="single" w:sz="8" w:space="0" w:color="auto"/>
              <w:left w:val="nil"/>
              <w:right w:val="single" w:sz="8" w:space="0" w:color="auto"/>
            </w:tcBorders>
            <w:noWrap/>
            <w:vAlign w:val="bottom"/>
            <w:hideMark/>
          </w:tcPr>
          <w:p w14:paraId="24F21374"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083B4438" w14:textId="77777777" w:rsidTr="00641087">
        <w:trPr>
          <w:cantSplit/>
          <w:trHeight w:val="301"/>
        </w:trPr>
        <w:tc>
          <w:tcPr>
            <w:tcW w:w="1701" w:type="dxa"/>
            <w:vMerge/>
            <w:tcBorders>
              <w:left w:val="single" w:sz="8" w:space="0" w:color="auto"/>
              <w:bottom w:val="single" w:sz="8" w:space="0" w:color="auto"/>
            </w:tcBorders>
            <w:vAlign w:val="center"/>
            <w:hideMark/>
          </w:tcPr>
          <w:p w14:paraId="5852B100"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775D43E8" w14:textId="1AEE40CD" w:rsidR="00617596" w:rsidRPr="00617596" w:rsidRDefault="00617596" w:rsidP="00887F61">
            <w:pPr>
              <w:numPr>
                <w:ilvl w:val="0"/>
                <w:numId w:val="23"/>
              </w:numPr>
              <w:suppressAutoHyphens w:val="0"/>
              <w:autoSpaceDE/>
              <w:autoSpaceDN/>
              <w:adjustRightInd/>
              <w:spacing w:after="0" w:line="240" w:lineRule="auto"/>
              <w:contextualSpacing/>
              <w:textAlignment w:val="auto"/>
              <w:rPr>
                <w:rFonts w:eastAsia="Calibri"/>
              </w:rPr>
            </w:pPr>
            <w:r w:rsidRPr="00617596">
              <w:rPr>
                <w:rFonts w:eastAsia="Calibri"/>
              </w:rPr>
              <w:t>Revised SA Bilateral Schedule agreed in February 2024</w:t>
            </w:r>
            <w:r w:rsidR="00B53DB2">
              <w:rPr>
                <w:rFonts w:eastAsia="Calibri"/>
              </w:rPr>
              <w:t>,</w:t>
            </w:r>
            <w:r w:rsidRPr="00617596">
              <w:rPr>
                <w:rFonts w:eastAsia="Calibri"/>
              </w:rPr>
              <w:t xml:space="preserve"> </w:t>
            </w:r>
            <w:r w:rsidR="00B53DB2">
              <w:rPr>
                <w:rFonts w:eastAsia="Calibri"/>
              </w:rPr>
              <w:t>including</w:t>
            </w:r>
            <w:r w:rsidR="00B53DB2" w:rsidRPr="00617596">
              <w:rPr>
                <w:rFonts w:eastAsia="Calibri"/>
              </w:rPr>
              <w:t xml:space="preserve"> </w:t>
            </w:r>
            <w:r w:rsidRPr="00617596">
              <w:rPr>
                <w:rFonts w:eastAsia="Calibri"/>
              </w:rPr>
              <w:t xml:space="preserve">funding for postvention services. Conversations commenced in June 2024 following the outcomes of the SA State budget. </w:t>
            </w:r>
          </w:p>
          <w:p w14:paraId="23C64469" w14:textId="566EC18B" w:rsidR="00537B7D" w:rsidRPr="00617596" w:rsidRDefault="001552B7"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1552B7">
              <w:rPr>
                <w:rFonts w:eastAsia="Calibri"/>
              </w:rPr>
              <w:t xml:space="preserve">Commonwealth funding for 2023-24 and 2024-25 was included in </w:t>
            </w:r>
            <w:proofErr w:type="spellStart"/>
            <w:r w:rsidRPr="001552B7">
              <w:rPr>
                <w:rFonts w:eastAsia="Calibri"/>
              </w:rPr>
              <w:t>Youturn</w:t>
            </w:r>
            <w:proofErr w:type="spellEnd"/>
            <w:r w:rsidRPr="001552B7">
              <w:rPr>
                <w:rFonts w:eastAsia="Calibri"/>
              </w:rPr>
              <w:t xml:space="preserve"> Limited’s funding agreement extension, executed in October 2023, for the delivery of services in SA. </w:t>
            </w:r>
            <w:r w:rsidR="00617596" w:rsidRPr="00617596">
              <w:rPr>
                <w:rFonts w:eastAsia="Calibri"/>
              </w:rPr>
              <w:t xml:space="preserve">SA noted its involvement in </w:t>
            </w:r>
            <w:r w:rsidR="00F222E2">
              <w:rPr>
                <w:rFonts w:eastAsia="Calibri"/>
              </w:rPr>
              <w:t xml:space="preserve">implementing </w:t>
            </w:r>
            <w:r w:rsidR="00617596" w:rsidRPr="00617596">
              <w:rPr>
                <w:rFonts w:eastAsia="Calibri"/>
              </w:rPr>
              <w:t>this initiative is dependent upon resourcing and capacity</w:t>
            </w:r>
            <w:r w:rsidR="004561FB">
              <w:rPr>
                <w:rFonts w:eastAsia="Calibri"/>
              </w:rPr>
              <w:t>. The</w:t>
            </w:r>
            <w:r w:rsidR="00617596" w:rsidRPr="00617596">
              <w:rPr>
                <w:rFonts w:eastAsia="Calibri"/>
              </w:rPr>
              <w:t xml:space="preserve"> Commonwealth is exploring options for funding in 2025-26.</w:t>
            </w:r>
          </w:p>
        </w:tc>
      </w:tr>
      <w:tr w:rsidR="00617596" w:rsidRPr="00617596" w14:paraId="18EB0000"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64B4C42D"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 xml:space="preserve">Initial Assessment and Referral </w:t>
            </w:r>
          </w:p>
        </w:tc>
        <w:tc>
          <w:tcPr>
            <w:tcW w:w="5546" w:type="dxa"/>
            <w:gridSpan w:val="4"/>
            <w:tcBorders>
              <w:top w:val="single" w:sz="8" w:space="0" w:color="auto"/>
            </w:tcBorders>
            <w:noWrap/>
            <w:vAlign w:val="center"/>
            <w:hideMark/>
          </w:tcPr>
          <w:p w14:paraId="05D6D628"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3F00043D" wp14:editId="6D4A5B9B">
                  <wp:extent cx="957886" cy="258214"/>
                  <wp:effectExtent l="0" t="0" r="0" b="8890"/>
                  <wp:docPr id="1965748499" name="Picture 1965748499" descr="P1293C62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8499" name="Picture 1965748499" descr="P1293C62T18#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DE26DE9" w14:textId="5D9BA065"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665206D" wp14:editId="162A200C">
                  <wp:extent cx="249555" cy="249555"/>
                  <wp:effectExtent l="0" t="0" r="0" b="0"/>
                  <wp:docPr id="1358563723" name="Picture 5" descr="P1294C63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63723" name="Picture 5" descr="P1294C63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129F5206"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51A6382"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606835F6"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4C7DC358" w14:textId="77777777" w:rsidTr="00641087">
        <w:trPr>
          <w:cantSplit/>
          <w:trHeight w:val="301"/>
        </w:trPr>
        <w:tc>
          <w:tcPr>
            <w:tcW w:w="1701" w:type="dxa"/>
            <w:vMerge/>
            <w:tcBorders>
              <w:left w:val="single" w:sz="8" w:space="0" w:color="auto"/>
              <w:bottom w:val="single" w:sz="8" w:space="0" w:color="auto"/>
            </w:tcBorders>
            <w:vAlign w:val="center"/>
            <w:hideMark/>
          </w:tcPr>
          <w:p w14:paraId="0A6BCD7B"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bottom w:val="single" w:sz="8" w:space="0" w:color="auto"/>
              <w:right w:val="single" w:sz="8" w:space="0" w:color="auto"/>
            </w:tcBorders>
            <w:vAlign w:val="center"/>
          </w:tcPr>
          <w:p w14:paraId="64B6941D" w14:textId="73DC91A7" w:rsidR="00617596" w:rsidRPr="00617596" w:rsidRDefault="00617596"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 xml:space="preserve">IAR-DST Training is being rolled out to </w:t>
            </w:r>
            <w:r w:rsidR="00D51BED">
              <w:rPr>
                <w:rFonts w:eastAsia="Calibri"/>
                <w:lang w:val="en-AU"/>
              </w:rPr>
              <w:t>General Practitioners (</w:t>
            </w:r>
            <w:r w:rsidRPr="00617596">
              <w:rPr>
                <w:rFonts w:eastAsia="Calibri"/>
                <w:lang w:val="en-AU"/>
              </w:rPr>
              <w:t>GPs</w:t>
            </w:r>
            <w:r w:rsidR="00D51BED">
              <w:rPr>
                <w:rFonts w:eastAsia="Calibri"/>
                <w:lang w:val="en-AU"/>
              </w:rPr>
              <w:t>)</w:t>
            </w:r>
            <w:r w:rsidRPr="00617596">
              <w:rPr>
                <w:rFonts w:eastAsia="Calibri"/>
                <w:lang w:val="en-AU"/>
              </w:rPr>
              <w:t xml:space="preserve"> and State Mental Health Clinicians in partnership with the PHNs and Department for Health and Wellbeing. LHNs have developed draft implementation plans to support the tool’s roll out. </w:t>
            </w:r>
          </w:p>
          <w:p w14:paraId="4B5D11B9" w14:textId="3C3F81D1" w:rsidR="00617596" w:rsidRPr="00617596" w:rsidRDefault="00617596"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Local GP pilot programs will be included in implementation plans as a key strategy to address low uptake amongst practitioners.</w:t>
            </w:r>
          </w:p>
        </w:tc>
      </w:tr>
      <w:tr w:rsidR="00617596" w:rsidRPr="00617596" w14:paraId="357FA4C5" w14:textId="77777777" w:rsidTr="00641087">
        <w:trPr>
          <w:cantSplit/>
          <w:trHeight w:val="498"/>
        </w:trPr>
        <w:tc>
          <w:tcPr>
            <w:tcW w:w="1701" w:type="dxa"/>
            <w:vMerge w:val="restart"/>
            <w:tcBorders>
              <w:top w:val="single" w:sz="8" w:space="0" w:color="auto"/>
              <w:left w:val="single" w:sz="8" w:space="0" w:color="auto"/>
            </w:tcBorders>
            <w:shd w:val="clear" w:color="auto" w:fill="F2F2F2"/>
            <w:vAlign w:val="center"/>
            <w:hideMark/>
          </w:tcPr>
          <w:p w14:paraId="0FBBD858" w14:textId="6AA98936" w:rsidR="00617596" w:rsidRPr="00617596" w:rsidRDefault="00230B4A"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230B4A">
              <w:rPr>
                <w:rFonts w:eastAsia="Times New Roman" w:cs="Times New Roman"/>
                <w:b/>
                <w:bCs/>
                <w:color w:val="auto"/>
                <w:szCs w:val="18"/>
                <w:lang w:eastAsia="en-AU"/>
              </w:rPr>
              <w:t>National Phone/Digital Intake Service</w:t>
            </w:r>
          </w:p>
        </w:tc>
        <w:tc>
          <w:tcPr>
            <w:tcW w:w="5546" w:type="dxa"/>
            <w:gridSpan w:val="4"/>
            <w:tcBorders>
              <w:top w:val="single" w:sz="8" w:space="0" w:color="auto"/>
            </w:tcBorders>
            <w:noWrap/>
            <w:vAlign w:val="center"/>
            <w:hideMark/>
          </w:tcPr>
          <w:p w14:paraId="3467657C" w14:textId="39C2CCD1"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13837BC" wp14:editId="1F193583">
                  <wp:extent cx="957380" cy="258387"/>
                  <wp:effectExtent l="0" t="0" r="0" b="8890"/>
                  <wp:docPr id="1883983966" name="Picture 51" descr="P1304C69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3966" name="Picture 51" descr="P1304C69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DAD24C1" w14:textId="226C0D91"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651426D" wp14:editId="68B0F969">
                  <wp:extent cx="249555" cy="249555"/>
                  <wp:effectExtent l="0" t="0" r="0" b="0"/>
                  <wp:docPr id="1513243945" name="Picture 5" descr="P1305C70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43945" name="Picture 5" descr="P1305C70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right w:val="nil"/>
            </w:tcBorders>
            <w:noWrap/>
            <w:vAlign w:val="bottom"/>
            <w:hideMark/>
          </w:tcPr>
          <w:p w14:paraId="7667F0BA"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C8B1013"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4DF47029"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10CFB61C" w14:textId="77777777" w:rsidTr="00641087">
        <w:trPr>
          <w:cantSplit/>
          <w:trHeight w:val="301"/>
        </w:trPr>
        <w:tc>
          <w:tcPr>
            <w:tcW w:w="1701" w:type="dxa"/>
            <w:vMerge/>
            <w:tcBorders>
              <w:left w:val="single" w:sz="8" w:space="0" w:color="auto"/>
              <w:bottom w:val="single" w:sz="8" w:space="0" w:color="auto"/>
            </w:tcBorders>
            <w:vAlign w:val="center"/>
            <w:hideMark/>
          </w:tcPr>
          <w:p w14:paraId="7CE0E52A" w14:textId="77777777" w:rsidR="00617596" w:rsidRPr="00617596" w:rsidRDefault="00617596" w:rsidP="00617596">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0"/>
            <w:tcBorders>
              <w:bottom w:val="single" w:sz="8" w:space="0" w:color="auto"/>
              <w:right w:val="single" w:sz="8" w:space="0" w:color="auto"/>
            </w:tcBorders>
            <w:vAlign w:val="center"/>
          </w:tcPr>
          <w:p w14:paraId="5AC48706" w14:textId="7D4B00AB" w:rsidR="00617596" w:rsidRPr="00617596" w:rsidRDefault="00617596"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617596">
              <w:rPr>
                <w:rFonts w:eastAsia="Calibri"/>
                <w:szCs w:val="18"/>
                <w:lang w:val="en-AU"/>
              </w:rPr>
              <w:t xml:space="preserve">The Department for Health and Wellbeing, LHNs, PHNs, the Phone Service provider and others are working to integrate the mental health phone lines in SA. </w:t>
            </w:r>
          </w:p>
          <w:p w14:paraId="14DB6EAB" w14:textId="77777777" w:rsidR="00537B7D" w:rsidRDefault="00617596"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617596">
              <w:rPr>
                <w:rFonts w:eastAsia="Calibri"/>
                <w:szCs w:val="18"/>
                <w:lang w:val="en-AU"/>
              </w:rPr>
              <w:t xml:space="preserve">SA engaged other states to look at different approaches to integration, e.g. the Brisbane South Metro co-located </w:t>
            </w:r>
            <w:r w:rsidR="001D1864">
              <w:rPr>
                <w:rFonts w:eastAsia="Calibri"/>
                <w:szCs w:val="18"/>
                <w:lang w:val="en-AU"/>
              </w:rPr>
              <w:t xml:space="preserve">the Phone Service with </w:t>
            </w:r>
            <w:r w:rsidRPr="00617596">
              <w:rPr>
                <w:rFonts w:eastAsia="Calibri"/>
                <w:szCs w:val="18"/>
                <w:lang w:val="en-AU"/>
              </w:rPr>
              <w:t>Mental Health Call</w:t>
            </w:r>
            <w:r w:rsidR="001D1864">
              <w:rPr>
                <w:rFonts w:eastAsia="Calibri"/>
                <w:szCs w:val="18"/>
                <w:lang w:val="en-AU"/>
              </w:rPr>
              <w:t>.</w:t>
            </w:r>
          </w:p>
          <w:p w14:paraId="407CDA4E" w14:textId="29148A67" w:rsidR="00C751F3" w:rsidRPr="00617596" w:rsidRDefault="00C751F3"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Pr>
                <w:rFonts w:eastAsia="Calibri"/>
                <w:szCs w:val="18"/>
                <w:lang w:val="en-AU"/>
              </w:rPr>
              <w:t xml:space="preserve">The Phone Service was launched nationally on </w:t>
            </w:r>
            <w:r w:rsidR="00313B17">
              <w:rPr>
                <w:rFonts w:eastAsia="Calibri"/>
                <w:szCs w:val="18"/>
                <w:lang w:val="en-AU"/>
              </w:rPr>
              <w:t>1 July 2022.</w:t>
            </w:r>
          </w:p>
        </w:tc>
      </w:tr>
      <w:tr w:rsidR="0089004B" w:rsidRPr="00617596" w14:paraId="6196C953" w14:textId="77777777" w:rsidTr="00641087">
        <w:trPr>
          <w:cantSplit/>
          <w:trHeight w:val="498"/>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0B8A0680" w14:textId="77777777" w:rsidR="00617596" w:rsidRPr="00617596" w:rsidRDefault="00617596" w:rsidP="00617596">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617596">
              <w:rPr>
                <w:rFonts w:eastAsia="Roboto" w:cs="Roboto"/>
                <w:b/>
                <w:bCs/>
                <w:color w:val="auto"/>
                <w:szCs w:val="18"/>
                <w:lang w:eastAsia="en-AU"/>
              </w:rPr>
              <w:t>Workforce</w:t>
            </w:r>
          </w:p>
        </w:tc>
        <w:tc>
          <w:tcPr>
            <w:tcW w:w="5546" w:type="dxa"/>
            <w:gridSpan w:val="4"/>
            <w:tcBorders>
              <w:top w:val="single" w:sz="8" w:space="0" w:color="auto"/>
              <w:left w:val="single" w:sz="2" w:space="0" w:color="D0CECE"/>
              <w:bottom w:val="single" w:sz="2" w:space="0" w:color="D0CECE"/>
              <w:right w:val="single" w:sz="2" w:space="0" w:color="D0CECE"/>
            </w:tcBorders>
            <w:noWrap/>
            <w:vAlign w:val="center"/>
            <w:hideMark/>
          </w:tcPr>
          <w:p w14:paraId="49280410" w14:textId="0B292E8B" w:rsidR="00617596" w:rsidRPr="00617596" w:rsidRDefault="00A60100" w:rsidP="00617596">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5EB3A60" wp14:editId="62ACED51">
                  <wp:extent cx="957380" cy="258387"/>
                  <wp:effectExtent l="0" t="0" r="0" b="8890"/>
                  <wp:docPr id="405534671" name="Picture 51" descr="P1316C76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4671" name="Picture 51" descr="P1316C76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left w:val="single" w:sz="2" w:space="0" w:color="D0CECE"/>
              <w:bottom w:val="single" w:sz="2" w:space="0" w:color="D0CECE"/>
              <w:right w:val="nil"/>
            </w:tcBorders>
            <w:noWrap/>
            <w:vAlign w:val="center"/>
            <w:hideMark/>
          </w:tcPr>
          <w:p w14:paraId="1F30B00F" w14:textId="27AF0710" w:rsidR="00617596" w:rsidRPr="00617596" w:rsidRDefault="00471D2C" w:rsidP="00617596">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0AEA916" wp14:editId="589D07A0">
                  <wp:extent cx="249555" cy="249555"/>
                  <wp:effectExtent l="0" t="0" r="0" b="0"/>
                  <wp:docPr id="2057759967" name="Picture 5" descr="P1317C77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59967" name="Picture 5" descr="P1317C77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noWrap/>
            <w:vAlign w:val="bottom"/>
            <w:hideMark/>
          </w:tcPr>
          <w:p w14:paraId="29DEE58D" w14:textId="77777777" w:rsidR="00617596" w:rsidRPr="00617596" w:rsidRDefault="00617596" w:rsidP="00617596">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67190B3E"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right w:val="single" w:sz="8" w:space="0" w:color="auto"/>
            </w:tcBorders>
            <w:noWrap/>
            <w:vAlign w:val="bottom"/>
            <w:hideMark/>
          </w:tcPr>
          <w:p w14:paraId="46D12C21" w14:textId="77777777" w:rsidR="00617596" w:rsidRPr="00617596" w:rsidRDefault="00617596" w:rsidP="00617596">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617596" w:rsidRPr="00617596" w14:paraId="6FEF06DE" w14:textId="77777777" w:rsidTr="00641087">
        <w:trPr>
          <w:cantSplit/>
          <w:trHeight w:val="498"/>
        </w:trPr>
        <w:tc>
          <w:tcPr>
            <w:tcW w:w="1701" w:type="dxa"/>
            <w:vMerge/>
            <w:tcBorders>
              <w:left w:val="single" w:sz="8" w:space="0" w:color="auto"/>
              <w:bottom w:val="single" w:sz="8" w:space="0" w:color="auto"/>
              <w:right w:val="single" w:sz="2" w:space="0" w:color="D0CECE"/>
            </w:tcBorders>
            <w:vAlign w:val="center"/>
          </w:tcPr>
          <w:p w14:paraId="70B65F19"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top w:val="single" w:sz="2" w:space="0" w:color="D0CECE"/>
              <w:left w:val="single" w:sz="2" w:space="0" w:color="D0CECE"/>
              <w:bottom w:val="single" w:sz="8" w:space="0" w:color="auto"/>
              <w:right w:val="single" w:sz="8" w:space="0" w:color="auto"/>
            </w:tcBorders>
            <w:vAlign w:val="center"/>
          </w:tcPr>
          <w:p w14:paraId="432F3D49" w14:textId="77777777" w:rsidR="00537B7D"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The SA Health Strategic Workforce Plan 2023-2033 has been drafted, and a SA Mental Health Workforce Framework is currently under development.</w:t>
            </w:r>
          </w:p>
          <w:p w14:paraId="1F6B3C24" w14:textId="1201AEFB" w:rsidR="00537B7D" w:rsidRPr="00617596" w:rsidRDefault="00537B7D" w:rsidP="00270BB3">
            <w:pPr>
              <w:suppressAutoHyphens w:val="0"/>
              <w:autoSpaceDE/>
              <w:autoSpaceDN/>
              <w:adjustRightInd/>
              <w:spacing w:after="0" w:line="240" w:lineRule="auto"/>
              <w:contextualSpacing/>
              <w:textAlignment w:val="auto"/>
              <w:rPr>
                <w:rFonts w:eastAsia="Calibri"/>
                <w:lang w:val="en-AU"/>
              </w:rPr>
            </w:pPr>
          </w:p>
        </w:tc>
      </w:tr>
      <w:tr w:rsidR="0089004B" w:rsidRPr="00617596" w14:paraId="101C1DD7" w14:textId="77777777" w:rsidTr="00641087">
        <w:trPr>
          <w:cantSplit/>
          <w:trHeight w:val="397"/>
        </w:trPr>
        <w:tc>
          <w:tcPr>
            <w:tcW w:w="1701" w:type="dxa"/>
            <w:vMerge w:val="restart"/>
            <w:tcBorders>
              <w:left w:val="single" w:sz="8" w:space="0" w:color="auto"/>
              <w:right w:val="single" w:sz="2" w:space="0" w:color="D0CECE"/>
            </w:tcBorders>
            <w:shd w:val="clear" w:color="auto" w:fill="F2F2F2"/>
            <w:vAlign w:val="center"/>
          </w:tcPr>
          <w:p w14:paraId="3FE77207" w14:textId="77777777" w:rsidR="00617596" w:rsidRPr="00617596" w:rsidRDefault="00617596" w:rsidP="00617596">
            <w:pPr>
              <w:spacing w:after="0" w:line="240" w:lineRule="auto"/>
              <w:contextualSpacing/>
              <w:jc w:val="center"/>
              <w:rPr>
                <w:rFonts w:eastAsia="Calibri"/>
                <w:b/>
                <w:bCs/>
                <w:lang w:val="en-AU"/>
              </w:rPr>
            </w:pPr>
            <w:r w:rsidRPr="00617596">
              <w:rPr>
                <w:rFonts w:eastAsia="Calibri"/>
                <w:b/>
                <w:bCs/>
                <w:lang w:val="en-AU"/>
              </w:rPr>
              <w:lastRenderedPageBreak/>
              <w:t>Regional Planning and Commissioning</w:t>
            </w:r>
          </w:p>
        </w:tc>
        <w:tc>
          <w:tcPr>
            <w:tcW w:w="5552" w:type="dxa"/>
            <w:gridSpan w:val="5"/>
            <w:tcBorders>
              <w:top w:val="single" w:sz="8" w:space="0" w:color="auto"/>
              <w:left w:val="single" w:sz="2" w:space="0" w:color="D0CECE"/>
              <w:bottom w:val="single" w:sz="2" w:space="0" w:color="D0CECE"/>
              <w:right w:val="single" w:sz="4" w:space="0" w:color="D0CECE"/>
            </w:tcBorders>
            <w:vAlign w:val="center"/>
          </w:tcPr>
          <w:p w14:paraId="2D0E484B" w14:textId="7FACCD22" w:rsidR="00537B7D" w:rsidRPr="00617596" w:rsidRDefault="00A60100" w:rsidP="00617596">
            <w:pPr>
              <w:suppressAutoHyphens w:val="0"/>
              <w:autoSpaceDE/>
              <w:autoSpaceDN/>
              <w:adjustRightInd/>
              <w:spacing w:after="0" w:line="240" w:lineRule="auto"/>
              <w:textAlignment w:val="auto"/>
              <w:rPr>
                <w:rFonts w:eastAsia="Calibri"/>
                <w:lang w:val="en-AU"/>
              </w:rPr>
            </w:pPr>
            <w:r w:rsidRPr="00617596">
              <w:rPr>
                <w:rFonts w:eastAsia="Times New Roman"/>
                <w:noProof/>
                <w:color w:val="FFFFFF"/>
                <w:sz w:val="20"/>
                <w:szCs w:val="20"/>
                <w:lang w:eastAsia="en-AU"/>
              </w:rPr>
              <w:drawing>
                <wp:inline distT="0" distB="0" distL="0" distR="0" wp14:anchorId="234687BE" wp14:editId="296A00C9">
                  <wp:extent cx="957380" cy="258387"/>
                  <wp:effectExtent l="0" t="0" r="0" b="8890"/>
                  <wp:docPr id="716771262" name="Picture 51" descr="P1327C83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71262" name="Picture 51" descr="P1327C83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bottom w:val="single" w:sz="2" w:space="0" w:color="D0CECE"/>
              <w:right w:val="nil"/>
            </w:tcBorders>
            <w:vAlign w:val="center"/>
          </w:tcPr>
          <w:p w14:paraId="17F81F3E" w14:textId="0516B079" w:rsidR="00617596" w:rsidRPr="00617596" w:rsidRDefault="00471D2C" w:rsidP="00617596">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527CB399" wp14:editId="2BFA9D24">
                  <wp:extent cx="249555" cy="249555"/>
                  <wp:effectExtent l="0" t="0" r="0" b="0"/>
                  <wp:docPr id="369532836" name="Picture 5" descr="P1328C84T18#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32836" name="Picture 5" descr="P1328C84T18#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tcBorders>
              <w:top w:val="single" w:sz="8" w:space="0" w:color="auto"/>
              <w:left w:val="nil"/>
              <w:bottom w:val="single" w:sz="2" w:space="0" w:color="D0CECE"/>
              <w:right w:val="nil"/>
            </w:tcBorders>
            <w:vAlign w:val="center"/>
          </w:tcPr>
          <w:p w14:paraId="24D357A1" w14:textId="77777777" w:rsidR="00617596" w:rsidRPr="00617596" w:rsidRDefault="00617596" w:rsidP="00617596">
            <w:pPr>
              <w:suppressAutoHyphens w:val="0"/>
              <w:autoSpaceDE/>
              <w:autoSpaceDN/>
              <w:adjustRightInd/>
              <w:spacing w:after="0" w:line="240" w:lineRule="auto"/>
              <w:textAlignment w:val="auto"/>
              <w:rPr>
                <w:rFonts w:eastAsia="Calibri"/>
                <w:lang w:val="en-AU"/>
              </w:rPr>
            </w:pPr>
          </w:p>
        </w:tc>
        <w:tc>
          <w:tcPr>
            <w:tcW w:w="816" w:type="dxa"/>
            <w:tcBorders>
              <w:top w:val="single" w:sz="8" w:space="0" w:color="auto"/>
              <w:left w:val="nil"/>
              <w:bottom w:val="single" w:sz="2" w:space="0" w:color="D0CECE"/>
              <w:right w:val="nil"/>
            </w:tcBorders>
            <w:vAlign w:val="center"/>
          </w:tcPr>
          <w:p w14:paraId="5AD5879D" w14:textId="77777777" w:rsidR="00617596" w:rsidRPr="00617596" w:rsidRDefault="00617596" w:rsidP="00617596">
            <w:pPr>
              <w:suppressAutoHyphens w:val="0"/>
              <w:autoSpaceDE/>
              <w:autoSpaceDN/>
              <w:adjustRightInd/>
              <w:spacing w:after="0" w:line="240" w:lineRule="auto"/>
              <w:textAlignment w:val="auto"/>
              <w:rPr>
                <w:rFonts w:eastAsia="Calibri"/>
                <w:lang w:val="en-AU"/>
              </w:rPr>
            </w:pPr>
          </w:p>
        </w:tc>
        <w:tc>
          <w:tcPr>
            <w:tcW w:w="814" w:type="dxa"/>
            <w:tcBorders>
              <w:top w:val="single" w:sz="8" w:space="0" w:color="auto"/>
              <w:left w:val="nil"/>
              <w:bottom w:val="single" w:sz="2" w:space="0" w:color="D0CECE"/>
              <w:right w:val="single" w:sz="8" w:space="0" w:color="auto"/>
            </w:tcBorders>
            <w:vAlign w:val="center"/>
          </w:tcPr>
          <w:p w14:paraId="4CC080DB" w14:textId="77777777" w:rsidR="00617596" w:rsidRPr="00617596" w:rsidRDefault="00617596" w:rsidP="00617596">
            <w:pPr>
              <w:suppressAutoHyphens w:val="0"/>
              <w:autoSpaceDE/>
              <w:autoSpaceDN/>
              <w:adjustRightInd/>
              <w:spacing w:after="0" w:line="240" w:lineRule="auto"/>
              <w:textAlignment w:val="auto"/>
              <w:rPr>
                <w:rFonts w:eastAsia="Calibri"/>
                <w:lang w:val="en-AU"/>
              </w:rPr>
            </w:pPr>
          </w:p>
        </w:tc>
      </w:tr>
      <w:tr w:rsidR="00617596" w:rsidRPr="00617596" w14:paraId="60BF0FE4" w14:textId="77777777" w:rsidTr="00641087">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21B17123"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top w:val="single" w:sz="2" w:space="0" w:color="D0CECE"/>
              <w:left w:val="single" w:sz="2" w:space="0" w:color="D0CECE"/>
              <w:bottom w:val="single" w:sz="8" w:space="0" w:color="auto"/>
              <w:right w:val="single" w:sz="8" w:space="0" w:color="auto"/>
            </w:tcBorders>
            <w:vAlign w:val="center"/>
          </w:tcPr>
          <w:p w14:paraId="2F4E0FC0" w14:textId="475CC766" w:rsidR="00617596" w:rsidRPr="00FD5296"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SA and PHNs are working to facilitate the development of new Joint Regional Plans for Country South Australia and Metropolitan Adelaide, with project briefs in development and a steering committee being established.</w:t>
            </w:r>
          </w:p>
        </w:tc>
      </w:tr>
      <w:tr w:rsidR="00617596" w:rsidRPr="00617596" w14:paraId="548EF3B1" w14:textId="77777777" w:rsidTr="00641087">
        <w:trPr>
          <w:cantSplit/>
          <w:trHeight w:val="498"/>
        </w:trPr>
        <w:tc>
          <w:tcPr>
            <w:tcW w:w="1701" w:type="dxa"/>
            <w:vMerge w:val="restart"/>
            <w:tcBorders>
              <w:left w:val="single" w:sz="8" w:space="0" w:color="auto"/>
              <w:right w:val="single" w:sz="2" w:space="0" w:color="D0CECE"/>
            </w:tcBorders>
            <w:shd w:val="clear" w:color="auto" w:fill="F2F2F2"/>
            <w:vAlign w:val="center"/>
          </w:tcPr>
          <w:p w14:paraId="1CD1812F" w14:textId="77777777" w:rsidR="00617596" w:rsidRPr="00617596" w:rsidRDefault="00617596" w:rsidP="00617596">
            <w:pPr>
              <w:spacing w:after="0" w:line="240" w:lineRule="auto"/>
              <w:contextualSpacing/>
              <w:jc w:val="center"/>
              <w:rPr>
                <w:rFonts w:eastAsia="Calibri"/>
                <w:lang w:val="en-AU"/>
              </w:rPr>
            </w:pPr>
            <w:r w:rsidRPr="00617596">
              <w:rPr>
                <w:rFonts w:eastAsia="Roboto" w:cs="Roboto"/>
                <w:b/>
                <w:bCs/>
                <w:szCs w:val="18"/>
                <w:lang w:eastAsia="en-AU"/>
              </w:rPr>
              <w:t>Perinatal Mental Health Screening</w:t>
            </w:r>
          </w:p>
        </w:tc>
        <w:tc>
          <w:tcPr>
            <w:tcW w:w="5561" w:type="dxa"/>
            <w:gridSpan w:val="6"/>
            <w:tcBorders>
              <w:top w:val="single" w:sz="8" w:space="0" w:color="auto"/>
              <w:left w:val="single" w:sz="2" w:space="0" w:color="D0CECE"/>
              <w:bottom w:val="single" w:sz="2" w:space="0" w:color="D0CECE"/>
              <w:right w:val="single" w:sz="2" w:space="0" w:color="D0CECE"/>
            </w:tcBorders>
            <w:vAlign w:val="center"/>
          </w:tcPr>
          <w:p w14:paraId="2C55BC5F" w14:textId="3A00CC1A" w:rsidR="00537B7D" w:rsidRPr="00617596" w:rsidRDefault="00A60100" w:rsidP="00617596">
            <w:pPr>
              <w:suppressAutoHyphens w:val="0"/>
              <w:autoSpaceDE/>
              <w:autoSpaceDN/>
              <w:adjustRightInd/>
              <w:spacing w:after="0" w:line="240" w:lineRule="auto"/>
              <w:textAlignment w:val="auto"/>
              <w:rPr>
                <w:rFonts w:eastAsia="Calibri"/>
                <w:lang w:val="en-AU"/>
              </w:rPr>
            </w:pPr>
            <w:r w:rsidRPr="00617596">
              <w:rPr>
                <w:rFonts w:eastAsia="Times New Roman"/>
                <w:noProof/>
                <w:color w:val="FFFFFF"/>
                <w:sz w:val="20"/>
                <w:szCs w:val="20"/>
                <w:lang w:eastAsia="en-AU"/>
              </w:rPr>
              <w:drawing>
                <wp:inline distT="0" distB="0" distL="0" distR="0" wp14:anchorId="4BA2D5D0" wp14:editId="2C17D598">
                  <wp:extent cx="957380" cy="258387"/>
                  <wp:effectExtent l="0" t="0" r="0" b="8890"/>
                  <wp:docPr id="1223093735" name="Picture 51" descr="P1337C90T18#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93735" name="Picture 51" descr="P1337C90T18#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3253" w:type="dxa"/>
            <w:gridSpan w:val="4"/>
            <w:tcBorders>
              <w:top w:val="single" w:sz="8" w:space="0" w:color="auto"/>
              <w:left w:val="single" w:sz="2" w:space="0" w:color="D0CECE"/>
              <w:bottom w:val="single" w:sz="2" w:space="0" w:color="D0CECE"/>
              <w:right w:val="single" w:sz="8" w:space="0" w:color="auto"/>
            </w:tcBorders>
            <w:vAlign w:val="center"/>
          </w:tcPr>
          <w:p w14:paraId="7028493F" w14:textId="22B64A7D" w:rsidR="00617596" w:rsidRPr="00617596" w:rsidRDefault="0069716B" w:rsidP="00617596">
            <w:pPr>
              <w:suppressAutoHyphens w:val="0"/>
              <w:autoSpaceDE/>
              <w:autoSpaceDN/>
              <w:adjustRightInd/>
              <w:spacing w:after="0" w:line="240" w:lineRule="auto"/>
              <w:textAlignment w:val="auto"/>
              <w:rPr>
                <w:rFonts w:eastAsia="Calibri"/>
                <w:lang w:val="en-AU"/>
              </w:rPr>
            </w:pPr>
            <w:r>
              <w:rPr>
                <w:rFonts w:eastAsia="Calibri"/>
                <w:lang w:val="en-AU"/>
              </w:rPr>
              <w:t xml:space="preserve">   </w:t>
            </w:r>
            <w:r w:rsidR="004A4657">
              <w:rPr>
                <w:noProof/>
              </w:rPr>
              <w:drawing>
                <wp:inline distT="0" distB="0" distL="0" distR="0" wp14:anchorId="7B2C338B" wp14:editId="379FF124">
                  <wp:extent cx="249555" cy="249555"/>
                  <wp:effectExtent l="0" t="0" r="0" b="0"/>
                  <wp:docPr id="1695327741" name="Picture 14" descr="P1338C91T18#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7741" name="Picture 14" descr="P1338C91T18#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617596" w:rsidRPr="00617596" w14:paraId="539FDCDF" w14:textId="77777777" w:rsidTr="00641087">
        <w:trPr>
          <w:cantSplit/>
          <w:trHeight w:val="498"/>
        </w:trPr>
        <w:tc>
          <w:tcPr>
            <w:tcW w:w="1701" w:type="dxa"/>
            <w:vMerge/>
            <w:tcBorders>
              <w:left w:val="single" w:sz="8" w:space="0" w:color="auto"/>
              <w:bottom w:val="single" w:sz="8" w:space="0" w:color="auto"/>
              <w:right w:val="single" w:sz="2" w:space="0" w:color="D0CECE"/>
            </w:tcBorders>
            <w:shd w:val="clear" w:color="auto" w:fill="F2F2F2"/>
            <w:vAlign w:val="center"/>
          </w:tcPr>
          <w:p w14:paraId="0B27A63F" w14:textId="77777777" w:rsidR="00617596" w:rsidRPr="00617596" w:rsidRDefault="00617596" w:rsidP="00617596">
            <w:pPr>
              <w:spacing w:after="0" w:line="240" w:lineRule="auto"/>
              <w:ind w:left="423" w:hanging="170"/>
              <w:contextualSpacing/>
              <w:rPr>
                <w:rFonts w:eastAsia="Calibri"/>
                <w:lang w:val="en-AU"/>
              </w:rPr>
            </w:pPr>
          </w:p>
        </w:tc>
        <w:tc>
          <w:tcPr>
            <w:tcW w:w="8814" w:type="dxa"/>
            <w:gridSpan w:val="10"/>
            <w:tcBorders>
              <w:top w:val="single" w:sz="2" w:space="0" w:color="D0CECE"/>
              <w:left w:val="single" w:sz="2" w:space="0" w:color="D0CECE"/>
              <w:bottom w:val="single" w:sz="8" w:space="0" w:color="auto"/>
              <w:right w:val="single" w:sz="8" w:space="0" w:color="auto"/>
            </w:tcBorders>
            <w:vAlign w:val="center"/>
          </w:tcPr>
          <w:p w14:paraId="0B21634E" w14:textId="77777777" w:rsidR="00617596" w:rsidRPr="00617596"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 xml:space="preserve">Roll-out of the </w:t>
            </w:r>
            <w:proofErr w:type="spellStart"/>
            <w:r w:rsidRPr="00617596">
              <w:rPr>
                <w:rFonts w:eastAsia="Calibri"/>
                <w:lang w:val="en-AU"/>
              </w:rPr>
              <w:t>iCOPE</w:t>
            </w:r>
            <w:proofErr w:type="spellEnd"/>
            <w:r w:rsidRPr="00617596">
              <w:rPr>
                <w:rFonts w:eastAsia="Calibri"/>
                <w:lang w:val="en-AU"/>
              </w:rPr>
              <w:t xml:space="preserve"> Screening Tool has occurred to varying degrees across state public antenatal and postnatal settings, with some LHNs using the tool for 12-18 months while others were yet to commence implementation, leading to a ‘delayed’ deliverable. </w:t>
            </w:r>
          </w:p>
          <w:p w14:paraId="1AEB6574" w14:textId="77777777" w:rsidR="00617596" w:rsidRPr="00617596" w:rsidRDefault="00617596"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617596">
              <w:rPr>
                <w:rFonts w:eastAsia="Calibri"/>
                <w:lang w:val="en-AU"/>
              </w:rPr>
              <w:t>SA noted that implementation of the tool and project support are both reliant on existing resources.</w:t>
            </w:r>
          </w:p>
        </w:tc>
      </w:tr>
    </w:tbl>
    <w:p w14:paraId="4806C158" w14:textId="77777777" w:rsidR="002C73CF" w:rsidRPr="002C73CF" w:rsidRDefault="002C73CF" w:rsidP="002C73CF">
      <w:pPr>
        <w:spacing w:after="0" w:line="240" w:lineRule="auto"/>
        <w:rPr>
          <w:rFonts w:ascii="Roboto" w:eastAsia="Calibri" w:hAnsi="Roboto" w:cs="Calibri"/>
          <w:b/>
          <w:bCs/>
          <w:sz w:val="28"/>
          <w:szCs w:val="28"/>
          <w:u w:val="single"/>
        </w:rPr>
      </w:pPr>
      <w:r w:rsidRPr="002C73CF">
        <w:rPr>
          <w:rFonts w:eastAsia="Roboto" w:cs="Roboto"/>
          <w:noProof/>
          <w:sz w:val="20"/>
          <w:szCs w:val="20"/>
        </w:rPr>
        <mc:AlternateContent>
          <mc:Choice Requires="wps">
            <w:drawing>
              <wp:anchor distT="0" distB="0" distL="114300" distR="114300" simplePos="0" relativeHeight="251658244" behindDoc="0" locked="0" layoutInCell="1" allowOverlap="1" wp14:anchorId="5D981D6A" wp14:editId="51A84A66">
                <wp:simplePos x="0" y="0"/>
                <wp:positionH relativeFrom="column">
                  <wp:posOffset>1981724</wp:posOffset>
                </wp:positionH>
                <wp:positionV relativeFrom="paragraph">
                  <wp:posOffset>-5197475</wp:posOffset>
                </wp:positionV>
                <wp:extent cx="914400" cy="335915"/>
                <wp:effectExtent l="0" t="0" r="0" b="0"/>
                <wp:wrapNone/>
                <wp:docPr id="218118451" name="Text Box 218118451" descr="P1344TB12bA#y1"/>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cap="flat" cmpd="sng" algn="ctr">
                          <a:solidFill>
                            <a:prstClr val="black">
                              <a:alpha val="0"/>
                            </a:prstClr>
                          </a:solidFill>
                          <a:prstDash val="solid"/>
                          <a:round/>
                          <a:headEnd type="none" w="med" len="med"/>
                          <a:tailEnd type="none" w="med" len="med"/>
                        </a:ln>
                      </wps:spPr>
                      <wps:txbx>
                        <w:txbxContent>
                          <w:p w14:paraId="7584F3D3" w14:textId="77777777" w:rsidR="002C73CF" w:rsidRPr="00065967" w:rsidRDefault="002C73CF" w:rsidP="002C73CF">
                            <w:pPr>
                              <w:rPr>
                                <w:sz w:val="20"/>
                                <w:szCs w:val="20"/>
                              </w:rPr>
                            </w:pPr>
                            <w:r>
                              <w:rPr>
                                <w:rFonts w:ascii="Roboto" w:hAnsi="Roboto"/>
                                <w:b/>
                                <w:bCs/>
                                <w:color w:val="FFFFFF"/>
                                <w:sz w:val="20"/>
                                <w:szCs w:val="2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81D6A" id="Text Box 218118451" o:spid="_x0000_s1095" type="#_x0000_t202" alt="P1344TB12bA#y1" style="position:absolute;margin-left:156.05pt;margin-top:-409.25pt;width:1in;height:26.45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" filled="f" strokeweight=".5pt">
                <v:stroke opacity="0" joinstyle="round"/>
                <v:textbox>
                  <w:txbxContent>
                    <w:p w14:paraId="7584F3D3" w14:textId="77777777" w:rsidR="002C73CF" w:rsidRPr="00065967" w:rsidRDefault="002C73CF" w:rsidP="002C73CF">
                      <w:pPr>
                        <w:rPr>
                          <w:sz w:val="20"/>
                          <w:szCs w:val="20"/>
                        </w:rPr>
                      </w:pPr>
                      <w:r>
                        <w:rPr>
                          <w:rFonts w:ascii="Roboto" w:hAnsi="Roboto"/>
                          <w:b/>
                          <w:bCs/>
                          <w:color w:val="FFFFFF"/>
                          <w:sz w:val="20"/>
                          <w:szCs w:val="20"/>
                        </w:rPr>
                        <w:t>1</w:t>
                      </w:r>
                    </w:p>
                  </w:txbxContent>
                </v:textbox>
              </v:shape>
            </w:pict>
          </mc:Fallback>
        </mc:AlternateContent>
      </w:r>
    </w:p>
    <w:p w14:paraId="03AC46BB" w14:textId="77777777" w:rsidR="000A122F" w:rsidRDefault="000A122F" w:rsidP="00CF4E95">
      <w:pPr>
        <w:rPr>
          <w:rFonts w:eastAsia="Roboto" w:cs="Roboto"/>
          <w:color w:val="4472C4"/>
          <w:sz w:val="32"/>
          <w:szCs w:val="32"/>
        </w:rPr>
      </w:pPr>
    </w:p>
    <w:bookmarkEnd w:id="182"/>
    <w:p w14:paraId="078E68B1" w14:textId="77777777" w:rsidR="008E0F74" w:rsidRDefault="008E0F74">
      <w:pPr>
        <w:suppressAutoHyphens w:val="0"/>
        <w:autoSpaceDE/>
        <w:autoSpaceDN/>
        <w:adjustRightInd/>
        <w:spacing w:after="0" w:line="240" w:lineRule="auto"/>
        <w:textAlignment w:val="auto"/>
        <w:rPr>
          <w:rFonts w:ascii="Roboto" w:eastAsia="Roboto" w:hAnsi="Roboto" w:cs="Roboto"/>
          <w:color w:val="545A60"/>
          <w:sz w:val="36"/>
          <w:szCs w:val="36"/>
        </w:rPr>
      </w:pPr>
      <w:r>
        <w:rPr>
          <w:rFonts w:eastAsia="Roboto" w:cs="Roboto"/>
          <w:b/>
          <w:sz w:val="36"/>
          <w:szCs w:val="36"/>
        </w:rPr>
        <w:br w:type="page"/>
      </w:r>
    </w:p>
    <w:p w14:paraId="181CF7E6" w14:textId="77777777" w:rsidR="00277CCB" w:rsidRDefault="00277CCB" w:rsidP="00277CCB">
      <w:pPr>
        <w:pStyle w:val="Heading2"/>
        <w:rPr>
          <w:rFonts w:eastAsia="Roboto" w:cs="Roboto"/>
          <w:sz w:val="36"/>
          <w:szCs w:val="36"/>
        </w:rPr>
      </w:pPr>
      <w:bookmarkStart w:id="203" w:name="_Toc199923163"/>
      <w:bookmarkStart w:id="204" w:name="_Toc206426921"/>
      <w:bookmarkStart w:id="205" w:name="_Toc206490933"/>
      <w:r>
        <w:lastRenderedPageBreak/>
        <w:t>Bilateral Schedule</w:t>
      </w:r>
      <w:r w:rsidRPr="3AEF5D7E">
        <w:t xml:space="preserve"> snapshot</w:t>
      </w:r>
      <w:r>
        <w:t>: 2023-2024</w:t>
      </w:r>
      <w:bookmarkEnd w:id="203"/>
      <w:bookmarkEnd w:id="204"/>
      <w:bookmarkEnd w:id="205"/>
    </w:p>
    <w:p w14:paraId="58DBCAB4" w14:textId="6167D0C6" w:rsidR="008E0F74" w:rsidRPr="00542DF2" w:rsidRDefault="008E0F74" w:rsidP="00277CCB">
      <w:pPr>
        <w:pStyle w:val="Heading3"/>
        <w:spacing w:after="240"/>
        <w:rPr>
          <w:b w:val="0"/>
        </w:rPr>
      </w:pPr>
      <w:bookmarkStart w:id="206" w:name="_Toc206490934"/>
      <w:r>
        <w:rPr>
          <w:rFonts w:eastAsia="Roboto" w:cs="Roboto"/>
          <w:b w:val="0"/>
          <w:sz w:val="36"/>
          <w:szCs w:val="36"/>
        </w:rPr>
        <w:t>Tasmania</w:t>
      </w:r>
      <w:r w:rsidR="00A9787E">
        <w:rPr>
          <w:rFonts w:eastAsia="Roboto" w:cs="Roboto"/>
          <w:b w:val="0"/>
          <w:sz w:val="36"/>
          <w:szCs w:val="36"/>
        </w:rPr>
        <w:t xml:space="preserve"> </w:t>
      </w:r>
      <w:r w:rsidR="00A9787E" w:rsidRPr="00A87933">
        <w:rPr>
          <w:rFonts w:eastAsia="Roboto" w:cs="Roboto"/>
          <w:b w:val="0"/>
          <w:sz w:val="36"/>
          <w:szCs w:val="36"/>
        </w:rPr>
        <w:t xml:space="preserve">and Commonwealth Bilateral </w:t>
      </w:r>
      <w:r w:rsidR="00F60628">
        <w:rPr>
          <w:rFonts w:eastAsia="Roboto" w:cs="Roboto"/>
          <w:b w:val="0"/>
          <w:sz w:val="36"/>
          <w:szCs w:val="36"/>
        </w:rPr>
        <w:t>Schedule</w:t>
      </w:r>
      <w:bookmarkEnd w:id="206"/>
    </w:p>
    <w:p w14:paraId="02FC4545" w14:textId="77777777" w:rsidR="008E0F74" w:rsidRPr="006C7D9C" w:rsidRDefault="008E0F74" w:rsidP="007D5C0D">
      <w:pPr>
        <w:pStyle w:val="Heading3"/>
        <w:spacing w:after="0"/>
      </w:pPr>
      <w:bookmarkStart w:id="207" w:name="_Toc206490935"/>
      <w:r w:rsidRPr="006C7D9C">
        <w:t>Overview</w:t>
      </w:r>
      <w:bookmarkEnd w:id="207"/>
    </w:p>
    <w:p w14:paraId="5A8C8EDD" w14:textId="7055CEFB" w:rsidR="00C30A19" w:rsidRPr="007D5C0D" w:rsidRDefault="009E3987" w:rsidP="008E0F74">
      <w:pPr>
        <w:rPr>
          <w:rFonts w:eastAsia="Roboto" w:cs="Roboto"/>
          <w:szCs w:val="18"/>
        </w:rPr>
      </w:pPr>
      <w:r w:rsidRPr="007D5C0D">
        <w:rPr>
          <w:rFonts w:eastAsia="Roboto" w:cs="Roboto"/>
          <w:szCs w:val="18"/>
        </w:rPr>
        <w:t>T</w:t>
      </w:r>
      <w:r w:rsidR="00BD0710" w:rsidRPr="007D5C0D">
        <w:rPr>
          <w:rFonts w:eastAsia="Roboto" w:cs="Roboto"/>
          <w:szCs w:val="18"/>
        </w:rPr>
        <w:t xml:space="preserve">asmania and the Commonwealth, including Primary Health Tasmania, are collaborating effectively to implement </w:t>
      </w:r>
      <w:r w:rsidR="0049775D" w:rsidRPr="007D5C0D">
        <w:rPr>
          <w:rFonts w:eastAsia="Roboto" w:cs="Roboto"/>
          <w:szCs w:val="18"/>
        </w:rPr>
        <w:t xml:space="preserve">the initiatives under this </w:t>
      </w:r>
      <w:r w:rsidR="00D139FB" w:rsidRPr="007D5C0D">
        <w:rPr>
          <w:rFonts w:eastAsia="Roboto" w:cs="Roboto"/>
          <w:szCs w:val="18"/>
        </w:rPr>
        <w:t>a</w:t>
      </w:r>
      <w:r w:rsidR="0049775D" w:rsidRPr="007D5C0D">
        <w:rPr>
          <w:rFonts w:eastAsia="Roboto" w:cs="Roboto"/>
          <w:szCs w:val="18"/>
        </w:rPr>
        <w:t>greement</w:t>
      </w:r>
      <w:r w:rsidR="003F22EF" w:rsidRPr="007D5C0D">
        <w:rPr>
          <w:rFonts w:eastAsia="Roboto" w:cs="Roboto"/>
          <w:szCs w:val="18"/>
        </w:rPr>
        <w:t xml:space="preserve"> despite a range of challenges. Progress has been hampered by </w:t>
      </w:r>
      <w:r w:rsidR="005D7A63" w:rsidRPr="007D5C0D">
        <w:rPr>
          <w:rFonts w:eastAsia="Roboto" w:cs="Roboto"/>
          <w:szCs w:val="18"/>
        </w:rPr>
        <w:t>workforce</w:t>
      </w:r>
      <w:r w:rsidR="003F22EF" w:rsidRPr="007D5C0D">
        <w:rPr>
          <w:rFonts w:eastAsia="Roboto" w:cs="Roboto"/>
          <w:szCs w:val="18"/>
        </w:rPr>
        <w:t xml:space="preserve"> shortages, rising infrastructure costs</w:t>
      </w:r>
      <w:r w:rsidR="00047DD1">
        <w:rPr>
          <w:rFonts w:eastAsia="Roboto" w:cs="Roboto"/>
          <w:szCs w:val="18"/>
        </w:rPr>
        <w:t xml:space="preserve"> and</w:t>
      </w:r>
      <w:r w:rsidR="005D7A63" w:rsidRPr="007D5C0D">
        <w:rPr>
          <w:rFonts w:eastAsia="Roboto" w:cs="Roboto"/>
          <w:szCs w:val="18"/>
        </w:rPr>
        <w:t xml:space="preserve"> limited access to leased facilities.</w:t>
      </w:r>
    </w:p>
    <w:p w14:paraId="6E086BCD" w14:textId="0B5CCE94" w:rsidR="008E0F74" w:rsidRDefault="008E0F74" w:rsidP="00B152E8">
      <w:pPr>
        <w:spacing w:after="60"/>
        <w:ind w:left="1440" w:firstLine="720"/>
        <w:rPr>
          <w:rFonts w:eastAsia="Roboto" w:cs="Roboto"/>
          <w:color w:val="4472C4"/>
          <w:sz w:val="32"/>
          <w:szCs w:val="32"/>
        </w:rPr>
      </w:pPr>
      <w:bookmarkStart w:id="208" w:name="_Toc206490936"/>
      <w:r w:rsidRPr="00161D41">
        <w:rPr>
          <w:rStyle w:val="Heading3Char"/>
        </w:rPr>
        <w:t>Progress</w:t>
      </w:r>
      <w:bookmarkEnd w:id="208"/>
      <w:r>
        <w:rPr>
          <w:rFonts w:eastAsia="Roboto" w:cs="Roboto"/>
          <w:color w:val="4472C4"/>
          <w:sz w:val="32"/>
          <w:szCs w:val="32"/>
        </w:rPr>
        <w:t xml:space="preserve"> </w:t>
      </w:r>
      <w:r>
        <w:tab/>
      </w:r>
      <w:r>
        <w:tab/>
      </w:r>
      <w:r>
        <w:tab/>
      </w:r>
      <w:r>
        <w:tab/>
      </w:r>
      <w:r>
        <w:tab/>
      </w:r>
      <w:r w:rsidR="00B152E8">
        <w:tab/>
        <w:t xml:space="preserve">    </w:t>
      </w:r>
      <w:r w:rsidRPr="00161D41">
        <w:rPr>
          <w:rStyle w:val="Heading3Char"/>
        </w:rPr>
        <w:t>Risk</w:t>
      </w:r>
    </w:p>
    <w:p w14:paraId="541C8026" w14:textId="4E6CC138" w:rsidR="008E0F74" w:rsidRDefault="008E0F74" w:rsidP="005F659D">
      <w:pPr>
        <w:spacing w:after="0"/>
        <w:jc w:val="center"/>
        <w:rPr>
          <w:rFonts w:eastAsia="Roboto" w:cs="Roboto"/>
          <w:noProof/>
          <w:sz w:val="20"/>
          <w:szCs w:val="20"/>
        </w:rPr>
      </w:pPr>
      <w:r w:rsidRPr="007D5C0D">
        <w:rPr>
          <w:rFonts w:eastAsia="Roboto" w:cs="Roboto"/>
          <w:szCs w:val="18"/>
        </w:rPr>
        <w:t xml:space="preserve">Progress ratings across the </w:t>
      </w:r>
      <w:r w:rsidR="002C0EF1" w:rsidRPr="007D5C0D">
        <w:rPr>
          <w:rFonts w:eastAsia="Roboto" w:cs="Roboto"/>
          <w:szCs w:val="18"/>
        </w:rPr>
        <w:t>10</w:t>
      </w:r>
      <w:r w:rsidRPr="007D5C0D">
        <w:rPr>
          <w:rFonts w:eastAsia="Roboto" w:cs="Roboto"/>
          <w:szCs w:val="18"/>
        </w:rPr>
        <w:t xml:space="preserve">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sidR="0049775D">
        <w:rPr>
          <w:rFonts w:eastAsia="Roboto" w:cs="Roboto"/>
          <w:noProof/>
          <w:sz w:val="20"/>
          <w:szCs w:val="20"/>
        </w:rPr>
        <w:tab/>
      </w:r>
      <w:r>
        <w:rPr>
          <w:rFonts w:eastAsia="Roboto" w:cs="Roboto"/>
          <w:noProof/>
          <w:sz w:val="20"/>
          <w:szCs w:val="20"/>
        </w:rPr>
        <w:tab/>
      </w:r>
      <w:r w:rsidRPr="007D5C0D">
        <w:rPr>
          <w:rFonts w:eastAsia="Roboto" w:cs="Roboto"/>
          <w:szCs w:val="18"/>
        </w:rPr>
        <w:t xml:space="preserve">Risk ratings across the </w:t>
      </w:r>
      <w:r w:rsidR="002C0EF1" w:rsidRPr="007D5C0D">
        <w:rPr>
          <w:rFonts w:eastAsia="Roboto" w:cs="Roboto"/>
          <w:szCs w:val="18"/>
        </w:rPr>
        <w:t>10</w:t>
      </w:r>
      <w:r w:rsidRPr="007D5C0D">
        <w:rPr>
          <w:rFonts w:eastAsia="Roboto" w:cs="Roboto"/>
          <w:szCs w:val="18"/>
        </w:rPr>
        <w:t xml:space="preserve"> initiatives</w:t>
      </w:r>
      <w:r>
        <w:rPr>
          <w:rFonts w:eastAsia="Roboto" w:cs="Roboto"/>
          <w:sz w:val="19"/>
          <w:szCs w:val="19"/>
        </w:rPr>
        <w:t>.</w:t>
      </w:r>
      <w:r w:rsidR="00B230E7">
        <w:rPr>
          <w:rFonts w:eastAsia="Roboto" w:cs="Roboto"/>
          <w:noProof/>
          <w:sz w:val="19"/>
          <w:szCs w:val="19"/>
        </w:rPr>
        <w:drawing>
          <wp:inline distT="0" distB="0" distL="0" distR="0" wp14:anchorId="5BDDC695" wp14:editId="3AC55B46">
            <wp:extent cx="2943636" cy="1933845"/>
            <wp:effectExtent l="0" t="0" r="9525" b="9525"/>
            <wp:docPr id="1050516898" name="Picture 14" descr="P1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16898" name="Picture 14" descr="P1352#yIS1"/>
                    <pic:cNvPicPr/>
                  </pic:nvPicPr>
                  <pic:blipFill>
                    <a:blip r:embed="rId181">
                      <a:extLst>
                        <a:ext uri="{28A0092B-C50C-407E-A947-70E740481C1C}">
                          <a14:useLocalDpi xmlns:a14="http://schemas.microsoft.com/office/drawing/2010/main" val="0"/>
                        </a:ext>
                      </a:extLst>
                    </a:blip>
                    <a:stretch>
                      <a:fillRect/>
                    </a:stretch>
                  </pic:blipFill>
                  <pic:spPr>
                    <a:xfrm>
                      <a:off x="0" y="0"/>
                      <a:ext cx="2943636" cy="1933845"/>
                    </a:xfrm>
                    <a:prstGeom prst="rect">
                      <a:avLst/>
                    </a:prstGeom>
                  </pic:spPr>
                </pic:pic>
              </a:graphicData>
            </a:graphic>
          </wp:inline>
        </w:drawing>
      </w:r>
      <w:r w:rsidR="00841410">
        <w:rPr>
          <w:rFonts w:eastAsia="Roboto" w:cs="Roboto"/>
          <w:sz w:val="19"/>
          <w:szCs w:val="19"/>
        </w:rPr>
        <w:tab/>
      </w:r>
      <w:r w:rsidR="00924115">
        <w:rPr>
          <w:rFonts w:eastAsia="Roboto" w:cs="Roboto"/>
          <w:noProof/>
          <w:sz w:val="19"/>
          <w:szCs w:val="19"/>
        </w:rPr>
        <w:drawing>
          <wp:inline distT="0" distB="0" distL="0" distR="0" wp14:anchorId="43C51E3E" wp14:editId="77012C82">
            <wp:extent cx="2800741" cy="2019582"/>
            <wp:effectExtent l="0" t="0" r="0" b="0"/>
            <wp:docPr id="1621645451" name="Picture 13" descr="P135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45451" name="Picture 13" descr="P1352#yIS2"/>
                    <pic:cNvPicPr/>
                  </pic:nvPicPr>
                  <pic:blipFill>
                    <a:blip r:embed="rId182">
                      <a:extLst>
                        <a:ext uri="{28A0092B-C50C-407E-A947-70E740481C1C}">
                          <a14:useLocalDpi xmlns:a14="http://schemas.microsoft.com/office/drawing/2010/main" val="0"/>
                        </a:ext>
                      </a:extLst>
                    </a:blip>
                    <a:stretch>
                      <a:fillRect/>
                    </a:stretch>
                  </pic:blipFill>
                  <pic:spPr>
                    <a:xfrm>
                      <a:off x="0" y="0"/>
                      <a:ext cx="2800741" cy="2019582"/>
                    </a:xfrm>
                    <a:prstGeom prst="rect">
                      <a:avLst/>
                    </a:prstGeom>
                  </pic:spPr>
                </pic:pic>
              </a:graphicData>
            </a:graphic>
          </wp:inline>
        </w:drawing>
      </w:r>
    </w:p>
    <w:bookmarkStart w:id="209" w:name="_Toc206490937"/>
    <w:p w14:paraId="32D6E446" w14:textId="3224ABD2" w:rsidR="008E0F74" w:rsidRPr="00A92B5F" w:rsidRDefault="002C533B" w:rsidP="007D5C0D">
      <w:pPr>
        <w:pStyle w:val="Heading3"/>
        <w:spacing w:after="0"/>
      </w:pPr>
      <w:r>
        <w:rPr>
          <w:noProof/>
          <w:sz w:val="20"/>
          <w:szCs w:val="20"/>
        </w:rPr>
        <mc:AlternateContent>
          <mc:Choice Requires="wps">
            <w:drawing>
              <wp:anchor distT="0" distB="0" distL="114300" distR="114300" simplePos="0" relativeHeight="251658245" behindDoc="0" locked="0" layoutInCell="1" allowOverlap="1" wp14:anchorId="63C31EB2" wp14:editId="51953FAB">
                <wp:simplePos x="0" y="0"/>
                <wp:positionH relativeFrom="column">
                  <wp:posOffset>4800600</wp:posOffset>
                </wp:positionH>
                <wp:positionV relativeFrom="paragraph">
                  <wp:posOffset>434975</wp:posOffset>
                </wp:positionV>
                <wp:extent cx="349857" cy="327964"/>
                <wp:effectExtent l="0" t="0" r="0" b="0"/>
                <wp:wrapNone/>
                <wp:docPr id="110959053" name="Text Box 110959053" descr="P1353TB13bA#y1"/>
                <wp:cNvGraphicFramePr/>
                <a:graphic xmlns:a="http://schemas.openxmlformats.org/drawingml/2006/main">
                  <a:graphicData uri="http://schemas.microsoft.com/office/word/2010/wordprocessingShape">
                    <wps:wsp>
                      <wps:cNvSpPr txBox="1"/>
                      <wps:spPr>
                        <a:xfrm>
                          <a:off x="0" y="0"/>
                          <a:ext cx="349857" cy="327964"/>
                        </a:xfrm>
                        <a:prstGeom prst="rect">
                          <a:avLst/>
                        </a:prstGeom>
                        <a:noFill/>
                        <a:ln w="6350" cap="flat" cmpd="sng" algn="ctr">
                          <a:solidFill>
                            <a:prstClr val="black">
                              <a:alpha val="0"/>
                            </a:prstClr>
                          </a:solidFill>
                          <a:prstDash val="solid"/>
                          <a:round/>
                          <a:headEnd type="none" w="med" len="med"/>
                          <a:tailEnd type="none" w="med" len="med"/>
                        </a:ln>
                      </wps:spPr>
                      <wps:txbx>
                        <w:txbxContent>
                          <w:p w14:paraId="664EF63F" w14:textId="76290CF1" w:rsidR="002C533B" w:rsidRDefault="002C533B" w:rsidP="002C533B">
                            <w:r>
                              <w:rPr>
                                <w:rFonts w:ascii="Roboto" w:hAnsi="Roboto"/>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1EB2" id="Text Box 110959053" o:spid="_x0000_s1096" type="#_x0000_t202" alt="P1353TB13bA#y1" style="position:absolute;margin-left:378pt;margin-top:34.25pt;width:27.55pt;height:2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" filled="f" strokeweight=".5pt">
                <v:stroke opacity="0" joinstyle="round"/>
                <v:textbox>
                  <w:txbxContent>
                    <w:p w14:paraId="664EF63F" w14:textId="76290CF1" w:rsidR="002C533B" w:rsidRDefault="002C533B" w:rsidP="002C533B">
                      <w:r>
                        <w:rPr>
                          <w:rFonts w:ascii="Roboto" w:hAnsi="Roboto"/>
                          <w:b/>
                          <w:bCs/>
                          <w:color w:val="FFFFFF" w:themeColor="background1"/>
                        </w:rPr>
                        <w:t>5</w:t>
                      </w:r>
                    </w:p>
                  </w:txbxContent>
                </v:textbox>
              </v:shape>
            </w:pict>
          </mc:Fallback>
        </mc:AlternateContent>
      </w:r>
      <w:r w:rsidR="008E0F74" w:rsidRPr="00E958F5">
        <w:t>Key achievements</w:t>
      </w:r>
      <w:bookmarkEnd w:id="209"/>
    </w:p>
    <w:p w14:paraId="0D876A2F" w14:textId="77777777" w:rsidR="00097E44" w:rsidRDefault="00B85795" w:rsidP="002B01F2">
      <w:pPr>
        <w:pStyle w:val="NMHClistparagraph"/>
        <w:numPr>
          <w:ilvl w:val="0"/>
          <w:numId w:val="2"/>
        </w:numPr>
        <w:rPr>
          <w:rStyle w:val="eop"/>
          <w:szCs w:val="18"/>
        </w:rPr>
      </w:pPr>
      <w:r w:rsidRPr="00097E44">
        <w:rPr>
          <w:rStyle w:val="normaltextrun"/>
          <w:szCs w:val="18"/>
        </w:rPr>
        <w:t xml:space="preserve">The collaborative relationship between Tasmania, the Commonwealth and Primary Health Tasmania </w:t>
      </w:r>
      <w:proofErr w:type="gramStart"/>
      <w:r w:rsidRPr="00097E44">
        <w:rPr>
          <w:rStyle w:val="normaltextrun"/>
          <w:szCs w:val="18"/>
        </w:rPr>
        <w:t>has</w:t>
      </w:r>
      <w:proofErr w:type="gramEnd"/>
      <w:r w:rsidRPr="00097E44">
        <w:rPr>
          <w:rStyle w:val="normaltextrun"/>
          <w:szCs w:val="18"/>
        </w:rPr>
        <w:t xml:space="preserve"> supported the implementation of initiatives and collective problem solving.  </w:t>
      </w:r>
      <w:r w:rsidRPr="00097E44">
        <w:rPr>
          <w:rStyle w:val="eop"/>
          <w:szCs w:val="18"/>
        </w:rPr>
        <w:t> </w:t>
      </w:r>
    </w:p>
    <w:p w14:paraId="4B33F977" w14:textId="24278FD1" w:rsidR="00097E44" w:rsidRDefault="001F04D0" w:rsidP="002B01F2">
      <w:pPr>
        <w:pStyle w:val="NMHClistparagraph"/>
        <w:numPr>
          <w:ilvl w:val="0"/>
          <w:numId w:val="2"/>
        </w:numPr>
        <w:rPr>
          <w:rStyle w:val="eop"/>
          <w:szCs w:val="18"/>
        </w:rPr>
      </w:pPr>
      <w:r w:rsidRPr="00097E44">
        <w:rPr>
          <w:rStyle w:val="normaltextrun"/>
          <w:szCs w:val="18"/>
        </w:rPr>
        <w:t>Tasmania is the first jurisdiction to establish a state-wide integrated phone service to streamline access for consumers to mental health and wellbeing supports.</w:t>
      </w:r>
      <w:r w:rsidRPr="00097E44">
        <w:rPr>
          <w:rStyle w:val="eop"/>
          <w:szCs w:val="18"/>
        </w:rPr>
        <w:t> </w:t>
      </w:r>
      <w:r w:rsidR="00841B2D">
        <w:rPr>
          <w:rStyle w:val="normaltextrun"/>
          <w:szCs w:val="18"/>
        </w:rPr>
        <w:t>Interim models have</w:t>
      </w:r>
      <w:r w:rsidR="00841B2D" w:rsidRPr="00097E44">
        <w:rPr>
          <w:rStyle w:val="normaltextrun"/>
          <w:szCs w:val="18"/>
        </w:rPr>
        <w:t xml:space="preserve"> </w:t>
      </w:r>
      <w:r w:rsidR="00A933B1">
        <w:rPr>
          <w:rStyle w:val="normaltextrun"/>
          <w:szCs w:val="18"/>
        </w:rPr>
        <w:t>now</w:t>
      </w:r>
      <w:r w:rsidR="00841B2D" w:rsidRPr="00097E44">
        <w:rPr>
          <w:rStyle w:val="normaltextrun"/>
          <w:szCs w:val="18"/>
        </w:rPr>
        <w:t xml:space="preserve"> </w:t>
      </w:r>
      <w:r w:rsidR="00B85795" w:rsidRPr="00097E44">
        <w:rPr>
          <w:rStyle w:val="normaltextrun"/>
          <w:szCs w:val="18"/>
        </w:rPr>
        <w:t>transition</w:t>
      </w:r>
      <w:r w:rsidR="00A933B1">
        <w:rPr>
          <w:rStyle w:val="normaltextrun"/>
          <w:szCs w:val="18"/>
        </w:rPr>
        <w:t>ed</w:t>
      </w:r>
      <w:r w:rsidR="00B85795" w:rsidRPr="00097E44">
        <w:rPr>
          <w:rStyle w:val="normaltextrun"/>
          <w:szCs w:val="18"/>
        </w:rPr>
        <w:t xml:space="preserve"> to the Central Intake and Referral Service (CIRS)</w:t>
      </w:r>
      <w:r w:rsidR="00F9226E">
        <w:rPr>
          <w:rStyle w:val="normaltextrun"/>
          <w:szCs w:val="18"/>
        </w:rPr>
        <w:t>, which in</w:t>
      </w:r>
      <w:r w:rsidR="00DE67FD">
        <w:rPr>
          <w:rStyle w:val="normaltextrun"/>
          <w:szCs w:val="18"/>
        </w:rPr>
        <w:t xml:space="preserve">cludes </w:t>
      </w:r>
      <w:r w:rsidR="00B85795" w:rsidRPr="00097E44">
        <w:rPr>
          <w:rStyle w:val="normaltextrun"/>
          <w:szCs w:val="18"/>
        </w:rPr>
        <w:t xml:space="preserve">GP </w:t>
      </w:r>
      <w:proofErr w:type="spellStart"/>
      <w:r w:rsidR="00B85795" w:rsidRPr="00097E44">
        <w:rPr>
          <w:rStyle w:val="normaltextrun"/>
          <w:szCs w:val="18"/>
        </w:rPr>
        <w:t>eReferral</w:t>
      </w:r>
      <w:proofErr w:type="spellEnd"/>
      <w:r w:rsidR="00B85795" w:rsidRPr="00097E44">
        <w:rPr>
          <w:rStyle w:val="normaltextrun"/>
          <w:szCs w:val="18"/>
        </w:rPr>
        <w:t xml:space="preserve"> forms for mental health and alcohol and other drug services. </w:t>
      </w:r>
    </w:p>
    <w:p w14:paraId="349890CE" w14:textId="286A7B26" w:rsidR="00516BEA" w:rsidRPr="007D5C0D" w:rsidRDefault="00B85795" w:rsidP="00516BEA">
      <w:pPr>
        <w:pStyle w:val="NMHClistparagraph"/>
        <w:numPr>
          <w:ilvl w:val="0"/>
          <w:numId w:val="2"/>
        </w:numPr>
      </w:pPr>
      <w:r w:rsidRPr="00097E44">
        <w:rPr>
          <w:rStyle w:val="normaltextrun"/>
          <w:szCs w:val="18"/>
        </w:rPr>
        <w:t xml:space="preserve">The Tasmanian Eating Disorder </w:t>
      </w:r>
      <w:proofErr w:type="gramStart"/>
      <w:r w:rsidRPr="00097E44">
        <w:rPr>
          <w:rStyle w:val="normaltextrun"/>
          <w:szCs w:val="18"/>
        </w:rPr>
        <w:t>Service day</w:t>
      </w:r>
      <w:proofErr w:type="gramEnd"/>
      <w:r w:rsidRPr="00097E44">
        <w:rPr>
          <w:rStyle w:val="normaltextrun"/>
          <w:szCs w:val="18"/>
        </w:rPr>
        <w:t xml:space="preserve"> programs </w:t>
      </w:r>
      <w:r w:rsidR="00916FF3" w:rsidRPr="00097E44">
        <w:rPr>
          <w:rStyle w:val="normaltextrun"/>
          <w:szCs w:val="18"/>
        </w:rPr>
        <w:t>have</w:t>
      </w:r>
      <w:r w:rsidRPr="00097E44">
        <w:rPr>
          <w:rStyle w:val="normaltextrun"/>
          <w:szCs w:val="18"/>
        </w:rPr>
        <w:t xml:space="preserve"> commenced in interim facilities. </w:t>
      </w:r>
      <w:r w:rsidRPr="00097E44">
        <w:rPr>
          <w:rStyle w:val="eop"/>
          <w:szCs w:val="18"/>
        </w:rPr>
        <w:t> </w:t>
      </w:r>
    </w:p>
    <w:p w14:paraId="211CE1BE" w14:textId="08B4B06E" w:rsidR="008E0F74" w:rsidRPr="002C73CF" w:rsidRDefault="00C74931" w:rsidP="00C74931">
      <w:pPr>
        <w:pStyle w:val="Heading3"/>
        <w:rPr>
          <w:rFonts w:eastAsia="Aptos"/>
        </w:rPr>
      </w:pPr>
      <w:bookmarkStart w:id="210" w:name="_Toc206490938"/>
      <w:r>
        <w:t>Status of initiatives</w:t>
      </w:r>
      <w:bookmarkEnd w:id="210"/>
      <w:r>
        <w:t xml:space="preserve"> </w:t>
      </w:r>
    </w:p>
    <w:tbl>
      <w:tblPr>
        <w:tblW w:w="10231"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bottom w:w="28" w:type="dxa"/>
        </w:tblCellMar>
        <w:tblLook w:val="04A0" w:firstRow="1" w:lastRow="0" w:firstColumn="1" w:lastColumn="0" w:noHBand="0" w:noVBand="1"/>
      </w:tblPr>
      <w:tblGrid>
        <w:gridCol w:w="1701"/>
        <w:gridCol w:w="1317"/>
        <w:gridCol w:w="1318"/>
        <w:gridCol w:w="1317"/>
        <w:gridCol w:w="1318"/>
        <w:gridCol w:w="816"/>
        <w:gridCol w:w="816"/>
        <w:gridCol w:w="816"/>
        <w:gridCol w:w="812"/>
      </w:tblGrid>
      <w:tr w:rsidR="0010657C" w:rsidRPr="0010657C" w14:paraId="153F756C" w14:textId="77777777" w:rsidTr="00E45F07">
        <w:trPr>
          <w:cantSplit/>
          <w:trHeight w:val="301"/>
          <w:tblHeader/>
          <w:jc w:val="cent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vAlign w:val="center"/>
            <w:hideMark/>
          </w:tcPr>
          <w:p w14:paraId="35AD9CE4" w14:textId="77777777" w:rsidR="0010657C" w:rsidRPr="0010657C" w:rsidRDefault="0010657C" w:rsidP="0010657C">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10657C">
              <w:rPr>
                <w:rFonts w:ascii="Roboto" w:eastAsia="Times New Roman" w:hAnsi="Roboto" w:cs="Times New Roman"/>
                <w:color w:val="FFFFFF"/>
                <w:sz w:val="22"/>
                <w:lang w:eastAsia="en-AU"/>
              </w:rPr>
              <w:t>Initiative</w:t>
            </w:r>
          </w:p>
        </w:tc>
        <w:tc>
          <w:tcPr>
            <w:tcW w:w="5270" w:type="dxa"/>
            <w:gridSpan w:val="4"/>
            <w:tcBorders>
              <w:top w:val="single" w:sz="8" w:space="0" w:color="auto"/>
              <w:left w:val="single" w:sz="2" w:space="0" w:color="auto"/>
              <w:bottom w:val="nil"/>
              <w:right w:val="single" w:sz="2" w:space="0" w:color="auto"/>
            </w:tcBorders>
            <w:shd w:val="clear" w:color="auto" w:fill="2E3192"/>
            <w:noWrap/>
            <w:vAlign w:val="center"/>
            <w:hideMark/>
          </w:tcPr>
          <w:p w14:paraId="6068971D" w14:textId="77777777" w:rsidR="0010657C" w:rsidRPr="0010657C" w:rsidRDefault="0010657C" w:rsidP="0010657C">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10657C">
              <w:rPr>
                <w:rFonts w:ascii="Roboto" w:eastAsia="Times New Roman" w:hAnsi="Roboto" w:cs="Times New Roman"/>
                <w:color w:val="FFFFFF"/>
                <w:sz w:val="22"/>
                <w:lang w:val="en-AU" w:eastAsia="en-AU"/>
              </w:rPr>
              <w:t>Progress Rating</w:t>
            </w:r>
          </w:p>
        </w:tc>
        <w:tc>
          <w:tcPr>
            <w:tcW w:w="3260" w:type="dxa"/>
            <w:gridSpan w:val="4"/>
            <w:tcBorders>
              <w:top w:val="single" w:sz="8" w:space="0" w:color="auto"/>
              <w:left w:val="single" w:sz="2" w:space="0" w:color="auto"/>
              <w:bottom w:val="single" w:sz="2" w:space="0" w:color="2E3192"/>
              <w:right w:val="single" w:sz="8" w:space="0" w:color="auto"/>
            </w:tcBorders>
            <w:shd w:val="clear" w:color="auto" w:fill="2E3192"/>
            <w:vAlign w:val="center"/>
            <w:hideMark/>
          </w:tcPr>
          <w:p w14:paraId="277A2DE5" w14:textId="77777777" w:rsidR="0010657C" w:rsidRPr="0010657C" w:rsidRDefault="0010657C" w:rsidP="0010657C">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10657C">
              <w:rPr>
                <w:rFonts w:ascii="Roboto" w:eastAsia="Roboto" w:hAnsi="Roboto" w:cs="Roboto"/>
                <w:color w:val="auto"/>
                <w:sz w:val="22"/>
                <w:lang w:eastAsia="en-AU"/>
              </w:rPr>
              <w:t>Deliverables Status</w:t>
            </w:r>
          </w:p>
        </w:tc>
      </w:tr>
      <w:tr w:rsidR="0010657C" w:rsidRPr="0010657C" w14:paraId="1EA73DEC" w14:textId="77777777" w:rsidTr="00E45F07">
        <w:trPr>
          <w:cantSplit/>
          <w:trHeight w:val="179"/>
          <w:tblHeader/>
          <w:jc w:val="center"/>
        </w:trPr>
        <w:tc>
          <w:tcPr>
            <w:tcW w:w="1701" w:type="dxa"/>
            <w:vMerge/>
            <w:tcBorders>
              <w:top w:val="single" w:sz="2" w:space="0" w:color="auto"/>
              <w:left w:val="single" w:sz="8" w:space="0" w:color="auto"/>
              <w:bottom w:val="single" w:sz="12" w:space="0" w:color="auto"/>
              <w:right w:val="single" w:sz="2" w:space="0" w:color="auto"/>
            </w:tcBorders>
            <w:shd w:val="clear" w:color="auto" w:fill="2E3192"/>
            <w:vAlign w:val="center"/>
          </w:tcPr>
          <w:p w14:paraId="3E8871CC"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317" w:type="dxa"/>
            <w:tcBorders>
              <w:top w:val="nil"/>
              <w:left w:val="single" w:sz="2" w:space="0" w:color="auto"/>
              <w:bottom w:val="single" w:sz="12" w:space="0" w:color="auto"/>
              <w:right w:val="nil"/>
            </w:tcBorders>
            <w:shd w:val="clear" w:color="auto" w:fill="2E3192"/>
            <w:noWrap/>
            <w:vAlign w:val="center"/>
          </w:tcPr>
          <w:p w14:paraId="1382767B"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0FD46A34" wp14:editId="090D21EC">
                  <wp:extent cx="671758" cy="252000"/>
                  <wp:effectExtent l="0" t="0" r="0" b="0"/>
                  <wp:docPr id="108753131" name="Picture 108753131" descr="P1363C4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3131" name="Picture 108753131" descr="P1363C4T19#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8" w:type="dxa"/>
            <w:tcBorders>
              <w:top w:val="nil"/>
              <w:left w:val="nil"/>
              <w:bottom w:val="single" w:sz="12" w:space="0" w:color="auto"/>
              <w:right w:val="nil"/>
            </w:tcBorders>
            <w:shd w:val="clear" w:color="auto" w:fill="2E3192"/>
            <w:vAlign w:val="center"/>
          </w:tcPr>
          <w:p w14:paraId="0F07F838"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50B779ED" wp14:editId="6E9BD908">
                  <wp:extent cx="672787" cy="252000"/>
                  <wp:effectExtent l="0" t="0" r="0" b="0"/>
                  <wp:docPr id="329251738" name="Picture 329251738" descr="P1364C5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51738" name="Picture 329251738" descr="P1364C5T19#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vAlign w:val="center"/>
          </w:tcPr>
          <w:p w14:paraId="3FCA4446"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451BD10C" wp14:editId="2FF70D2A">
                  <wp:extent cx="671535" cy="252000"/>
                  <wp:effectExtent l="0" t="0" r="0" b="0"/>
                  <wp:docPr id="706423725" name="Picture 706423725" descr="P1365C6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23725" name="Picture 706423725" descr="P1365C6T19#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8" w:type="dxa"/>
            <w:tcBorders>
              <w:top w:val="nil"/>
              <w:left w:val="nil"/>
              <w:bottom w:val="single" w:sz="12" w:space="0" w:color="auto"/>
              <w:right w:val="single" w:sz="2" w:space="0" w:color="auto"/>
            </w:tcBorders>
            <w:shd w:val="clear" w:color="auto" w:fill="2E3192"/>
            <w:vAlign w:val="center"/>
          </w:tcPr>
          <w:p w14:paraId="4DAA19A8" w14:textId="77777777" w:rsidR="0010657C" w:rsidRPr="0010657C" w:rsidRDefault="0010657C" w:rsidP="0010657C">
            <w:pPr>
              <w:spacing w:after="0" w:line="240" w:lineRule="auto"/>
              <w:jc w:val="center"/>
              <w:rPr>
                <w:rFonts w:eastAsia="Times New Roman" w:cs="Times New Roman"/>
                <w:color w:val="FFFFFF"/>
                <w:szCs w:val="18"/>
                <w:lang w:val="en-AU" w:eastAsia="en-AU"/>
              </w:rPr>
            </w:pPr>
            <w:r w:rsidRPr="0010657C">
              <w:rPr>
                <w:rFonts w:eastAsia="Times New Roman" w:cs="Times New Roman"/>
                <w:noProof/>
                <w:color w:val="FFFFFF"/>
                <w:szCs w:val="18"/>
                <w:lang w:val="en-AU" w:eastAsia="en-AU"/>
              </w:rPr>
              <w:drawing>
                <wp:inline distT="0" distB="0" distL="0" distR="0" wp14:anchorId="59F7BD20" wp14:editId="499184AE">
                  <wp:extent cx="671797" cy="252000"/>
                  <wp:effectExtent l="0" t="0" r="0" b="0"/>
                  <wp:docPr id="1443285716" name="Picture 1443285716" descr="P1366C7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85716" name="Picture 1443285716" descr="P1366C7T19#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16" w:type="dxa"/>
            <w:tcBorders>
              <w:top w:val="single" w:sz="2" w:space="0" w:color="2E3192"/>
              <w:left w:val="single" w:sz="2" w:space="0" w:color="auto"/>
              <w:bottom w:val="single" w:sz="12" w:space="0" w:color="auto"/>
              <w:right w:val="single" w:sz="2" w:space="0" w:color="2E3192"/>
            </w:tcBorders>
            <w:shd w:val="clear" w:color="auto" w:fill="2E3192"/>
          </w:tcPr>
          <w:p w14:paraId="11A70EE9"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69" behindDoc="0" locked="0" layoutInCell="1" allowOverlap="1" wp14:anchorId="1E11A5E2" wp14:editId="192839E4">
                      <wp:simplePos x="0" y="0"/>
                      <wp:positionH relativeFrom="column">
                        <wp:posOffset>106045</wp:posOffset>
                      </wp:positionH>
                      <wp:positionV relativeFrom="paragraph">
                        <wp:posOffset>131503</wp:posOffset>
                      </wp:positionV>
                      <wp:extent cx="144000" cy="144000"/>
                      <wp:effectExtent l="0" t="0" r="8890" b="8890"/>
                      <wp:wrapNone/>
                      <wp:docPr id="768446749" name="Rectangle: Rounded Corners 768446749" descr="P1367C8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5788EE6">
                    <v:roundrect id="Rectangle: Rounded Corners 768446749" style="position:absolute;margin-left:8.35pt;margin-top:10.35pt;width:11.35pt;height:11.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Status: complete’" o:spid="_x0000_s1026" fillcolor="#00a651" stroked="f" strokeweight="1pt" arcsize="10923f" w14:anchorId="362B8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10657C">
              <w:rPr>
                <w:rFonts w:eastAsia="Roboto" w:cs="Roboto"/>
                <w:color w:val="FFFFFF"/>
                <w:sz w:val="14"/>
                <w:szCs w:val="14"/>
                <w:lang w:eastAsia="en-AU"/>
              </w:rPr>
              <w:t>Complete</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50F3C20E"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70" behindDoc="0" locked="0" layoutInCell="1" allowOverlap="1" wp14:anchorId="273B8005" wp14:editId="65F34905">
                      <wp:simplePos x="0" y="0"/>
                      <wp:positionH relativeFrom="column">
                        <wp:posOffset>106045</wp:posOffset>
                      </wp:positionH>
                      <wp:positionV relativeFrom="paragraph">
                        <wp:posOffset>131503</wp:posOffset>
                      </wp:positionV>
                      <wp:extent cx="144000" cy="144000"/>
                      <wp:effectExtent l="0" t="0" r="8890" b="8890"/>
                      <wp:wrapNone/>
                      <wp:docPr id="1784361548" name="Rectangle: Rounded Corners 1784361548" descr="P1368C9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A6F38E9">
                    <v:roundrect id="Rectangle: Rounded Corners 1784361548" style="position:absolute;margin-left:8.35pt;margin-top:10.35pt;width:11.35pt;height:11.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7B31B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10657C">
              <w:rPr>
                <w:rFonts w:eastAsia="Roboto" w:cs="Roboto"/>
                <w:color w:val="FFFFFF"/>
                <w:sz w:val="14"/>
                <w:szCs w:val="14"/>
                <w:lang w:eastAsia="en-AU"/>
              </w:rPr>
              <w:t>On track</w:t>
            </w:r>
          </w:p>
        </w:tc>
        <w:tc>
          <w:tcPr>
            <w:tcW w:w="816" w:type="dxa"/>
            <w:tcBorders>
              <w:top w:val="single" w:sz="2" w:space="0" w:color="2E3192"/>
              <w:left w:val="single" w:sz="2" w:space="0" w:color="2E3192"/>
              <w:bottom w:val="single" w:sz="12" w:space="0" w:color="auto"/>
              <w:right w:val="single" w:sz="2" w:space="0" w:color="2E3192"/>
            </w:tcBorders>
            <w:shd w:val="clear" w:color="auto" w:fill="2E3192"/>
          </w:tcPr>
          <w:p w14:paraId="326882E1"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71" behindDoc="0" locked="0" layoutInCell="1" allowOverlap="1" wp14:anchorId="2AF38285" wp14:editId="2FAC4B04">
                      <wp:simplePos x="0" y="0"/>
                      <wp:positionH relativeFrom="column">
                        <wp:posOffset>106045</wp:posOffset>
                      </wp:positionH>
                      <wp:positionV relativeFrom="paragraph">
                        <wp:posOffset>131503</wp:posOffset>
                      </wp:positionV>
                      <wp:extent cx="144000" cy="144000"/>
                      <wp:effectExtent l="0" t="0" r="8890" b="8890"/>
                      <wp:wrapNone/>
                      <wp:docPr id="339083607" name="Rectangle: Rounded Corners 339083607" descr="P1369C10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D0B3981">
                    <v:roundrect id="Rectangle: Rounded Corners 339083607" style="position:absolute;margin-left:8.35pt;margin-top:10.35pt;width:11.35pt;height:11.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52BE8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10657C">
              <w:rPr>
                <w:rFonts w:eastAsia="Roboto" w:cs="Roboto"/>
                <w:color w:val="FFFFFF"/>
                <w:sz w:val="14"/>
                <w:szCs w:val="14"/>
                <w:lang w:eastAsia="en-AU"/>
              </w:rPr>
              <w:t>Ongoing*</w:t>
            </w:r>
          </w:p>
        </w:tc>
        <w:tc>
          <w:tcPr>
            <w:tcW w:w="812" w:type="dxa"/>
            <w:tcBorders>
              <w:top w:val="single" w:sz="2" w:space="0" w:color="2E3192"/>
              <w:left w:val="single" w:sz="2" w:space="0" w:color="2E3192"/>
              <w:bottom w:val="single" w:sz="12" w:space="0" w:color="auto"/>
              <w:right w:val="single" w:sz="8" w:space="0" w:color="auto"/>
            </w:tcBorders>
            <w:shd w:val="clear" w:color="auto" w:fill="2E3192"/>
          </w:tcPr>
          <w:p w14:paraId="6E71CBE0" w14:textId="77777777" w:rsidR="0010657C" w:rsidRPr="0010657C" w:rsidRDefault="0010657C" w:rsidP="0010657C">
            <w:pPr>
              <w:suppressAutoHyphens w:val="0"/>
              <w:autoSpaceDE/>
              <w:autoSpaceDN/>
              <w:adjustRightInd/>
              <w:spacing w:after="0" w:line="240" w:lineRule="auto"/>
              <w:jc w:val="center"/>
              <w:textAlignment w:val="auto"/>
              <w:rPr>
                <w:rFonts w:eastAsia="Roboto" w:cs="Roboto"/>
                <w:color w:val="FFFFFF"/>
                <w:sz w:val="14"/>
                <w:szCs w:val="14"/>
                <w:lang w:eastAsia="en-AU"/>
              </w:rPr>
            </w:pPr>
            <w:r w:rsidRPr="0010657C">
              <w:rPr>
                <w:rFonts w:eastAsia="Roboto" w:cs="Roboto"/>
                <w:noProof/>
                <w:color w:val="FFFFFF"/>
                <w:sz w:val="14"/>
                <w:szCs w:val="14"/>
                <w:lang w:eastAsia="en-AU"/>
              </w:rPr>
              <mc:AlternateContent>
                <mc:Choice Requires="wps">
                  <w:drawing>
                    <wp:anchor distT="0" distB="0" distL="114300" distR="114300" simplePos="0" relativeHeight="251658272" behindDoc="0" locked="0" layoutInCell="1" allowOverlap="1" wp14:anchorId="511E927B" wp14:editId="286F761F">
                      <wp:simplePos x="0" y="0"/>
                      <wp:positionH relativeFrom="column">
                        <wp:posOffset>106045</wp:posOffset>
                      </wp:positionH>
                      <wp:positionV relativeFrom="paragraph">
                        <wp:posOffset>131503</wp:posOffset>
                      </wp:positionV>
                      <wp:extent cx="144000" cy="144000"/>
                      <wp:effectExtent l="0" t="0" r="8890" b="8890"/>
                      <wp:wrapNone/>
                      <wp:docPr id="1074922581" name="Rectangle: Rounded Corners 1074922581" descr="P1370C11T19#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2F06250">
                    <v:roundrect id="Rectangle: Rounded Corners 1074922581" style="position:absolute;margin-left:8.35pt;margin-top:10.35pt;width:11.35pt;height:11.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7494D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10657C">
              <w:rPr>
                <w:rFonts w:eastAsia="Roboto" w:cs="Roboto"/>
                <w:color w:val="FFFFFF"/>
                <w:sz w:val="14"/>
                <w:szCs w:val="14"/>
                <w:lang w:eastAsia="en-AU"/>
              </w:rPr>
              <w:t>Delayed</w:t>
            </w:r>
          </w:p>
        </w:tc>
      </w:tr>
      <w:tr w:rsidR="0089004B" w:rsidRPr="0010657C" w14:paraId="7171C400" w14:textId="77777777">
        <w:trPr>
          <w:cantSplit/>
          <w:trHeight w:val="397"/>
          <w:jc w:val="center"/>
        </w:trPr>
        <w:tc>
          <w:tcPr>
            <w:tcW w:w="1701" w:type="dxa"/>
            <w:vMerge w:val="restart"/>
            <w:tcBorders>
              <w:top w:val="single" w:sz="12" w:space="0" w:color="auto"/>
              <w:left w:val="single" w:sz="8" w:space="0" w:color="auto"/>
            </w:tcBorders>
            <w:shd w:val="clear" w:color="auto" w:fill="F2F2F2"/>
            <w:vAlign w:val="center"/>
            <w:hideMark/>
          </w:tcPr>
          <w:p w14:paraId="10FF4FCB" w14:textId="3CB84F4C"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Medicare Mental Health Centres (</w:t>
            </w:r>
            <w:r w:rsidR="00182972">
              <w:rPr>
                <w:rFonts w:eastAsia="Roboto" w:cs="Roboto"/>
                <w:b/>
                <w:bCs/>
                <w:szCs w:val="18"/>
                <w:lang w:eastAsia="en-AU"/>
              </w:rPr>
              <w:t xml:space="preserve">formerly </w:t>
            </w:r>
            <w:r w:rsidRPr="0010657C">
              <w:rPr>
                <w:rFonts w:eastAsia="Roboto" w:cs="Roboto"/>
                <w:b/>
                <w:bCs/>
                <w:szCs w:val="18"/>
                <w:lang w:eastAsia="en-AU"/>
              </w:rPr>
              <w:t>Head to Health)</w:t>
            </w:r>
          </w:p>
        </w:tc>
        <w:tc>
          <w:tcPr>
            <w:tcW w:w="5270" w:type="dxa"/>
            <w:gridSpan w:val="4"/>
            <w:tcBorders>
              <w:top w:val="single" w:sz="12" w:space="0" w:color="auto"/>
              <w:bottom w:val="single" w:sz="2" w:space="0" w:color="D0CECE"/>
              <w:right w:val="single" w:sz="2" w:space="0" w:color="D0CECE"/>
            </w:tcBorders>
            <w:noWrap/>
            <w:vAlign w:val="center"/>
            <w:hideMark/>
          </w:tcPr>
          <w:p w14:paraId="2DA4D60B" w14:textId="35ECED63"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5D5BC488" wp14:editId="6A51BFA0">
                  <wp:extent cx="957380" cy="258387"/>
                  <wp:effectExtent l="0" t="0" r="0" b="8890"/>
                  <wp:docPr id="174915592" name="Picture 51" descr="P1373C13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592" name="Picture 51" descr="P1373C13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12" w:space="0" w:color="auto"/>
              <w:left w:val="single" w:sz="2" w:space="0" w:color="D0CECE"/>
              <w:bottom w:val="single" w:sz="2" w:space="0" w:color="D0CECE"/>
              <w:right w:val="nil"/>
            </w:tcBorders>
            <w:noWrap/>
            <w:vAlign w:val="center"/>
            <w:hideMark/>
          </w:tcPr>
          <w:p w14:paraId="27B43FC9" w14:textId="0031138A" w:rsidR="0010657C" w:rsidRPr="0010657C" w:rsidRDefault="004D0014"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5C750EC" wp14:editId="6630CEC9">
                  <wp:extent cx="249555" cy="249555"/>
                  <wp:effectExtent l="0" t="0" r="0" b="0"/>
                  <wp:docPr id="1014583324" name="Picture 13" descr="P1374C14T19#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3324" name="Picture 13" descr="P1374C14T19#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48FFC90D" w14:textId="4C9479B9" w:rsidR="0010657C" w:rsidRPr="0010657C" w:rsidRDefault="00973AC1"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70E8592" wp14:editId="4EF8D0A7">
                  <wp:extent cx="249555" cy="249555"/>
                  <wp:effectExtent l="0" t="0" r="0" b="0"/>
                  <wp:docPr id="203751961" name="Picture 15" descr="P1375C15T19#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1961" name="Picture 15" descr="P1375C15T19#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12" w:space="0" w:color="auto"/>
              <w:left w:val="nil"/>
              <w:bottom w:val="single" w:sz="2" w:space="0" w:color="D0CECE"/>
              <w:right w:val="nil"/>
            </w:tcBorders>
            <w:noWrap/>
            <w:vAlign w:val="center"/>
            <w:hideMark/>
          </w:tcPr>
          <w:p w14:paraId="17D0D90F" w14:textId="7C7FE1A4" w:rsidR="0010657C" w:rsidRPr="0010657C" w:rsidRDefault="002A5199"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10058F2" wp14:editId="26D3701C">
                  <wp:extent cx="249555" cy="249555"/>
                  <wp:effectExtent l="0" t="0" r="0" b="0"/>
                  <wp:docPr id="488587249" name="Picture 16" descr="P1376C16T19#yIS1">
                    <a:extLst xmlns:a="http://schemas.openxmlformats.org/drawingml/2006/main">
                      <a:ext uri="{FF2B5EF4-FFF2-40B4-BE49-F238E27FC236}">
                        <a16:creationId xmlns:a16="http://schemas.microsoft.com/office/drawing/2014/main" id="{F3B97FFB-8516-4287-9242-CDB8896BC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87249" name="Picture 16" descr="P1376C16T19#yIS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2" w:type="dxa"/>
            <w:tcBorders>
              <w:top w:val="single" w:sz="12" w:space="0" w:color="auto"/>
              <w:left w:val="nil"/>
              <w:bottom w:val="single" w:sz="2" w:space="0" w:color="D0CECE"/>
              <w:right w:val="single" w:sz="8" w:space="0" w:color="auto"/>
            </w:tcBorders>
            <w:noWrap/>
            <w:vAlign w:val="center"/>
            <w:hideMark/>
          </w:tcPr>
          <w:p w14:paraId="4223C60D"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5D678EC1" w14:textId="77777777">
        <w:trPr>
          <w:cantSplit/>
          <w:trHeight w:val="1104"/>
          <w:jc w:val="center"/>
        </w:trPr>
        <w:tc>
          <w:tcPr>
            <w:tcW w:w="1701" w:type="dxa"/>
            <w:vMerge/>
            <w:tcBorders>
              <w:left w:val="single" w:sz="8" w:space="0" w:color="auto"/>
              <w:bottom w:val="single" w:sz="8" w:space="0" w:color="auto"/>
            </w:tcBorders>
            <w:vAlign w:val="center"/>
            <w:hideMark/>
          </w:tcPr>
          <w:p w14:paraId="347927B1" w14:textId="77777777" w:rsidR="0010657C" w:rsidRPr="0010657C" w:rsidRDefault="0010657C" w:rsidP="0010657C">
            <w:pPr>
              <w:spacing w:after="0"/>
              <w:rPr>
                <w:rFonts w:eastAsia="Calibri"/>
                <w:lang w:val="en-AU" w:eastAsia="en-AU"/>
              </w:rPr>
            </w:pPr>
          </w:p>
        </w:tc>
        <w:tc>
          <w:tcPr>
            <w:tcW w:w="8530" w:type="dxa"/>
            <w:gridSpan w:val="8"/>
            <w:tcBorders>
              <w:top w:val="single" w:sz="2" w:space="0" w:color="D0CECE"/>
              <w:bottom w:val="single" w:sz="8" w:space="0" w:color="auto"/>
              <w:right w:val="single" w:sz="8" w:space="0" w:color="auto"/>
            </w:tcBorders>
            <w:vAlign w:val="center"/>
          </w:tcPr>
          <w:p w14:paraId="1E1234D2" w14:textId="77777777" w:rsidR="00EB04D2" w:rsidRPr="00EB04D2" w:rsidRDefault="00EB04D2" w:rsidP="00EB04D2">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rPr>
            </w:pPr>
            <w:r w:rsidRPr="00EB04D2">
              <w:rPr>
                <w:rFonts w:eastAsia="Calibri"/>
                <w:lang w:val="en-AU"/>
              </w:rPr>
              <w:t>The Launceston Medicare Mental Health centre continues to operate.</w:t>
            </w:r>
          </w:p>
          <w:p w14:paraId="3B811B28" w14:textId="6B1477E8" w:rsidR="00EB04D2" w:rsidRPr="00EB04D2" w:rsidRDefault="00EB04D2" w:rsidP="00EB04D2">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rPr>
            </w:pPr>
            <w:r w:rsidRPr="00EB04D2">
              <w:rPr>
                <w:rFonts w:eastAsia="Calibri"/>
                <w:lang w:val="en-AU"/>
              </w:rPr>
              <w:t>Centres in Burnie, Devonport and outer Hobart have been impacted by the reduced resources available to deliver concurrent commissioning projects resulting in a ‘delayed’ deliverable.</w:t>
            </w:r>
          </w:p>
          <w:p w14:paraId="62FB9037" w14:textId="1ED3EB91" w:rsidR="00EB04D2" w:rsidRPr="00EB04D2" w:rsidRDefault="00EB04D2" w:rsidP="00EB04D2">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rPr>
            </w:pPr>
            <w:r w:rsidRPr="00EB04D2">
              <w:rPr>
                <w:rFonts w:eastAsia="Calibri"/>
                <w:lang w:val="en-AU"/>
              </w:rPr>
              <w:t>St John’s Park services will not commence until 2025-26 due to building permits and additional council requirements, resulting in a ‘delayed’ deliverable.</w:t>
            </w:r>
          </w:p>
          <w:p w14:paraId="0B65D9F7" w14:textId="1E8BE1B2" w:rsidR="0010657C" w:rsidRPr="0010657C" w:rsidRDefault="0010657C" w:rsidP="00887F61">
            <w:pPr>
              <w:framePr w:hSpace="180" w:wrap="around" w:hAnchor="margin" w:xAlign="center" w:y="-709"/>
              <w:numPr>
                <w:ilvl w:val="0"/>
                <w:numId w:val="15"/>
              </w:numPr>
              <w:suppressAutoHyphens w:val="0"/>
              <w:autoSpaceDE/>
              <w:autoSpaceDN/>
              <w:adjustRightInd/>
              <w:spacing w:after="0" w:line="259" w:lineRule="auto"/>
              <w:contextualSpacing/>
              <w:textAlignment w:val="auto"/>
              <w:rPr>
                <w:rFonts w:eastAsia="Calibri"/>
                <w:lang w:val="en-AU" w:eastAsia="en-AU"/>
              </w:rPr>
            </w:pPr>
          </w:p>
        </w:tc>
      </w:tr>
      <w:tr w:rsidR="0010657C" w:rsidRPr="0010657C" w14:paraId="07480025"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68DC5A87"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Child Mental Health and Social and Emotional Wellbeing</w:t>
            </w:r>
          </w:p>
        </w:tc>
        <w:tc>
          <w:tcPr>
            <w:tcW w:w="5270" w:type="dxa"/>
            <w:gridSpan w:val="4"/>
            <w:tcBorders>
              <w:top w:val="single" w:sz="8" w:space="0" w:color="auto"/>
            </w:tcBorders>
            <w:noWrap/>
            <w:vAlign w:val="center"/>
            <w:hideMark/>
          </w:tcPr>
          <w:p w14:paraId="6889D3C4" w14:textId="1816314C"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266DDF97" wp14:editId="4C1F5D79">
                  <wp:extent cx="957380" cy="258387"/>
                  <wp:effectExtent l="0" t="0" r="0" b="8890"/>
                  <wp:docPr id="2092636640" name="Picture 51" descr="P1386C20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36640" name="Picture 51" descr="P1386C20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0A8E0788" w14:textId="0D208CB3"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4C26A4C" wp14:editId="563B9772">
                  <wp:extent cx="249555" cy="249555"/>
                  <wp:effectExtent l="0" t="0" r="0" b="0"/>
                  <wp:docPr id="1423666894" name="Picture 5" descr="P1387C21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66894" name="Picture 5" descr="P1387C21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05C3B384"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3FCA90E4"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59254EAC"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265E02CD" w14:textId="77777777">
        <w:trPr>
          <w:cantSplit/>
          <w:trHeight w:val="794"/>
          <w:jc w:val="center"/>
        </w:trPr>
        <w:tc>
          <w:tcPr>
            <w:tcW w:w="1701" w:type="dxa"/>
            <w:vMerge/>
            <w:tcBorders>
              <w:left w:val="single" w:sz="8" w:space="0" w:color="auto"/>
              <w:bottom w:val="single" w:sz="8" w:space="0" w:color="auto"/>
            </w:tcBorders>
            <w:vAlign w:val="center"/>
            <w:hideMark/>
          </w:tcPr>
          <w:p w14:paraId="703A2EE1" w14:textId="77777777"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03256AB9" w14:textId="5DCD232E" w:rsidR="0010657C"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10657C">
              <w:rPr>
                <w:rFonts w:eastAsia="Calibri"/>
              </w:rPr>
              <w:t xml:space="preserve">The establishment of H2H Kids Tas is well </w:t>
            </w:r>
            <w:proofErr w:type="gramStart"/>
            <w:r w:rsidRPr="0010657C">
              <w:rPr>
                <w:rFonts w:eastAsia="Calibri"/>
              </w:rPr>
              <w:t>progressed,</w:t>
            </w:r>
            <w:proofErr w:type="gramEnd"/>
            <w:r w:rsidRPr="0010657C">
              <w:rPr>
                <w:rFonts w:eastAsia="Calibri"/>
              </w:rPr>
              <w:t xml:space="preserve"> however recruitment challenges and approval processes are causing delays.</w:t>
            </w:r>
          </w:p>
          <w:p w14:paraId="4D7BEDC8" w14:textId="77777777" w:rsidR="000A26E3"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lang w:val="en-AU" w:eastAsia="en-AU"/>
              </w:rPr>
            </w:pPr>
            <w:r w:rsidRPr="0010657C">
              <w:rPr>
                <w:rFonts w:eastAsia="Calibri"/>
              </w:rPr>
              <w:t>Further workforce planning is underway.</w:t>
            </w:r>
          </w:p>
        </w:tc>
      </w:tr>
      <w:tr w:rsidR="0010657C" w:rsidRPr="0010657C" w14:paraId="65AB59F9"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7F9E4796"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Enhancement and Integration of Youth Mental Health Services</w:t>
            </w:r>
          </w:p>
        </w:tc>
        <w:tc>
          <w:tcPr>
            <w:tcW w:w="5270" w:type="dxa"/>
            <w:gridSpan w:val="4"/>
            <w:tcBorders>
              <w:top w:val="single" w:sz="8" w:space="0" w:color="auto"/>
            </w:tcBorders>
            <w:noWrap/>
            <w:vAlign w:val="center"/>
            <w:hideMark/>
          </w:tcPr>
          <w:p w14:paraId="762D52E1" w14:textId="3FADB328"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ABCFF7A" wp14:editId="284A7962">
                  <wp:extent cx="957380" cy="258387"/>
                  <wp:effectExtent l="0" t="0" r="0" b="8890"/>
                  <wp:docPr id="1981509943" name="Picture 51" descr="P1397C27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09943" name="Picture 51" descr="P1397C27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43D178A6" w14:textId="647E70A9" w:rsidR="0010657C" w:rsidRPr="0010657C" w:rsidRDefault="004A4657"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1B4EEC4" wp14:editId="1B0E6186">
                  <wp:extent cx="249555" cy="249555"/>
                  <wp:effectExtent l="0" t="0" r="0" b="0"/>
                  <wp:docPr id="964259700" name="Picture 14" descr="P1398C28T19#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59700" name="Picture 14" descr="P1398C28T19#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560E5C55" w14:textId="6E43C13D" w:rsidR="0010657C" w:rsidRPr="0010657C" w:rsidRDefault="00973AC1"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85944E3" wp14:editId="7B726CDC">
                  <wp:extent cx="249555" cy="249555"/>
                  <wp:effectExtent l="0" t="0" r="0" b="0"/>
                  <wp:docPr id="492363884" name="Picture 15" descr="P1399C29T19#yIS1">
                    <a:extLst xmlns:a="http://schemas.openxmlformats.org/drawingml/2006/main">
                      <a:ext uri="{FF2B5EF4-FFF2-40B4-BE49-F238E27FC236}">
                        <a16:creationId xmlns:a16="http://schemas.microsoft.com/office/drawing/2014/main" id="{796A24C5-65CC-4A96-8153-4074DE99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63884" name="Picture 15" descr="P1399C29T19#yIS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7FF91585"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2" w:type="dxa"/>
            <w:tcBorders>
              <w:top w:val="single" w:sz="8" w:space="0" w:color="auto"/>
              <w:left w:val="nil"/>
              <w:right w:val="single" w:sz="8" w:space="0" w:color="auto"/>
            </w:tcBorders>
            <w:noWrap/>
            <w:vAlign w:val="bottom"/>
            <w:hideMark/>
          </w:tcPr>
          <w:p w14:paraId="11BB9E0F"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3AEDEA39" w14:textId="77777777">
        <w:trPr>
          <w:cantSplit/>
          <w:trHeight w:val="301"/>
          <w:jc w:val="center"/>
        </w:trPr>
        <w:tc>
          <w:tcPr>
            <w:tcW w:w="1701" w:type="dxa"/>
            <w:vMerge/>
            <w:tcBorders>
              <w:left w:val="single" w:sz="8" w:space="0" w:color="auto"/>
              <w:bottom w:val="single" w:sz="8" w:space="0" w:color="auto"/>
            </w:tcBorders>
            <w:vAlign w:val="center"/>
            <w:hideMark/>
          </w:tcPr>
          <w:p w14:paraId="79A78BF5" w14:textId="77777777" w:rsidR="0010657C" w:rsidRPr="0010657C" w:rsidRDefault="0010657C" w:rsidP="0010657C">
            <w:pPr>
              <w:spacing w:after="0"/>
              <w:ind w:left="423"/>
              <w:contextualSpacing/>
              <w:rPr>
                <w:rFonts w:eastAsia="Calibri"/>
              </w:rPr>
            </w:pPr>
          </w:p>
        </w:tc>
        <w:tc>
          <w:tcPr>
            <w:tcW w:w="8530" w:type="dxa"/>
            <w:gridSpan w:val="8"/>
            <w:tcBorders>
              <w:bottom w:val="single" w:sz="8" w:space="0" w:color="auto"/>
              <w:right w:val="single" w:sz="8" w:space="0" w:color="auto"/>
            </w:tcBorders>
            <w:vAlign w:val="center"/>
          </w:tcPr>
          <w:p w14:paraId="2BB1226D" w14:textId="775E1EC9" w:rsidR="0010657C"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10657C">
              <w:rPr>
                <w:rFonts w:eastAsia="Calibri"/>
              </w:rPr>
              <w:t>Securing a suitable premise for headspace Eastern Shore and the headspace early psychosis program</w:t>
            </w:r>
            <w:r w:rsidR="00E229BC">
              <w:rPr>
                <w:rFonts w:eastAsia="Calibri"/>
              </w:rPr>
              <w:t xml:space="preserve"> has been challenging</w:t>
            </w:r>
            <w:r w:rsidR="00D36BF7">
              <w:rPr>
                <w:rFonts w:eastAsia="Calibri"/>
              </w:rPr>
              <w:t xml:space="preserve"> and </w:t>
            </w:r>
            <w:r w:rsidRPr="0010657C">
              <w:rPr>
                <w:rFonts w:eastAsia="Calibri"/>
              </w:rPr>
              <w:t>has resulted in a ‘delayed’ deliverable.</w:t>
            </w:r>
          </w:p>
          <w:p w14:paraId="5E8CD3DD" w14:textId="0A6F1EF5" w:rsidR="00606600" w:rsidRPr="0010657C" w:rsidRDefault="00606600"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606600">
              <w:rPr>
                <w:rFonts w:eastAsia="Calibri"/>
              </w:rPr>
              <w:t>headspace Enhancement funding was allocated to 2 existing headspace services in Tasmania in 2023-24 and was used to boost capacity.</w:t>
            </w:r>
          </w:p>
          <w:p w14:paraId="45828325" w14:textId="77777777" w:rsidR="000A26E3" w:rsidRPr="0010657C" w:rsidRDefault="0010657C" w:rsidP="002B01F2">
            <w:pPr>
              <w:pStyle w:val="ListParagraph"/>
              <w:framePr w:hSpace="180" w:wrap="around" w:hAnchor="margin" w:xAlign="center" w:y="-709"/>
              <w:numPr>
                <w:ilvl w:val="0"/>
                <w:numId w:val="2"/>
              </w:numPr>
              <w:suppressAutoHyphens w:val="0"/>
              <w:autoSpaceDE/>
              <w:autoSpaceDN/>
              <w:adjustRightInd/>
              <w:spacing w:after="0" w:line="259" w:lineRule="auto"/>
              <w:textAlignment w:val="auto"/>
              <w:rPr>
                <w:rFonts w:eastAsia="Calibri"/>
              </w:rPr>
            </w:pPr>
            <w:r w:rsidRPr="0010657C">
              <w:rPr>
                <w:rFonts w:eastAsia="Calibri"/>
              </w:rPr>
              <w:t>Efforts to formalise work for better integration of youth mental health services has also progressed slowly, resulting in a ‘delayed’ deliverable.</w:t>
            </w:r>
          </w:p>
        </w:tc>
      </w:tr>
      <w:tr w:rsidR="0010657C" w:rsidRPr="0010657C" w14:paraId="228E4CD9"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43F66FF"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10657C">
              <w:rPr>
                <w:rFonts w:eastAsia="Roboto" w:cs="Roboto"/>
                <w:b/>
                <w:bCs/>
                <w:szCs w:val="18"/>
                <w:lang w:eastAsia="en-AU"/>
              </w:rPr>
              <w:t xml:space="preserve">Aftercare services </w:t>
            </w:r>
          </w:p>
        </w:tc>
        <w:tc>
          <w:tcPr>
            <w:tcW w:w="5270" w:type="dxa"/>
            <w:gridSpan w:val="4"/>
            <w:tcBorders>
              <w:top w:val="single" w:sz="8" w:space="0" w:color="auto"/>
            </w:tcBorders>
            <w:noWrap/>
            <w:vAlign w:val="center"/>
            <w:hideMark/>
          </w:tcPr>
          <w:p w14:paraId="1F5F19C2" w14:textId="694727C1"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69CD11D8" wp14:editId="6B51482B">
                  <wp:extent cx="957380" cy="258387"/>
                  <wp:effectExtent l="0" t="0" r="0" b="8890"/>
                  <wp:docPr id="1599132668" name="Picture 51" descr="P1409C34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2668" name="Picture 51" descr="P1409C34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1E6BE824" w14:textId="4B70385E"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B2F45E4" wp14:editId="4507F684">
                  <wp:extent cx="249555" cy="249555"/>
                  <wp:effectExtent l="0" t="0" r="0" b="0"/>
                  <wp:docPr id="1044639725" name="Picture 5" descr="P1410C35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39725" name="Picture 5" descr="P1410C35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2CB57D8D"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499E6735"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2" w:type="dxa"/>
            <w:tcBorders>
              <w:top w:val="single" w:sz="8" w:space="0" w:color="auto"/>
              <w:left w:val="nil"/>
              <w:right w:val="single" w:sz="8" w:space="0" w:color="auto"/>
            </w:tcBorders>
            <w:noWrap/>
            <w:vAlign w:val="center"/>
            <w:hideMark/>
          </w:tcPr>
          <w:p w14:paraId="5CEA460D"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7B4F544B" w14:textId="77777777">
        <w:trPr>
          <w:cantSplit/>
          <w:trHeight w:val="301"/>
          <w:jc w:val="center"/>
        </w:trPr>
        <w:tc>
          <w:tcPr>
            <w:tcW w:w="1701" w:type="dxa"/>
            <w:vMerge/>
            <w:tcBorders>
              <w:left w:val="single" w:sz="8" w:space="0" w:color="auto"/>
              <w:bottom w:val="single" w:sz="8" w:space="0" w:color="auto"/>
            </w:tcBorders>
            <w:vAlign w:val="center"/>
            <w:hideMark/>
          </w:tcPr>
          <w:p w14:paraId="4826D86E"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rPr>
            </w:pPr>
          </w:p>
        </w:tc>
        <w:tc>
          <w:tcPr>
            <w:tcW w:w="8530" w:type="dxa"/>
            <w:gridSpan w:val="8"/>
            <w:tcBorders>
              <w:bottom w:val="single" w:sz="8" w:space="0" w:color="auto"/>
              <w:right w:val="single" w:sz="8" w:space="0" w:color="auto"/>
            </w:tcBorders>
            <w:vAlign w:val="center"/>
          </w:tcPr>
          <w:p w14:paraId="108B6515" w14:textId="77777777" w:rsidR="00120FC7" w:rsidRDefault="00120FC7" w:rsidP="002B01F2">
            <w:pPr>
              <w:pStyle w:val="ListParagraph"/>
              <w:numPr>
                <w:ilvl w:val="0"/>
                <w:numId w:val="2"/>
              </w:numPr>
              <w:suppressAutoHyphens w:val="0"/>
              <w:autoSpaceDE/>
              <w:autoSpaceDN/>
              <w:adjustRightInd/>
              <w:spacing w:after="0" w:line="259" w:lineRule="auto"/>
              <w:textAlignment w:val="auto"/>
              <w:rPr>
                <w:rFonts w:eastAsia="Calibri"/>
              </w:rPr>
            </w:pPr>
            <w:r w:rsidRPr="00120FC7">
              <w:rPr>
                <w:rFonts w:eastAsia="Calibri"/>
              </w:rPr>
              <w:t>Services have safely transitioned from the Beyond Blue support model.</w:t>
            </w:r>
          </w:p>
          <w:p w14:paraId="1549C543" w14:textId="62C3E740"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rPr>
            </w:pPr>
            <w:r w:rsidRPr="0010657C">
              <w:rPr>
                <w:rFonts w:eastAsia="Calibri"/>
              </w:rPr>
              <w:t xml:space="preserve">Primary Health Tasmania </w:t>
            </w:r>
            <w:r w:rsidR="00370E3E">
              <w:rPr>
                <w:rFonts w:eastAsia="Calibri"/>
              </w:rPr>
              <w:t xml:space="preserve">(PHT) </w:t>
            </w:r>
            <w:r w:rsidRPr="0010657C">
              <w:rPr>
                <w:rFonts w:eastAsia="Calibri"/>
              </w:rPr>
              <w:t>has engaged a consultant to review the Tas aftercare system and identify the best practice elements of universal aftercare for the Tas context.</w:t>
            </w:r>
          </w:p>
          <w:p w14:paraId="4A2151E3"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rPr>
            </w:pPr>
            <w:r w:rsidRPr="0010657C">
              <w:rPr>
                <w:rFonts w:eastAsia="Calibri"/>
              </w:rPr>
              <w:t>Consultation on the expansion of referral pathways to aftercare has been included in this scope of work.</w:t>
            </w:r>
          </w:p>
        </w:tc>
      </w:tr>
      <w:tr w:rsidR="0010657C" w:rsidRPr="0010657C" w14:paraId="431A6B48"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2D61B17D"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Eating Disorders Day Programs</w:t>
            </w:r>
            <w:r w:rsidRPr="0010657C">
              <w:rPr>
                <w:rFonts w:eastAsia="Times New Roman" w:cs="Times New Roman"/>
                <w:b/>
                <w:bCs/>
                <w:color w:val="auto"/>
                <w:szCs w:val="18"/>
                <w:lang w:val="en-AU" w:eastAsia="en-AU"/>
              </w:rPr>
              <w:t xml:space="preserve"> </w:t>
            </w:r>
          </w:p>
        </w:tc>
        <w:tc>
          <w:tcPr>
            <w:tcW w:w="5270" w:type="dxa"/>
            <w:gridSpan w:val="4"/>
            <w:tcBorders>
              <w:top w:val="single" w:sz="8" w:space="0" w:color="auto"/>
            </w:tcBorders>
            <w:noWrap/>
            <w:vAlign w:val="center"/>
            <w:hideMark/>
          </w:tcPr>
          <w:p w14:paraId="17E2E626"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10657C">
              <w:rPr>
                <w:rFonts w:eastAsia="Times New Roman" w:cs="Times New Roman"/>
                <w:noProof/>
                <w:color w:val="FFFFFF"/>
                <w:sz w:val="20"/>
                <w:szCs w:val="20"/>
                <w:lang w:val="en-AU" w:eastAsia="en-AU"/>
              </w:rPr>
              <w:drawing>
                <wp:inline distT="0" distB="0" distL="0" distR="0" wp14:anchorId="1CDBF7DE" wp14:editId="3FDC34BF">
                  <wp:extent cx="957886" cy="258214"/>
                  <wp:effectExtent l="0" t="0" r="0" b="8890"/>
                  <wp:docPr id="146198172" name="Picture 146198172" descr="P1421C41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8172" name="Picture 146198172" descr="P1421C41T19#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76A3FC32" w14:textId="22393702"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8001535" wp14:editId="6A5CD0D7">
                  <wp:extent cx="249555" cy="249555"/>
                  <wp:effectExtent l="0" t="0" r="0" b="0"/>
                  <wp:docPr id="1695686069" name="Picture 5" descr="P1422C42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86069" name="Picture 5" descr="P1422C42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0C0EF371"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349DF178"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center"/>
            <w:hideMark/>
          </w:tcPr>
          <w:p w14:paraId="2A456402" w14:textId="77777777" w:rsidR="0010657C" w:rsidRPr="0010657C" w:rsidRDefault="0010657C" w:rsidP="0010657C">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10657C" w:rsidRPr="0010657C" w14:paraId="7AB716CC" w14:textId="77777777">
        <w:trPr>
          <w:cantSplit/>
          <w:trHeight w:val="301"/>
          <w:jc w:val="center"/>
        </w:trPr>
        <w:tc>
          <w:tcPr>
            <w:tcW w:w="1701" w:type="dxa"/>
            <w:vMerge/>
            <w:tcBorders>
              <w:left w:val="single" w:sz="8" w:space="0" w:color="auto"/>
              <w:bottom w:val="single" w:sz="8" w:space="0" w:color="auto"/>
            </w:tcBorders>
            <w:vAlign w:val="center"/>
            <w:hideMark/>
          </w:tcPr>
          <w:p w14:paraId="679278BA"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792E7406" w14:textId="77777777"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rPr>
            </w:pPr>
            <w:r w:rsidRPr="0010657C">
              <w:rPr>
                <w:rFonts w:eastAsia="Calibri"/>
              </w:rPr>
              <w:t xml:space="preserve">Pilots have been successfully established, with services now expanding and developing beyond the clinic pilot model to deliver wider Community Based Intensive Treatment (CBIT) Program services across the state.  </w:t>
            </w:r>
          </w:p>
          <w:p w14:paraId="0625FF12"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rPr>
              <w:t>An infrastructure project to deliver a purpose-built CBIT facility in Launceston is underway.</w:t>
            </w:r>
          </w:p>
        </w:tc>
      </w:tr>
      <w:tr w:rsidR="0010657C" w:rsidRPr="0010657C" w14:paraId="10CCF667"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5CF29854"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Times New Roman" w:cs="Times New Roman"/>
                <w:b/>
                <w:bCs/>
                <w:color w:val="auto"/>
                <w:szCs w:val="18"/>
                <w:lang w:val="en-AU" w:eastAsia="en-AU"/>
              </w:rPr>
              <w:t>Initial Assessment and Referral</w:t>
            </w:r>
          </w:p>
        </w:tc>
        <w:tc>
          <w:tcPr>
            <w:tcW w:w="5270" w:type="dxa"/>
            <w:gridSpan w:val="4"/>
            <w:tcBorders>
              <w:top w:val="single" w:sz="8" w:space="0" w:color="auto"/>
            </w:tcBorders>
            <w:noWrap/>
            <w:vAlign w:val="center"/>
            <w:hideMark/>
          </w:tcPr>
          <w:p w14:paraId="61CAB10B"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10657C">
              <w:rPr>
                <w:rFonts w:eastAsia="Times New Roman" w:cs="Times New Roman"/>
                <w:noProof/>
                <w:color w:val="FFFFFF"/>
                <w:sz w:val="20"/>
                <w:szCs w:val="20"/>
                <w:lang w:val="en-AU" w:eastAsia="en-AU"/>
              </w:rPr>
              <w:drawing>
                <wp:inline distT="0" distB="0" distL="0" distR="0" wp14:anchorId="481333F2" wp14:editId="66A34DF0">
                  <wp:extent cx="957886" cy="258214"/>
                  <wp:effectExtent l="0" t="0" r="0" b="8890"/>
                  <wp:docPr id="1777571899" name="Picture 1777571899" descr="P1432C48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1899" name="Picture 1777571899" descr="P1432C48T19#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37F6EDBB" w14:textId="40B6B1B0" w:rsidR="0010657C" w:rsidRPr="0010657C" w:rsidRDefault="00F82999"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BCB8EF2" wp14:editId="06C1E4BF">
                  <wp:extent cx="249555" cy="249555"/>
                  <wp:effectExtent l="0" t="0" r="0" b="0"/>
                  <wp:docPr id="2028978915" name="Picture 1" descr="P1433C49T19#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78915" name="Picture 1" descr="P1433C49T19#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170AE6A5" w14:textId="22716497" w:rsidR="0010657C" w:rsidRPr="0010657C" w:rsidRDefault="00232C04"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32CBBCF" wp14:editId="01857082">
                  <wp:extent cx="249555" cy="249555"/>
                  <wp:effectExtent l="0" t="0" r="0" b="0"/>
                  <wp:docPr id="1872759323" name="Picture 6" descr="P1434C50T19#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59323" name="Picture 6" descr="P1434C50T19#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183EF4E7"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245F4CB"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44CA3842" w14:textId="77777777">
        <w:trPr>
          <w:cantSplit/>
          <w:trHeight w:val="301"/>
          <w:jc w:val="center"/>
        </w:trPr>
        <w:tc>
          <w:tcPr>
            <w:tcW w:w="1701" w:type="dxa"/>
            <w:vMerge/>
            <w:tcBorders>
              <w:left w:val="single" w:sz="8" w:space="0" w:color="auto"/>
              <w:bottom w:val="single" w:sz="8" w:space="0" w:color="auto"/>
            </w:tcBorders>
            <w:vAlign w:val="center"/>
            <w:hideMark/>
          </w:tcPr>
          <w:p w14:paraId="22157B0D"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2D1E6CF4" w14:textId="5127CD30" w:rsidR="0010657C"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10657C">
              <w:rPr>
                <w:rFonts w:eastAsia="Calibri"/>
                <w:lang w:val="en-AU"/>
              </w:rPr>
              <w:t xml:space="preserve">The IAR has been embedded within the mental health </w:t>
            </w:r>
            <w:proofErr w:type="spellStart"/>
            <w:r w:rsidRPr="0010657C">
              <w:rPr>
                <w:rFonts w:eastAsia="Calibri"/>
                <w:lang w:val="en-AU"/>
              </w:rPr>
              <w:t>eReferral</w:t>
            </w:r>
            <w:proofErr w:type="spellEnd"/>
            <w:r w:rsidRPr="0010657C">
              <w:rPr>
                <w:rFonts w:eastAsia="Calibri"/>
                <w:lang w:val="en-AU"/>
              </w:rPr>
              <w:t xml:space="preserve"> form developed for the CIRS, leading to a ‘completed’ deliverable.</w:t>
            </w:r>
          </w:p>
          <w:p w14:paraId="03468E35" w14:textId="1973F034"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lang w:val="en-AU"/>
              </w:rPr>
              <w:t xml:space="preserve">Although the IAR is embedded within the mental health </w:t>
            </w:r>
            <w:proofErr w:type="spellStart"/>
            <w:r w:rsidRPr="0010657C">
              <w:rPr>
                <w:rFonts w:eastAsia="Calibri"/>
                <w:lang w:val="en-AU"/>
              </w:rPr>
              <w:t>eReferral</w:t>
            </w:r>
            <w:proofErr w:type="spellEnd"/>
            <w:r w:rsidRPr="0010657C">
              <w:rPr>
                <w:rFonts w:eastAsia="Calibri"/>
                <w:lang w:val="en-AU"/>
              </w:rPr>
              <w:t xml:space="preserve"> form, integration into GP software is being driven nationally by the IAR project team.</w:t>
            </w:r>
          </w:p>
        </w:tc>
      </w:tr>
      <w:tr w:rsidR="0010657C" w:rsidRPr="0010657C" w14:paraId="4B0A0F73"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1CDD0DE1" w14:textId="507A9015" w:rsidR="0010657C" w:rsidRPr="0010657C" w:rsidRDefault="00B9645D"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9645D">
              <w:rPr>
                <w:rFonts w:eastAsia="Roboto" w:cs="Roboto"/>
                <w:b/>
                <w:bCs/>
                <w:color w:val="auto"/>
                <w:szCs w:val="18"/>
                <w:lang w:eastAsia="en-AU"/>
              </w:rPr>
              <w:t>National Phone/Digital Intake Service</w:t>
            </w:r>
          </w:p>
        </w:tc>
        <w:tc>
          <w:tcPr>
            <w:tcW w:w="5270" w:type="dxa"/>
            <w:gridSpan w:val="4"/>
            <w:tcBorders>
              <w:top w:val="single" w:sz="8" w:space="0" w:color="auto"/>
            </w:tcBorders>
            <w:noWrap/>
            <w:vAlign w:val="center"/>
            <w:hideMark/>
          </w:tcPr>
          <w:p w14:paraId="676A294F" w14:textId="11C730F6"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21AE0D6F" wp14:editId="40111B4E">
                  <wp:extent cx="957380" cy="258387"/>
                  <wp:effectExtent l="0" t="0" r="0" b="8890"/>
                  <wp:docPr id="263948935" name="Picture 51" descr="P1443C55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48935" name="Picture 51" descr="P1443C55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6EBF9ADB" w14:textId="689808FA" w:rsidR="0010657C" w:rsidRPr="0010657C" w:rsidRDefault="004D0014"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B9D5E5A" wp14:editId="560965A8">
                  <wp:extent cx="249555" cy="249555"/>
                  <wp:effectExtent l="0" t="0" r="0" b="0"/>
                  <wp:docPr id="461913908" name="Picture 13" descr="P1444C56T19#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3908" name="Picture 13" descr="P1444C56T19#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47A4B79F"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1525368A"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4FAA1590"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2A86BC04" w14:textId="77777777">
        <w:trPr>
          <w:cantSplit/>
          <w:trHeight w:val="301"/>
          <w:jc w:val="center"/>
        </w:trPr>
        <w:tc>
          <w:tcPr>
            <w:tcW w:w="1701" w:type="dxa"/>
            <w:vMerge/>
            <w:tcBorders>
              <w:left w:val="single" w:sz="8" w:space="0" w:color="auto"/>
              <w:bottom w:val="single" w:sz="8" w:space="0" w:color="auto"/>
            </w:tcBorders>
            <w:vAlign w:val="center"/>
            <w:hideMark/>
          </w:tcPr>
          <w:p w14:paraId="5BFF9C52" w14:textId="77777777" w:rsidR="0010657C" w:rsidRPr="0010657C" w:rsidRDefault="0010657C" w:rsidP="00887F61">
            <w:pPr>
              <w:numPr>
                <w:ilvl w:val="0"/>
                <w:numId w:val="14"/>
              </w:numPr>
              <w:suppressAutoHyphens w:val="0"/>
              <w:autoSpaceDE/>
              <w:autoSpaceDN/>
              <w:adjustRightInd/>
              <w:spacing w:after="0" w:line="259" w:lineRule="auto"/>
              <w:ind w:left="423"/>
              <w:contextualSpacing/>
              <w:textAlignment w:val="auto"/>
              <w:rPr>
                <w:rFonts w:ascii="Times New Roman" w:eastAsia="Times New Roman" w:hAnsi="Times New Roman" w:cs="Times New Roman"/>
                <w:color w:val="auto"/>
                <w:sz w:val="20"/>
                <w:szCs w:val="20"/>
                <w:lang w:val="en-AU" w:eastAsia="en-AU"/>
              </w:rPr>
            </w:pPr>
          </w:p>
        </w:tc>
        <w:tc>
          <w:tcPr>
            <w:tcW w:w="8530" w:type="dxa"/>
            <w:gridSpan w:val="8"/>
            <w:tcBorders>
              <w:bottom w:val="single" w:sz="8" w:space="0" w:color="auto"/>
              <w:right w:val="single" w:sz="8" w:space="0" w:color="auto"/>
            </w:tcBorders>
            <w:vAlign w:val="center"/>
          </w:tcPr>
          <w:p w14:paraId="781CE50E" w14:textId="1A38F728" w:rsidR="0010657C" w:rsidRPr="0010657C" w:rsidRDefault="0010657C"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eastAsia="Calibri"/>
              </w:rPr>
            </w:pPr>
            <w:r w:rsidRPr="0010657C">
              <w:rPr>
                <w:rFonts w:eastAsia="Calibri"/>
              </w:rPr>
              <w:t xml:space="preserve">The Phone Service </w:t>
            </w:r>
            <w:r w:rsidR="004A71A8" w:rsidRPr="004A71A8">
              <w:rPr>
                <w:rFonts w:eastAsia="Calibri"/>
              </w:rPr>
              <w:t>was launched nationally on 1 July 2022. Operation</w:t>
            </w:r>
            <w:r w:rsidR="004A71A8">
              <w:rPr>
                <w:rFonts w:eastAsia="Calibri"/>
              </w:rPr>
              <w:t xml:space="preserve"> </w:t>
            </w:r>
            <w:r w:rsidRPr="0010657C">
              <w:rPr>
                <w:rFonts w:eastAsia="Calibri"/>
              </w:rPr>
              <w:t>transitioned into CIRS on 1 December 2023.</w:t>
            </w:r>
          </w:p>
          <w:p w14:paraId="078C402D" w14:textId="5B6A795C" w:rsidR="0010657C" w:rsidRPr="0010657C" w:rsidRDefault="0010657C" w:rsidP="00887F61">
            <w:pPr>
              <w:pStyle w:val="ListParagraph"/>
              <w:framePr w:hSpace="180" w:wrap="around" w:hAnchor="margin" w:xAlign="center" w:y="-709"/>
              <w:numPr>
                <w:ilvl w:val="0"/>
                <w:numId w:val="14"/>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rPr>
              <w:t xml:space="preserve">The Department of Health Tasmania is collaborating with </w:t>
            </w:r>
            <w:r w:rsidR="00FD7726">
              <w:rPr>
                <w:rFonts w:eastAsia="Calibri"/>
              </w:rPr>
              <w:t>PHT</w:t>
            </w:r>
            <w:r w:rsidRPr="0010657C">
              <w:rPr>
                <w:rFonts w:eastAsia="Calibri"/>
              </w:rPr>
              <w:t xml:space="preserve"> to increase service reach and support options in the coming months to mitigate any community confusion around access points.</w:t>
            </w:r>
          </w:p>
        </w:tc>
      </w:tr>
      <w:tr w:rsidR="0010657C" w:rsidRPr="0010657C" w14:paraId="7CB67DFF"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0DE7ABBD"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Workforce</w:t>
            </w:r>
          </w:p>
        </w:tc>
        <w:tc>
          <w:tcPr>
            <w:tcW w:w="5270" w:type="dxa"/>
            <w:gridSpan w:val="4"/>
            <w:tcBorders>
              <w:top w:val="single" w:sz="8" w:space="0" w:color="auto"/>
            </w:tcBorders>
            <w:noWrap/>
            <w:vAlign w:val="center"/>
            <w:hideMark/>
          </w:tcPr>
          <w:p w14:paraId="0BB433AD" w14:textId="448F2C7C"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3AA7800" wp14:editId="02D853BD">
                  <wp:extent cx="957380" cy="258387"/>
                  <wp:effectExtent l="0" t="0" r="0" b="8890"/>
                  <wp:docPr id="1892912646" name="Picture 51" descr="P1454C62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12646" name="Picture 51" descr="P1454C62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1B2F284D" w14:textId="3F790D4B"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1FFCB11" wp14:editId="672608D0">
                  <wp:extent cx="249555" cy="249555"/>
                  <wp:effectExtent l="0" t="0" r="0" b="0"/>
                  <wp:docPr id="97049438" name="Picture 5" descr="P1455C63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438" name="Picture 5" descr="P1455C63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7B29CB24"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D6314A0"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2D1AEB02"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73815AD2" w14:textId="77777777">
        <w:trPr>
          <w:cantSplit/>
          <w:trHeight w:val="301"/>
          <w:jc w:val="center"/>
        </w:trPr>
        <w:tc>
          <w:tcPr>
            <w:tcW w:w="1701" w:type="dxa"/>
            <w:vMerge/>
            <w:tcBorders>
              <w:left w:val="single" w:sz="8" w:space="0" w:color="auto"/>
              <w:bottom w:val="single" w:sz="8" w:space="0" w:color="auto"/>
            </w:tcBorders>
            <w:vAlign w:val="center"/>
            <w:hideMark/>
          </w:tcPr>
          <w:p w14:paraId="000C8A6A"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bottom w:val="single" w:sz="8" w:space="0" w:color="auto"/>
              <w:right w:val="single" w:sz="8" w:space="0" w:color="auto"/>
            </w:tcBorders>
            <w:vAlign w:val="center"/>
          </w:tcPr>
          <w:p w14:paraId="7C26B1D6"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10657C">
              <w:rPr>
                <w:rFonts w:eastAsia="Calibri"/>
                <w:lang w:val="en-AU"/>
              </w:rPr>
              <w:t>The Department of Health Tasmania has established a multi-agency mental health workforce working group to identify strategies which address current and future mental health workforce needs, including innovative workforce solutions for the sector and Lived Experience.</w:t>
            </w:r>
          </w:p>
        </w:tc>
      </w:tr>
      <w:tr w:rsidR="0010657C" w:rsidRPr="0010657C" w14:paraId="20647E39" w14:textId="77777777">
        <w:trPr>
          <w:cantSplit/>
          <w:trHeight w:val="397"/>
          <w:jc w:val="center"/>
        </w:trPr>
        <w:tc>
          <w:tcPr>
            <w:tcW w:w="1701" w:type="dxa"/>
            <w:vMerge w:val="restart"/>
            <w:tcBorders>
              <w:top w:val="single" w:sz="8" w:space="0" w:color="auto"/>
              <w:left w:val="single" w:sz="8" w:space="0" w:color="auto"/>
            </w:tcBorders>
            <w:shd w:val="clear" w:color="auto" w:fill="F2F2F2"/>
            <w:vAlign w:val="center"/>
            <w:hideMark/>
          </w:tcPr>
          <w:p w14:paraId="4486307C"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Regional Planning and Commissioning</w:t>
            </w:r>
          </w:p>
        </w:tc>
        <w:tc>
          <w:tcPr>
            <w:tcW w:w="5270" w:type="dxa"/>
            <w:gridSpan w:val="4"/>
            <w:tcBorders>
              <w:top w:val="single" w:sz="8" w:space="0" w:color="auto"/>
            </w:tcBorders>
            <w:noWrap/>
            <w:vAlign w:val="center"/>
            <w:hideMark/>
          </w:tcPr>
          <w:p w14:paraId="6AFEEB2C"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10657C">
              <w:rPr>
                <w:rFonts w:eastAsia="Times New Roman" w:cs="Times New Roman"/>
                <w:noProof/>
                <w:color w:val="FFFFFF"/>
                <w:sz w:val="20"/>
                <w:szCs w:val="20"/>
                <w:lang w:val="en-AU" w:eastAsia="en-AU"/>
              </w:rPr>
              <w:drawing>
                <wp:inline distT="0" distB="0" distL="0" distR="0" wp14:anchorId="6D1F10CB" wp14:editId="32CC7900">
                  <wp:extent cx="957886" cy="258214"/>
                  <wp:effectExtent l="0" t="0" r="0" b="8890"/>
                  <wp:docPr id="506504583" name="Picture 506504583" descr="P1464C69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04583" name="Picture 506504583" descr="P1464C69T19#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right w:val="nil"/>
            </w:tcBorders>
            <w:noWrap/>
            <w:vAlign w:val="center"/>
            <w:hideMark/>
          </w:tcPr>
          <w:p w14:paraId="5090E6ED" w14:textId="3154AA10" w:rsidR="0010657C" w:rsidRPr="0010657C" w:rsidRDefault="00471D2C"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80CFC2F" wp14:editId="0D48A6D3">
                  <wp:extent cx="249555" cy="249555"/>
                  <wp:effectExtent l="0" t="0" r="0" b="0"/>
                  <wp:docPr id="1303486346" name="Picture 5" descr="P1465C70T19#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6346" name="Picture 5" descr="P1465C70T19#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bottom"/>
            <w:hideMark/>
          </w:tcPr>
          <w:p w14:paraId="61F7FA52"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014B0F08"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right w:val="single" w:sz="8" w:space="0" w:color="auto"/>
            </w:tcBorders>
            <w:noWrap/>
            <w:vAlign w:val="bottom"/>
            <w:hideMark/>
          </w:tcPr>
          <w:p w14:paraId="378C6752"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3811799C" w14:textId="77777777">
        <w:trPr>
          <w:cantSplit/>
          <w:trHeight w:val="301"/>
          <w:jc w:val="center"/>
        </w:trPr>
        <w:tc>
          <w:tcPr>
            <w:tcW w:w="1701" w:type="dxa"/>
            <w:vMerge/>
            <w:tcBorders>
              <w:left w:val="single" w:sz="8" w:space="0" w:color="auto"/>
              <w:bottom w:val="single" w:sz="8" w:space="0" w:color="auto"/>
            </w:tcBorders>
            <w:vAlign w:val="center"/>
            <w:hideMark/>
          </w:tcPr>
          <w:p w14:paraId="4A4B0FF2"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eastAsia="en-AU"/>
              </w:rPr>
            </w:pPr>
          </w:p>
        </w:tc>
        <w:tc>
          <w:tcPr>
            <w:tcW w:w="8530" w:type="dxa"/>
            <w:gridSpan w:val="8"/>
            <w:tcBorders>
              <w:bottom w:val="single" w:sz="8" w:space="0" w:color="auto"/>
              <w:right w:val="single" w:sz="8" w:space="0" w:color="auto"/>
            </w:tcBorders>
            <w:vAlign w:val="center"/>
          </w:tcPr>
          <w:p w14:paraId="3CAF9C71" w14:textId="5DDAED75"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ascii="Times New Roman" w:eastAsia="Times New Roman" w:hAnsi="Times New Roman" w:cs="Times New Roman"/>
                <w:color w:val="auto"/>
                <w:sz w:val="20"/>
                <w:szCs w:val="20"/>
                <w:lang w:val="en-AU" w:eastAsia="en-AU"/>
              </w:rPr>
            </w:pPr>
            <w:r w:rsidRPr="0010657C">
              <w:rPr>
                <w:rFonts w:eastAsia="Calibri"/>
                <w:szCs w:val="18"/>
                <w:lang w:val="en-AU"/>
              </w:rPr>
              <w:t xml:space="preserve">The Department of Health Tasmania, </w:t>
            </w:r>
            <w:r w:rsidR="00FD7726">
              <w:rPr>
                <w:rFonts w:eastAsia="Calibri"/>
                <w:szCs w:val="18"/>
                <w:lang w:val="en-AU"/>
              </w:rPr>
              <w:t>PHT</w:t>
            </w:r>
            <w:r w:rsidRPr="0010657C">
              <w:rPr>
                <w:rFonts w:eastAsia="Calibri"/>
                <w:szCs w:val="18"/>
                <w:lang w:val="en-AU"/>
              </w:rPr>
              <w:t xml:space="preserve"> and the Mental Health Council of Tasmania have continued to progress integrated planning and service delivery actions under Tas’s joint regional mental health plan, </w:t>
            </w:r>
            <w:hyperlink r:id="rId183" w:history="1">
              <w:r w:rsidRPr="009C0129">
                <w:rPr>
                  <w:rStyle w:val="Hyperlink"/>
                  <w:rFonts w:eastAsia="Calibri"/>
                  <w:szCs w:val="18"/>
                  <w:lang w:val="en-AU"/>
                </w:rPr>
                <w:t>Rethink 2020: A State Plan for Mental Health in Tasmania 2020-2025</w:t>
              </w:r>
            </w:hyperlink>
            <w:r w:rsidRPr="0010657C">
              <w:rPr>
                <w:rFonts w:eastAsia="Calibri"/>
                <w:szCs w:val="18"/>
                <w:lang w:val="en-AU"/>
              </w:rPr>
              <w:t>.</w:t>
            </w:r>
          </w:p>
        </w:tc>
      </w:tr>
      <w:tr w:rsidR="0089004B" w:rsidRPr="0010657C" w14:paraId="454F8E23" w14:textId="77777777">
        <w:trPr>
          <w:cantSplit/>
          <w:trHeight w:val="397"/>
          <w:jc w:val="center"/>
        </w:trPr>
        <w:tc>
          <w:tcPr>
            <w:tcW w:w="1701" w:type="dxa"/>
            <w:vMerge w:val="restart"/>
            <w:tcBorders>
              <w:top w:val="single" w:sz="8" w:space="0" w:color="auto"/>
              <w:left w:val="single" w:sz="8" w:space="0" w:color="auto"/>
              <w:right w:val="single" w:sz="2" w:space="0" w:color="D0CECE"/>
            </w:tcBorders>
            <w:shd w:val="clear" w:color="auto" w:fill="F2F2F2"/>
            <w:vAlign w:val="center"/>
            <w:hideMark/>
          </w:tcPr>
          <w:p w14:paraId="1173385B" w14:textId="77777777" w:rsidR="0010657C" w:rsidRPr="0010657C" w:rsidRDefault="0010657C" w:rsidP="0010657C">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10657C">
              <w:rPr>
                <w:rFonts w:eastAsia="Roboto" w:cs="Roboto"/>
                <w:b/>
                <w:bCs/>
                <w:color w:val="auto"/>
                <w:szCs w:val="18"/>
                <w:lang w:eastAsia="en-AU"/>
              </w:rPr>
              <w:t>Perinatal Mental Health Screening</w:t>
            </w:r>
          </w:p>
        </w:tc>
        <w:tc>
          <w:tcPr>
            <w:tcW w:w="5270" w:type="dxa"/>
            <w:gridSpan w:val="4"/>
            <w:tcBorders>
              <w:top w:val="single" w:sz="8" w:space="0" w:color="auto"/>
              <w:left w:val="single" w:sz="2" w:space="0" w:color="D0CECE"/>
              <w:bottom w:val="single" w:sz="2" w:space="0" w:color="D0CECE"/>
              <w:right w:val="single" w:sz="2" w:space="0" w:color="D0CECE"/>
            </w:tcBorders>
            <w:noWrap/>
            <w:vAlign w:val="center"/>
            <w:hideMark/>
          </w:tcPr>
          <w:p w14:paraId="0C45B701" w14:textId="50DD2C27" w:rsidR="0010657C" w:rsidRPr="0010657C" w:rsidRDefault="00A60100" w:rsidP="0010657C">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FF3BFD7" wp14:editId="2718F0BD">
                  <wp:extent cx="957380" cy="258387"/>
                  <wp:effectExtent l="0" t="0" r="0" b="8890"/>
                  <wp:docPr id="331909948" name="Picture 51" descr="P1474C76T19#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09948" name="Picture 51" descr="P1474C76T19#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6" w:type="dxa"/>
            <w:tcBorders>
              <w:top w:val="single" w:sz="8" w:space="0" w:color="auto"/>
              <w:left w:val="single" w:sz="2" w:space="0" w:color="D0CECE"/>
              <w:bottom w:val="single" w:sz="2" w:space="0" w:color="D0CECE"/>
              <w:right w:val="nil"/>
            </w:tcBorders>
            <w:noWrap/>
            <w:vAlign w:val="center"/>
            <w:hideMark/>
          </w:tcPr>
          <w:p w14:paraId="698A60D3" w14:textId="472BE3B6" w:rsidR="0010657C" w:rsidRPr="0010657C" w:rsidRDefault="004A4657" w:rsidP="0010657C">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9CB97DA" wp14:editId="65C13196">
                  <wp:extent cx="249555" cy="249555"/>
                  <wp:effectExtent l="0" t="0" r="0" b="0"/>
                  <wp:docPr id="2136360857" name="Picture 14" descr="P1475C77T19#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60857" name="Picture 14" descr="P1475C77T19#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bottom w:val="single" w:sz="2" w:space="0" w:color="D0CECE"/>
              <w:right w:val="nil"/>
            </w:tcBorders>
            <w:noWrap/>
            <w:vAlign w:val="bottom"/>
            <w:hideMark/>
          </w:tcPr>
          <w:p w14:paraId="7CB17915" w14:textId="77777777" w:rsidR="0010657C" w:rsidRPr="0010657C" w:rsidRDefault="0010657C" w:rsidP="0010657C">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right w:val="nil"/>
            </w:tcBorders>
            <w:noWrap/>
            <w:vAlign w:val="bottom"/>
            <w:hideMark/>
          </w:tcPr>
          <w:p w14:paraId="3F7F1330"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2" w:type="dxa"/>
            <w:tcBorders>
              <w:top w:val="single" w:sz="8" w:space="0" w:color="auto"/>
              <w:left w:val="nil"/>
              <w:bottom w:val="single" w:sz="2" w:space="0" w:color="D0CECE"/>
              <w:right w:val="single" w:sz="8" w:space="0" w:color="auto"/>
            </w:tcBorders>
            <w:noWrap/>
            <w:vAlign w:val="bottom"/>
            <w:hideMark/>
          </w:tcPr>
          <w:p w14:paraId="090FFC52" w14:textId="77777777" w:rsidR="0010657C" w:rsidRPr="0010657C" w:rsidRDefault="0010657C" w:rsidP="0010657C">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10657C" w:rsidRPr="0010657C" w14:paraId="7D64671B" w14:textId="77777777">
        <w:trPr>
          <w:cantSplit/>
          <w:trHeight w:val="498"/>
          <w:jc w:val="center"/>
        </w:trPr>
        <w:tc>
          <w:tcPr>
            <w:tcW w:w="1701" w:type="dxa"/>
            <w:vMerge/>
            <w:tcBorders>
              <w:left w:val="single" w:sz="8" w:space="0" w:color="auto"/>
              <w:bottom w:val="single" w:sz="8" w:space="0" w:color="auto"/>
              <w:right w:val="single" w:sz="2" w:space="0" w:color="D0CECE"/>
            </w:tcBorders>
            <w:vAlign w:val="center"/>
          </w:tcPr>
          <w:p w14:paraId="180C9EF9" w14:textId="77777777" w:rsidR="000A26E3" w:rsidRPr="0010657C" w:rsidRDefault="000A26E3" w:rsidP="002B01F2">
            <w:pPr>
              <w:pStyle w:val="ListParagraph"/>
              <w:numPr>
                <w:ilvl w:val="0"/>
                <w:numId w:val="2"/>
              </w:numPr>
              <w:suppressAutoHyphens w:val="0"/>
              <w:autoSpaceDE/>
              <w:autoSpaceDN/>
              <w:adjustRightInd/>
              <w:spacing w:after="0" w:line="259" w:lineRule="auto"/>
              <w:textAlignment w:val="auto"/>
              <w:rPr>
                <w:rFonts w:eastAsia="Calibri"/>
                <w:lang w:val="en-AU"/>
              </w:rPr>
            </w:pPr>
          </w:p>
        </w:tc>
        <w:tc>
          <w:tcPr>
            <w:tcW w:w="8530" w:type="dxa"/>
            <w:gridSpan w:val="8"/>
            <w:tcBorders>
              <w:top w:val="single" w:sz="2" w:space="0" w:color="D0CECE"/>
              <w:left w:val="single" w:sz="2" w:space="0" w:color="D0CECE"/>
              <w:bottom w:val="single" w:sz="8" w:space="0" w:color="auto"/>
              <w:right w:val="single" w:sz="8" w:space="0" w:color="auto"/>
            </w:tcBorders>
            <w:vAlign w:val="center"/>
          </w:tcPr>
          <w:p w14:paraId="373B6A29" w14:textId="77777777" w:rsidR="000A26E3" w:rsidRPr="0010657C" w:rsidRDefault="0010657C" w:rsidP="002B01F2">
            <w:pPr>
              <w:pStyle w:val="ListParagraph"/>
              <w:numPr>
                <w:ilvl w:val="0"/>
                <w:numId w:val="2"/>
              </w:numPr>
              <w:suppressAutoHyphens w:val="0"/>
              <w:autoSpaceDE/>
              <w:autoSpaceDN/>
              <w:adjustRightInd/>
              <w:spacing w:after="0" w:line="259" w:lineRule="auto"/>
              <w:textAlignment w:val="auto"/>
              <w:rPr>
                <w:rFonts w:eastAsia="Calibri"/>
                <w:lang w:val="en-AU"/>
              </w:rPr>
            </w:pPr>
            <w:r w:rsidRPr="0010657C">
              <w:rPr>
                <w:rFonts w:eastAsia="Calibri"/>
                <w:lang w:val="en-AU"/>
              </w:rPr>
              <w:t>The technical integration work by Health ICT and the preparation of a data sharing agreement for AIHW have experienced considerable delays which has impacted progress, resulting in a ‘delayed’ deliverable.</w:t>
            </w:r>
          </w:p>
        </w:tc>
      </w:tr>
    </w:tbl>
    <w:p w14:paraId="1A42F9EF" w14:textId="62A0B2D2" w:rsidR="008E0F74" w:rsidRPr="002C73CF" w:rsidRDefault="008E0F74" w:rsidP="008E0F74">
      <w:pPr>
        <w:spacing w:after="0" w:line="240" w:lineRule="auto"/>
        <w:rPr>
          <w:rFonts w:ascii="Roboto" w:eastAsia="Calibri" w:hAnsi="Roboto" w:cs="Calibri"/>
          <w:b/>
          <w:bCs/>
          <w:sz w:val="28"/>
          <w:szCs w:val="28"/>
          <w:u w:val="single"/>
        </w:rPr>
      </w:pPr>
    </w:p>
    <w:p w14:paraId="167B06B7" w14:textId="1BB63984" w:rsidR="008E0F74" w:rsidRPr="00DA655A" w:rsidRDefault="008E0F74" w:rsidP="008E0F74">
      <w:pPr>
        <w:spacing w:after="0" w:line="240" w:lineRule="auto"/>
        <w:rPr>
          <w:rFonts w:eastAsia="Calibri" w:cs="Calibri"/>
          <w:i/>
          <w:szCs w:val="18"/>
        </w:rPr>
      </w:pPr>
      <w:r w:rsidRPr="00DA655A">
        <w:rPr>
          <w:rFonts w:eastAsia="Calibri" w:cs="Calibri"/>
          <w:i/>
          <w:szCs w:val="18"/>
        </w:rPr>
        <w:t xml:space="preserve"> </w:t>
      </w:r>
    </w:p>
    <w:p w14:paraId="7144E996" w14:textId="279DF0C4" w:rsidR="00CF4E95" w:rsidRPr="00900AC0" w:rsidRDefault="00CF4E95" w:rsidP="00900AC0">
      <w:pPr>
        <w:rPr>
          <w:lang w:val="en-AU"/>
        </w:rPr>
      </w:pPr>
    </w:p>
    <w:p w14:paraId="1BE341E5" w14:textId="77777777" w:rsidR="00277CCB" w:rsidRDefault="00277CCB" w:rsidP="00FD5296">
      <w:pPr>
        <w:pStyle w:val="Heading2"/>
        <w:spacing w:after="0"/>
        <w:rPr>
          <w:rFonts w:eastAsia="Roboto" w:cs="Roboto"/>
          <w:sz w:val="36"/>
          <w:szCs w:val="36"/>
        </w:rPr>
      </w:pPr>
      <w:bookmarkStart w:id="211" w:name="_Toc199923164"/>
      <w:bookmarkStart w:id="212" w:name="_Toc206426922"/>
      <w:bookmarkStart w:id="213" w:name="_Toc206490939"/>
      <w:r>
        <w:lastRenderedPageBreak/>
        <w:t>Bilateral Schedule</w:t>
      </w:r>
      <w:r w:rsidRPr="3AEF5D7E">
        <w:t xml:space="preserve"> snapshot</w:t>
      </w:r>
      <w:r>
        <w:t>: 2023-2024</w:t>
      </w:r>
      <w:bookmarkEnd w:id="211"/>
      <w:bookmarkEnd w:id="212"/>
      <w:bookmarkEnd w:id="213"/>
    </w:p>
    <w:p w14:paraId="160B0078" w14:textId="1D6EFE90" w:rsidR="004119BF" w:rsidRPr="00542DF2" w:rsidRDefault="004119BF" w:rsidP="00277CCB">
      <w:pPr>
        <w:pStyle w:val="Heading3"/>
        <w:spacing w:after="240"/>
        <w:rPr>
          <w:b w:val="0"/>
        </w:rPr>
      </w:pPr>
      <w:bookmarkStart w:id="214" w:name="_Toc206490940"/>
      <w:r>
        <w:rPr>
          <w:rFonts w:eastAsia="Roboto" w:cs="Roboto"/>
          <w:b w:val="0"/>
          <w:sz w:val="36"/>
          <w:szCs w:val="36"/>
        </w:rPr>
        <w:t xml:space="preserve">Victoria </w:t>
      </w:r>
      <w:r w:rsidRPr="00A87933">
        <w:rPr>
          <w:rFonts w:eastAsia="Roboto" w:cs="Roboto"/>
          <w:b w:val="0"/>
          <w:sz w:val="36"/>
          <w:szCs w:val="36"/>
        </w:rPr>
        <w:t xml:space="preserve">and Commonwealth Bilateral </w:t>
      </w:r>
      <w:r w:rsidR="00F60628">
        <w:rPr>
          <w:rFonts w:eastAsia="Roboto" w:cs="Roboto"/>
          <w:b w:val="0"/>
          <w:sz w:val="36"/>
          <w:szCs w:val="36"/>
        </w:rPr>
        <w:t>Schedule</w:t>
      </w:r>
      <w:bookmarkEnd w:id="214"/>
    </w:p>
    <w:p w14:paraId="3F1DAF5F" w14:textId="77777777" w:rsidR="004119BF" w:rsidRPr="006C7D9C" w:rsidRDefault="004119BF" w:rsidP="00FD5296">
      <w:pPr>
        <w:pStyle w:val="Heading3"/>
        <w:spacing w:after="0"/>
      </w:pPr>
      <w:bookmarkStart w:id="215" w:name="_Toc206490941"/>
      <w:r w:rsidRPr="006C7D9C">
        <w:t>Overview</w:t>
      </w:r>
      <w:bookmarkEnd w:id="215"/>
    </w:p>
    <w:p w14:paraId="53BD6D0A" w14:textId="77777777" w:rsidR="005A474F" w:rsidRPr="007D5C0D" w:rsidRDefault="00C5642C" w:rsidP="005A474F">
      <w:pPr>
        <w:rPr>
          <w:rFonts w:eastAsia="Roboto" w:cs="Roboto"/>
          <w:szCs w:val="18"/>
        </w:rPr>
      </w:pPr>
      <w:r w:rsidRPr="007D5C0D">
        <w:rPr>
          <w:rFonts w:eastAsia="Roboto" w:cs="Roboto"/>
          <w:szCs w:val="18"/>
        </w:rPr>
        <w:t xml:space="preserve">Strong collaboration between the Commonwealth, the State and the </w:t>
      </w:r>
      <w:r w:rsidR="009C0129" w:rsidRPr="007D5C0D">
        <w:rPr>
          <w:rFonts w:eastAsia="Roboto" w:cs="Roboto"/>
          <w:szCs w:val="18"/>
        </w:rPr>
        <w:t>PHNs</w:t>
      </w:r>
      <w:r w:rsidRPr="007D5C0D">
        <w:rPr>
          <w:rFonts w:eastAsia="Roboto" w:cs="Roboto"/>
          <w:szCs w:val="18"/>
        </w:rPr>
        <w:t xml:space="preserve"> has</w:t>
      </w:r>
      <w:r w:rsidR="00216236" w:rsidRPr="007D5C0D">
        <w:rPr>
          <w:rFonts w:eastAsia="Roboto" w:cs="Roboto"/>
          <w:szCs w:val="18"/>
        </w:rPr>
        <w:t xml:space="preserve"> contributed towards an integrated approach</w:t>
      </w:r>
      <w:r w:rsidR="00802B14" w:rsidRPr="007D5C0D">
        <w:rPr>
          <w:rFonts w:eastAsia="Roboto" w:cs="Roboto"/>
          <w:szCs w:val="18"/>
        </w:rPr>
        <w:t xml:space="preserve"> across a range of initiatives.</w:t>
      </w:r>
      <w:r w:rsidR="00B85906" w:rsidRPr="007D5C0D">
        <w:rPr>
          <w:rFonts w:eastAsia="Roboto" w:cs="Roboto"/>
          <w:szCs w:val="18"/>
        </w:rPr>
        <w:t xml:space="preserve"> Key </w:t>
      </w:r>
      <w:r w:rsidR="00CB1CCB" w:rsidRPr="007D5C0D">
        <w:rPr>
          <w:rFonts w:eastAsia="Roboto" w:cs="Roboto"/>
          <w:szCs w:val="18"/>
        </w:rPr>
        <w:t xml:space="preserve">implementation </w:t>
      </w:r>
      <w:r w:rsidR="00B85906" w:rsidRPr="007D5C0D">
        <w:rPr>
          <w:rFonts w:eastAsia="Roboto" w:cs="Roboto"/>
          <w:szCs w:val="18"/>
        </w:rPr>
        <w:t xml:space="preserve">barriers </w:t>
      </w:r>
      <w:r w:rsidR="00A346BA" w:rsidRPr="007D5C0D">
        <w:rPr>
          <w:rFonts w:eastAsia="Roboto" w:cs="Roboto"/>
          <w:szCs w:val="18"/>
        </w:rPr>
        <w:t>included</w:t>
      </w:r>
      <w:r w:rsidR="006241E6" w:rsidRPr="007D5C0D">
        <w:rPr>
          <w:rFonts w:eastAsia="Roboto" w:cs="Roboto"/>
          <w:szCs w:val="18"/>
        </w:rPr>
        <w:t xml:space="preserve"> </w:t>
      </w:r>
      <w:r w:rsidR="005C7880" w:rsidRPr="007D5C0D">
        <w:rPr>
          <w:rFonts w:eastAsia="Roboto" w:cs="Roboto"/>
          <w:szCs w:val="18"/>
        </w:rPr>
        <w:t>workforce</w:t>
      </w:r>
      <w:r w:rsidR="00215BB4" w:rsidRPr="007D5C0D">
        <w:rPr>
          <w:rFonts w:eastAsia="Roboto" w:cs="Roboto"/>
          <w:szCs w:val="18"/>
        </w:rPr>
        <w:t xml:space="preserve"> </w:t>
      </w:r>
      <w:r w:rsidR="005C7880" w:rsidRPr="007D5C0D">
        <w:rPr>
          <w:rFonts w:eastAsia="Roboto" w:cs="Roboto"/>
          <w:szCs w:val="18"/>
        </w:rPr>
        <w:t>attraction, recruitment and retention.</w:t>
      </w:r>
      <w:r w:rsidR="00663FBA" w:rsidRPr="007D5C0D">
        <w:rPr>
          <w:rFonts w:eastAsia="Roboto" w:cs="Roboto"/>
          <w:szCs w:val="18"/>
        </w:rPr>
        <w:t xml:space="preserve"> </w:t>
      </w:r>
      <w:r w:rsidR="004A761F" w:rsidRPr="007D5C0D">
        <w:rPr>
          <w:rFonts w:eastAsia="Roboto" w:cs="Roboto"/>
          <w:szCs w:val="18"/>
        </w:rPr>
        <w:t>Victoria</w:t>
      </w:r>
      <w:r w:rsidR="00663FBA" w:rsidRPr="007D5C0D">
        <w:rPr>
          <w:rFonts w:eastAsia="Roboto" w:cs="Roboto"/>
          <w:szCs w:val="18"/>
        </w:rPr>
        <w:t xml:space="preserve"> </w:t>
      </w:r>
      <w:r w:rsidR="00E45283" w:rsidRPr="007D5C0D">
        <w:rPr>
          <w:rFonts w:eastAsia="Roboto" w:cs="Roboto"/>
          <w:szCs w:val="18"/>
        </w:rPr>
        <w:t>noted it</w:t>
      </w:r>
      <w:r w:rsidR="00663FBA" w:rsidRPr="007D5C0D">
        <w:rPr>
          <w:rFonts w:eastAsia="Roboto" w:cs="Roboto"/>
          <w:szCs w:val="18"/>
        </w:rPr>
        <w:t xml:space="preserve"> remains committed to delivering the recommendations of the Royal Commission </w:t>
      </w:r>
      <w:r w:rsidR="003062DB" w:rsidRPr="007D5C0D">
        <w:rPr>
          <w:rFonts w:eastAsia="Roboto" w:cs="Roboto"/>
          <w:szCs w:val="18"/>
        </w:rPr>
        <w:t>into Victoria’s Mental Health System</w:t>
      </w:r>
      <w:r w:rsidR="00663FBA" w:rsidRPr="007D5C0D">
        <w:rPr>
          <w:rFonts w:eastAsia="Roboto" w:cs="Roboto"/>
          <w:szCs w:val="18"/>
        </w:rPr>
        <w:t xml:space="preserve">.   </w:t>
      </w:r>
    </w:p>
    <w:p w14:paraId="250D04E8" w14:textId="77777777" w:rsidR="005A474F" w:rsidRDefault="005A474F" w:rsidP="00C65171">
      <w:pPr>
        <w:spacing w:after="60"/>
        <w:ind w:left="1440" w:firstLine="720"/>
        <w:rPr>
          <w:rFonts w:eastAsia="Roboto" w:cs="Roboto"/>
          <w:color w:val="4472C4"/>
          <w:sz w:val="32"/>
          <w:szCs w:val="32"/>
        </w:rPr>
      </w:pPr>
      <w:r w:rsidRPr="00161D41">
        <w:rPr>
          <w:rStyle w:val="Heading3Char"/>
        </w:rPr>
        <w:t>Progress</w:t>
      </w:r>
      <w:r>
        <w:rPr>
          <w:rFonts w:eastAsia="Roboto" w:cs="Roboto"/>
          <w:color w:val="4472C4"/>
          <w:sz w:val="32"/>
          <w:szCs w:val="32"/>
        </w:rPr>
        <w:t xml:space="preserve"> </w:t>
      </w:r>
      <w:r>
        <w:tab/>
      </w:r>
      <w:r>
        <w:tab/>
      </w:r>
      <w:r>
        <w:tab/>
      </w:r>
      <w:r>
        <w:tab/>
      </w:r>
      <w:r>
        <w:tab/>
      </w:r>
      <w:r>
        <w:tab/>
        <w:t xml:space="preserve">    </w:t>
      </w:r>
      <w:r w:rsidRPr="00161D41">
        <w:rPr>
          <w:rStyle w:val="Heading3Char"/>
        </w:rPr>
        <w:t>Risk</w:t>
      </w:r>
    </w:p>
    <w:p w14:paraId="3EEA1BD0" w14:textId="61886C9A" w:rsidR="00C30A19" w:rsidRPr="007D5C0D" w:rsidRDefault="005A474F" w:rsidP="005A474F">
      <w:pPr>
        <w:jc w:val="center"/>
        <w:rPr>
          <w:rFonts w:eastAsia="Roboto" w:cs="Roboto"/>
          <w:szCs w:val="18"/>
        </w:rPr>
      </w:pPr>
      <w:r w:rsidRPr="007D5C0D">
        <w:rPr>
          <w:rFonts w:eastAsia="Roboto" w:cs="Roboto"/>
          <w:szCs w:val="18"/>
        </w:rPr>
        <w:t>Progress ratings across the 1</w:t>
      </w:r>
      <w:r>
        <w:rPr>
          <w:rFonts w:eastAsia="Roboto" w:cs="Roboto"/>
          <w:szCs w:val="18"/>
        </w:rPr>
        <w:t>1</w:t>
      </w:r>
      <w:r w:rsidRPr="007D5C0D">
        <w:rPr>
          <w:rFonts w:eastAsia="Roboto" w:cs="Roboto"/>
          <w:szCs w:val="18"/>
        </w:rPr>
        <w:t xml:space="preserve"> initiatives</w:t>
      </w:r>
      <w:r>
        <w:rPr>
          <w:rFonts w:eastAsia="Roboto" w:cs="Roboto"/>
          <w:sz w:val="19"/>
          <w:szCs w:val="19"/>
        </w:rPr>
        <w:t>.</w:t>
      </w:r>
      <w:r>
        <w:rPr>
          <w:rFonts w:eastAsia="Roboto" w:cs="Roboto"/>
          <w:noProof/>
          <w:sz w:val="20"/>
          <w:szCs w:val="20"/>
        </w:rPr>
        <w:t xml:space="preserve"> </w:t>
      </w:r>
      <w:r>
        <w:rPr>
          <w:rFonts w:eastAsia="Roboto" w:cs="Roboto"/>
          <w:noProof/>
          <w:sz w:val="20"/>
          <w:szCs w:val="20"/>
        </w:rPr>
        <w:tab/>
      </w:r>
      <w:r>
        <w:rPr>
          <w:rFonts w:eastAsia="Roboto" w:cs="Roboto"/>
          <w:noProof/>
          <w:sz w:val="20"/>
          <w:szCs w:val="20"/>
        </w:rPr>
        <w:tab/>
      </w:r>
      <w:r>
        <w:rPr>
          <w:rFonts w:eastAsia="Roboto" w:cs="Roboto"/>
          <w:noProof/>
          <w:sz w:val="20"/>
          <w:szCs w:val="20"/>
        </w:rPr>
        <w:tab/>
      </w:r>
      <w:r w:rsidRPr="007D5C0D">
        <w:rPr>
          <w:rFonts w:eastAsia="Roboto" w:cs="Roboto"/>
          <w:szCs w:val="18"/>
        </w:rPr>
        <w:t>Risk ratings across the 1</w:t>
      </w:r>
      <w:r>
        <w:rPr>
          <w:rFonts w:eastAsia="Roboto" w:cs="Roboto"/>
          <w:szCs w:val="18"/>
        </w:rPr>
        <w:t>1</w:t>
      </w:r>
      <w:r w:rsidRPr="007D5C0D">
        <w:rPr>
          <w:rFonts w:eastAsia="Roboto" w:cs="Roboto"/>
          <w:szCs w:val="18"/>
        </w:rPr>
        <w:t xml:space="preserve"> initiatives</w:t>
      </w:r>
      <w:r>
        <w:rPr>
          <w:rFonts w:eastAsia="Roboto" w:cs="Roboto"/>
          <w:szCs w:val="18"/>
        </w:rPr>
        <w:t>.</w:t>
      </w:r>
      <w:r w:rsidR="00EA0A7A">
        <w:rPr>
          <w:rFonts w:eastAsia="Roboto" w:cs="Roboto"/>
          <w:noProof/>
          <w:szCs w:val="18"/>
        </w:rPr>
        <w:drawing>
          <wp:inline distT="0" distB="0" distL="0" distR="0" wp14:anchorId="49BB49A1" wp14:editId="710B9B80">
            <wp:extent cx="3019425" cy="1868269"/>
            <wp:effectExtent l="0" t="0" r="0" b="0"/>
            <wp:docPr id="1412333526" name="Picture 1" descr="P14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33526" name="Picture 1" descr="P1491#yIS1"/>
                    <pic:cNvPicPr/>
                  </pic:nvPicPr>
                  <pic:blipFill>
                    <a:blip r:embed="rId184">
                      <a:extLst>
                        <a:ext uri="{28A0092B-C50C-407E-A947-70E740481C1C}">
                          <a14:useLocalDpi xmlns:a14="http://schemas.microsoft.com/office/drawing/2010/main" val="0"/>
                        </a:ext>
                      </a:extLst>
                    </a:blip>
                    <a:stretch>
                      <a:fillRect/>
                    </a:stretch>
                  </pic:blipFill>
                  <pic:spPr>
                    <a:xfrm>
                      <a:off x="0" y="0"/>
                      <a:ext cx="3021187" cy="1869359"/>
                    </a:xfrm>
                    <a:prstGeom prst="rect">
                      <a:avLst/>
                    </a:prstGeom>
                  </pic:spPr>
                </pic:pic>
              </a:graphicData>
            </a:graphic>
          </wp:inline>
        </w:drawing>
      </w:r>
      <w:r>
        <w:rPr>
          <w:rFonts w:eastAsia="Roboto" w:cs="Roboto"/>
          <w:noProof/>
          <w:szCs w:val="18"/>
        </w:rPr>
        <w:drawing>
          <wp:inline distT="0" distB="0" distL="0" distR="0" wp14:anchorId="5D226FDE" wp14:editId="050BA95F">
            <wp:extent cx="3195476" cy="1771650"/>
            <wp:effectExtent l="0" t="0" r="5080" b="0"/>
            <wp:docPr id="1247065645" name="Picture 16" descr="P149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65645" name="Picture 16" descr="P1491#yIS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96947" cy="1772466"/>
                    </a:xfrm>
                    <a:prstGeom prst="rect">
                      <a:avLst/>
                    </a:prstGeom>
                    <a:noFill/>
                  </pic:spPr>
                </pic:pic>
              </a:graphicData>
            </a:graphic>
          </wp:inline>
        </w:drawing>
      </w:r>
    </w:p>
    <w:p w14:paraId="1E3A5B96" w14:textId="7D835105" w:rsidR="004119BF" w:rsidRPr="002C4D0F" w:rsidRDefault="004119BF" w:rsidP="0024407E">
      <w:pPr>
        <w:pStyle w:val="Heading3"/>
        <w:spacing w:before="240" w:after="0"/>
      </w:pPr>
      <w:bookmarkStart w:id="216" w:name="_Toc206490943"/>
      <w:r w:rsidRPr="00E958F5">
        <w:t>Key achievements</w:t>
      </w:r>
      <w:bookmarkEnd w:id="216"/>
    </w:p>
    <w:p w14:paraId="3FD85D0A" w14:textId="4022C065" w:rsidR="004119BF" w:rsidRDefault="008905D5" w:rsidP="002B01F2">
      <w:pPr>
        <w:pStyle w:val="NMHClistparagraph"/>
        <w:numPr>
          <w:ilvl w:val="0"/>
          <w:numId w:val="2"/>
        </w:numPr>
        <w:rPr>
          <w:rStyle w:val="eop"/>
          <w:szCs w:val="18"/>
        </w:rPr>
      </w:pPr>
      <w:r>
        <w:rPr>
          <w:rStyle w:val="eop"/>
          <w:szCs w:val="18"/>
        </w:rPr>
        <w:t>T</w:t>
      </w:r>
      <w:r w:rsidR="00BF3E56">
        <w:rPr>
          <w:rStyle w:val="eop"/>
          <w:szCs w:val="18"/>
        </w:rPr>
        <w:t xml:space="preserve">he Bilateral </w:t>
      </w:r>
      <w:r w:rsidR="00166AE9">
        <w:rPr>
          <w:rStyle w:val="eop"/>
          <w:szCs w:val="18"/>
        </w:rPr>
        <w:t>partnership</w:t>
      </w:r>
      <w:r w:rsidR="00BF3E56">
        <w:rPr>
          <w:rStyle w:val="eop"/>
          <w:szCs w:val="18"/>
        </w:rPr>
        <w:t xml:space="preserve"> supports the Royal Commission’s call for a collaborative, long-term, and coordinated approach between Victoria and the Commonwealth to reform the mental health system</w:t>
      </w:r>
      <w:r w:rsidR="00166AE9">
        <w:rPr>
          <w:rStyle w:val="eop"/>
          <w:szCs w:val="18"/>
        </w:rPr>
        <w:t>.</w:t>
      </w:r>
    </w:p>
    <w:p w14:paraId="4E608CCC" w14:textId="029B3301" w:rsidR="004119BF" w:rsidRPr="00097E44" w:rsidRDefault="00005045" w:rsidP="002B01F2">
      <w:pPr>
        <w:pStyle w:val="NMHClistparagraph"/>
        <w:numPr>
          <w:ilvl w:val="0"/>
          <w:numId w:val="2"/>
        </w:numPr>
        <w:rPr>
          <w:szCs w:val="18"/>
        </w:rPr>
      </w:pPr>
      <w:r>
        <w:rPr>
          <w:szCs w:val="18"/>
        </w:rPr>
        <w:t xml:space="preserve">Eight </w:t>
      </w:r>
      <w:r w:rsidR="005A5911">
        <w:rPr>
          <w:szCs w:val="18"/>
        </w:rPr>
        <w:t xml:space="preserve">sites for </w:t>
      </w:r>
      <w:r w:rsidR="00021571">
        <w:rPr>
          <w:szCs w:val="18"/>
        </w:rPr>
        <w:t>a</w:t>
      </w:r>
      <w:r w:rsidR="005A5911">
        <w:rPr>
          <w:szCs w:val="18"/>
        </w:rPr>
        <w:t xml:space="preserve">ftercare services transitioned from the Way Back Support Service </w:t>
      </w:r>
      <w:r w:rsidR="00021571">
        <w:rPr>
          <w:szCs w:val="18"/>
        </w:rPr>
        <w:t>model</w:t>
      </w:r>
      <w:r w:rsidR="005A5911">
        <w:rPr>
          <w:szCs w:val="18"/>
        </w:rPr>
        <w:t xml:space="preserve"> to the HOPE </w:t>
      </w:r>
      <w:r w:rsidR="00213A37" w:rsidRPr="00213A37">
        <w:rPr>
          <w:szCs w:val="18"/>
        </w:rPr>
        <w:t xml:space="preserve">(Hospital Outreach Post-Suicidal Engagement) </w:t>
      </w:r>
      <w:r w:rsidR="005A5911">
        <w:rPr>
          <w:szCs w:val="18"/>
        </w:rPr>
        <w:t>model of car</w:t>
      </w:r>
      <w:r w:rsidR="008905D5">
        <w:rPr>
          <w:szCs w:val="18"/>
        </w:rPr>
        <w:t>e</w:t>
      </w:r>
      <w:r w:rsidR="005F4406">
        <w:rPr>
          <w:szCs w:val="18"/>
        </w:rPr>
        <w:t xml:space="preserve">. </w:t>
      </w:r>
      <w:r w:rsidR="005F4406">
        <w:t xml:space="preserve">This was made possible through strengthened partnerships and close collaboration </w:t>
      </w:r>
      <w:r w:rsidR="00952A22" w:rsidRPr="00952A22">
        <w:rPr>
          <w:szCs w:val="18"/>
        </w:rPr>
        <w:t xml:space="preserve">between the Commonwealth, Victorian Department of Health, Beyond Blue, PHNs and </w:t>
      </w:r>
      <w:r w:rsidR="00EC3224">
        <w:rPr>
          <w:szCs w:val="18"/>
        </w:rPr>
        <w:t>local</w:t>
      </w:r>
      <w:r w:rsidR="00EC3224" w:rsidRPr="00952A22">
        <w:rPr>
          <w:szCs w:val="18"/>
        </w:rPr>
        <w:t xml:space="preserve"> </w:t>
      </w:r>
      <w:r w:rsidR="00952A22" w:rsidRPr="00952A22">
        <w:rPr>
          <w:szCs w:val="18"/>
        </w:rPr>
        <w:t xml:space="preserve">mental health services.    </w:t>
      </w:r>
    </w:p>
    <w:p w14:paraId="2A40DC2D" w14:textId="49F7671B" w:rsidR="00516BEA" w:rsidRPr="00AC0E19" w:rsidRDefault="00437CEE" w:rsidP="00AC0E19">
      <w:pPr>
        <w:pStyle w:val="NMHClistparagraph"/>
        <w:numPr>
          <w:ilvl w:val="0"/>
          <w:numId w:val="2"/>
        </w:numPr>
        <w:rPr>
          <w:lang w:val="en-AU"/>
        </w:rPr>
      </w:pPr>
      <w:r>
        <w:t>Three new Children’s Health and Wellbeing Locals opened, delivering innovative</w:t>
      </w:r>
      <w:r w:rsidR="009050B3">
        <w:t xml:space="preserve">, </w:t>
      </w:r>
      <w:r w:rsidR="009050B3" w:rsidRPr="009050B3">
        <w:t>culturally safe, wraparound</w:t>
      </w:r>
      <w:r w:rsidR="009050B3">
        <w:t xml:space="preserve"> care</w:t>
      </w:r>
      <w:r w:rsidR="00580AAB">
        <w:t xml:space="preserve">. These services offer </w:t>
      </w:r>
      <w:r w:rsidR="009E722C" w:rsidRPr="009E722C">
        <w:t xml:space="preserve">developmentally appropriate health, mental health and wellbeing </w:t>
      </w:r>
      <w:r w:rsidR="009E722C">
        <w:t>s</w:t>
      </w:r>
      <w:r w:rsidR="009E722C" w:rsidRPr="009E722C">
        <w:t>upport</w:t>
      </w:r>
      <w:r w:rsidR="00BD5915">
        <w:t xml:space="preserve">, along with </w:t>
      </w:r>
      <w:r w:rsidR="00BD5915" w:rsidRPr="00BD5915">
        <w:t xml:space="preserve">family services and parenting programs for children and families </w:t>
      </w:r>
      <w:r w:rsidR="00BD5915">
        <w:t>facing</w:t>
      </w:r>
      <w:r w:rsidR="00BD5915" w:rsidRPr="00BD5915">
        <w:t xml:space="preserve"> disadvantage and adversity.</w:t>
      </w:r>
    </w:p>
    <w:p w14:paraId="0BBDF7AC" w14:textId="77777777" w:rsidR="00C74931" w:rsidRPr="002C73CF" w:rsidRDefault="00C74931" w:rsidP="007D5C0D">
      <w:pPr>
        <w:pStyle w:val="Heading3"/>
        <w:spacing w:after="0"/>
        <w:rPr>
          <w:rFonts w:eastAsia="Aptos"/>
        </w:rPr>
      </w:pPr>
      <w:bookmarkStart w:id="217" w:name="_Toc206490944"/>
      <w:r>
        <w:t>Status of initiatives</w:t>
      </w:r>
      <w:bookmarkEnd w:id="217"/>
      <w:r>
        <w:t xml:space="preserve"> </w:t>
      </w:r>
    </w:p>
    <w:p w14:paraId="23F5FE34" w14:textId="669F89A2" w:rsidR="00C14AA4" w:rsidRPr="00FD5296" w:rsidRDefault="00934549" w:rsidP="004119BF">
      <w:pPr>
        <w:spacing w:after="0"/>
        <w:rPr>
          <w:rFonts w:eastAsia="Roboto" w:cs="Roboto"/>
          <w:szCs w:val="18"/>
        </w:rPr>
      </w:pPr>
      <w:r w:rsidRPr="00FD5296">
        <w:rPr>
          <w:rFonts w:eastAsia="Roboto" w:cs="Roboto"/>
          <w:i/>
          <w:iCs/>
          <w:szCs w:val="18"/>
        </w:rPr>
        <w:t>Note:</w:t>
      </w:r>
      <w:r w:rsidRPr="00FD5296">
        <w:rPr>
          <w:rFonts w:eastAsia="Roboto" w:cs="Roboto"/>
          <w:i/>
          <w:szCs w:val="18"/>
        </w:rPr>
        <w:t xml:space="preserve"> In the 2022-2023 reporting period, Victoria reported on </w:t>
      </w:r>
      <w:r w:rsidR="00B36A57" w:rsidRPr="00FD5296">
        <w:rPr>
          <w:rFonts w:eastAsia="Roboto" w:cs="Roboto"/>
          <w:i/>
          <w:szCs w:val="18"/>
        </w:rPr>
        <w:t xml:space="preserve">the </w:t>
      </w:r>
      <w:r w:rsidR="00CC1DF3" w:rsidRPr="00FD5296">
        <w:rPr>
          <w:rFonts w:eastAsia="Roboto" w:cs="Roboto"/>
          <w:i/>
          <w:szCs w:val="18"/>
        </w:rPr>
        <w:t xml:space="preserve">Universal Aftercare Services </w:t>
      </w:r>
      <w:r w:rsidRPr="00FD5296">
        <w:rPr>
          <w:rFonts w:eastAsia="Roboto" w:cs="Roboto"/>
          <w:i/>
          <w:szCs w:val="18"/>
        </w:rPr>
        <w:t>initiative</w:t>
      </w:r>
      <w:r w:rsidR="00B36A57" w:rsidRPr="00FD5296">
        <w:rPr>
          <w:rFonts w:eastAsia="Roboto" w:cs="Roboto"/>
          <w:i/>
          <w:szCs w:val="18"/>
        </w:rPr>
        <w:t xml:space="preserve"> and </w:t>
      </w:r>
      <w:r w:rsidR="00954590" w:rsidRPr="00FD5296">
        <w:rPr>
          <w:rFonts w:eastAsia="Roboto" w:cs="Roboto"/>
          <w:i/>
          <w:szCs w:val="18"/>
        </w:rPr>
        <w:t>Aftercare Services – Expanded Referral Pathways Trial initiative</w:t>
      </w:r>
      <w:r w:rsidRPr="00FD5296">
        <w:rPr>
          <w:rFonts w:eastAsia="Roboto" w:cs="Roboto"/>
          <w:i/>
          <w:szCs w:val="18"/>
        </w:rPr>
        <w:t>. In the 2023-2024 reporting period</w:t>
      </w:r>
      <w:r w:rsidRPr="00FD5296">
        <w:rPr>
          <w:rFonts w:eastAsia="Roboto" w:cs="Roboto"/>
          <w:i/>
          <w:iCs/>
          <w:szCs w:val="18"/>
        </w:rPr>
        <w:t>,</w:t>
      </w:r>
      <w:r w:rsidRPr="00FD5296">
        <w:rPr>
          <w:rFonts w:eastAsia="Roboto" w:cs="Roboto"/>
          <w:i/>
          <w:szCs w:val="18"/>
        </w:rPr>
        <w:t xml:space="preserve"> th</w:t>
      </w:r>
      <w:r w:rsidR="00954590" w:rsidRPr="00FD5296">
        <w:rPr>
          <w:rFonts w:eastAsia="Roboto" w:cs="Roboto"/>
          <w:i/>
          <w:szCs w:val="18"/>
        </w:rPr>
        <w:t>ese</w:t>
      </w:r>
      <w:r w:rsidRPr="00FD5296">
        <w:rPr>
          <w:rFonts w:eastAsia="Roboto" w:cs="Roboto"/>
          <w:i/>
          <w:szCs w:val="18"/>
        </w:rPr>
        <w:t xml:space="preserve"> </w:t>
      </w:r>
      <w:r w:rsidRPr="00FD5296">
        <w:rPr>
          <w:rFonts w:eastAsia="Roboto" w:cs="Roboto"/>
          <w:i/>
          <w:iCs/>
          <w:szCs w:val="18"/>
        </w:rPr>
        <w:t>initiative</w:t>
      </w:r>
      <w:r w:rsidR="00954590" w:rsidRPr="00FD5296">
        <w:rPr>
          <w:rFonts w:eastAsia="Roboto" w:cs="Roboto"/>
          <w:i/>
          <w:iCs/>
          <w:szCs w:val="18"/>
        </w:rPr>
        <w:t xml:space="preserve">s have been combined to </w:t>
      </w:r>
      <w:r w:rsidRPr="00FD5296">
        <w:rPr>
          <w:rFonts w:eastAsia="Roboto" w:cs="Roboto"/>
          <w:i/>
          <w:szCs w:val="18"/>
        </w:rPr>
        <w:t>Aftercare Services</w:t>
      </w:r>
      <w:r w:rsidR="00954590" w:rsidRPr="00FD5296">
        <w:rPr>
          <w:rFonts w:eastAsia="Roboto" w:cs="Roboto"/>
          <w:i/>
          <w:szCs w:val="18"/>
        </w:rPr>
        <w:t xml:space="preserve">. </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701"/>
        <w:gridCol w:w="1595"/>
        <w:gridCol w:w="1316"/>
        <w:gridCol w:w="1315"/>
        <w:gridCol w:w="1316"/>
        <w:gridCol w:w="6"/>
        <w:gridCol w:w="647"/>
        <w:gridCol w:w="167"/>
        <w:gridCol w:w="487"/>
        <w:gridCol w:w="331"/>
        <w:gridCol w:w="322"/>
        <w:gridCol w:w="495"/>
        <w:gridCol w:w="159"/>
        <w:gridCol w:w="658"/>
      </w:tblGrid>
      <w:tr w:rsidR="00C14AA4" w:rsidRPr="00C14AA4" w14:paraId="2CEE5D87" w14:textId="77777777" w:rsidTr="12A75FA4">
        <w:trPr>
          <w:cantSplit/>
          <w:trHeight w:val="230"/>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themeFill="accent1"/>
            <w:vAlign w:val="center"/>
            <w:hideMark/>
          </w:tcPr>
          <w:p w14:paraId="292BDEDC" w14:textId="77777777" w:rsidR="00C14AA4" w:rsidRPr="00C14AA4" w:rsidRDefault="00C14AA4" w:rsidP="00C14AA4">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C14AA4">
              <w:rPr>
                <w:rFonts w:ascii="Roboto" w:eastAsia="Times New Roman" w:hAnsi="Roboto" w:cs="Times New Roman"/>
                <w:color w:val="FFFFFF"/>
                <w:sz w:val="22"/>
                <w:lang w:eastAsia="en-AU"/>
              </w:rPr>
              <w:t>Initiative</w:t>
            </w:r>
          </w:p>
        </w:tc>
        <w:tc>
          <w:tcPr>
            <w:tcW w:w="5542" w:type="dxa"/>
            <w:gridSpan w:val="4"/>
            <w:tcBorders>
              <w:top w:val="single" w:sz="8" w:space="0" w:color="auto"/>
              <w:left w:val="single" w:sz="2" w:space="0" w:color="auto"/>
              <w:bottom w:val="nil"/>
              <w:right w:val="single" w:sz="2" w:space="0" w:color="auto"/>
            </w:tcBorders>
            <w:shd w:val="clear" w:color="auto" w:fill="2E3192" w:themeFill="accent1"/>
            <w:noWrap/>
            <w:vAlign w:val="center"/>
            <w:hideMark/>
          </w:tcPr>
          <w:p w14:paraId="13115B4B" w14:textId="77777777" w:rsidR="00C14AA4" w:rsidRPr="00C14AA4" w:rsidRDefault="00C14AA4" w:rsidP="00C14AA4">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C14AA4">
              <w:rPr>
                <w:rFonts w:ascii="Roboto" w:eastAsia="Times New Roman" w:hAnsi="Roboto" w:cs="Times New Roman"/>
                <w:color w:val="FFFFFF"/>
                <w:sz w:val="22"/>
                <w:lang w:val="en-AU" w:eastAsia="en-AU"/>
              </w:rPr>
              <w:t>Progress Rating</w:t>
            </w:r>
          </w:p>
        </w:tc>
        <w:tc>
          <w:tcPr>
            <w:tcW w:w="3272" w:type="dxa"/>
            <w:gridSpan w:val="9"/>
            <w:tcBorders>
              <w:top w:val="single" w:sz="8" w:space="0" w:color="auto"/>
              <w:left w:val="single" w:sz="2" w:space="0" w:color="auto"/>
              <w:bottom w:val="single" w:sz="2" w:space="0" w:color="2E3192" w:themeColor="accent1"/>
              <w:right w:val="single" w:sz="8" w:space="0" w:color="auto"/>
            </w:tcBorders>
            <w:shd w:val="clear" w:color="auto" w:fill="2E3192" w:themeFill="accent1"/>
            <w:vAlign w:val="center"/>
            <w:hideMark/>
          </w:tcPr>
          <w:p w14:paraId="1BE7F6A8" w14:textId="77777777" w:rsidR="00C14AA4" w:rsidRPr="00C14AA4" w:rsidRDefault="00C14AA4" w:rsidP="00C14AA4">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C14AA4">
              <w:rPr>
                <w:rFonts w:ascii="Roboto" w:eastAsia="Roboto" w:hAnsi="Roboto" w:cs="Roboto"/>
                <w:color w:val="auto"/>
                <w:sz w:val="22"/>
                <w:lang w:eastAsia="en-AU"/>
              </w:rPr>
              <w:t>Deliverables Status</w:t>
            </w:r>
          </w:p>
        </w:tc>
      </w:tr>
      <w:tr w:rsidR="00C14AA4" w:rsidRPr="00C14AA4" w14:paraId="633694E7" w14:textId="77777777" w:rsidTr="12A75FA4">
        <w:trPr>
          <w:cantSplit/>
          <w:trHeight w:val="446"/>
          <w:tblHeader/>
        </w:trPr>
        <w:tc>
          <w:tcPr>
            <w:tcW w:w="1701" w:type="dxa"/>
            <w:vMerge/>
            <w:vAlign w:val="center"/>
          </w:tcPr>
          <w:p w14:paraId="4F86DD5B"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5" w:type="dxa"/>
            <w:tcBorders>
              <w:top w:val="nil"/>
              <w:left w:val="single" w:sz="2" w:space="0" w:color="auto"/>
              <w:bottom w:val="single" w:sz="12" w:space="0" w:color="auto"/>
              <w:right w:val="nil"/>
            </w:tcBorders>
            <w:shd w:val="clear" w:color="auto" w:fill="2E3192" w:themeFill="accent1"/>
            <w:noWrap/>
            <w:vAlign w:val="center"/>
          </w:tcPr>
          <w:p w14:paraId="03E6D9AF"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3D06D2BF" wp14:editId="29C92D95">
                  <wp:extent cx="671758" cy="252000"/>
                  <wp:effectExtent l="0" t="0" r="0" b="0"/>
                  <wp:docPr id="1926578749" name="Picture 1926578749" descr="P1503C4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8749" name="Picture 1926578749" descr="P1503C4T20#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themeFill="accent1"/>
            <w:vAlign w:val="center"/>
          </w:tcPr>
          <w:p w14:paraId="4A39B816"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42677AE8" wp14:editId="2EBDFCA1">
                  <wp:extent cx="672787" cy="252000"/>
                  <wp:effectExtent l="0" t="0" r="0" b="0"/>
                  <wp:docPr id="30812191" name="Picture 30812191" descr="P1504C5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2191" name="Picture 30812191" descr="P1504C5T20#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5" w:type="dxa"/>
            <w:tcBorders>
              <w:top w:val="nil"/>
              <w:left w:val="nil"/>
              <w:bottom w:val="single" w:sz="12" w:space="0" w:color="auto"/>
              <w:right w:val="nil"/>
            </w:tcBorders>
            <w:shd w:val="clear" w:color="auto" w:fill="2E3192" w:themeFill="accent1"/>
            <w:vAlign w:val="center"/>
          </w:tcPr>
          <w:p w14:paraId="2357EF99"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1AE089E9" wp14:editId="62219E27">
                  <wp:extent cx="671535" cy="252000"/>
                  <wp:effectExtent l="0" t="0" r="0" b="0"/>
                  <wp:docPr id="737679156" name="Picture 737679156" descr="P1505C6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79156" name="Picture 737679156" descr="P1505C6T20#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6" w:type="dxa"/>
            <w:tcBorders>
              <w:top w:val="nil"/>
              <w:left w:val="nil"/>
              <w:bottom w:val="single" w:sz="12" w:space="0" w:color="auto"/>
              <w:right w:val="single" w:sz="2" w:space="0" w:color="auto"/>
            </w:tcBorders>
            <w:shd w:val="clear" w:color="auto" w:fill="2E3192" w:themeFill="accent1"/>
            <w:vAlign w:val="center"/>
          </w:tcPr>
          <w:p w14:paraId="7F8F7E9E" w14:textId="77777777" w:rsidR="00C14AA4" w:rsidRPr="00C14AA4" w:rsidRDefault="00C14AA4" w:rsidP="00C14AA4">
            <w:pPr>
              <w:spacing w:after="0" w:line="240" w:lineRule="auto"/>
              <w:jc w:val="center"/>
              <w:rPr>
                <w:rFonts w:eastAsia="Times New Roman" w:cs="Times New Roman"/>
                <w:color w:val="FFFFFF"/>
                <w:szCs w:val="18"/>
                <w:lang w:val="en-AU" w:eastAsia="en-AU"/>
              </w:rPr>
            </w:pPr>
            <w:r w:rsidRPr="00C14AA4">
              <w:rPr>
                <w:rFonts w:eastAsia="Times New Roman" w:cs="Times New Roman"/>
                <w:noProof/>
                <w:color w:val="FFFFFF"/>
                <w:szCs w:val="18"/>
                <w:lang w:val="en-AU" w:eastAsia="en-AU"/>
              </w:rPr>
              <w:drawing>
                <wp:inline distT="0" distB="0" distL="0" distR="0" wp14:anchorId="25E5EF8B" wp14:editId="7DF4ADD7">
                  <wp:extent cx="671797" cy="252000"/>
                  <wp:effectExtent l="0" t="0" r="0" b="0"/>
                  <wp:docPr id="1387764932" name="Picture 1387764932" descr="P1506C7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64932" name="Picture 1387764932" descr="P1506C7T20#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themeColor="accent1"/>
              <w:left w:val="single" w:sz="2" w:space="0" w:color="auto"/>
              <w:bottom w:val="single" w:sz="12" w:space="0" w:color="auto"/>
              <w:right w:val="single" w:sz="2" w:space="0" w:color="2E3192" w:themeColor="accent1"/>
            </w:tcBorders>
            <w:shd w:val="clear" w:color="auto" w:fill="2E3192" w:themeFill="accent1"/>
          </w:tcPr>
          <w:p w14:paraId="3EF982E3"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3" behindDoc="0" locked="0" layoutInCell="1" allowOverlap="1" wp14:anchorId="48AD02DB" wp14:editId="3D938AA0">
                      <wp:simplePos x="0" y="0"/>
                      <wp:positionH relativeFrom="column">
                        <wp:posOffset>106045</wp:posOffset>
                      </wp:positionH>
                      <wp:positionV relativeFrom="paragraph">
                        <wp:posOffset>131503</wp:posOffset>
                      </wp:positionV>
                      <wp:extent cx="144000" cy="144000"/>
                      <wp:effectExtent l="0" t="0" r="8890" b="8890"/>
                      <wp:wrapNone/>
                      <wp:docPr id="1296226634" name="Rectangle: Rounded Corners 1296226634" descr="P1507C8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1CC4A79">
                    <v:roundrect id="Rectangle: Rounded Corners 1296226634" style="position:absolute;margin-left:8.35pt;margin-top:10.35pt;width:11.35pt;height:1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Status: complete’" o:spid="_x0000_s1026" fillcolor="#00a651" stroked="f" strokeweight="1pt" arcsize="10923f" w14:anchorId="1D5F4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C14AA4">
              <w:rPr>
                <w:rFonts w:eastAsia="Roboto" w:cs="Roboto"/>
                <w:color w:val="FFFFFF"/>
                <w:sz w:val="14"/>
                <w:szCs w:val="14"/>
                <w:lang w:eastAsia="en-AU"/>
              </w:rPr>
              <w:t>Complete</w:t>
            </w:r>
          </w:p>
        </w:tc>
        <w:tc>
          <w:tcPr>
            <w:tcW w:w="818" w:type="dxa"/>
            <w:gridSpan w:val="2"/>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051F1250"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4" behindDoc="0" locked="0" layoutInCell="1" allowOverlap="1" wp14:anchorId="0ABEF32F" wp14:editId="2FFF4D91">
                      <wp:simplePos x="0" y="0"/>
                      <wp:positionH relativeFrom="column">
                        <wp:posOffset>106045</wp:posOffset>
                      </wp:positionH>
                      <wp:positionV relativeFrom="paragraph">
                        <wp:posOffset>131503</wp:posOffset>
                      </wp:positionV>
                      <wp:extent cx="144000" cy="144000"/>
                      <wp:effectExtent l="0" t="0" r="8890" b="8890"/>
                      <wp:wrapNone/>
                      <wp:docPr id="1075574065" name="Rectangle: Rounded Corners 1075574065" descr="P1508C9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08DACA3">
                    <v:roundrect id="Rectangle: Rounded Corners 1075574065" style="position:absolute;margin-left:8.35pt;margin-top:10.35pt;width:11.35pt;height:11.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4E50E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C14AA4">
              <w:rPr>
                <w:rFonts w:eastAsia="Roboto" w:cs="Roboto"/>
                <w:color w:val="FFFFFF"/>
                <w:sz w:val="14"/>
                <w:szCs w:val="14"/>
                <w:lang w:eastAsia="en-AU"/>
              </w:rPr>
              <w:t>On track</w:t>
            </w:r>
          </w:p>
        </w:tc>
        <w:tc>
          <w:tcPr>
            <w:tcW w:w="817" w:type="dxa"/>
            <w:gridSpan w:val="2"/>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140E445B"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5" behindDoc="0" locked="0" layoutInCell="1" allowOverlap="1" wp14:anchorId="186AE627" wp14:editId="14C4CB92">
                      <wp:simplePos x="0" y="0"/>
                      <wp:positionH relativeFrom="column">
                        <wp:posOffset>106045</wp:posOffset>
                      </wp:positionH>
                      <wp:positionV relativeFrom="paragraph">
                        <wp:posOffset>131503</wp:posOffset>
                      </wp:positionV>
                      <wp:extent cx="144000" cy="144000"/>
                      <wp:effectExtent l="0" t="0" r="8890" b="8890"/>
                      <wp:wrapNone/>
                      <wp:docPr id="1112282776" name="Rectangle: Rounded Corners 1112282776" descr="P1509C10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14021CC">
                    <v:roundrect id="Rectangle: Rounded Corners 1112282776" style="position:absolute;margin-left:8.35pt;margin-top:10.35pt;width:11.35pt;height:11.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6D09B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C14AA4">
              <w:rPr>
                <w:rFonts w:eastAsia="Roboto" w:cs="Roboto"/>
                <w:color w:val="FFFFFF"/>
                <w:sz w:val="14"/>
                <w:szCs w:val="14"/>
                <w:lang w:eastAsia="en-AU"/>
              </w:rPr>
              <w:t>Ongoing*</w:t>
            </w:r>
          </w:p>
        </w:tc>
        <w:tc>
          <w:tcPr>
            <w:tcW w:w="817" w:type="dxa"/>
            <w:gridSpan w:val="2"/>
            <w:tcBorders>
              <w:top w:val="single" w:sz="2" w:space="0" w:color="2E3192" w:themeColor="accent1"/>
              <w:left w:val="single" w:sz="2" w:space="0" w:color="2E3192" w:themeColor="accent1"/>
              <w:bottom w:val="single" w:sz="12" w:space="0" w:color="auto"/>
              <w:right w:val="single" w:sz="8" w:space="0" w:color="auto"/>
            </w:tcBorders>
            <w:shd w:val="clear" w:color="auto" w:fill="2E3192" w:themeFill="accent1"/>
          </w:tcPr>
          <w:p w14:paraId="026120DE" w14:textId="77777777" w:rsidR="00C14AA4" w:rsidRPr="00C14AA4" w:rsidRDefault="00C14AA4" w:rsidP="00C14AA4">
            <w:pPr>
              <w:suppressAutoHyphens w:val="0"/>
              <w:autoSpaceDE/>
              <w:autoSpaceDN/>
              <w:adjustRightInd/>
              <w:spacing w:after="0" w:line="240" w:lineRule="auto"/>
              <w:jc w:val="center"/>
              <w:textAlignment w:val="auto"/>
              <w:rPr>
                <w:rFonts w:eastAsia="Roboto" w:cs="Roboto"/>
                <w:color w:val="FFFFFF"/>
                <w:sz w:val="14"/>
                <w:szCs w:val="14"/>
                <w:lang w:eastAsia="en-AU"/>
              </w:rPr>
            </w:pPr>
            <w:r w:rsidRPr="00C14AA4">
              <w:rPr>
                <w:rFonts w:eastAsia="Roboto" w:cs="Roboto"/>
                <w:noProof/>
                <w:color w:val="FFFFFF"/>
                <w:sz w:val="14"/>
                <w:szCs w:val="14"/>
                <w:lang w:eastAsia="en-AU"/>
              </w:rPr>
              <mc:AlternateContent>
                <mc:Choice Requires="wps">
                  <w:drawing>
                    <wp:anchor distT="0" distB="0" distL="114300" distR="114300" simplePos="0" relativeHeight="251658276" behindDoc="0" locked="0" layoutInCell="1" allowOverlap="1" wp14:anchorId="64DE8DFD" wp14:editId="20948E44">
                      <wp:simplePos x="0" y="0"/>
                      <wp:positionH relativeFrom="column">
                        <wp:posOffset>106045</wp:posOffset>
                      </wp:positionH>
                      <wp:positionV relativeFrom="paragraph">
                        <wp:posOffset>131503</wp:posOffset>
                      </wp:positionV>
                      <wp:extent cx="144000" cy="144000"/>
                      <wp:effectExtent l="0" t="0" r="8890" b="8890"/>
                      <wp:wrapNone/>
                      <wp:docPr id="2129446984" name="Rectangle: Rounded Corners 2129446984" descr="P1510C11T20#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33BBE5F">
                    <v:roundrect id="Rectangle: Rounded Corners 2129446984" style="position:absolute;margin-left:8.35pt;margin-top:10.35pt;width:11.35pt;height:11.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27E86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C14AA4">
              <w:rPr>
                <w:rFonts w:eastAsia="Roboto" w:cs="Roboto"/>
                <w:color w:val="FFFFFF"/>
                <w:sz w:val="14"/>
                <w:szCs w:val="14"/>
                <w:lang w:eastAsia="en-AU"/>
              </w:rPr>
              <w:t>Delayed</w:t>
            </w:r>
          </w:p>
        </w:tc>
      </w:tr>
      <w:tr w:rsidR="0089004B" w:rsidRPr="00C14AA4" w14:paraId="3D5CB89D" w14:textId="77777777" w:rsidTr="12A75FA4">
        <w:trPr>
          <w:cantSplit/>
          <w:trHeight w:val="370"/>
        </w:trPr>
        <w:tc>
          <w:tcPr>
            <w:tcW w:w="1701" w:type="dxa"/>
            <w:vMerge w:val="restart"/>
            <w:tcBorders>
              <w:top w:val="single" w:sz="12" w:space="0" w:color="auto"/>
              <w:left w:val="single" w:sz="8" w:space="0" w:color="auto"/>
            </w:tcBorders>
            <w:shd w:val="clear" w:color="auto" w:fill="F2F2F2" w:themeFill="background1" w:themeFillShade="F2"/>
            <w:vAlign w:val="center"/>
            <w:hideMark/>
          </w:tcPr>
          <w:p w14:paraId="3FFB3ADC"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Roboto" w:cs="Roboto"/>
                <w:b/>
                <w:bCs/>
                <w:szCs w:val="18"/>
                <w:lang w:eastAsia="en-AU"/>
              </w:rPr>
              <w:t>New community-based health and wellbeing services for adults</w:t>
            </w:r>
          </w:p>
        </w:tc>
        <w:tc>
          <w:tcPr>
            <w:tcW w:w="5542" w:type="dxa"/>
            <w:gridSpan w:val="4"/>
            <w:tcBorders>
              <w:top w:val="single" w:sz="12" w:space="0" w:color="auto"/>
              <w:bottom w:val="single" w:sz="2" w:space="0" w:color="D0CECE" w:themeColor="background2" w:themeShade="E6"/>
              <w:right w:val="single" w:sz="2" w:space="0" w:color="D0CECE" w:themeColor="background2" w:themeShade="E6"/>
            </w:tcBorders>
            <w:noWrap/>
            <w:vAlign w:val="center"/>
            <w:hideMark/>
          </w:tcPr>
          <w:p w14:paraId="240DEBB5" w14:textId="35CE4503"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53A5430" wp14:editId="02FA5308">
                  <wp:extent cx="957380" cy="258387"/>
                  <wp:effectExtent l="0" t="0" r="0" b="8890"/>
                  <wp:docPr id="471534411" name="Picture 51" descr="P1513C13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34411" name="Picture 51" descr="P1513C13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themeColor="background2" w:themeShade="E6"/>
              <w:bottom w:val="single" w:sz="2" w:space="0" w:color="D0CECE" w:themeColor="background2" w:themeShade="E6"/>
              <w:right w:val="nil"/>
            </w:tcBorders>
            <w:noWrap/>
            <w:vAlign w:val="center"/>
            <w:hideMark/>
          </w:tcPr>
          <w:p w14:paraId="451833CE" w14:textId="747D5E96" w:rsidR="00C14AA4" w:rsidRPr="00C14AA4" w:rsidRDefault="004D001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8A29CF4" wp14:editId="4E147F44">
                  <wp:extent cx="249555" cy="249555"/>
                  <wp:effectExtent l="0" t="0" r="0" b="0"/>
                  <wp:docPr id="1849656597" name="Picture 13" descr="P1514C14T20#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56597" name="Picture 13" descr="P1514C14T20#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12" w:space="0" w:color="auto"/>
              <w:left w:val="nil"/>
              <w:bottom w:val="single" w:sz="2" w:space="0" w:color="D0CECE" w:themeColor="background2" w:themeShade="E6"/>
              <w:right w:val="nil"/>
            </w:tcBorders>
            <w:noWrap/>
            <w:vAlign w:val="center"/>
            <w:hideMark/>
          </w:tcPr>
          <w:p w14:paraId="4C883064" w14:textId="0F4D075C" w:rsidR="00C14AA4" w:rsidRPr="00C14AA4" w:rsidRDefault="007D3E18"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2020C7" wp14:editId="4789701B">
                  <wp:extent cx="249555" cy="249555"/>
                  <wp:effectExtent l="0" t="0" r="0" b="0"/>
                  <wp:docPr id="2126022374" name="Picture 12" descr="P1515C15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2374" name="Picture 12" descr="P1515C15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12" w:space="0" w:color="auto"/>
              <w:left w:val="nil"/>
              <w:bottom w:val="single" w:sz="2" w:space="0" w:color="D0CECE" w:themeColor="background2" w:themeShade="E6"/>
              <w:right w:val="nil"/>
            </w:tcBorders>
            <w:noWrap/>
            <w:vAlign w:val="center"/>
            <w:hideMark/>
          </w:tcPr>
          <w:p w14:paraId="1FB53BE7" w14:textId="3BF58724" w:rsidR="00C14AA4" w:rsidRPr="00C14AA4" w:rsidRDefault="00E7014E"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54E44D2" wp14:editId="054F51B7">
                  <wp:extent cx="249555" cy="249555"/>
                  <wp:effectExtent l="0" t="0" r="0" b="0"/>
                  <wp:docPr id="535321969" name="Picture 11" descr="P1516C16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1969" name="Picture 11" descr="P1516C16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12" w:space="0" w:color="auto"/>
              <w:left w:val="nil"/>
              <w:bottom w:val="single" w:sz="2" w:space="0" w:color="D0CECE" w:themeColor="background2" w:themeShade="E6"/>
              <w:right w:val="single" w:sz="8" w:space="0" w:color="auto"/>
            </w:tcBorders>
            <w:noWrap/>
            <w:vAlign w:val="center"/>
            <w:hideMark/>
          </w:tcPr>
          <w:p w14:paraId="06C7E304" w14:textId="05CE075B" w:rsidR="00C14AA4" w:rsidRPr="00C14AA4" w:rsidRDefault="006713EC"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4BFCE056" wp14:editId="19978814">
                  <wp:extent cx="249555" cy="249555"/>
                  <wp:effectExtent l="0" t="0" r="0" b="0"/>
                  <wp:docPr id="920124644" name="Picture 10" descr="P1517C17T20#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4644" name="Picture 10" descr="P1517C17T2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C14AA4" w:rsidRPr="00C14AA4" w14:paraId="3192A978" w14:textId="77777777" w:rsidTr="12A75FA4">
        <w:trPr>
          <w:cantSplit/>
          <w:trHeight w:val="794"/>
        </w:trPr>
        <w:tc>
          <w:tcPr>
            <w:tcW w:w="1701" w:type="dxa"/>
            <w:vMerge/>
            <w:vAlign w:val="center"/>
            <w:hideMark/>
          </w:tcPr>
          <w:p w14:paraId="292346AA" w14:textId="77777777" w:rsidR="00C14AA4" w:rsidRPr="00C14AA4" w:rsidRDefault="00C14AA4" w:rsidP="00C14AA4">
            <w:pPr>
              <w:spacing w:after="0" w:line="240" w:lineRule="auto"/>
              <w:rPr>
                <w:rFonts w:eastAsia="Calibri"/>
                <w:lang w:val="en-AU" w:eastAsia="en-AU"/>
              </w:rPr>
            </w:pPr>
          </w:p>
        </w:tc>
        <w:tc>
          <w:tcPr>
            <w:tcW w:w="8814" w:type="dxa"/>
            <w:gridSpan w:val="13"/>
            <w:tcBorders>
              <w:top w:val="single" w:sz="2" w:space="0" w:color="D0CECE" w:themeColor="background2" w:themeShade="E6"/>
              <w:bottom w:val="single" w:sz="8" w:space="0" w:color="auto"/>
              <w:right w:val="single" w:sz="8" w:space="0" w:color="auto"/>
            </w:tcBorders>
            <w:vAlign w:val="center"/>
          </w:tcPr>
          <w:p w14:paraId="495AA340" w14:textId="54DD39AC"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C14AA4">
              <w:rPr>
                <w:rFonts w:eastAsia="Calibri"/>
                <w:lang w:val="en-AU" w:eastAsia="en-AU"/>
              </w:rPr>
              <w:t xml:space="preserve">The Bilateral Senior Officials Groups endorsed the Transition Guidelines for </w:t>
            </w:r>
            <w:r w:rsidR="00CA79D3">
              <w:rPr>
                <w:rFonts w:eastAsia="Calibri"/>
                <w:lang w:val="en-AU"/>
              </w:rPr>
              <w:t>Head to Health</w:t>
            </w:r>
            <w:r w:rsidR="00CA79D3" w:rsidRPr="00BD2E68">
              <w:rPr>
                <w:rFonts w:eastAsia="Calibri"/>
                <w:lang w:val="en-AU"/>
              </w:rPr>
              <w:t xml:space="preserve"> </w:t>
            </w:r>
            <w:r w:rsidRPr="00C14AA4">
              <w:rPr>
                <w:rFonts w:eastAsia="Calibri"/>
                <w:lang w:val="en-AU" w:eastAsia="en-AU"/>
              </w:rPr>
              <w:t xml:space="preserve">clinics to new Mental Health and Wellbeing Locals (Local Services) in December 2023. </w:t>
            </w:r>
          </w:p>
          <w:p w14:paraId="3535B0A2" w14:textId="11212EDF"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C14AA4">
              <w:rPr>
                <w:rFonts w:eastAsia="Calibri"/>
                <w:lang w:val="en-AU" w:eastAsia="en-AU"/>
              </w:rPr>
              <w:t xml:space="preserve">The guidelines outline the transition of services from decommissioning </w:t>
            </w:r>
            <w:r w:rsidR="00CA79D3">
              <w:rPr>
                <w:rFonts w:eastAsia="Calibri"/>
                <w:lang w:val="en-AU"/>
              </w:rPr>
              <w:t>Head to Health</w:t>
            </w:r>
            <w:r w:rsidR="00CA79D3" w:rsidRPr="00BD2E68">
              <w:rPr>
                <w:rFonts w:eastAsia="Calibri"/>
                <w:lang w:val="en-AU"/>
              </w:rPr>
              <w:t xml:space="preserve"> </w:t>
            </w:r>
            <w:r w:rsidRPr="00C14AA4">
              <w:rPr>
                <w:rFonts w:eastAsia="Calibri"/>
                <w:lang w:val="en-AU" w:eastAsia="en-AU"/>
              </w:rPr>
              <w:t>clinics to Local Services.</w:t>
            </w:r>
          </w:p>
          <w:p w14:paraId="444BED27" w14:textId="39FCD50F" w:rsidR="00C14AA4" w:rsidRPr="00845925" w:rsidRDefault="00600AE9"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600AE9">
              <w:rPr>
                <w:rFonts w:eastAsia="Calibri"/>
                <w:lang w:eastAsia="en-AU"/>
              </w:rPr>
              <w:t xml:space="preserve">The Vic 2024-25 State Budget </w:t>
            </w:r>
            <w:r w:rsidR="006424C1">
              <w:rPr>
                <w:rFonts w:eastAsia="Calibri"/>
                <w:lang w:eastAsia="en-AU"/>
              </w:rPr>
              <w:t xml:space="preserve">(delivered May 2024) </w:t>
            </w:r>
            <w:r w:rsidRPr="00600AE9">
              <w:rPr>
                <w:rFonts w:eastAsia="Calibri"/>
                <w:lang w:eastAsia="en-AU"/>
              </w:rPr>
              <w:t>announced a more gradual approach to the rollout of Local Services would be taken to provide necessary time to grow the workforce pipeline and incorporate learnings from the initial rollout into planning.</w:t>
            </w:r>
          </w:p>
          <w:p w14:paraId="67C5FD48" w14:textId="1FEA7440" w:rsidR="00C14AA4" w:rsidRPr="00C14AA4" w:rsidRDefault="00840DF1"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840DF1">
              <w:rPr>
                <w:rFonts w:eastAsia="Calibri"/>
                <w:lang w:val="en-AU" w:eastAsia="en-AU"/>
              </w:rPr>
              <w:t>The more gradual rollout impacted expected delivery of Local Services and decommissioning of Head to Health clinics which led to a funding shortfall in 2024-25</w:t>
            </w:r>
            <w:r w:rsidRPr="00840DF1" w:rsidDel="00840DF1">
              <w:rPr>
                <w:rFonts w:eastAsia="Calibri"/>
                <w:lang w:val="en-AU" w:eastAsia="en-AU"/>
              </w:rPr>
              <w:t xml:space="preserve"> </w:t>
            </w:r>
            <w:r w:rsidR="00ED3631" w:rsidRPr="00ED3631">
              <w:rPr>
                <w:rFonts w:eastAsia="Calibri"/>
                <w:lang w:val="en-AU" w:eastAsia="en-AU"/>
              </w:rPr>
              <w:t>Vic and the Commonwealth are committed to work collaboratively to resolve the 2024-25 funding shortfall and the way forward.</w:t>
            </w:r>
          </w:p>
        </w:tc>
      </w:tr>
      <w:tr w:rsidR="00C14AA4" w:rsidRPr="00C14AA4" w14:paraId="6642DDEB" w14:textId="77777777" w:rsidTr="12A75FA4">
        <w:trPr>
          <w:cantSplit/>
          <w:trHeight w:val="208"/>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627C332A"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Roboto" w:cs="Roboto"/>
                <w:b/>
                <w:bCs/>
                <w:szCs w:val="18"/>
                <w:lang w:eastAsia="en-AU"/>
              </w:rPr>
              <w:t>New community-based health and wellbeing services for infants, children and families</w:t>
            </w:r>
          </w:p>
        </w:tc>
        <w:tc>
          <w:tcPr>
            <w:tcW w:w="5542" w:type="dxa"/>
            <w:gridSpan w:val="4"/>
            <w:tcBorders>
              <w:top w:val="single" w:sz="8" w:space="0" w:color="auto"/>
            </w:tcBorders>
            <w:noWrap/>
            <w:vAlign w:val="center"/>
            <w:hideMark/>
          </w:tcPr>
          <w:p w14:paraId="51C3B28A"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eastAsia="Times New Roman" w:cs="Times New Roman"/>
                <w:noProof/>
                <w:color w:val="FFFFFF"/>
                <w:szCs w:val="18"/>
                <w:lang w:val="en-AU" w:eastAsia="en-AU"/>
              </w:rPr>
              <w:drawing>
                <wp:inline distT="0" distB="0" distL="0" distR="0" wp14:anchorId="354B997F" wp14:editId="025109E2">
                  <wp:extent cx="957231" cy="272534"/>
                  <wp:effectExtent l="0" t="0" r="0" b="0"/>
                  <wp:docPr id="1329529340" name="Picture 1329529340" descr="P1526C20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9340" name="Picture 1329529340" descr="P1526C20T20#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5BA541A1" w14:textId="2C2ADA27"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2FFC4FE" wp14:editId="0B2A3D10">
                  <wp:extent cx="249555" cy="249555"/>
                  <wp:effectExtent l="0" t="0" r="0" b="0"/>
                  <wp:docPr id="1429734766" name="Picture 5" descr="P1527C21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4766" name="Picture 5" descr="P1527C21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6DD3B419" w14:textId="19558000" w:rsidR="00C14AA4" w:rsidRPr="00C14AA4" w:rsidRDefault="002007F1"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01C39EC" wp14:editId="0FDAACB6">
                  <wp:extent cx="249555" cy="249555"/>
                  <wp:effectExtent l="0" t="0" r="0" b="0"/>
                  <wp:docPr id="1277894023" name="Picture 2" descr="P1528C22T20#yIS1">
                    <a:extLst xmlns:a="http://schemas.openxmlformats.org/drawingml/2006/main">
                      <a:ext uri="{FF2B5EF4-FFF2-40B4-BE49-F238E27FC236}">
                        <a16:creationId xmlns:a16="http://schemas.microsoft.com/office/drawing/2014/main" id="{FB0AF79F-8EF7-4A4E-BACB-BFD09A1A5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94023" name="Picture 2" descr="P1528C22T20#yIS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nil"/>
            </w:tcBorders>
            <w:noWrap/>
            <w:vAlign w:val="center"/>
            <w:hideMark/>
          </w:tcPr>
          <w:p w14:paraId="6DB11186"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7" w:type="dxa"/>
            <w:gridSpan w:val="2"/>
            <w:tcBorders>
              <w:top w:val="nil"/>
              <w:left w:val="nil"/>
              <w:right w:val="single" w:sz="8" w:space="0" w:color="auto"/>
            </w:tcBorders>
            <w:noWrap/>
            <w:vAlign w:val="center"/>
            <w:hideMark/>
          </w:tcPr>
          <w:p w14:paraId="3CFA37FE"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19E845D6" w14:textId="77777777" w:rsidTr="12A75FA4">
        <w:trPr>
          <w:cantSplit/>
          <w:trHeight w:val="719"/>
        </w:trPr>
        <w:tc>
          <w:tcPr>
            <w:tcW w:w="1701" w:type="dxa"/>
            <w:vMerge/>
            <w:vAlign w:val="center"/>
            <w:hideMark/>
          </w:tcPr>
          <w:p w14:paraId="2E4867A0" w14:textId="77777777" w:rsidR="00C14AA4" w:rsidRPr="00C14AA4" w:rsidRDefault="00C14AA4" w:rsidP="00C14AA4">
            <w:pPr>
              <w:spacing w:after="0" w:line="240" w:lineRule="auto"/>
              <w:ind w:left="423" w:hanging="170"/>
              <w:contextualSpacing/>
              <w:rPr>
                <w:rFonts w:eastAsia="Calibri"/>
                <w:lang w:val="en-AU" w:eastAsia="en-AU"/>
              </w:rPr>
            </w:pPr>
          </w:p>
        </w:tc>
        <w:tc>
          <w:tcPr>
            <w:tcW w:w="8814" w:type="dxa"/>
            <w:gridSpan w:val="13"/>
            <w:tcBorders>
              <w:bottom w:val="single" w:sz="8" w:space="0" w:color="auto"/>
              <w:right w:val="single" w:sz="8" w:space="0" w:color="auto"/>
            </w:tcBorders>
            <w:vAlign w:val="center"/>
          </w:tcPr>
          <w:p w14:paraId="2ABC2424"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All services have been fully operational since December 2023, reaching children and families in local communities.</w:t>
            </w:r>
          </w:p>
          <w:p w14:paraId="0EC349B4"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Regional partnerships have been established to enhance services across rural and regional areas, with a focus on providing holistic, coordinated care.</w:t>
            </w:r>
          </w:p>
          <w:p w14:paraId="74EF42F2" w14:textId="274625F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C14AA4">
              <w:rPr>
                <w:rFonts w:eastAsia="Calibri"/>
              </w:rPr>
              <w:t>V</w:t>
            </w:r>
            <w:r w:rsidR="00866C33">
              <w:rPr>
                <w:rFonts w:eastAsia="Calibri"/>
              </w:rPr>
              <w:t>ic</w:t>
            </w:r>
            <w:r w:rsidRPr="00C14AA4">
              <w:rPr>
                <w:rFonts w:eastAsia="Calibri"/>
              </w:rPr>
              <w:t xml:space="preserve"> and the Commonwealth have developed co-branding guidelines, leading to a ‘completed’ deliverable.</w:t>
            </w:r>
          </w:p>
        </w:tc>
      </w:tr>
      <w:tr w:rsidR="00C14AA4" w:rsidRPr="00C14AA4" w14:paraId="62DE517E" w14:textId="77777777" w:rsidTr="12A75FA4">
        <w:trPr>
          <w:cantSplit/>
          <w:trHeight w:val="100"/>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7ECBE965"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Roboto" w:cs="Roboto"/>
                <w:b/>
                <w:bCs/>
                <w:szCs w:val="18"/>
                <w:lang w:eastAsia="en-AU"/>
              </w:rPr>
              <w:t>Enhancement and integration of Youth Mental Health Services</w:t>
            </w:r>
          </w:p>
        </w:tc>
        <w:tc>
          <w:tcPr>
            <w:tcW w:w="5542" w:type="dxa"/>
            <w:gridSpan w:val="4"/>
            <w:tcBorders>
              <w:top w:val="single" w:sz="8" w:space="0" w:color="auto"/>
            </w:tcBorders>
            <w:noWrap/>
            <w:vAlign w:val="center"/>
            <w:hideMark/>
          </w:tcPr>
          <w:p w14:paraId="6FC5D2E8" w14:textId="123AC631" w:rsidR="00C14AA4" w:rsidRPr="00C14AA4" w:rsidRDefault="1CFFB53C" w:rsidP="12A75F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Pr>
                <w:noProof/>
              </w:rPr>
              <w:drawing>
                <wp:inline distT="0" distB="0" distL="0" distR="0" wp14:anchorId="32723B73" wp14:editId="40972F31">
                  <wp:extent cx="957380" cy="258387"/>
                  <wp:effectExtent l="0" t="0" r="0" b="8890"/>
                  <wp:docPr id="765277517" name="Picture 51" descr="P1538C27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77517" name="Picture 51" descr="P1538C27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653" w:type="dxa"/>
            <w:gridSpan w:val="2"/>
            <w:tcBorders>
              <w:top w:val="single" w:sz="8" w:space="0" w:color="auto"/>
              <w:right w:val="nil"/>
            </w:tcBorders>
            <w:noWrap/>
            <w:vAlign w:val="center"/>
            <w:hideMark/>
          </w:tcPr>
          <w:p w14:paraId="1338FB01" w14:textId="310BBAA8" w:rsidR="00C14AA4" w:rsidRPr="00C14AA4" w:rsidRDefault="00471D2C"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2A04971C" wp14:editId="2282CDCF">
                  <wp:extent cx="249555" cy="249555"/>
                  <wp:effectExtent l="0" t="0" r="0" b="0"/>
                  <wp:docPr id="37150190" name="Picture 5" descr="P1539C28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0190" name="Picture 5" descr="P1539C28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4" w:type="dxa"/>
            <w:gridSpan w:val="2"/>
            <w:tcBorders>
              <w:top w:val="single" w:sz="8" w:space="0" w:color="auto"/>
              <w:left w:val="nil"/>
              <w:right w:val="nil"/>
            </w:tcBorders>
            <w:vAlign w:val="center"/>
          </w:tcPr>
          <w:p w14:paraId="0C021E6C" w14:textId="1B48F9E9" w:rsidR="00C14AA4" w:rsidRPr="00C14AA4" w:rsidRDefault="007D3E18"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59A82806" wp14:editId="00D4BC2D">
                  <wp:extent cx="249555" cy="249555"/>
                  <wp:effectExtent l="0" t="0" r="0" b="0"/>
                  <wp:docPr id="1177085175" name="Picture 12" descr="P1540C29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5175" name="Picture 12" descr="P1540C29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3" w:type="dxa"/>
            <w:gridSpan w:val="2"/>
            <w:tcBorders>
              <w:top w:val="single" w:sz="8" w:space="0" w:color="auto"/>
              <w:left w:val="nil"/>
              <w:right w:val="nil"/>
            </w:tcBorders>
            <w:vAlign w:val="center"/>
          </w:tcPr>
          <w:p w14:paraId="4855CC88" w14:textId="509FC406" w:rsidR="00C14AA4" w:rsidRPr="00C14AA4" w:rsidRDefault="002E02F8"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1C3009AD" wp14:editId="30B80E9E">
                  <wp:extent cx="249555" cy="249555"/>
                  <wp:effectExtent l="0" t="0" r="0" b="0"/>
                  <wp:docPr id="2135647614" name="Picture 11" descr="P1541C30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47614" name="Picture 11" descr="P1541C30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4" w:type="dxa"/>
            <w:gridSpan w:val="2"/>
            <w:tcBorders>
              <w:top w:val="single" w:sz="8" w:space="0" w:color="auto"/>
              <w:left w:val="nil"/>
              <w:right w:val="nil"/>
            </w:tcBorders>
            <w:vAlign w:val="center"/>
          </w:tcPr>
          <w:p w14:paraId="1E945932" w14:textId="7FCFC1D1" w:rsidR="00C14AA4" w:rsidRPr="00C14AA4" w:rsidRDefault="008B51B6"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604B6C5B" wp14:editId="051E7210">
                  <wp:extent cx="249555" cy="249555"/>
                  <wp:effectExtent l="0" t="0" r="0" b="0"/>
                  <wp:docPr id="1828795840" name="Picture 10" descr="P1542C31T20#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95840" name="Picture 10" descr="P1542C31T2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658" w:type="dxa"/>
            <w:tcBorders>
              <w:top w:val="single" w:sz="8" w:space="0" w:color="auto"/>
              <w:left w:val="nil"/>
              <w:right w:val="single" w:sz="8" w:space="0" w:color="auto"/>
            </w:tcBorders>
            <w:vAlign w:val="center"/>
          </w:tcPr>
          <w:p w14:paraId="3C2E9A32" w14:textId="7C50FD18" w:rsidR="00C14AA4" w:rsidRPr="00C14AA4" w:rsidRDefault="00FC26CC"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4A0A74F6" wp14:editId="254E2873">
                  <wp:extent cx="247650" cy="247650"/>
                  <wp:effectExtent l="0" t="0" r="0" b="0"/>
                  <wp:docPr id="1172325395" name="Picture 1" descr="P1543C32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25395" name="Picture 1" descr="P1543C32T20#yIS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tc>
      </w:tr>
      <w:tr w:rsidR="00C14AA4" w:rsidRPr="00C14AA4" w14:paraId="791F5692" w14:textId="77777777" w:rsidTr="12A75FA4">
        <w:trPr>
          <w:cantSplit/>
          <w:trHeight w:val="301"/>
        </w:trPr>
        <w:tc>
          <w:tcPr>
            <w:tcW w:w="1701" w:type="dxa"/>
            <w:vMerge/>
            <w:vAlign w:val="center"/>
            <w:hideMark/>
          </w:tcPr>
          <w:p w14:paraId="05E94D1B" w14:textId="77777777" w:rsidR="00C14AA4" w:rsidRPr="00C14AA4" w:rsidRDefault="00C14AA4" w:rsidP="00C14AA4">
            <w:pPr>
              <w:spacing w:after="0" w:line="240" w:lineRule="auto"/>
              <w:ind w:left="423"/>
              <w:contextualSpacing/>
              <w:rPr>
                <w:rFonts w:eastAsia="Calibri"/>
              </w:rPr>
            </w:pPr>
          </w:p>
        </w:tc>
        <w:tc>
          <w:tcPr>
            <w:tcW w:w="8814" w:type="dxa"/>
            <w:gridSpan w:val="13"/>
            <w:tcBorders>
              <w:bottom w:val="single" w:sz="8" w:space="0" w:color="auto"/>
              <w:right w:val="single" w:sz="8" w:space="0" w:color="auto"/>
            </w:tcBorders>
            <w:vAlign w:val="center"/>
          </w:tcPr>
          <w:p w14:paraId="4786E5E9" w14:textId="3E8CCECF" w:rsidR="001906AF"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 xml:space="preserve">headspace </w:t>
            </w:r>
            <w:r w:rsidR="00B417E6" w:rsidRPr="00B417E6">
              <w:rPr>
                <w:rFonts w:eastAsia="Calibri"/>
              </w:rPr>
              <w:t xml:space="preserve">centres in Box Hill and Hamilton are now operating. </w:t>
            </w:r>
          </w:p>
          <w:p w14:paraId="631EDDCE" w14:textId="29E7A607" w:rsidR="00C14AA4" w:rsidRPr="00C14AA4" w:rsidRDefault="00F62A80" w:rsidP="00F92A9B">
            <w:pPr>
              <w:suppressAutoHyphens w:val="0"/>
              <w:autoSpaceDE/>
              <w:autoSpaceDN/>
              <w:adjustRightInd/>
              <w:spacing w:after="0" w:line="240" w:lineRule="auto"/>
              <w:ind w:left="360"/>
              <w:contextualSpacing/>
              <w:textAlignment w:val="auto"/>
              <w:rPr>
                <w:rFonts w:eastAsia="Calibri"/>
              </w:rPr>
            </w:pPr>
            <w:r>
              <w:rPr>
                <w:rFonts w:eastAsia="Calibri"/>
              </w:rPr>
              <w:t>E</w:t>
            </w:r>
            <w:r w:rsidRPr="00C14AA4">
              <w:rPr>
                <w:rFonts w:eastAsia="Calibri"/>
              </w:rPr>
              <w:t>nhancement</w:t>
            </w:r>
            <w:r w:rsidR="00C14AA4" w:rsidRPr="00C14AA4">
              <w:rPr>
                <w:rFonts w:eastAsia="Calibri"/>
              </w:rPr>
              <w:t xml:space="preserve"> funding </w:t>
            </w:r>
            <w:r w:rsidR="001906AF">
              <w:rPr>
                <w:rFonts w:eastAsia="Calibri"/>
              </w:rPr>
              <w:t xml:space="preserve">has been </w:t>
            </w:r>
            <w:r w:rsidR="00C14AA4" w:rsidRPr="00C14AA4">
              <w:rPr>
                <w:rFonts w:eastAsia="Calibri"/>
              </w:rPr>
              <w:t>provided to 27 existing services</w:t>
            </w:r>
            <w:r w:rsidR="000F3713" w:rsidRPr="000F3713">
              <w:rPr>
                <w:rFonts w:ascii="Calibri" w:hAnsi="Calibri" w:cs="Calibri"/>
                <w:sz w:val="22"/>
                <w:shd w:val="clear" w:color="auto" w:fill="FFFFFF"/>
              </w:rPr>
              <w:t xml:space="preserve"> </w:t>
            </w:r>
            <w:r w:rsidR="000F3713" w:rsidRPr="000F3713">
              <w:rPr>
                <w:rFonts w:eastAsia="Calibri"/>
              </w:rPr>
              <w:t>and was used to boost capacity</w:t>
            </w:r>
            <w:r w:rsidR="00A3656C">
              <w:rPr>
                <w:rFonts w:eastAsia="Calibri"/>
              </w:rPr>
              <w:t>.</w:t>
            </w:r>
          </w:p>
          <w:p w14:paraId="7AF76452" w14:textId="35A4186F" w:rsidR="00C14AA4" w:rsidRPr="00A04D21" w:rsidRDefault="00C14AA4" w:rsidP="00A04D2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rPr>
              <w:t>V</w:t>
            </w:r>
            <w:r w:rsidR="00866C33">
              <w:rPr>
                <w:rFonts w:eastAsia="Calibri"/>
              </w:rPr>
              <w:t>ic</w:t>
            </w:r>
            <w:r w:rsidRPr="00C14AA4">
              <w:rPr>
                <w:rFonts w:eastAsia="Calibri"/>
              </w:rPr>
              <w:t xml:space="preserve"> and the Commonwealth began discussions on a work plan for </w:t>
            </w:r>
            <w:r w:rsidR="00D12BAE">
              <w:rPr>
                <w:rFonts w:eastAsia="Calibri"/>
              </w:rPr>
              <w:t xml:space="preserve">an integration model </w:t>
            </w:r>
            <w:r w:rsidR="0046667B">
              <w:rPr>
                <w:rFonts w:eastAsia="Calibri"/>
              </w:rPr>
              <w:t>between</w:t>
            </w:r>
            <w:r w:rsidRPr="00C14AA4">
              <w:rPr>
                <w:rFonts w:eastAsia="Calibri"/>
              </w:rPr>
              <w:t xml:space="preserve"> headspace </w:t>
            </w:r>
            <w:r w:rsidR="0046667B">
              <w:rPr>
                <w:rFonts w:eastAsia="Calibri"/>
              </w:rPr>
              <w:t xml:space="preserve">services and </w:t>
            </w:r>
            <w:r w:rsidRPr="00C14AA4">
              <w:rPr>
                <w:rFonts w:eastAsia="Calibri"/>
              </w:rPr>
              <w:t>Infant, Child and Youth Area Mental Health and Wellbeing Services.</w:t>
            </w:r>
          </w:p>
          <w:p w14:paraId="06B0D43C" w14:textId="77777777" w:rsidR="007656D0" w:rsidRDefault="007656D0" w:rsidP="00887F61">
            <w:pPr>
              <w:numPr>
                <w:ilvl w:val="0"/>
                <w:numId w:val="27"/>
              </w:numPr>
              <w:suppressAutoHyphens w:val="0"/>
              <w:autoSpaceDE/>
              <w:autoSpaceDN/>
              <w:adjustRightInd/>
              <w:spacing w:after="0" w:line="240" w:lineRule="auto"/>
              <w:contextualSpacing/>
              <w:textAlignment w:val="auto"/>
              <w:rPr>
                <w:rFonts w:eastAsia="Calibri"/>
              </w:rPr>
            </w:pPr>
            <w:r w:rsidRPr="007656D0">
              <w:rPr>
                <w:rFonts w:eastAsia="Calibri"/>
              </w:rPr>
              <w:t xml:space="preserve">The </w:t>
            </w:r>
            <w:r w:rsidR="004C5A25">
              <w:rPr>
                <w:rFonts w:eastAsia="Calibri"/>
              </w:rPr>
              <w:t xml:space="preserve">Vic </w:t>
            </w:r>
            <w:r w:rsidRPr="007656D0">
              <w:rPr>
                <w:rFonts w:eastAsia="Calibri"/>
              </w:rPr>
              <w:t>2024-25 State Budget</w:t>
            </w:r>
            <w:r w:rsidR="004C5A25">
              <w:rPr>
                <w:rFonts w:eastAsia="Calibri"/>
              </w:rPr>
              <w:t xml:space="preserve"> (delivered May 2024)</w:t>
            </w:r>
            <w:r w:rsidRPr="007656D0">
              <w:rPr>
                <w:rFonts w:eastAsia="Calibri"/>
              </w:rPr>
              <w:t xml:space="preserve"> announced a more gradual approach to mental health reforms, with enhanced integration work paused during this reporting period. However, Vic’s integration efforts across the sector continued, with directives issued to ensure that primary and secondary consultation activities with headspace centres were maintained.</w:t>
            </w:r>
          </w:p>
          <w:p w14:paraId="3709416A" w14:textId="0F66969D" w:rsidR="0088190E" w:rsidRPr="00C14AA4" w:rsidRDefault="0088190E" w:rsidP="00887F61">
            <w:pPr>
              <w:numPr>
                <w:ilvl w:val="0"/>
                <w:numId w:val="27"/>
              </w:numPr>
              <w:suppressAutoHyphens w:val="0"/>
              <w:autoSpaceDE/>
              <w:autoSpaceDN/>
              <w:adjustRightInd/>
              <w:spacing w:after="0" w:line="240" w:lineRule="auto"/>
              <w:contextualSpacing/>
              <w:textAlignment w:val="auto"/>
              <w:rPr>
                <w:rFonts w:eastAsia="Calibri"/>
              </w:rPr>
            </w:pPr>
            <w:r w:rsidRPr="0088190E">
              <w:rPr>
                <w:rFonts w:eastAsia="Calibri"/>
              </w:rPr>
              <w:t>Vic’s integration efforts across the sector continued, with directives issued to ensure primary and secondary consultation activities led by Infant, Child and Youth services with headspace centres in Vic</w:t>
            </w:r>
            <w:r>
              <w:rPr>
                <w:rFonts w:eastAsia="Calibri"/>
              </w:rPr>
              <w:t xml:space="preserve"> </w:t>
            </w:r>
            <w:r w:rsidRPr="0088190E">
              <w:rPr>
                <w:rFonts w:eastAsia="Calibri"/>
              </w:rPr>
              <w:t>were maintained</w:t>
            </w:r>
            <w:r>
              <w:rPr>
                <w:rFonts w:eastAsia="Calibri"/>
              </w:rPr>
              <w:t>.</w:t>
            </w:r>
          </w:p>
        </w:tc>
      </w:tr>
      <w:tr w:rsidR="00C14AA4" w:rsidRPr="00C14AA4" w14:paraId="52B73D75" w14:textId="77777777" w:rsidTr="12A75FA4">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424921CA"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C14AA4">
              <w:rPr>
                <w:rFonts w:eastAsia="Times New Roman" w:cs="Times New Roman"/>
                <w:b/>
                <w:bCs/>
                <w:szCs w:val="18"/>
                <w:lang w:val="en-AU" w:eastAsia="en-AU"/>
              </w:rPr>
              <w:t>Perinatal mental health screening</w:t>
            </w:r>
          </w:p>
        </w:tc>
        <w:tc>
          <w:tcPr>
            <w:tcW w:w="5542" w:type="dxa"/>
            <w:gridSpan w:val="4"/>
            <w:tcBorders>
              <w:top w:val="single" w:sz="8" w:space="0" w:color="auto"/>
            </w:tcBorders>
            <w:noWrap/>
            <w:vAlign w:val="center"/>
            <w:hideMark/>
          </w:tcPr>
          <w:p w14:paraId="0AA21AE0" w14:textId="5C21A162"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139210B" wp14:editId="637CAA1E">
                  <wp:extent cx="957380" cy="258387"/>
                  <wp:effectExtent l="0" t="0" r="0" b="8890"/>
                  <wp:docPr id="274854977" name="Picture 51" descr="P1553C35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54977" name="Picture 51" descr="P1553C35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07EDCAB6" w14:textId="512C649B"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F1C818D" wp14:editId="1652F547">
                  <wp:extent cx="249555" cy="249555"/>
                  <wp:effectExtent l="0" t="0" r="0" b="0"/>
                  <wp:docPr id="1065730931" name="Picture 5" descr="P1554C36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30931" name="Picture 5" descr="P1554C36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48865898" w14:textId="59C632E4" w:rsidR="00C14AA4" w:rsidRPr="00C14AA4" w:rsidRDefault="00833BAD"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39B40F4" wp14:editId="510D3C43">
                  <wp:extent cx="249555" cy="249555"/>
                  <wp:effectExtent l="0" t="0" r="0" b="0"/>
                  <wp:docPr id="2119110066" name="Picture 6" descr="P1555C37T20#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10066" name="Picture 6" descr="P1555C37T20#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nil"/>
            </w:tcBorders>
            <w:noWrap/>
            <w:vAlign w:val="center"/>
            <w:hideMark/>
          </w:tcPr>
          <w:p w14:paraId="6501AD10"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7" w:type="dxa"/>
            <w:gridSpan w:val="2"/>
            <w:tcBorders>
              <w:top w:val="single" w:sz="8" w:space="0" w:color="auto"/>
              <w:left w:val="nil"/>
              <w:right w:val="single" w:sz="8" w:space="0" w:color="auto"/>
            </w:tcBorders>
            <w:noWrap/>
            <w:vAlign w:val="center"/>
            <w:hideMark/>
          </w:tcPr>
          <w:p w14:paraId="0C592398"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5926B71B" w14:textId="77777777" w:rsidTr="12A75FA4">
        <w:trPr>
          <w:cantSplit/>
          <w:trHeight w:val="301"/>
        </w:trPr>
        <w:tc>
          <w:tcPr>
            <w:tcW w:w="1701" w:type="dxa"/>
            <w:vMerge/>
            <w:vAlign w:val="center"/>
            <w:hideMark/>
          </w:tcPr>
          <w:p w14:paraId="5ABD9708" w14:textId="77777777" w:rsidR="00C14AA4" w:rsidRPr="00C14AA4" w:rsidRDefault="00C14AA4" w:rsidP="00C14AA4">
            <w:pPr>
              <w:spacing w:after="0" w:line="240" w:lineRule="auto"/>
              <w:ind w:left="423" w:hanging="170"/>
              <w:contextualSpacing/>
              <w:rPr>
                <w:rFonts w:eastAsia="Calibri"/>
              </w:rPr>
            </w:pPr>
          </w:p>
        </w:tc>
        <w:tc>
          <w:tcPr>
            <w:tcW w:w="8814" w:type="dxa"/>
            <w:gridSpan w:val="13"/>
            <w:tcBorders>
              <w:bottom w:val="single" w:sz="8" w:space="0" w:color="auto"/>
              <w:right w:val="single" w:sz="8" w:space="0" w:color="auto"/>
            </w:tcBorders>
            <w:vAlign w:val="center"/>
          </w:tcPr>
          <w:p w14:paraId="3657EC77"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C14AA4">
              <w:rPr>
                <w:rFonts w:eastAsia="Calibri" w:cs="Times New Roman"/>
                <w:color w:val="auto"/>
                <w:kern w:val="2"/>
                <w:szCs w:val="18"/>
                <w:lang w:val="en-AU"/>
                <w14:ligatures w14:val="standardContextual"/>
              </w:rPr>
              <w:t>The Review into Perinatal Mental Health Screening Approaches was completed, with key barriers identified as practice guidance, workforce training, and service system capacity.</w:t>
            </w:r>
          </w:p>
          <w:p w14:paraId="661773E9" w14:textId="517C012E"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C14AA4">
              <w:rPr>
                <w:rFonts w:eastAsia="Calibri" w:cs="Times New Roman"/>
                <w:color w:val="auto"/>
                <w:kern w:val="2"/>
                <w:szCs w:val="18"/>
                <w:lang w:val="en-AU"/>
                <w14:ligatures w14:val="standardContextual"/>
              </w:rPr>
              <w:t xml:space="preserve">The </w:t>
            </w:r>
            <w:hyperlink r:id="rId188" w:history="1">
              <w:r w:rsidRPr="00C14AA4">
                <w:rPr>
                  <w:rStyle w:val="Hyperlink"/>
                  <w:rFonts w:eastAsia="Calibri" w:cs="Times New Roman"/>
                  <w:kern w:val="2"/>
                  <w:szCs w:val="18"/>
                  <w:lang w:val="en-AU"/>
                  <w14:ligatures w14:val="standardContextual"/>
                </w:rPr>
                <w:t>Summary Report</w:t>
              </w:r>
            </w:hyperlink>
            <w:r w:rsidRPr="00C14AA4">
              <w:rPr>
                <w:rFonts w:eastAsia="Calibri" w:cs="Times New Roman"/>
                <w:color w:val="auto"/>
                <w:kern w:val="2"/>
                <w:szCs w:val="18"/>
                <w:lang w:val="en-AU"/>
                <w14:ligatures w14:val="standardContextual"/>
              </w:rPr>
              <w:t xml:space="preserve"> received ministerial approval and was publicly released in March 2024.</w:t>
            </w:r>
          </w:p>
          <w:p w14:paraId="2CC693F4" w14:textId="77777777" w:rsidR="00C14AA4" w:rsidRPr="00C14AA4" w:rsidRDefault="00C14AA4" w:rsidP="00887F61">
            <w:pPr>
              <w:numPr>
                <w:ilvl w:val="0"/>
                <w:numId w:val="27"/>
              </w:numPr>
              <w:suppressAutoHyphens w:val="0"/>
              <w:autoSpaceDE/>
              <w:autoSpaceDN/>
              <w:adjustRightInd/>
              <w:spacing w:after="0" w:line="240" w:lineRule="auto"/>
              <w:contextualSpacing/>
              <w:textAlignment w:val="auto"/>
              <w:rPr>
                <w:rFonts w:eastAsia="Calibri"/>
              </w:rPr>
            </w:pPr>
            <w:r w:rsidRPr="00C14AA4">
              <w:rPr>
                <w:rFonts w:eastAsia="Calibri" w:cs="Times New Roman"/>
                <w:color w:val="auto"/>
                <w:kern w:val="2"/>
                <w:szCs w:val="18"/>
                <w:lang w:val="en-AU"/>
                <w14:ligatures w14:val="standardContextual"/>
              </w:rPr>
              <w:t>Implementation of the recommendations is underway.</w:t>
            </w:r>
          </w:p>
        </w:tc>
      </w:tr>
      <w:tr w:rsidR="00C14AA4" w:rsidRPr="00C14AA4" w14:paraId="5FB68CA3" w14:textId="77777777" w:rsidTr="12A75FA4">
        <w:trPr>
          <w:cantSplit/>
          <w:trHeight w:val="1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3D4B5AE1" w14:textId="611E3940"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 xml:space="preserve">Aftercare </w:t>
            </w:r>
            <w:r w:rsidR="00954590">
              <w:rPr>
                <w:rFonts w:eastAsia="Roboto" w:cs="Roboto"/>
                <w:b/>
                <w:bCs/>
                <w:color w:val="auto"/>
                <w:szCs w:val="18"/>
                <w:lang w:eastAsia="en-AU"/>
              </w:rPr>
              <w:t>S</w:t>
            </w:r>
            <w:r w:rsidRPr="00C14AA4">
              <w:rPr>
                <w:rFonts w:eastAsia="Roboto" w:cs="Roboto"/>
                <w:b/>
                <w:bCs/>
                <w:color w:val="auto"/>
                <w:szCs w:val="18"/>
                <w:lang w:eastAsia="en-AU"/>
              </w:rPr>
              <w:t>ervices</w:t>
            </w:r>
            <w:r w:rsidRPr="00C14AA4">
              <w:rPr>
                <w:rFonts w:eastAsia="Roboto" w:cs="Roboto"/>
                <w:b/>
                <w:bCs/>
                <w:szCs w:val="18"/>
                <w:lang w:eastAsia="en-AU"/>
              </w:rPr>
              <w:t xml:space="preserve"> </w:t>
            </w:r>
          </w:p>
        </w:tc>
        <w:tc>
          <w:tcPr>
            <w:tcW w:w="5542" w:type="dxa"/>
            <w:gridSpan w:val="4"/>
            <w:tcBorders>
              <w:top w:val="single" w:sz="8" w:space="0" w:color="auto"/>
            </w:tcBorders>
            <w:noWrap/>
            <w:vAlign w:val="center"/>
            <w:hideMark/>
          </w:tcPr>
          <w:p w14:paraId="0EEA3BF0"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906C982" wp14:editId="63181DE0">
                  <wp:extent cx="957886" cy="258214"/>
                  <wp:effectExtent l="0" t="0" r="0" b="8890"/>
                  <wp:docPr id="17647544" name="Picture 17647544" descr="P1565C42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44" name="Picture 17647544" descr="P1565C42T20#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B0A23A1" w14:textId="4E6F655C" w:rsidR="00C14AA4" w:rsidRPr="00C14AA4" w:rsidRDefault="004D001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2904A99" wp14:editId="112A0467">
                  <wp:extent cx="249555" cy="249555"/>
                  <wp:effectExtent l="0" t="0" r="0" b="0"/>
                  <wp:docPr id="2054365585" name="Picture 13" descr="P1566C43T20#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5585" name="Picture 13" descr="P1566C43T20#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5F05AF3A" w14:textId="7B028342" w:rsidR="00C14AA4" w:rsidRPr="00C14AA4" w:rsidRDefault="007D3E18"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A72727D" wp14:editId="0E563A70">
                  <wp:extent cx="249555" cy="249555"/>
                  <wp:effectExtent l="0" t="0" r="0" b="0"/>
                  <wp:docPr id="934850182" name="Picture 12" descr="P1567C44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0182" name="Picture 12" descr="P1567C44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nil"/>
            </w:tcBorders>
            <w:noWrap/>
            <w:vAlign w:val="center"/>
            <w:hideMark/>
          </w:tcPr>
          <w:p w14:paraId="782038CE" w14:textId="0A04C6F8" w:rsidR="00C14AA4" w:rsidRPr="00C14AA4" w:rsidRDefault="002E02F8"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7451C233" wp14:editId="5C933E77">
                  <wp:extent cx="249555" cy="249555"/>
                  <wp:effectExtent l="0" t="0" r="0" b="0"/>
                  <wp:docPr id="338822610" name="Picture 11" descr="P1568C45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22610" name="Picture 11" descr="P1568C45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right w:val="single" w:sz="8" w:space="0" w:color="auto"/>
            </w:tcBorders>
            <w:noWrap/>
            <w:vAlign w:val="center"/>
            <w:hideMark/>
          </w:tcPr>
          <w:p w14:paraId="073036E4"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5CF5B4B5" w14:textId="77777777" w:rsidTr="12A75FA4">
        <w:trPr>
          <w:cantSplit/>
          <w:trHeight w:val="301"/>
        </w:trPr>
        <w:tc>
          <w:tcPr>
            <w:tcW w:w="1701" w:type="dxa"/>
            <w:vMerge/>
            <w:vAlign w:val="center"/>
            <w:hideMark/>
          </w:tcPr>
          <w:p w14:paraId="793E31D0"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6209E847" w14:textId="77777777" w:rsidR="00C14AA4" w:rsidRPr="00C14AA4" w:rsidRDefault="00C14AA4" w:rsidP="00887F61">
            <w:pPr>
              <w:numPr>
                <w:ilvl w:val="0"/>
                <w:numId w:val="21"/>
              </w:numPr>
              <w:suppressAutoHyphens w:val="0"/>
              <w:autoSpaceDE/>
              <w:autoSpaceDN/>
              <w:adjustRightInd/>
              <w:spacing w:after="0" w:line="240" w:lineRule="auto"/>
              <w:contextualSpacing/>
              <w:textAlignment w:val="auto"/>
              <w:rPr>
                <w:rFonts w:eastAsia="Calibri"/>
              </w:rPr>
            </w:pPr>
            <w:r w:rsidRPr="00C14AA4">
              <w:rPr>
                <w:rFonts w:eastAsia="Calibri"/>
              </w:rPr>
              <w:t>The HOPE model of care is now established statewide, operating at 40 sites including 4 Child and Youth sites.</w:t>
            </w:r>
          </w:p>
          <w:p w14:paraId="3120E567" w14:textId="04C79576" w:rsidR="00C14AA4" w:rsidRPr="00C14AA4" w:rsidRDefault="00C14AA4" w:rsidP="00887F61">
            <w:pPr>
              <w:numPr>
                <w:ilvl w:val="0"/>
                <w:numId w:val="21"/>
              </w:numPr>
              <w:suppressAutoHyphens w:val="0"/>
              <w:autoSpaceDE/>
              <w:autoSpaceDN/>
              <w:adjustRightInd/>
              <w:spacing w:after="0" w:line="240" w:lineRule="auto"/>
              <w:contextualSpacing/>
              <w:textAlignment w:val="auto"/>
              <w:rPr>
                <w:rFonts w:eastAsia="Calibri"/>
              </w:rPr>
            </w:pPr>
            <w:r w:rsidRPr="00C14AA4">
              <w:rPr>
                <w:rFonts w:eastAsia="Calibri"/>
              </w:rPr>
              <w:t>Transition to the HOPE model of care has resulted in implementation delays</w:t>
            </w:r>
            <w:r w:rsidR="00963F10">
              <w:rPr>
                <w:rFonts w:eastAsia="Calibri"/>
              </w:rPr>
              <w:t>,</w:t>
            </w:r>
            <w:r w:rsidR="00963F10" w:rsidRPr="00963F10">
              <w:rPr>
                <w:rFonts w:ascii="Calibri" w:hAnsi="Calibri" w:cs="Calibri"/>
                <w:sz w:val="22"/>
                <w:shd w:val="clear" w:color="auto" w:fill="FFFFFF"/>
              </w:rPr>
              <w:t xml:space="preserve"> </w:t>
            </w:r>
            <w:r w:rsidR="00963F10" w:rsidRPr="00963F10">
              <w:rPr>
                <w:rFonts w:eastAsia="Calibri"/>
              </w:rPr>
              <w:t xml:space="preserve">including </w:t>
            </w:r>
            <w:r w:rsidR="0003279B">
              <w:rPr>
                <w:rFonts w:eastAsia="Calibri"/>
              </w:rPr>
              <w:t xml:space="preserve">for </w:t>
            </w:r>
            <w:r w:rsidR="00963F10" w:rsidRPr="00963F10">
              <w:rPr>
                <w:rFonts w:eastAsia="Calibri"/>
              </w:rPr>
              <w:t xml:space="preserve">the establishment of </w:t>
            </w:r>
            <w:r w:rsidR="00631166">
              <w:rPr>
                <w:rFonts w:eastAsia="Calibri"/>
              </w:rPr>
              <w:t>E</w:t>
            </w:r>
            <w:r w:rsidRPr="00C14AA4">
              <w:rPr>
                <w:rFonts w:eastAsia="Calibri"/>
              </w:rPr>
              <w:t xml:space="preserve">xpanded </w:t>
            </w:r>
            <w:r w:rsidR="00631166">
              <w:rPr>
                <w:rFonts w:eastAsia="Calibri"/>
              </w:rPr>
              <w:t>R</w:t>
            </w:r>
            <w:r w:rsidRPr="00C14AA4">
              <w:rPr>
                <w:rFonts w:eastAsia="Calibri"/>
              </w:rPr>
              <w:t xml:space="preserve">eferral </w:t>
            </w:r>
            <w:r w:rsidR="00631166">
              <w:rPr>
                <w:rFonts w:eastAsia="Calibri"/>
              </w:rPr>
              <w:t>P</w:t>
            </w:r>
            <w:r w:rsidRPr="00C14AA4">
              <w:rPr>
                <w:rFonts w:eastAsia="Calibri"/>
              </w:rPr>
              <w:t>athway trials.</w:t>
            </w:r>
          </w:p>
          <w:p w14:paraId="560D72B0" w14:textId="77777777" w:rsidR="00C14AA4" w:rsidRPr="00C14AA4" w:rsidRDefault="00C14AA4"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C14AA4">
              <w:rPr>
                <w:rFonts w:eastAsia="Calibri"/>
              </w:rPr>
              <w:t>Workforce recruitment and retention, particularly in rural and regional areas, remains a challenge.</w:t>
            </w:r>
          </w:p>
        </w:tc>
      </w:tr>
      <w:tr w:rsidR="00C14AA4" w:rsidRPr="00C14AA4" w14:paraId="4DF7AE5A" w14:textId="77777777" w:rsidTr="12A75FA4">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59227DBC" w14:textId="3E2AC435"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 xml:space="preserve">Distress Brief </w:t>
            </w:r>
            <w:r w:rsidR="00D02419">
              <w:rPr>
                <w:rFonts w:eastAsia="Roboto" w:cs="Roboto"/>
                <w:b/>
                <w:bCs/>
                <w:color w:val="auto"/>
                <w:szCs w:val="18"/>
                <w:lang w:eastAsia="en-AU"/>
              </w:rPr>
              <w:t>Support</w:t>
            </w:r>
            <w:r w:rsidR="00D02419" w:rsidRPr="00C14AA4">
              <w:rPr>
                <w:rFonts w:eastAsia="Roboto" w:cs="Roboto"/>
                <w:b/>
                <w:bCs/>
                <w:color w:val="auto"/>
                <w:szCs w:val="18"/>
                <w:lang w:eastAsia="en-AU"/>
              </w:rPr>
              <w:t xml:space="preserve"> </w:t>
            </w:r>
            <w:r w:rsidRPr="00C14AA4">
              <w:rPr>
                <w:rFonts w:eastAsia="Roboto" w:cs="Roboto"/>
                <w:b/>
                <w:bCs/>
                <w:color w:val="auto"/>
                <w:szCs w:val="18"/>
                <w:lang w:eastAsia="en-AU"/>
              </w:rPr>
              <w:t xml:space="preserve">Trial  </w:t>
            </w:r>
          </w:p>
        </w:tc>
        <w:tc>
          <w:tcPr>
            <w:tcW w:w="5542" w:type="dxa"/>
            <w:gridSpan w:val="4"/>
            <w:tcBorders>
              <w:top w:val="single" w:sz="8" w:space="0" w:color="auto"/>
            </w:tcBorders>
            <w:noWrap/>
            <w:vAlign w:val="center"/>
            <w:hideMark/>
          </w:tcPr>
          <w:p w14:paraId="1B3E8A6A" w14:textId="45239E93"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2874DD7" wp14:editId="65CC238C">
                  <wp:extent cx="957380" cy="258387"/>
                  <wp:effectExtent l="0" t="0" r="0" b="8890"/>
                  <wp:docPr id="509596300" name="Picture 51" descr="P1577C49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96300" name="Picture 51" descr="P1577C49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950B450" w14:textId="634DCD6A"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3ACE520C" wp14:editId="04D8874B">
                  <wp:extent cx="249555" cy="249555"/>
                  <wp:effectExtent l="0" t="0" r="0" b="0"/>
                  <wp:docPr id="1920795558" name="Picture 5" descr="P1578C50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95558" name="Picture 5" descr="P1578C50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3822368E"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7" w:type="dxa"/>
            <w:gridSpan w:val="2"/>
            <w:tcBorders>
              <w:top w:val="single" w:sz="8" w:space="0" w:color="auto"/>
              <w:left w:val="nil"/>
              <w:right w:val="nil"/>
            </w:tcBorders>
            <w:noWrap/>
            <w:vAlign w:val="bottom"/>
            <w:hideMark/>
          </w:tcPr>
          <w:p w14:paraId="1393C918"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gridSpan w:val="2"/>
            <w:tcBorders>
              <w:top w:val="single" w:sz="8" w:space="0" w:color="auto"/>
              <w:left w:val="nil"/>
              <w:right w:val="single" w:sz="8" w:space="0" w:color="auto"/>
            </w:tcBorders>
            <w:noWrap/>
            <w:vAlign w:val="bottom"/>
            <w:hideMark/>
          </w:tcPr>
          <w:p w14:paraId="27965997"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75DF1DD0" w14:textId="77777777" w:rsidTr="12A75FA4">
        <w:trPr>
          <w:cantSplit/>
          <w:trHeight w:val="301"/>
        </w:trPr>
        <w:tc>
          <w:tcPr>
            <w:tcW w:w="1701" w:type="dxa"/>
            <w:vMerge/>
            <w:vAlign w:val="center"/>
            <w:hideMark/>
          </w:tcPr>
          <w:p w14:paraId="31E88AE3"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4124F849" w14:textId="4477248F" w:rsidR="00C14AA4" w:rsidRPr="00C14AA4" w:rsidRDefault="00C14AA4"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Implementation was initially delayed by the late execution of the Bilateral schedule, the 2022 Federal election, a change in Vic’s Mental Health Minister, and finalising trial site agreements.</w:t>
            </w:r>
          </w:p>
          <w:p w14:paraId="705A5BA3" w14:textId="77777777" w:rsidR="00C14AA4" w:rsidRDefault="00C14AA4" w:rsidP="00887F61">
            <w:pPr>
              <w:numPr>
                <w:ilvl w:val="0"/>
                <w:numId w:val="22"/>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sidRPr="00C14AA4">
              <w:rPr>
                <w:rFonts w:eastAsia="Calibri"/>
                <w:lang w:val="en-AU"/>
              </w:rPr>
              <w:t>As a result, the Parties agreed to extend milestones and rephase funding in April 2024 to allow time for implementation and evaluation.</w:t>
            </w:r>
          </w:p>
          <w:p w14:paraId="1DD29ED0" w14:textId="77777777" w:rsidR="00C14AA4" w:rsidRDefault="00983E5F" w:rsidP="00887F61">
            <w:pPr>
              <w:numPr>
                <w:ilvl w:val="0"/>
                <w:numId w:val="22"/>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Pr>
                <w:rFonts w:eastAsia="Times New Roman" w:cs="Times New Roman"/>
                <w:color w:val="auto"/>
                <w:szCs w:val="18"/>
                <w:lang w:val="en-AU" w:eastAsia="en-AU"/>
              </w:rPr>
              <w:t xml:space="preserve">Darebin and Greater Shepparton </w:t>
            </w:r>
            <w:r w:rsidR="006252CB">
              <w:rPr>
                <w:rFonts w:eastAsia="Times New Roman" w:cs="Times New Roman"/>
                <w:color w:val="auto"/>
                <w:szCs w:val="18"/>
                <w:lang w:val="en-AU" w:eastAsia="en-AU"/>
              </w:rPr>
              <w:t xml:space="preserve">have been </w:t>
            </w:r>
            <w:r w:rsidR="00571D0A">
              <w:rPr>
                <w:rFonts w:eastAsia="Times New Roman" w:cs="Times New Roman"/>
                <w:color w:val="auto"/>
                <w:szCs w:val="18"/>
                <w:lang w:val="en-AU" w:eastAsia="en-AU"/>
              </w:rPr>
              <w:t xml:space="preserve">selected as the DBS </w:t>
            </w:r>
            <w:r w:rsidR="00D21807">
              <w:rPr>
                <w:rFonts w:eastAsia="Times New Roman" w:cs="Times New Roman"/>
                <w:color w:val="auto"/>
                <w:szCs w:val="18"/>
                <w:lang w:val="en-AU" w:eastAsia="en-AU"/>
              </w:rPr>
              <w:t xml:space="preserve">trial program </w:t>
            </w:r>
            <w:r w:rsidR="00722A28">
              <w:rPr>
                <w:rFonts w:eastAsia="Times New Roman" w:cs="Times New Roman"/>
                <w:color w:val="auto"/>
                <w:szCs w:val="18"/>
                <w:lang w:val="en-AU" w:eastAsia="en-AU"/>
              </w:rPr>
              <w:t>l</w:t>
            </w:r>
            <w:r w:rsidR="00D21807">
              <w:rPr>
                <w:rFonts w:eastAsia="Times New Roman" w:cs="Times New Roman"/>
                <w:color w:val="auto"/>
                <w:szCs w:val="18"/>
                <w:lang w:val="en-AU" w:eastAsia="en-AU"/>
              </w:rPr>
              <w:t>ocations.</w:t>
            </w:r>
          </w:p>
          <w:p w14:paraId="4255EFD9" w14:textId="342341E4" w:rsidR="00C14AA4" w:rsidRPr="00845925" w:rsidRDefault="00A35DC8" w:rsidP="00887F61">
            <w:pPr>
              <w:numPr>
                <w:ilvl w:val="0"/>
                <w:numId w:val="22"/>
              </w:numPr>
              <w:suppressAutoHyphens w:val="0"/>
              <w:autoSpaceDE/>
              <w:autoSpaceDN/>
              <w:adjustRightInd/>
              <w:spacing w:after="0" w:line="240" w:lineRule="auto"/>
              <w:contextualSpacing/>
              <w:textAlignment w:val="auto"/>
              <w:rPr>
                <w:rFonts w:eastAsia="Times New Roman" w:cs="Times New Roman"/>
                <w:color w:val="auto"/>
                <w:szCs w:val="18"/>
                <w:lang w:val="en-AU" w:eastAsia="en-AU"/>
              </w:rPr>
            </w:pPr>
            <w:r w:rsidRPr="00C0009E">
              <w:rPr>
                <w:rFonts w:eastAsia="Times New Roman" w:cs="Times New Roman"/>
                <w:color w:val="auto"/>
                <w:szCs w:val="18"/>
                <w:lang w:val="en-AU" w:eastAsia="en-AU"/>
              </w:rPr>
              <w:t>The National Principles and Operational Guidance for the DBS Trial has now been finalised.</w:t>
            </w:r>
          </w:p>
        </w:tc>
      </w:tr>
      <w:tr w:rsidR="00C14AA4" w:rsidRPr="00C14AA4" w14:paraId="5CBF96CC" w14:textId="77777777" w:rsidTr="12A75FA4">
        <w:trPr>
          <w:cantSplit/>
          <w:trHeight w:val="41"/>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0B87A76E"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Postvention Support</w:t>
            </w:r>
            <w:r w:rsidRPr="00C14AA4">
              <w:rPr>
                <w:rFonts w:eastAsia="Roboto" w:cs="Roboto"/>
                <w:b/>
                <w:bCs/>
                <w:szCs w:val="18"/>
                <w:lang w:eastAsia="en-AU"/>
              </w:rPr>
              <w:t xml:space="preserve"> </w:t>
            </w:r>
          </w:p>
        </w:tc>
        <w:tc>
          <w:tcPr>
            <w:tcW w:w="5542" w:type="dxa"/>
            <w:gridSpan w:val="4"/>
            <w:tcBorders>
              <w:top w:val="single" w:sz="8" w:space="0" w:color="auto"/>
            </w:tcBorders>
            <w:noWrap/>
            <w:vAlign w:val="center"/>
            <w:hideMark/>
          </w:tcPr>
          <w:p w14:paraId="6E2EEBF8"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eastAsia="Times New Roman" w:cs="Times New Roman"/>
                <w:noProof/>
                <w:color w:val="FFFFFF"/>
                <w:szCs w:val="18"/>
                <w:lang w:val="en-AU" w:eastAsia="en-AU"/>
              </w:rPr>
              <w:drawing>
                <wp:inline distT="0" distB="0" distL="0" distR="0" wp14:anchorId="5A3FF0C4" wp14:editId="1CCEBA98">
                  <wp:extent cx="957231" cy="272534"/>
                  <wp:effectExtent l="0" t="0" r="0" b="0"/>
                  <wp:docPr id="1243163344" name="Picture 1243163344" descr="P1590C56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3344" name="Picture 1243163344" descr="P1590C56T20#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91F6E1A" w14:textId="369B16EE" w:rsidR="00C14AA4" w:rsidRPr="00C14AA4" w:rsidRDefault="004D0014"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6CB745C" wp14:editId="1AF7914A">
                  <wp:extent cx="249555" cy="249555"/>
                  <wp:effectExtent l="0" t="0" r="0" b="0"/>
                  <wp:docPr id="473797109" name="Picture 13" descr="P1591C57T20#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97109" name="Picture 13" descr="P1591C57T20#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65CF8939"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sz w:val="20"/>
                <w:szCs w:val="20"/>
                <w:highlight w:val="yellow"/>
                <w:lang w:val="en-AU" w:eastAsia="en-AU"/>
              </w:rPr>
            </w:pPr>
          </w:p>
        </w:tc>
        <w:tc>
          <w:tcPr>
            <w:tcW w:w="817" w:type="dxa"/>
            <w:gridSpan w:val="2"/>
            <w:tcBorders>
              <w:top w:val="single" w:sz="8" w:space="0" w:color="auto"/>
              <w:left w:val="nil"/>
              <w:right w:val="nil"/>
            </w:tcBorders>
            <w:noWrap/>
            <w:vAlign w:val="bottom"/>
            <w:hideMark/>
          </w:tcPr>
          <w:p w14:paraId="65D04F3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highlight w:val="yellow"/>
                <w:lang w:val="en-AU" w:eastAsia="en-AU"/>
              </w:rPr>
            </w:pPr>
          </w:p>
        </w:tc>
        <w:tc>
          <w:tcPr>
            <w:tcW w:w="817" w:type="dxa"/>
            <w:gridSpan w:val="2"/>
            <w:tcBorders>
              <w:top w:val="single" w:sz="8" w:space="0" w:color="auto"/>
              <w:left w:val="nil"/>
              <w:right w:val="single" w:sz="8" w:space="0" w:color="auto"/>
            </w:tcBorders>
            <w:noWrap/>
            <w:vAlign w:val="bottom"/>
            <w:hideMark/>
          </w:tcPr>
          <w:p w14:paraId="037C907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3A6A649C" w14:textId="77777777" w:rsidTr="12A75FA4">
        <w:trPr>
          <w:cantSplit/>
          <w:trHeight w:val="301"/>
        </w:trPr>
        <w:tc>
          <w:tcPr>
            <w:tcW w:w="1701" w:type="dxa"/>
            <w:vMerge/>
            <w:vAlign w:val="center"/>
            <w:hideMark/>
          </w:tcPr>
          <w:p w14:paraId="3D090154"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0E2B2AF2" w14:textId="77777777" w:rsidR="00EC4EC4" w:rsidRDefault="00EC4EC4" w:rsidP="00887F61">
            <w:pPr>
              <w:numPr>
                <w:ilvl w:val="0"/>
                <w:numId w:val="23"/>
              </w:numPr>
              <w:suppressAutoHyphens w:val="0"/>
              <w:autoSpaceDE/>
              <w:autoSpaceDN/>
              <w:adjustRightInd/>
              <w:spacing w:after="0" w:line="240" w:lineRule="auto"/>
              <w:contextualSpacing/>
              <w:textAlignment w:val="auto"/>
              <w:rPr>
                <w:rFonts w:eastAsia="Calibri"/>
              </w:rPr>
            </w:pPr>
            <w:r w:rsidRPr="00EC4EC4">
              <w:rPr>
                <w:rFonts w:eastAsia="Calibri"/>
              </w:rPr>
              <w:t xml:space="preserve">Services continue to be delivered, with service enhancements agreed between the Commonwealth, Vic, and </w:t>
            </w:r>
            <w:proofErr w:type="spellStart"/>
            <w:r w:rsidRPr="00EC4EC4">
              <w:rPr>
                <w:rFonts w:eastAsia="Calibri"/>
              </w:rPr>
              <w:t>Youturn</w:t>
            </w:r>
            <w:proofErr w:type="spellEnd"/>
            <w:r w:rsidRPr="00EC4EC4">
              <w:rPr>
                <w:rFonts w:eastAsia="Calibri"/>
              </w:rPr>
              <w:t xml:space="preserve"> Limited.</w:t>
            </w:r>
          </w:p>
          <w:p w14:paraId="1D84B89A" w14:textId="7DFA72D2" w:rsidR="00C14AA4" w:rsidRPr="00C14AA4" w:rsidRDefault="00C14AA4" w:rsidP="00887F61">
            <w:pPr>
              <w:numPr>
                <w:ilvl w:val="0"/>
                <w:numId w:val="23"/>
              </w:numPr>
              <w:suppressAutoHyphens w:val="0"/>
              <w:autoSpaceDE/>
              <w:autoSpaceDN/>
              <w:adjustRightInd/>
              <w:spacing w:after="0" w:line="240" w:lineRule="auto"/>
              <w:contextualSpacing/>
              <w:textAlignment w:val="auto"/>
              <w:rPr>
                <w:rFonts w:eastAsia="Calibri"/>
              </w:rPr>
            </w:pPr>
            <w:r w:rsidRPr="00C14AA4">
              <w:rPr>
                <w:rFonts w:eastAsia="Calibri"/>
              </w:rPr>
              <w:t>V</w:t>
            </w:r>
            <w:r w:rsidR="009B0FFD">
              <w:rPr>
                <w:rFonts w:eastAsia="Calibri"/>
              </w:rPr>
              <w:t>ic</w:t>
            </w:r>
            <w:r w:rsidRPr="00C14AA4">
              <w:rPr>
                <w:rFonts w:eastAsia="Calibri"/>
              </w:rPr>
              <w:t xml:space="preserve"> works closely with providers to ensure services meet local needs including</w:t>
            </w:r>
            <w:r w:rsidR="005414D1">
              <w:rPr>
                <w:rFonts w:eastAsia="Calibri"/>
              </w:rPr>
              <w:t xml:space="preserve">. </w:t>
            </w:r>
            <w:r w:rsidR="00F62A80">
              <w:rPr>
                <w:rFonts w:eastAsia="Calibri"/>
              </w:rPr>
              <w:t>E</w:t>
            </w:r>
            <w:r w:rsidR="00F62A80" w:rsidRPr="00C14AA4">
              <w:rPr>
                <w:rFonts w:eastAsia="Calibri"/>
              </w:rPr>
              <w:t>nhancement</w:t>
            </w:r>
            <w:r w:rsidRPr="00C14AA4">
              <w:rPr>
                <w:rFonts w:eastAsia="Calibri"/>
              </w:rPr>
              <w:t xml:space="preserve"> services include peer support and bereavement counselling.</w:t>
            </w:r>
          </w:p>
          <w:p w14:paraId="07AAB18F" w14:textId="77777777" w:rsidR="00C14AA4" w:rsidRPr="00C14AA4" w:rsidRDefault="00C14AA4"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C14AA4">
              <w:rPr>
                <w:rFonts w:eastAsia="Calibri"/>
              </w:rPr>
              <w:t>Establishing the state-level postvention steering group has been delayed due to resourcing constraints but has not impacted service delivery or performance.</w:t>
            </w:r>
          </w:p>
        </w:tc>
      </w:tr>
      <w:tr w:rsidR="00C14AA4" w:rsidRPr="00C14AA4" w14:paraId="3F3C424B" w14:textId="77777777" w:rsidTr="12A75FA4">
        <w:trPr>
          <w:cantSplit/>
          <w:trHeight w:val="205"/>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1EA28E37" w14:textId="7C888C80" w:rsidR="00C14AA4" w:rsidRPr="00C14AA4" w:rsidRDefault="00B9645D"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9645D">
              <w:rPr>
                <w:rFonts w:eastAsia="Times New Roman" w:cs="Times New Roman"/>
                <w:b/>
                <w:bCs/>
                <w:color w:val="auto"/>
                <w:szCs w:val="18"/>
                <w:lang w:eastAsia="en-AU"/>
              </w:rPr>
              <w:t>National Phone/Digital Intake Service</w:t>
            </w:r>
          </w:p>
        </w:tc>
        <w:tc>
          <w:tcPr>
            <w:tcW w:w="5542" w:type="dxa"/>
            <w:gridSpan w:val="4"/>
            <w:tcBorders>
              <w:top w:val="single" w:sz="8" w:space="0" w:color="auto"/>
            </w:tcBorders>
            <w:noWrap/>
            <w:vAlign w:val="center"/>
            <w:hideMark/>
          </w:tcPr>
          <w:p w14:paraId="5D3689C7"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7D9302EA" wp14:editId="0AA2453E">
                  <wp:extent cx="957886" cy="258214"/>
                  <wp:effectExtent l="0" t="0" r="0" b="8890"/>
                  <wp:docPr id="1226063263" name="Picture 1226063263" descr="P1602C63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63263" name="Picture 1226063263" descr="P1602C63T20#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050812B" w14:textId="24E472E1"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B17E9BE" wp14:editId="61A96B14">
                  <wp:extent cx="249555" cy="249555"/>
                  <wp:effectExtent l="0" t="0" r="0" b="0"/>
                  <wp:docPr id="291765507" name="Picture 5" descr="P1603C64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5507" name="Picture 5" descr="P1603C64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7B781B58"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7" w:type="dxa"/>
            <w:gridSpan w:val="2"/>
            <w:tcBorders>
              <w:top w:val="single" w:sz="8" w:space="0" w:color="auto"/>
              <w:left w:val="nil"/>
              <w:right w:val="nil"/>
            </w:tcBorders>
            <w:noWrap/>
            <w:vAlign w:val="bottom"/>
            <w:hideMark/>
          </w:tcPr>
          <w:p w14:paraId="49BDFF2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gridSpan w:val="2"/>
            <w:tcBorders>
              <w:top w:val="single" w:sz="8" w:space="0" w:color="auto"/>
              <w:left w:val="nil"/>
              <w:right w:val="single" w:sz="8" w:space="0" w:color="auto"/>
            </w:tcBorders>
            <w:noWrap/>
            <w:vAlign w:val="bottom"/>
            <w:hideMark/>
          </w:tcPr>
          <w:p w14:paraId="18F30CBC"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4C2E581C" w14:textId="77777777" w:rsidTr="12A75FA4">
        <w:trPr>
          <w:cantSplit/>
          <w:trHeight w:val="301"/>
        </w:trPr>
        <w:tc>
          <w:tcPr>
            <w:tcW w:w="1701" w:type="dxa"/>
            <w:vMerge/>
            <w:vAlign w:val="center"/>
            <w:hideMark/>
          </w:tcPr>
          <w:p w14:paraId="05C8015B" w14:textId="77777777" w:rsidR="00C14AA4" w:rsidRPr="00C14AA4" w:rsidRDefault="00C14AA4" w:rsidP="00C14AA4">
            <w:pPr>
              <w:spacing w:after="0" w:line="240" w:lineRule="auto"/>
              <w:ind w:left="423" w:hanging="170"/>
              <w:contextualSpacing/>
              <w:rPr>
                <w:rFonts w:eastAsia="Calibri"/>
                <w:lang w:val="en-AU"/>
              </w:rPr>
            </w:pPr>
          </w:p>
        </w:tc>
        <w:tc>
          <w:tcPr>
            <w:tcW w:w="8814" w:type="dxa"/>
            <w:gridSpan w:val="13"/>
            <w:tcBorders>
              <w:bottom w:val="single" w:sz="8" w:space="0" w:color="auto"/>
              <w:right w:val="single" w:sz="8" w:space="0" w:color="auto"/>
            </w:tcBorders>
            <w:vAlign w:val="center"/>
          </w:tcPr>
          <w:p w14:paraId="7BEF6DC9" w14:textId="72FBA0E6" w:rsidR="00C14AA4" w:rsidRDefault="00C14AA4"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Refinement of the draft Vic mental health and wellbeing service Access and Intake policy and guidelines is underway. The documents include guidance on using the Phone Service and Digital Platform.</w:t>
            </w:r>
          </w:p>
          <w:p w14:paraId="64E8A5D2" w14:textId="6CB5077B" w:rsidR="00C14AA4" w:rsidRPr="00C14AA4" w:rsidRDefault="005E0A4F"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5E0A4F">
              <w:rPr>
                <w:rFonts w:eastAsia="Calibri"/>
              </w:rPr>
              <w:t>The Phone Service was launched nationally on 1 July 2022.</w:t>
            </w:r>
          </w:p>
        </w:tc>
      </w:tr>
      <w:tr w:rsidR="00C14AA4" w:rsidRPr="00C14AA4" w14:paraId="415E6A79" w14:textId="77777777" w:rsidTr="12A75FA4">
        <w:trPr>
          <w:cantSplit/>
          <w:trHeight w:val="39"/>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8F6F673"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Initial Assessment and Referral</w:t>
            </w:r>
          </w:p>
        </w:tc>
        <w:tc>
          <w:tcPr>
            <w:tcW w:w="5542" w:type="dxa"/>
            <w:gridSpan w:val="4"/>
            <w:tcBorders>
              <w:top w:val="single" w:sz="8" w:space="0" w:color="auto"/>
            </w:tcBorders>
            <w:noWrap/>
            <w:vAlign w:val="center"/>
            <w:hideMark/>
          </w:tcPr>
          <w:p w14:paraId="2559702C" w14:textId="41AC6933" w:rsidR="00C14AA4" w:rsidRPr="00C14AA4" w:rsidRDefault="00A60100"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0E4C8FAA" wp14:editId="60277BFB">
                  <wp:extent cx="957380" cy="258387"/>
                  <wp:effectExtent l="0" t="0" r="0" b="8890"/>
                  <wp:docPr id="308239867" name="Picture 51" descr="P1613C70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9867" name="Picture 51" descr="P1613C70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3310C04" w14:textId="2019CE51"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90CB286" wp14:editId="62A21A3F">
                  <wp:extent cx="249555" cy="249555"/>
                  <wp:effectExtent l="0" t="0" r="0" b="0"/>
                  <wp:docPr id="413692774" name="Picture 5" descr="P1614C71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92774" name="Picture 5" descr="P1614C71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3BA6F2F5"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7" w:type="dxa"/>
            <w:gridSpan w:val="2"/>
            <w:tcBorders>
              <w:top w:val="single" w:sz="8" w:space="0" w:color="auto"/>
              <w:left w:val="nil"/>
              <w:right w:val="nil"/>
            </w:tcBorders>
            <w:noWrap/>
            <w:vAlign w:val="bottom"/>
            <w:hideMark/>
          </w:tcPr>
          <w:p w14:paraId="0EC38470"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7" w:type="dxa"/>
            <w:gridSpan w:val="2"/>
            <w:tcBorders>
              <w:top w:val="single" w:sz="8" w:space="0" w:color="auto"/>
              <w:left w:val="nil"/>
              <w:right w:val="single" w:sz="8" w:space="0" w:color="auto"/>
            </w:tcBorders>
            <w:noWrap/>
            <w:vAlign w:val="bottom"/>
            <w:hideMark/>
          </w:tcPr>
          <w:p w14:paraId="7DBC7195" w14:textId="77777777" w:rsidR="00C14AA4" w:rsidRPr="00C14AA4" w:rsidRDefault="00C14AA4" w:rsidP="00C14AA4">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C14AA4" w:rsidRPr="00C14AA4" w14:paraId="709DEB4F" w14:textId="77777777" w:rsidTr="12A75FA4">
        <w:trPr>
          <w:cantSplit/>
          <w:trHeight w:val="301"/>
        </w:trPr>
        <w:tc>
          <w:tcPr>
            <w:tcW w:w="1701" w:type="dxa"/>
            <w:vMerge/>
            <w:vAlign w:val="center"/>
            <w:hideMark/>
          </w:tcPr>
          <w:p w14:paraId="5E277BD9" w14:textId="77777777" w:rsidR="00C14AA4" w:rsidRPr="00C14AA4" w:rsidRDefault="00C14AA4" w:rsidP="00C14AA4">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3"/>
            <w:tcBorders>
              <w:bottom w:val="single" w:sz="8" w:space="0" w:color="auto"/>
              <w:right w:val="single" w:sz="8" w:space="0" w:color="auto"/>
            </w:tcBorders>
            <w:vAlign w:val="center"/>
          </w:tcPr>
          <w:p w14:paraId="2BC71025" w14:textId="77777777" w:rsidR="00C14AA4" w:rsidRPr="00C14AA4" w:rsidRDefault="00C14AA4"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14AA4">
              <w:rPr>
                <w:rFonts w:eastAsia="Calibri"/>
                <w:szCs w:val="18"/>
                <w:lang w:val="en-AU"/>
              </w:rPr>
              <w:t>The IAR tool is embedded in local service models and used at intake across all Local Services, with regular reporting of assessment data.</w:t>
            </w:r>
          </w:p>
          <w:p w14:paraId="0EC32CE4" w14:textId="77777777" w:rsidR="00C14AA4" w:rsidRPr="00C14AA4" w:rsidRDefault="00C14AA4"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C14AA4">
              <w:rPr>
                <w:rFonts w:eastAsia="Calibri"/>
                <w:szCs w:val="18"/>
                <w:lang w:val="en-AU"/>
              </w:rPr>
              <w:t>Staff continue to access PHN-led training to ensure all delivering IAR assessments are properly trained.</w:t>
            </w:r>
          </w:p>
        </w:tc>
      </w:tr>
      <w:tr w:rsidR="0089004B" w:rsidRPr="00C14AA4" w14:paraId="537AE7D3" w14:textId="77777777" w:rsidTr="12A75FA4">
        <w:trPr>
          <w:cantSplit/>
          <w:trHeight w:val="22"/>
        </w:trPr>
        <w:tc>
          <w:tcPr>
            <w:tcW w:w="1701" w:type="dxa"/>
            <w:vMerge w:val="restart"/>
            <w:tcBorders>
              <w:top w:val="single" w:sz="8" w:space="0" w:color="auto"/>
              <w:left w:val="single" w:sz="8" w:space="0" w:color="auto"/>
              <w:right w:val="single" w:sz="2" w:space="0" w:color="D0CECE" w:themeColor="background2" w:themeShade="E6"/>
            </w:tcBorders>
            <w:shd w:val="clear" w:color="auto" w:fill="F2F2F2" w:themeFill="background1" w:themeFillShade="F2"/>
            <w:vAlign w:val="center"/>
            <w:hideMark/>
          </w:tcPr>
          <w:p w14:paraId="755936A6" w14:textId="77777777" w:rsidR="00C14AA4" w:rsidRPr="00C14AA4" w:rsidRDefault="00C14AA4" w:rsidP="00C14AA4">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C14AA4">
              <w:rPr>
                <w:rFonts w:eastAsia="Roboto" w:cs="Roboto"/>
                <w:b/>
                <w:bCs/>
                <w:color w:val="auto"/>
                <w:szCs w:val="18"/>
                <w:lang w:eastAsia="en-AU"/>
              </w:rPr>
              <w:t>Workforce</w:t>
            </w:r>
          </w:p>
        </w:tc>
        <w:tc>
          <w:tcPr>
            <w:tcW w:w="5542" w:type="dxa"/>
            <w:gridSpan w:val="4"/>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noWrap/>
            <w:vAlign w:val="center"/>
            <w:hideMark/>
          </w:tcPr>
          <w:p w14:paraId="7A926F5E" w14:textId="77777777" w:rsidR="00C14AA4" w:rsidRPr="00C14AA4" w:rsidRDefault="00C14AA4" w:rsidP="00C14AA4">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C14AA4">
              <w:rPr>
                <w:rFonts w:eastAsia="Times New Roman" w:cs="Times New Roman"/>
                <w:noProof/>
                <w:color w:val="FFFFFF"/>
                <w:szCs w:val="18"/>
                <w:lang w:val="en-AU" w:eastAsia="en-AU"/>
              </w:rPr>
              <w:drawing>
                <wp:inline distT="0" distB="0" distL="0" distR="0" wp14:anchorId="603AF086" wp14:editId="556ABED8">
                  <wp:extent cx="957231" cy="272534"/>
                  <wp:effectExtent l="0" t="0" r="0" b="0"/>
                  <wp:docPr id="1380788353" name="Picture 1380788353" descr="P1624C77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8353" name="Picture 1380788353" descr="P1624C77T20#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left w:val="single" w:sz="2" w:space="0" w:color="D0CECE" w:themeColor="background2" w:themeShade="E6"/>
              <w:bottom w:val="single" w:sz="2" w:space="0" w:color="D0CECE" w:themeColor="background2" w:themeShade="E6"/>
              <w:right w:val="nil"/>
            </w:tcBorders>
            <w:noWrap/>
            <w:vAlign w:val="center"/>
            <w:hideMark/>
          </w:tcPr>
          <w:p w14:paraId="5EC76D18" w14:textId="29A9458F" w:rsidR="00C14AA4" w:rsidRPr="00C14AA4" w:rsidRDefault="00471D2C"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DDE3CD7" wp14:editId="49311527">
                  <wp:extent cx="249555" cy="249555"/>
                  <wp:effectExtent l="0" t="0" r="0" b="0"/>
                  <wp:docPr id="1788187556" name="Picture 5" descr="P1625C78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7556" name="Picture 5" descr="P1625C78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noWrap/>
            <w:vAlign w:val="center"/>
            <w:hideMark/>
          </w:tcPr>
          <w:p w14:paraId="23B12CFA" w14:textId="5357F93E" w:rsidR="00C14AA4" w:rsidRPr="00C14AA4" w:rsidRDefault="00F54F69" w:rsidP="00C14AA4">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1019504" wp14:editId="0FFE0CB1">
                  <wp:extent cx="249555" cy="249555"/>
                  <wp:effectExtent l="0" t="0" r="0" b="0"/>
                  <wp:docPr id="1618341840" name="Picture 6" descr="P1626C79T20#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41840" name="Picture 6" descr="P1626C79T20#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nil"/>
            </w:tcBorders>
            <w:noWrap/>
            <w:vAlign w:val="center"/>
            <w:hideMark/>
          </w:tcPr>
          <w:p w14:paraId="5F1744F1" w14:textId="7BD60398" w:rsidR="00C14AA4" w:rsidRPr="00C14AA4" w:rsidRDefault="007F0CEB"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r>
              <w:rPr>
                <w:noProof/>
              </w:rPr>
              <w:drawing>
                <wp:inline distT="0" distB="0" distL="0" distR="0" wp14:anchorId="5C54E7A3" wp14:editId="5E9C5FC4">
                  <wp:extent cx="249555" cy="249555"/>
                  <wp:effectExtent l="0" t="0" r="0" b="0"/>
                  <wp:docPr id="823516187" name="Picture 7" descr="P1627C80T20#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16187" name="Picture 7" descr="P1627C80T20#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single" w:sz="8" w:space="0" w:color="auto"/>
            </w:tcBorders>
            <w:noWrap/>
            <w:vAlign w:val="center"/>
            <w:hideMark/>
          </w:tcPr>
          <w:p w14:paraId="1ABCAE64" w14:textId="77777777" w:rsidR="00C14AA4" w:rsidRPr="00C14AA4" w:rsidRDefault="00C14AA4" w:rsidP="00C14AA4">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C14AA4" w:rsidRPr="00C14AA4" w14:paraId="5DD684D7" w14:textId="77777777" w:rsidTr="12A75FA4">
        <w:trPr>
          <w:cantSplit/>
          <w:trHeight w:val="498"/>
        </w:trPr>
        <w:tc>
          <w:tcPr>
            <w:tcW w:w="1701" w:type="dxa"/>
            <w:vMerge/>
            <w:vAlign w:val="center"/>
          </w:tcPr>
          <w:p w14:paraId="2D1C7E04" w14:textId="77777777" w:rsidR="00C14AA4" w:rsidRPr="00C14AA4" w:rsidRDefault="00C14AA4" w:rsidP="00C14AA4">
            <w:pPr>
              <w:spacing w:after="0" w:line="240" w:lineRule="auto"/>
              <w:ind w:left="423" w:hanging="170"/>
              <w:contextualSpacing/>
              <w:rPr>
                <w:rFonts w:eastAsia="Calibri"/>
                <w:lang w:val="en-AU"/>
              </w:rPr>
            </w:pPr>
          </w:p>
        </w:tc>
        <w:tc>
          <w:tcPr>
            <w:tcW w:w="8814" w:type="dxa"/>
            <w:gridSpan w:val="13"/>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391B3CAA" w14:textId="54642538" w:rsidR="00C14AA4" w:rsidRPr="00C14AA4" w:rsidRDefault="00C14AA4"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Since 2021, V</w:t>
            </w:r>
            <w:r w:rsidR="001A119E">
              <w:rPr>
                <w:rFonts w:eastAsia="Calibri"/>
                <w:lang w:val="en-AU"/>
              </w:rPr>
              <w:t>ic</w:t>
            </w:r>
            <w:r w:rsidRPr="00C14AA4">
              <w:rPr>
                <w:rFonts w:eastAsia="Calibri"/>
                <w:lang w:val="en-AU"/>
              </w:rPr>
              <w:t xml:space="preserve"> has invested over $600 million in mental health workforce initiatives to address a shortfall of 2,500 workers by 2025. This investment has driven a 25% increase in fulltime public mental health roles from 2021-24.</w:t>
            </w:r>
          </w:p>
          <w:p w14:paraId="64F31E19" w14:textId="77777777" w:rsidR="00C14AA4" w:rsidRPr="00C14AA4" w:rsidRDefault="00C14AA4"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C14AA4">
              <w:rPr>
                <w:rFonts w:eastAsia="Calibri"/>
                <w:lang w:val="en-AU"/>
              </w:rPr>
              <w:t>Workforce challenges persist, especially in rural and regional areas where shortages are impacted by housing, education, childcare access, and job prospects for families.</w:t>
            </w:r>
          </w:p>
        </w:tc>
      </w:tr>
      <w:tr w:rsidR="0089004B" w:rsidRPr="00C14AA4" w14:paraId="06169B7A" w14:textId="77777777" w:rsidTr="12A75FA4">
        <w:trPr>
          <w:cantSplit/>
          <w:trHeight w:val="397"/>
        </w:trPr>
        <w:tc>
          <w:tcPr>
            <w:tcW w:w="1701" w:type="dxa"/>
            <w:vMerge w:val="restart"/>
            <w:tcBorders>
              <w:left w:val="single" w:sz="8" w:space="0" w:color="auto"/>
              <w:right w:val="single" w:sz="2" w:space="0" w:color="D0CECE" w:themeColor="background2" w:themeShade="E6"/>
            </w:tcBorders>
            <w:shd w:val="clear" w:color="auto" w:fill="F2F2F2" w:themeFill="background1" w:themeFillShade="F2"/>
            <w:vAlign w:val="center"/>
          </w:tcPr>
          <w:p w14:paraId="09B30B31" w14:textId="77777777" w:rsidR="00C14AA4" w:rsidRPr="00C14AA4" w:rsidRDefault="00C14AA4" w:rsidP="00C14AA4">
            <w:pPr>
              <w:spacing w:after="0" w:line="240" w:lineRule="auto"/>
              <w:contextualSpacing/>
              <w:jc w:val="center"/>
              <w:rPr>
                <w:rFonts w:eastAsia="Calibri"/>
                <w:b/>
                <w:bCs/>
                <w:lang w:val="en-AU"/>
              </w:rPr>
            </w:pPr>
            <w:r w:rsidRPr="00C14AA4">
              <w:rPr>
                <w:rFonts w:eastAsia="Calibri"/>
                <w:b/>
                <w:bCs/>
                <w:lang w:val="en-AU"/>
              </w:rPr>
              <w:t>Regional Planning and Commissioning</w:t>
            </w:r>
          </w:p>
        </w:tc>
        <w:tc>
          <w:tcPr>
            <w:tcW w:w="5548" w:type="dxa"/>
            <w:gridSpan w:val="5"/>
            <w:tcBorders>
              <w:top w:val="single" w:sz="8" w:space="0" w:color="auto"/>
              <w:left w:val="single" w:sz="2" w:space="0" w:color="D0CECE" w:themeColor="background2" w:themeShade="E6"/>
              <w:bottom w:val="single" w:sz="2" w:space="0" w:color="D0CECE" w:themeColor="background2" w:themeShade="E6"/>
              <w:right w:val="single" w:sz="4" w:space="0" w:color="D0CECE" w:themeColor="background2" w:themeShade="E6"/>
            </w:tcBorders>
            <w:vAlign w:val="center"/>
          </w:tcPr>
          <w:p w14:paraId="34C11D89" w14:textId="38841219" w:rsidR="00C14AA4" w:rsidRPr="00C14AA4" w:rsidRDefault="00A60100" w:rsidP="00C14AA4">
            <w:pPr>
              <w:suppressAutoHyphens w:val="0"/>
              <w:autoSpaceDE/>
              <w:autoSpaceDN/>
              <w:adjustRightInd/>
              <w:spacing w:after="0" w:line="240" w:lineRule="auto"/>
              <w:textAlignment w:val="auto"/>
              <w:rPr>
                <w:rFonts w:eastAsia="Calibri"/>
                <w:lang w:val="en-AU"/>
              </w:rPr>
            </w:pPr>
            <w:r w:rsidRPr="00617596">
              <w:rPr>
                <w:rFonts w:eastAsia="Times New Roman"/>
                <w:noProof/>
                <w:color w:val="FFFFFF"/>
                <w:sz w:val="20"/>
                <w:szCs w:val="20"/>
                <w:lang w:eastAsia="en-AU"/>
              </w:rPr>
              <w:drawing>
                <wp:inline distT="0" distB="0" distL="0" distR="0" wp14:anchorId="3DB71DD4" wp14:editId="3E8DC766">
                  <wp:extent cx="957380" cy="258387"/>
                  <wp:effectExtent l="0" t="0" r="0" b="8890"/>
                  <wp:docPr id="1326967384" name="Picture 51" descr="P1635C84T20#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67384" name="Picture 51" descr="P1635C84T20#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themeColor="background2" w:themeShade="E6"/>
              <w:bottom w:val="single" w:sz="2" w:space="0" w:color="D0CECE" w:themeColor="background2" w:themeShade="E6"/>
              <w:right w:val="nil"/>
            </w:tcBorders>
            <w:vAlign w:val="center"/>
          </w:tcPr>
          <w:p w14:paraId="6F96D63A" w14:textId="678D16C9" w:rsidR="00C14AA4" w:rsidRPr="00C14AA4" w:rsidRDefault="00471D2C"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2AB00FBD" wp14:editId="14825A18">
                  <wp:extent cx="249555" cy="249555"/>
                  <wp:effectExtent l="0" t="0" r="0" b="0"/>
                  <wp:docPr id="1245315806" name="Picture 5" descr="P1636C85T20#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15806" name="Picture 5" descr="P1636C85T20#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vAlign w:val="center"/>
          </w:tcPr>
          <w:p w14:paraId="08A55786" w14:textId="5E224E2A" w:rsidR="00C14AA4" w:rsidRPr="00C14AA4" w:rsidRDefault="007D3E18"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651D7EB1" wp14:editId="0B0EE2BA">
                  <wp:extent cx="249555" cy="249555"/>
                  <wp:effectExtent l="0" t="0" r="0" b="0"/>
                  <wp:docPr id="1754872144" name="Picture 12" descr="P1637C86T20#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72144" name="Picture 12" descr="P1637C86T20#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nil"/>
            </w:tcBorders>
            <w:vAlign w:val="center"/>
          </w:tcPr>
          <w:p w14:paraId="4A1B6B3F" w14:textId="6E2B1129" w:rsidR="00C14AA4" w:rsidRPr="00C14AA4" w:rsidRDefault="007133DB"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053E3268" wp14:editId="64F91F12">
                  <wp:extent cx="249555" cy="249555"/>
                  <wp:effectExtent l="0" t="0" r="0" b="0"/>
                  <wp:docPr id="501487778" name="Picture 11" descr="P1638C87T20#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87778" name="Picture 11" descr="P1638C87T20#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7" w:type="dxa"/>
            <w:gridSpan w:val="2"/>
            <w:tcBorders>
              <w:top w:val="single" w:sz="8" w:space="0" w:color="auto"/>
              <w:left w:val="nil"/>
              <w:bottom w:val="single" w:sz="2" w:space="0" w:color="D0CECE" w:themeColor="background2" w:themeShade="E6"/>
              <w:right w:val="single" w:sz="8" w:space="0" w:color="auto"/>
            </w:tcBorders>
            <w:vAlign w:val="center"/>
          </w:tcPr>
          <w:p w14:paraId="18EE393D" w14:textId="2B5BB1BA" w:rsidR="00C14AA4" w:rsidRPr="00C14AA4" w:rsidRDefault="008B51B6" w:rsidP="00F54F69">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77BDFEFD" wp14:editId="031FE446">
                  <wp:extent cx="249555" cy="249555"/>
                  <wp:effectExtent l="0" t="0" r="0" b="0"/>
                  <wp:docPr id="762571820" name="Picture 10" descr="P1639C88T20#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71820" name="Picture 10" descr="P1639C88T20#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C14AA4" w:rsidRPr="00C14AA4" w14:paraId="08659B63" w14:textId="77777777" w:rsidTr="12A75FA4">
        <w:trPr>
          <w:cantSplit/>
          <w:trHeight w:val="498"/>
        </w:trPr>
        <w:tc>
          <w:tcPr>
            <w:tcW w:w="1701" w:type="dxa"/>
            <w:vMerge/>
            <w:vAlign w:val="center"/>
          </w:tcPr>
          <w:p w14:paraId="2C574148" w14:textId="77777777" w:rsidR="00C14AA4" w:rsidRPr="00C14AA4" w:rsidRDefault="00C14AA4" w:rsidP="00C14AA4">
            <w:pPr>
              <w:spacing w:after="0" w:line="240" w:lineRule="auto"/>
              <w:ind w:left="423" w:hanging="170"/>
              <w:contextualSpacing/>
              <w:rPr>
                <w:rFonts w:eastAsia="Calibri"/>
                <w:lang w:val="en-AU"/>
              </w:rPr>
            </w:pPr>
          </w:p>
        </w:tc>
        <w:tc>
          <w:tcPr>
            <w:tcW w:w="8814" w:type="dxa"/>
            <w:gridSpan w:val="13"/>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2A703635" w14:textId="5AA8D9D2" w:rsidR="00C14AA4" w:rsidRPr="00C14AA4" w:rsidRDefault="00C14AA4" w:rsidP="00887F61">
            <w:pPr>
              <w:numPr>
                <w:ilvl w:val="0"/>
                <w:numId w:val="26"/>
              </w:numPr>
              <w:suppressAutoHyphens w:val="0"/>
              <w:autoSpaceDE/>
              <w:autoSpaceDN/>
              <w:adjustRightInd/>
              <w:spacing w:after="160" w:line="259" w:lineRule="auto"/>
              <w:contextualSpacing/>
              <w:textAlignment w:val="auto"/>
              <w:rPr>
                <w:rFonts w:eastAsia="Calibri" w:cs="Times New Roman"/>
                <w:color w:val="auto"/>
                <w:kern w:val="2"/>
                <w:szCs w:val="12"/>
                <w:lang w:val="en-AU"/>
                <w14:ligatures w14:val="standardContextual"/>
              </w:rPr>
            </w:pPr>
            <w:r w:rsidRPr="00C14AA4">
              <w:rPr>
                <w:rFonts w:eastAsia="Calibri" w:cs="Times New Roman"/>
                <w:color w:val="auto"/>
                <w:kern w:val="2"/>
                <w:szCs w:val="12"/>
                <w:lang w:val="en-AU"/>
                <w14:ligatures w14:val="standardContextual"/>
              </w:rPr>
              <w:t>V</w:t>
            </w:r>
            <w:r w:rsidR="001A119E">
              <w:rPr>
                <w:rFonts w:eastAsia="Calibri" w:cs="Times New Roman"/>
                <w:color w:val="auto"/>
                <w:kern w:val="2"/>
                <w:szCs w:val="12"/>
                <w:lang w:val="en-AU"/>
                <w14:ligatures w14:val="standardContextual"/>
              </w:rPr>
              <w:t>ic</w:t>
            </w:r>
            <w:r w:rsidRPr="00C14AA4">
              <w:rPr>
                <w:rFonts w:eastAsia="Calibri" w:cs="Times New Roman"/>
                <w:color w:val="auto"/>
                <w:kern w:val="2"/>
                <w:szCs w:val="12"/>
                <w:lang w:val="en-AU"/>
                <w14:ligatures w14:val="standardContextual"/>
              </w:rPr>
              <w:t xml:space="preserve"> and the Commonwealth continue to collaborate on joint regional planning, with a focus on aligning efforts with state-based reforms.</w:t>
            </w:r>
          </w:p>
          <w:p w14:paraId="2DDC5AEF" w14:textId="4F04C67D" w:rsidR="00C14AA4" w:rsidRPr="00C14AA4" w:rsidRDefault="00C14AA4" w:rsidP="00887F61">
            <w:pPr>
              <w:numPr>
                <w:ilvl w:val="0"/>
                <w:numId w:val="26"/>
              </w:numPr>
              <w:suppressAutoHyphens w:val="0"/>
              <w:autoSpaceDE/>
              <w:autoSpaceDN/>
              <w:adjustRightInd/>
              <w:spacing w:after="0" w:line="259" w:lineRule="auto"/>
              <w:contextualSpacing/>
              <w:textAlignment w:val="auto"/>
              <w:rPr>
                <w:rFonts w:eastAsia="Calibri" w:cs="Times New Roman"/>
                <w:color w:val="auto"/>
                <w:kern w:val="2"/>
                <w:szCs w:val="12"/>
                <w:lang w:val="en-AU"/>
                <w14:ligatures w14:val="standardContextual"/>
              </w:rPr>
            </w:pPr>
            <w:r w:rsidRPr="00C14AA4">
              <w:rPr>
                <w:rFonts w:eastAsia="Calibri" w:cs="Times New Roman"/>
                <w:color w:val="auto"/>
                <w:kern w:val="2"/>
                <w:szCs w:val="12"/>
                <w:lang w:val="en-AU"/>
                <w14:ligatures w14:val="standardContextual"/>
              </w:rPr>
              <w:t>From July 2025, V</w:t>
            </w:r>
            <w:r w:rsidR="001A119E">
              <w:rPr>
                <w:rFonts w:eastAsia="Calibri" w:cs="Times New Roman"/>
                <w:color w:val="auto"/>
                <w:kern w:val="2"/>
                <w:szCs w:val="12"/>
                <w:lang w:val="en-AU"/>
                <w14:ligatures w14:val="standardContextual"/>
              </w:rPr>
              <w:t>ic</w:t>
            </w:r>
            <w:r w:rsidRPr="00C14AA4">
              <w:rPr>
                <w:rFonts w:eastAsia="Calibri" w:cs="Times New Roman"/>
                <w:color w:val="auto"/>
                <w:kern w:val="2"/>
                <w:szCs w:val="12"/>
                <w:lang w:val="en-AU"/>
                <w14:ligatures w14:val="standardContextual"/>
              </w:rPr>
              <w:t xml:space="preserve"> will establish Local Health Service Networks with regional planning aligned to these new boundaries.</w:t>
            </w:r>
          </w:p>
          <w:p w14:paraId="799947D4" w14:textId="77777777" w:rsidR="00C14AA4" w:rsidRPr="00C14AA4" w:rsidRDefault="00C14AA4" w:rsidP="00887F61">
            <w:pPr>
              <w:numPr>
                <w:ilvl w:val="0"/>
                <w:numId w:val="26"/>
              </w:numPr>
              <w:suppressAutoHyphens w:val="0"/>
              <w:autoSpaceDE/>
              <w:autoSpaceDN/>
              <w:adjustRightInd/>
              <w:spacing w:after="0" w:line="240" w:lineRule="auto"/>
              <w:contextualSpacing/>
              <w:textAlignment w:val="auto"/>
              <w:rPr>
                <w:rFonts w:eastAsia="Calibri"/>
                <w:lang w:val="en-AU"/>
              </w:rPr>
            </w:pPr>
            <w:hyperlink r:id="rId189" w:history="1">
              <w:r w:rsidRPr="00C14AA4">
                <w:rPr>
                  <w:rFonts w:eastAsia="Calibri" w:cs="Times New Roman"/>
                  <w:color w:val="2E3192"/>
                  <w:kern w:val="2"/>
                  <w:szCs w:val="12"/>
                  <w:u w:val="single"/>
                  <w:lang w:val="en-AU"/>
                  <w14:ligatures w14:val="standardContextual"/>
                </w:rPr>
                <w:t>The Statewide Mental Health and Wellbeing Service and Capital Plan 2024-2037</w:t>
              </w:r>
            </w:hyperlink>
            <w:r w:rsidRPr="00C14AA4">
              <w:rPr>
                <w:rFonts w:eastAsia="Calibri" w:cs="Times New Roman"/>
                <w:color w:val="auto"/>
                <w:kern w:val="2"/>
                <w:szCs w:val="12"/>
                <w:lang w:val="en-AU"/>
                <w14:ligatures w14:val="standardContextual"/>
              </w:rPr>
              <w:t xml:space="preserve"> is informing this work.</w:t>
            </w:r>
          </w:p>
        </w:tc>
      </w:tr>
    </w:tbl>
    <w:p w14:paraId="5945556F" w14:textId="6181FB85" w:rsidR="004119BF" w:rsidRPr="00716D18" w:rsidRDefault="004119BF" w:rsidP="00716D18">
      <w:pPr>
        <w:spacing w:after="0"/>
        <w:rPr>
          <w:rFonts w:eastAsia="Aptos"/>
        </w:rPr>
      </w:pPr>
    </w:p>
    <w:p w14:paraId="58D1B85A" w14:textId="77777777" w:rsidR="00C64DAE" w:rsidRDefault="00C64DAE" w:rsidP="004119BF">
      <w:pPr>
        <w:spacing w:after="0" w:line="240" w:lineRule="auto"/>
        <w:rPr>
          <w:rFonts w:eastAsia="Calibri" w:cs="Calibri"/>
          <w:i/>
          <w:szCs w:val="18"/>
        </w:rPr>
      </w:pPr>
    </w:p>
    <w:p w14:paraId="327B5942" w14:textId="77777777" w:rsidR="00AD3C88" w:rsidRDefault="00AD3C88">
      <w:pPr>
        <w:suppressAutoHyphens w:val="0"/>
        <w:autoSpaceDE/>
        <w:autoSpaceDN/>
        <w:adjustRightInd/>
        <w:spacing w:after="0" w:line="240" w:lineRule="auto"/>
        <w:textAlignment w:val="auto"/>
        <w:rPr>
          <w:rFonts w:ascii="Roboto-Bold" w:eastAsiaTheme="majorEastAsia" w:hAnsi="Roboto-Bold" w:cstheme="majorBidi"/>
          <w:color w:val="292D78"/>
          <w:sz w:val="26"/>
          <w:szCs w:val="26"/>
        </w:rPr>
      </w:pPr>
      <w:bookmarkStart w:id="218" w:name="_Toc199923165"/>
      <w:r>
        <w:br w:type="page"/>
      </w:r>
    </w:p>
    <w:p w14:paraId="307F23EA" w14:textId="77777777" w:rsidR="00277CCB" w:rsidRDefault="00277CCB" w:rsidP="00277CCB">
      <w:pPr>
        <w:pStyle w:val="Heading2"/>
        <w:rPr>
          <w:rFonts w:eastAsia="Roboto" w:cs="Roboto"/>
          <w:sz w:val="36"/>
          <w:szCs w:val="36"/>
        </w:rPr>
      </w:pPr>
      <w:bookmarkStart w:id="219" w:name="_Toc206426923"/>
      <w:bookmarkStart w:id="220" w:name="_Toc206490945"/>
      <w:r>
        <w:lastRenderedPageBreak/>
        <w:t>Bilateral Schedule</w:t>
      </w:r>
      <w:r w:rsidRPr="3AEF5D7E">
        <w:t xml:space="preserve"> snapshot</w:t>
      </w:r>
      <w:r>
        <w:t>: 2023-2024</w:t>
      </w:r>
      <w:bookmarkEnd w:id="218"/>
      <w:bookmarkEnd w:id="219"/>
      <w:bookmarkEnd w:id="220"/>
    </w:p>
    <w:p w14:paraId="35414DC5" w14:textId="1D474AE2" w:rsidR="0076030F" w:rsidRPr="00542DF2" w:rsidRDefault="000C436B" w:rsidP="00277CCB">
      <w:pPr>
        <w:pStyle w:val="Heading3"/>
        <w:spacing w:after="240"/>
        <w:rPr>
          <w:b w:val="0"/>
        </w:rPr>
      </w:pPr>
      <w:bookmarkStart w:id="221" w:name="_Toc206490946"/>
      <w:r w:rsidRPr="008905D5">
        <w:rPr>
          <w:rFonts w:eastAsia="Roboto" w:cs="Roboto"/>
          <w:b w:val="0"/>
          <w:sz w:val="36"/>
          <w:szCs w:val="36"/>
        </w:rPr>
        <w:t>Western Australia</w:t>
      </w:r>
      <w:r w:rsidR="00A9787E" w:rsidRPr="008905D5">
        <w:rPr>
          <w:rFonts w:eastAsia="Roboto" w:cs="Roboto"/>
          <w:b w:val="0"/>
          <w:sz w:val="36"/>
          <w:szCs w:val="36"/>
        </w:rPr>
        <w:t xml:space="preserve"> and Commonwealth Bilateral </w:t>
      </w:r>
      <w:r w:rsidR="00F60628" w:rsidRPr="008905D5">
        <w:rPr>
          <w:rFonts w:eastAsia="Roboto" w:cs="Roboto"/>
          <w:b w:val="0"/>
          <w:sz w:val="36"/>
          <w:szCs w:val="36"/>
        </w:rPr>
        <w:t>Schedule</w:t>
      </w:r>
      <w:bookmarkEnd w:id="221"/>
    </w:p>
    <w:p w14:paraId="255148D3" w14:textId="77777777" w:rsidR="0076030F" w:rsidRPr="006C7D9C" w:rsidRDefault="0076030F" w:rsidP="00AC0E19">
      <w:pPr>
        <w:pStyle w:val="Heading3"/>
        <w:spacing w:after="0"/>
      </w:pPr>
      <w:bookmarkStart w:id="222" w:name="_Toc206490947"/>
      <w:r w:rsidRPr="006C7D9C">
        <w:t>Overview</w:t>
      </w:r>
      <w:bookmarkEnd w:id="222"/>
    </w:p>
    <w:p w14:paraId="1A571BB7" w14:textId="738E9571" w:rsidR="00C30A19" w:rsidRDefault="00DD5760" w:rsidP="0076030F">
      <w:pPr>
        <w:rPr>
          <w:rFonts w:eastAsia="Roboto" w:cs="Roboto"/>
          <w:szCs w:val="18"/>
        </w:rPr>
      </w:pPr>
      <w:r w:rsidRPr="00AC0E19">
        <w:rPr>
          <w:rFonts w:eastAsia="Roboto" w:cs="Roboto"/>
          <w:szCs w:val="18"/>
        </w:rPr>
        <w:t xml:space="preserve">The </w:t>
      </w:r>
      <w:r w:rsidR="0049775D" w:rsidRPr="00AC0E19">
        <w:rPr>
          <w:rFonts w:eastAsia="Roboto" w:cs="Roboto"/>
          <w:szCs w:val="18"/>
        </w:rPr>
        <w:t xml:space="preserve">initiatives under this </w:t>
      </w:r>
      <w:r w:rsidR="00E866E4" w:rsidRPr="00AC0E19">
        <w:rPr>
          <w:rFonts w:eastAsia="Roboto" w:cs="Roboto"/>
          <w:szCs w:val="18"/>
        </w:rPr>
        <w:t>a</w:t>
      </w:r>
      <w:r w:rsidR="0049775D" w:rsidRPr="00AC0E19">
        <w:rPr>
          <w:rFonts w:eastAsia="Roboto" w:cs="Roboto"/>
          <w:szCs w:val="18"/>
        </w:rPr>
        <w:t>greement</w:t>
      </w:r>
      <w:r w:rsidR="0029127D" w:rsidRPr="00AC0E19">
        <w:rPr>
          <w:rFonts w:eastAsia="Roboto" w:cs="Roboto"/>
          <w:szCs w:val="18"/>
        </w:rPr>
        <w:t xml:space="preserve"> </w:t>
      </w:r>
      <w:r w:rsidR="000223EA" w:rsidRPr="00AC0E19">
        <w:rPr>
          <w:rFonts w:eastAsia="Roboto" w:cs="Roboto"/>
          <w:szCs w:val="18"/>
        </w:rPr>
        <w:t>have made strong progress during the reporting period. Produ</w:t>
      </w:r>
      <w:r w:rsidR="00B955CB" w:rsidRPr="00AC0E19">
        <w:rPr>
          <w:rFonts w:eastAsia="Roboto" w:cs="Roboto"/>
          <w:szCs w:val="18"/>
        </w:rPr>
        <w:t>ctive collaboration between the Commonwealth and State supported key milestones</w:t>
      </w:r>
      <w:r w:rsidR="000A3C67">
        <w:rPr>
          <w:rFonts w:eastAsia="Roboto" w:cs="Roboto"/>
          <w:szCs w:val="18"/>
        </w:rPr>
        <w:t xml:space="preserve">. </w:t>
      </w:r>
      <w:r w:rsidR="00E223FC" w:rsidRPr="00AC0E19">
        <w:rPr>
          <w:rFonts w:eastAsia="Roboto" w:cs="Roboto"/>
          <w:szCs w:val="18"/>
        </w:rPr>
        <w:t xml:space="preserve">However, short-term funding arrangements, underestimated implementation timelines, </w:t>
      </w:r>
      <w:r w:rsidR="00ED3382" w:rsidRPr="00AC0E19">
        <w:rPr>
          <w:rFonts w:eastAsia="Roboto" w:cs="Roboto"/>
          <w:szCs w:val="18"/>
        </w:rPr>
        <w:t xml:space="preserve">workforce shortages, </w:t>
      </w:r>
      <w:r w:rsidR="00E223FC" w:rsidRPr="00AC0E19">
        <w:rPr>
          <w:rFonts w:eastAsia="Roboto" w:cs="Roboto"/>
          <w:szCs w:val="18"/>
        </w:rPr>
        <w:t>and misaligned budget cycles created challenges for service establishment and delivery.</w:t>
      </w:r>
    </w:p>
    <w:p w14:paraId="1559B546" w14:textId="1EA20FC1" w:rsidR="0076030F" w:rsidRDefault="0076030F" w:rsidP="006F0F77">
      <w:pPr>
        <w:spacing w:after="0"/>
        <w:ind w:left="1440" w:firstLine="720"/>
        <w:rPr>
          <w:rFonts w:eastAsia="Roboto" w:cs="Roboto"/>
          <w:color w:val="4472C4"/>
          <w:sz w:val="32"/>
          <w:szCs w:val="32"/>
        </w:rPr>
      </w:pPr>
      <w:bookmarkStart w:id="223" w:name="_Toc206490948"/>
      <w:r w:rsidRPr="00695389">
        <w:rPr>
          <w:rStyle w:val="Heading3Char"/>
        </w:rPr>
        <w:t>Progress</w:t>
      </w:r>
      <w:bookmarkEnd w:id="223"/>
      <w:r>
        <w:rPr>
          <w:rFonts w:eastAsia="Roboto" w:cs="Roboto"/>
          <w:color w:val="4472C4"/>
          <w:sz w:val="32"/>
          <w:szCs w:val="32"/>
        </w:rPr>
        <w:t xml:space="preserve"> </w:t>
      </w:r>
      <w:r>
        <w:tab/>
      </w:r>
      <w:r>
        <w:tab/>
      </w:r>
      <w:r>
        <w:tab/>
      </w:r>
      <w:r>
        <w:tab/>
      </w:r>
      <w:r>
        <w:tab/>
      </w:r>
      <w:r>
        <w:tab/>
      </w:r>
      <w:r w:rsidR="006F0F77">
        <w:t xml:space="preserve">   </w:t>
      </w:r>
      <w:r w:rsidRPr="00695389">
        <w:rPr>
          <w:rStyle w:val="Heading3Char"/>
        </w:rPr>
        <w:t>Risk</w:t>
      </w:r>
    </w:p>
    <w:p w14:paraId="2D8C0B75" w14:textId="1B371CBF" w:rsidR="0076030F" w:rsidRDefault="0076030F" w:rsidP="006F0F77">
      <w:pPr>
        <w:spacing w:after="0"/>
        <w:jc w:val="center"/>
        <w:rPr>
          <w:rFonts w:eastAsia="Roboto" w:cs="Roboto"/>
          <w:noProof/>
          <w:sz w:val="20"/>
          <w:szCs w:val="20"/>
        </w:rPr>
      </w:pPr>
      <w:r w:rsidRPr="00AC0E19">
        <w:rPr>
          <w:rFonts w:eastAsia="Roboto" w:cs="Roboto"/>
          <w:szCs w:val="18"/>
        </w:rPr>
        <w:t xml:space="preserve">Progress ratings across the </w:t>
      </w:r>
      <w:r w:rsidR="00D14753" w:rsidRPr="00AC0E19">
        <w:rPr>
          <w:rFonts w:eastAsia="Roboto" w:cs="Roboto"/>
          <w:szCs w:val="18"/>
        </w:rPr>
        <w:t>12</w:t>
      </w:r>
      <w:r w:rsidRPr="00AC0E19">
        <w:rPr>
          <w:rFonts w:eastAsia="Roboto" w:cs="Roboto"/>
          <w:szCs w:val="18"/>
        </w:rPr>
        <w:t xml:space="preserve"> initiatives.</w:t>
      </w:r>
      <w:r w:rsidRPr="00AC0E19">
        <w:rPr>
          <w:rFonts w:eastAsia="Roboto" w:cs="Roboto"/>
          <w:noProof/>
          <w:szCs w:val="18"/>
        </w:rPr>
        <w:t xml:space="preserve"> </w:t>
      </w:r>
      <w:r w:rsidRPr="00AC0E19">
        <w:rPr>
          <w:rFonts w:eastAsia="Roboto" w:cs="Roboto"/>
          <w:noProof/>
          <w:szCs w:val="18"/>
        </w:rPr>
        <w:tab/>
      </w:r>
      <w:r w:rsidRPr="00AC0E19">
        <w:rPr>
          <w:rFonts w:eastAsia="Roboto" w:cs="Roboto"/>
          <w:noProof/>
          <w:szCs w:val="18"/>
        </w:rPr>
        <w:tab/>
      </w:r>
      <w:r w:rsidR="0049775D" w:rsidRPr="00AC0E19">
        <w:rPr>
          <w:rFonts w:eastAsia="Roboto" w:cs="Roboto"/>
          <w:noProof/>
          <w:szCs w:val="18"/>
        </w:rPr>
        <w:tab/>
      </w:r>
      <w:r w:rsidRPr="00AC0E19">
        <w:rPr>
          <w:rFonts w:eastAsia="Roboto" w:cs="Roboto"/>
          <w:szCs w:val="18"/>
        </w:rPr>
        <w:t xml:space="preserve">Risk ratings across the </w:t>
      </w:r>
      <w:r w:rsidR="00D14753" w:rsidRPr="00AC0E19">
        <w:rPr>
          <w:rFonts w:eastAsia="Roboto" w:cs="Roboto"/>
          <w:szCs w:val="18"/>
        </w:rPr>
        <w:t>12</w:t>
      </w:r>
      <w:r w:rsidRPr="00AC0E19">
        <w:rPr>
          <w:rFonts w:eastAsia="Roboto" w:cs="Roboto"/>
          <w:szCs w:val="18"/>
        </w:rPr>
        <w:t xml:space="preserve"> initiatives</w:t>
      </w:r>
      <w:r>
        <w:rPr>
          <w:rFonts w:eastAsia="Roboto" w:cs="Roboto"/>
          <w:sz w:val="19"/>
          <w:szCs w:val="19"/>
        </w:rPr>
        <w:t>.</w:t>
      </w:r>
      <w:r w:rsidR="006F0F77">
        <w:rPr>
          <w:rFonts w:eastAsia="Roboto" w:cs="Roboto"/>
          <w:noProof/>
          <w:sz w:val="19"/>
          <w:szCs w:val="19"/>
        </w:rPr>
        <w:drawing>
          <wp:inline distT="0" distB="0" distL="0" distR="0" wp14:anchorId="1FA217F1" wp14:editId="7A31FC8B">
            <wp:extent cx="3240659" cy="1800225"/>
            <wp:effectExtent l="0" t="0" r="0" b="0"/>
            <wp:docPr id="1789720897" name="Picture 17" descr="P1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20897" name="Picture 17" descr="P1654#yIS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48301" cy="1804470"/>
                    </a:xfrm>
                    <a:prstGeom prst="rect">
                      <a:avLst/>
                    </a:prstGeom>
                    <a:noFill/>
                  </pic:spPr>
                </pic:pic>
              </a:graphicData>
            </a:graphic>
          </wp:inline>
        </w:drawing>
      </w:r>
      <w:r w:rsidR="006F0F77">
        <w:rPr>
          <w:rFonts w:eastAsia="Roboto" w:cs="Roboto"/>
          <w:noProof/>
          <w:sz w:val="19"/>
          <w:szCs w:val="19"/>
        </w:rPr>
        <w:drawing>
          <wp:inline distT="0" distB="0" distL="0" distR="0" wp14:anchorId="60986C2B" wp14:editId="3A81BFD0">
            <wp:extent cx="3200400" cy="1777860"/>
            <wp:effectExtent l="0" t="0" r="0" b="0"/>
            <wp:docPr id="1005873736" name="Picture 18" descr="P165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3736" name="Picture 18" descr="P1654#yIS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02314" cy="1778923"/>
                    </a:xfrm>
                    <a:prstGeom prst="rect">
                      <a:avLst/>
                    </a:prstGeom>
                    <a:noFill/>
                  </pic:spPr>
                </pic:pic>
              </a:graphicData>
            </a:graphic>
          </wp:inline>
        </w:drawing>
      </w:r>
    </w:p>
    <w:p w14:paraId="5230D0BF" w14:textId="7ADE981B" w:rsidR="0076030F" w:rsidRPr="00097E44" w:rsidRDefault="005D5D7D" w:rsidP="006F0F77">
      <w:pPr>
        <w:spacing w:after="120"/>
        <w:rPr>
          <w:rFonts w:eastAsia="Roboto" w:cs="Roboto"/>
          <w:sz w:val="20"/>
          <w:szCs w:val="20"/>
        </w:rPr>
      </w:pPr>
      <w:r>
        <w:rPr>
          <w:rFonts w:eastAsia="Roboto" w:cs="Roboto"/>
          <w:sz w:val="20"/>
          <w:szCs w:val="20"/>
        </w:rPr>
        <w:tab/>
      </w:r>
    </w:p>
    <w:p w14:paraId="35C50A6D" w14:textId="7ADE981B" w:rsidR="0076030F" w:rsidRPr="00A92B5F" w:rsidRDefault="0076030F" w:rsidP="00AC0E19">
      <w:pPr>
        <w:pStyle w:val="Heading3"/>
        <w:spacing w:after="0"/>
      </w:pPr>
      <w:bookmarkStart w:id="224" w:name="_Toc206490949"/>
      <w:r w:rsidRPr="00E958F5">
        <w:t>Key achievements</w:t>
      </w:r>
      <w:bookmarkEnd w:id="224"/>
    </w:p>
    <w:p w14:paraId="0B458CD5" w14:textId="4CE2B6BE" w:rsidR="00097E44" w:rsidRDefault="00B85795" w:rsidP="002B01F2">
      <w:pPr>
        <w:pStyle w:val="NMHClistparagraph"/>
        <w:numPr>
          <w:ilvl w:val="0"/>
          <w:numId w:val="2"/>
        </w:numPr>
        <w:rPr>
          <w:szCs w:val="18"/>
        </w:rPr>
      </w:pPr>
      <w:r w:rsidRPr="00B85795">
        <w:t xml:space="preserve">The Aftercare Services Program Model of Service was developed through </w:t>
      </w:r>
      <w:r w:rsidR="00E00874">
        <w:t>extensive</w:t>
      </w:r>
      <w:r w:rsidRPr="00B85795">
        <w:t xml:space="preserve"> consultation. </w:t>
      </w:r>
    </w:p>
    <w:p w14:paraId="3BD5D37D" w14:textId="7966DB98" w:rsidR="00097E44" w:rsidRDefault="00B85795" w:rsidP="002B01F2">
      <w:pPr>
        <w:pStyle w:val="NMHClistparagraph"/>
        <w:numPr>
          <w:ilvl w:val="0"/>
          <w:numId w:val="2"/>
        </w:numPr>
        <w:rPr>
          <w:szCs w:val="18"/>
        </w:rPr>
      </w:pPr>
      <w:r w:rsidRPr="00B85795">
        <w:t>The W</w:t>
      </w:r>
      <w:r w:rsidR="00E866E4">
        <w:t xml:space="preserve">estern </w:t>
      </w:r>
      <w:r w:rsidRPr="00B85795">
        <w:t>A</w:t>
      </w:r>
      <w:r w:rsidR="00E866E4">
        <w:t>ustralia</w:t>
      </w:r>
      <w:r w:rsidRPr="00B85795">
        <w:t xml:space="preserve"> Eating Disorders Program </w:t>
      </w:r>
      <w:r w:rsidR="00E00874">
        <w:t>was</w:t>
      </w:r>
      <w:r w:rsidRPr="00B85795">
        <w:t xml:space="preserve"> launched</w:t>
      </w:r>
      <w:r w:rsidR="00F96A83">
        <w:t xml:space="preserve"> and</w:t>
      </w:r>
      <w:r w:rsidR="00091264">
        <w:t xml:space="preserve"> </w:t>
      </w:r>
      <w:r w:rsidRPr="00B85795">
        <w:t>will provide intensive clinical monitoring, patient transition coordination and multidisciplinary outpatient services. </w:t>
      </w:r>
      <w:r w:rsidRPr="00B85795">
        <w:rPr>
          <w:lang w:val="en-AU"/>
        </w:rPr>
        <w:t> </w:t>
      </w:r>
    </w:p>
    <w:p w14:paraId="251C0331" w14:textId="32E788D3" w:rsidR="00516BEA" w:rsidRPr="008905D5" w:rsidRDefault="00BF143E" w:rsidP="008905D5">
      <w:pPr>
        <w:pStyle w:val="NMHClistparagraph"/>
        <w:numPr>
          <w:ilvl w:val="0"/>
          <w:numId w:val="2"/>
        </w:numPr>
        <w:rPr>
          <w:szCs w:val="18"/>
        </w:rPr>
      </w:pPr>
      <w:r>
        <w:t>A</w:t>
      </w:r>
      <w:r w:rsidR="002E4691">
        <w:t xml:space="preserve"> strong foundation for workforce development laid with the publication of the</w:t>
      </w:r>
      <w:r w:rsidR="00B85795" w:rsidRPr="00B85795">
        <w:t xml:space="preserve"> National Mental Health Workforce Strategy</w:t>
      </w:r>
      <w:r w:rsidR="00FA7755">
        <w:t>,</w:t>
      </w:r>
      <w:r w:rsidR="00B85795" w:rsidRPr="00B85795">
        <w:t xml:space="preserve"> along with the National Mental Health Workforce Working Group. These collectively demonstrate Western Australia’s commitment to improving mental health services and support.  </w:t>
      </w:r>
      <w:r w:rsidR="00B85795" w:rsidRPr="00B85795">
        <w:rPr>
          <w:lang w:val="en-AU"/>
        </w:rPr>
        <w:t> </w:t>
      </w:r>
    </w:p>
    <w:p w14:paraId="506CECAA" w14:textId="77777777" w:rsidR="00C74931" w:rsidRPr="002C73CF" w:rsidRDefault="00C74931" w:rsidP="00AC0E19">
      <w:pPr>
        <w:pStyle w:val="Heading3"/>
        <w:spacing w:after="0"/>
        <w:rPr>
          <w:rFonts w:eastAsia="Aptos"/>
        </w:rPr>
      </w:pPr>
      <w:bookmarkStart w:id="225" w:name="_Toc206490950"/>
      <w:r>
        <w:t>Status of initiatives</w:t>
      </w:r>
      <w:bookmarkEnd w:id="225"/>
      <w:r>
        <w:t xml:space="preserve"> </w:t>
      </w:r>
    </w:p>
    <w:p w14:paraId="74E5A950" w14:textId="30CD1542" w:rsidR="004F3877" w:rsidRDefault="00F35183" w:rsidP="00C74931">
      <w:pPr>
        <w:spacing w:after="0"/>
        <w:rPr>
          <w:rFonts w:eastAsia="Roboto" w:cs="Roboto"/>
          <w:szCs w:val="18"/>
        </w:rPr>
      </w:pPr>
      <w:r w:rsidRPr="005C6039">
        <w:rPr>
          <w:rFonts w:eastAsia="Roboto" w:cs="Roboto"/>
          <w:i/>
          <w:iCs/>
          <w:szCs w:val="18"/>
        </w:rPr>
        <w:t xml:space="preserve">Note, in addition to bilateral initiatives, WA provided status updates against five parallel initiatives being progressed outside of the </w:t>
      </w:r>
      <w:r w:rsidR="00931D0D">
        <w:rPr>
          <w:rFonts w:eastAsia="Roboto" w:cs="Roboto"/>
          <w:i/>
          <w:iCs/>
          <w:szCs w:val="18"/>
        </w:rPr>
        <w:t>B</w:t>
      </w:r>
      <w:r w:rsidRPr="005C6039">
        <w:rPr>
          <w:rFonts w:eastAsia="Roboto" w:cs="Roboto"/>
          <w:i/>
          <w:iCs/>
          <w:szCs w:val="18"/>
        </w:rPr>
        <w:t>ilateral</w:t>
      </w:r>
      <w:r w:rsidR="00931D0D">
        <w:rPr>
          <w:rFonts w:eastAsia="Roboto" w:cs="Roboto"/>
          <w:i/>
          <w:iCs/>
          <w:szCs w:val="18"/>
        </w:rPr>
        <w:t xml:space="preserve"> S</w:t>
      </w:r>
      <w:r w:rsidRPr="005C6039">
        <w:rPr>
          <w:rFonts w:eastAsia="Roboto" w:cs="Roboto"/>
          <w:i/>
          <w:iCs/>
          <w:szCs w:val="18"/>
        </w:rPr>
        <w:t>chedule</w:t>
      </w:r>
      <w:r w:rsidR="005C6039">
        <w:rPr>
          <w:rFonts w:eastAsia="Roboto" w:cs="Roboto"/>
          <w:szCs w:val="18"/>
        </w:rPr>
        <w:t xml:space="preserve">. </w:t>
      </w:r>
      <w:r w:rsidRPr="005C6039">
        <w:rPr>
          <w:rFonts w:eastAsia="Roboto" w:cs="Roboto"/>
          <w:i/>
          <w:iCs/>
          <w:szCs w:val="18"/>
        </w:rPr>
        <w:t>These initiatives are included in</w:t>
      </w:r>
      <w:r w:rsidR="00AF583F">
        <w:rPr>
          <w:rFonts w:eastAsia="Roboto" w:cs="Roboto"/>
          <w:i/>
          <w:iCs/>
          <w:szCs w:val="18"/>
        </w:rPr>
        <w:t xml:space="preserve"> </w:t>
      </w:r>
      <w:r w:rsidRPr="005C6039">
        <w:rPr>
          <w:rFonts w:eastAsia="Roboto" w:cs="Roboto"/>
          <w:i/>
          <w:iCs/>
          <w:szCs w:val="18"/>
        </w:rPr>
        <w:t>the</w:t>
      </w:r>
      <w:r w:rsidR="00AF583F">
        <w:rPr>
          <w:rFonts w:eastAsia="Roboto" w:cs="Roboto"/>
          <w:i/>
          <w:iCs/>
          <w:szCs w:val="18"/>
        </w:rPr>
        <w:t xml:space="preserve"> progress and risk rating</w:t>
      </w:r>
      <w:r w:rsidRPr="005C6039">
        <w:rPr>
          <w:rFonts w:eastAsia="Roboto" w:cs="Roboto"/>
          <w:i/>
          <w:iCs/>
          <w:szCs w:val="18"/>
        </w:rPr>
        <w:t xml:space="preserve"> totals </w:t>
      </w:r>
      <w:r w:rsidR="00AF583F">
        <w:rPr>
          <w:rFonts w:eastAsia="Roboto" w:cs="Roboto"/>
          <w:i/>
          <w:iCs/>
          <w:szCs w:val="18"/>
        </w:rPr>
        <w:t>above</w:t>
      </w:r>
      <w:r w:rsidRPr="005C6039">
        <w:rPr>
          <w:rFonts w:eastAsia="Roboto" w:cs="Roboto"/>
          <w:i/>
          <w:iCs/>
          <w:szCs w:val="18"/>
        </w:rPr>
        <w:t>.</w:t>
      </w:r>
    </w:p>
    <w:tbl>
      <w:tblPr>
        <w:tblpPr w:leftFromText="181" w:rightFromText="181" w:vertAnchor="text" w:horzAnchor="margin" w:tblpXSpec="center" w:tblpY="1"/>
        <w:tblOverlap w:val="never"/>
        <w:tblW w:w="1051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28" w:type="dxa"/>
          <w:left w:w="85" w:type="dxa"/>
          <w:bottom w:w="28" w:type="dxa"/>
          <w:right w:w="85" w:type="dxa"/>
        </w:tblCellMar>
        <w:tblLook w:val="04A0" w:firstRow="1" w:lastRow="0" w:firstColumn="1" w:lastColumn="0" w:noHBand="0" w:noVBand="1"/>
      </w:tblPr>
      <w:tblGrid>
        <w:gridCol w:w="1699"/>
        <w:gridCol w:w="1595"/>
        <w:gridCol w:w="1317"/>
        <w:gridCol w:w="1316"/>
        <w:gridCol w:w="1317"/>
        <w:gridCol w:w="6"/>
        <w:gridCol w:w="9"/>
        <w:gridCol w:w="805"/>
        <w:gridCol w:w="8"/>
        <w:gridCol w:w="813"/>
        <w:gridCol w:w="816"/>
        <w:gridCol w:w="814"/>
      </w:tblGrid>
      <w:tr w:rsidR="004F3877" w:rsidRPr="004F3877" w14:paraId="7420FCF2" w14:textId="77777777" w:rsidTr="74997222">
        <w:trPr>
          <w:cantSplit/>
          <w:trHeight w:val="344"/>
          <w:tblHeader/>
        </w:trPr>
        <w:tc>
          <w:tcPr>
            <w:tcW w:w="1701" w:type="dxa"/>
            <w:vMerge w:val="restart"/>
            <w:tcBorders>
              <w:top w:val="single" w:sz="8" w:space="0" w:color="auto"/>
              <w:left w:val="single" w:sz="8" w:space="0" w:color="auto"/>
              <w:bottom w:val="single" w:sz="2" w:space="0" w:color="auto"/>
              <w:right w:val="single" w:sz="2" w:space="0" w:color="auto"/>
            </w:tcBorders>
            <w:shd w:val="clear" w:color="auto" w:fill="2E3192" w:themeFill="accent1"/>
            <w:vAlign w:val="center"/>
            <w:hideMark/>
          </w:tcPr>
          <w:p w14:paraId="299D5AEC" w14:textId="77777777" w:rsidR="004F3877" w:rsidRPr="004F3877" w:rsidRDefault="004F3877" w:rsidP="004F387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4F3877">
              <w:rPr>
                <w:rFonts w:ascii="Roboto" w:eastAsia="Times New Roman" w:hAnsi="Roboto" w:cs="Times New Roman"/>
                <w:color w:val="FFFFFF"/>
                <w:sz w:val="22"/>
                <w:lang w:eastAsia="en-AU"/>
              </w:rPr>
              <w:t>Initiative</w:t>
            </w:r>
          </w:p>
        </w:tc>
        <w:tc>
          <w:tcPr>
            <w:tcW w:w="5546" w:type="dxa"/>
            <w:gridSpan w:val="4"/>
            <w:tcBorders>
              <w:top w:val="single" w:sz="8" w:space="0" w:color="auto"/>
              <w:left w:val="single" w:sz="2" w:space="0" w:color="auto"/>
              <w:bottom w:val="nil"/>
              <w:right w:val="single" w:sz="2" w:space="0" w:color="auto"/>
            </w:tcBorders>
            <w:shd w:val="clear" w:color="auto" w:fill="2E3192" w:themeFill="accent1"/>
            <w:noWrap/>
            <w:vAlign w:val="center"/>
            <w:hideMark/>
          </w:tcPr>
          <w:p w14:paraId="14B5E920" w14:textId="77777777" w:rsidR="004F3877" w:rsidRPr="004F3877" w:rsidRDefault="004F3877" w:rsidP="004F3877">
            <w:pPr>
              <w:suppressAutoHyphens w:val="0"/>
              <w:autoSpaceDE/>
              <w:autoSpaceDN/>
              <w:adjustRightInd/>
              <w:spacing w:after="0" w:line="240" w:lineRule="auto"/>
              <w:jc w:val="center"/>
              <w:textAlignment w:val="auto"/>
              <w:rPr>
                <w:rFonts w:ascii="Roboto" w:eastAsia="Times New Roman" w:hAnsi="Roboto" w:cs="Times New Roman"/>
                <w:color w:val="FFFFFF"/>
                <w:sz w:val="22"/>
                <w:lang w:val="en-AU" w:eastAsia="en-AU"/>
              </w:rPr>
            </w:pPr>
            <w:r w:rsidRPr="004F3877">
              <w:rPr>
                <w:rFonts w:ascii="Roboto" w:eastAsia="Times New Roman" w:hAnsi="Roboto" w:cs="Times New Roman"/>
                <w:color w:val="FFFFFF"/>
                <w:sz w:val="22"/>
                <w:lang w:val="en-AU" w:eastAsia="en-AU"/>
              </w:rPr>
              <w:t>Progress Rating</w:t>
            </w:r>
          </w:p>
        </w:tc>
        <w:tc>
          <w:tcPr>
            <w:tcW w:w="3268" w:type="dxa"/>
            <w:gridSpan w:val="7"/>
            <w:tcBorders>
              <w:top w:val="single" w:sz="8" w:space="0" w:color="auto"/>
              <w:left w:val="single" w:sz="2" w:space="0" w:color="auto"/>
              <w:bottom w:val="single" w:sz="2" w:space="0" w:color="2E3192" w:themeColor="accent1"/>
              <w:right w:val="single" w:sz="8" w:space="0" w:color="auto"/>
            </w:tcBorders>
            <w:shd w:val="clear" w:color="auto" w:fill="2E3192" w:themeFill="accent1"/>
            <w:vAlign w:val="center"/>
            <w:hideMark/>
          </w:tcPr>
          <w:p w14:paraId="21BD3EDA" w14:textId="77777777" w:rsidR="004F3877" w:rsidRPr="004F3877" w:rsidRDefault="004F3877" w:rsidP="004F3877">
            <w:pPr>
              <w:suppressAutoHyphens w:val="0"/>
              <w:autoSpaceDE/>
              <w:autoSpaceDN/>
              <w:adjustRightInd/>
              <w:spacing w:after="0" w:line="240" w:lineRule="auto"/>
              <w:jc w:val="center"/>
              <w:textAlignment w:val="auto"/>
              <w:rPr>
                <w:rFonts w:ascii="Roboto" w:eastAsia="Times New Roman" w:hAnsi="Roboto" w:cs="Times New Roman"/>
                <w:color w:val="auto"/>
                <w:sz w:val="22"/>
                <w:lang w:val="en-AU" w:eastAsia="en-AU"/>
              </w:rPr>
            </w:pPr>
            <w:r w:rsidRPr="004F3877">
              <w:rPr>
                <w:rFonts w:ascii="Roboto" w:eastAsia="Roboto" w:hAnsi="Roboto" w:cs="Roboto"/>
                <w:color w:val="auto"/>
                <w:sz w:val="22"/>
                <w:lang w:eastAsia="en-AU"/>
              </w:rPr>
              <w:t>Deliverables Status</w:t>
            </w:r>
          </w:p>
        </w:tc>
      </w:tr>
      <w:tr w:rsidR="004F3877" w:rsidRPr="004F3877" w14:paraId="1B967EA0" w14:textId="77777777" w:rsidTr="74997222">
        <w:trPr>
          <w:cantSplit/>
          <w:trHeight w:val="446"/>
          <w:tblHeader/>
        </w:trPr>
        <w:tc>
          <w:tcPr>
            <w:tcW w:w="1701" w:type="dxa"/>
            <w:vMerge/>
            <w:vAlign w:val="center"/>
          </w:tcPr>
          <w:p w14:paraId="3094C242"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color w:val="FFFFFF"/>
                <w:szCs w:val="18"/>
                <w:lang w:eastAsia="en-AU"/>
              </w:rPr>
            </w:pPr>
          </w:p>
        </w:tc>
        <w:tc>
          <w:tcPr>
            <w:tcW w:w="1596" w:type="dxa"/>
            <w:tcBorders>
              <w:top w:val="nil"/>
              <w:left w:val="single" w:sz="2" w:space="0" w:color="auto"/>
              <w:bottom w:val="single" w:sz="12" w:space="0" w:color="auto"/>
              <w:right w:val="nil"/>
            </w:tcBorders>
            <w:shd w:val="clear" w:color="auto" w:fill="2E3192" w:themeFill="accent1"/>
            <w:noWrap/>
            <w:vAlign w:val="center"/>
          </w:tcPr>
          <w:p w14:paraId="55ED18A5"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71ACA1D6" wp14:editId="6F0A2FE2">
                  <wp:extent cx="671758" cy="252000"/>
                  <wp:effectExtent l="0" t="0" r="0" b="0"/>
                  <wp:docPr id="28370402" name="Picture 28370402" descr="P1667C4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0402" name="Picture 28370402" descr="P1667C4T21#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71758" cy="252000"/>
                          </a:xfrm>
                          <a:prstGeom prst="rect">
                            <a:avLst/>
                          </a:prstGeom>
                        </pic:spPr>
                      </pic:pic>
                    </a:graphicData>
                  </a:graphic>
                </wp:inline>
              </w:drawing>
            </w:r>
          </w:p>
        </w:tc>
        <w:tc>
          <w:tcPr>
            <w:tcW w:w="1317" w:type="dxa"/>
            <w:tcBorders>
              <w:top w:val="nil"/>
              <w:left w:val="nil"/>
              <w:bottom w:val="single" w:sz="12" w:space="0" w:color="auto"/>
              <w:right w:val="nil"/>
            </w:tcBorders>
            <w:shd w:val="clear" w:color="auto" w:fill="2E3192" w:themeFill="accent1"/>
            <w:vAlign w:val="center"/>
          </w:tcPr>
          <w:p w14:paraId="03D75467"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78EEA02A" wp14:editId="01679611">
                  <wp:extent cx="672787" cy="252000"/>
                  <wp:effectExtent l="0" t="0" r="0" b="0"/>
                  <wp:docPr id="2015376424" name="Picture 2015376424" descr="P1668C5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76424" name="Picture 2015376424" descr="P1668C5T21#yIS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72787" cy="252000"/>
                          </a:xfrm>
                          <a:prstGeom prst="rect">
                            <a:avLst/>
                          </a:prstGeom>
                        </pic:spPr>
                      </pic:pic>
                    </a:graphicData>
                  </a:graphic>
                </wp:inline>
              </w:drawing>
            </w:r>
          </w:p>
        </w:tc>
        <w:tc>
          <w:tcPr>
            <w:tcW w:w="1316" w:type="dxa"/>
            <w:tcBorders>
              <w:top w:val="nil"/>
              <w:left w:val="nil"/>
              <w:bottom w:val="single" w:sz="12" w:space="0" w:color="auto"/>
              <w:right w:val="nil"/>
            </w:tcBorders>
            <w:shd w:val="clear" w:color="auto" w:fill="2E3192" w:themeFill="accent1"/>
            <w:vAlign w:val="center"/>
          </w:tcPr>
          <w:p w14:paraId="76CD9A74"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4C7F4DE5" wp14:editId="3D99A6E6">
                  <wp:extent cx="671535" cy="252000"/>
                  <wp:effectExtent l="0" t="0" r="0" b="0"/>
                  <wp:docPr id="1074570641" name="Picture 1074570641" descr="P1669C6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0641" name="Picture 1074570641" descr="P1669C6T21#yIS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71535" cy="252000"/>
                          </a:xfrm>
                          <a:prstGeom prst="rect">
                            <a:avLst/>
                          </a:prstGeom>
                        </pic:spPr>
                      </pic:pic>
                    </a:graphicData>
                  </a:graphic>
                </wp:inline>
              </w:drawing>
            </w:r>
          </w:p>
        </w:tc>
        <w:tc>
          <w:tcPr>
            <w:tcW w:w="1317" w:type="dxa"/>
            <w:tcBorders>
              <w:top w:val="nil"/>
              <w:left w:val="nil"/>
              <w:bottom w:val="single" w:sz="12" w:space="0" w:color="auto"/>
              <w:right w:val="single" w:sz="2" w:space="0" w:color="auto"/>
            </w:tcBorders>
            <w:shd w:val="clear" w:color="auto" w:fill="2E3192" w:themeFill="accent1"/>
            <w:vAlign w:val="center"/>
          </w:tcPr>
          <w:p w14:paraId="48AB4655" w14:textId="77777777" w:rsidR="004F3877" w:rsidRPr="004F3877" w:rsidRDefault="004F3877" w:rsidP="004F3877">
            <w:pPr>
              <w:spacing w:after="0" w:line="240" w:lineRule="auto"/>
              <w:jc w:val="center"/>
              <w:rPr>
                <w:rFonts w:eastAsia="Times New Roman" w:cs="Times New Roman"/>
                <w:color w:val="FFFFFF"/>
                <w:szCs w:val="18"/>
                <w:lang w:val="en-AU" w:eastAsia="en-AU"/>
              </w:rPr>
            </w:pPr>
            <w:r w:rsidRPr="004F3877">
              <w:rPr>
                <w:rFonts w:eastAsia="Times New Roman" w:cs="Times New Roman"/>
                <w:noProof/>
                <w:color w:val="FFFFFF"/>
                <w:szCs w:val="18"/>
                <w:lang w:val="en-AU" w:eastAsia="en-AU"/>
              </w:rPr>
              <w:drawing>
                <wp:inline distT="0" distB="0" distL="0" distR="0" wp14:anchorId="79E09E44" wp14:editId="2FB65856">
                  <wp:extent cx="671797" cy="252000"/>
                  <wp:effectExtent l="0" t="0" r="0" b="0"/>
                  <wp:docPr id="1024874507" name="Picture 1024874507" descr="P1670C7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74507" name="Picture 1024874507" descr="P1670C7T21#yIS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71797" cy="252000"/>
                          </a:xfrm>
                          <a:prstGeom prst="rect">
                            <a:avLst/>
                          </a:prstGeom>
                        </pic:spPr>
                      </pic:pic>
                    </a:graphicData>
                  </a:graphic>
                </wp:inline>
              </w:drawing>
            </w:r>
          </w:p>
        </w:tc>
        <w:tc>
          <w:tcPr>
            <w:tcW w:w="820" w:type="dxa"/>
            <w:gridSpan w:val="3"/>
            <w:tcBorders>
              <w:top w:val="single" w:sz="2" w:space="0" w:color="2E3192" w:themeColor="accent1"/>
              <w:left w:val="single" w:sz="2" w:space="0" w:color="auto"/>
              <w:bottom w:val="single" w:sz="12" w:space="0" w:color="auto"/>
              <w:right w:val="single" w:sz="2" w:space="0" w:color="2E3192" w:themeColor="accent1"/>
            </w:tcBorders>
            <w:shd w:val="clear" w:color="auto" w:fill="2E3192" w:themeFill="accent1"/>
          </w:tcPr>
          <w:p w14:paraId="6DB5FDD2"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77" behindDoc="0" locked="0" layoutInCell="1" allowOverlap="1" wp14:anchorId="4A1A66E9" wp14:editId="6C6ACCAA">
                      <wp:simplePos x="0" y="0"/>
                      <wp:positionH relativeFrom="column">
                        <wp:posOffset>106045</wp:posOffset>
                      </wp:positionH>
                      <wp:positionV relativeFrom="paragraph">
                        <wp:posOffset>131503</wp:posOffset>
                      </wp:positionV>
                      <wp:extent cx="144000" cy="144000"/>
                      <wp:effectExtent l="0" t="0" r="8890" b="8890"/>
                      <wp:wrapNone/>
                      <wp:docPr id="518362856" name="Rectangle: Rounded Corners 518362856" descr="P1671C8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A65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1BB865A">
                    <v:roundrect id="Rectangle: Rounded Corners 518362856" style="position:absolute;margin-left:8.35pt;margin-top:10.35pt;width:11.35pt;height:11.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Green square signifying ‘Status: Complete’" o:spid="_x0000_s1026" fillcolor="#00a651" stroked="f" strokeweight="1pt" arcsize="10923f" w14:anchorId="2AA17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">
                      <v:stroke joinstyle="miter"/>
                    </v:roundrect>
                  </w:pict>
                </mc:Fallback>
              </mc:AlternateContent>
            </w:r>
            <w:r w:rsidRPr="004F3877">
              <w:rPr>
                <w:rFonts w:eastAsia="Roboto" w:cs="Roboto"/>
                <w:color w:val="FFFFFF"/>
                <w:sz w:val="14"/>
                <w:szCs w:val="14"/>
                <w:lang w:eastAsia="en-AU"/>
              </w:rPr>
              <w:t>Complete</w:t>
            </w:r>
          </w:p>
        </w:tc>
        <w:tc>
          <w:tcPr>
            <w:tcW w:w="818" w:type="dxa"/>
            <w:gridSpan w:val="2"/>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79D76469"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78" behindDoc="0" locked="0" layoutInCell="1" allowOverlap="1" wp14:anchorId="57C21A6B" wp14:editId="39AA2207">
                      <wp:simplePos x="0" y="0"/>
                      <wp:positionH relativeFrom="column">
                        <wp:posOffset>106045</wp:posOffset>
                      </wp:positionH>
                      <wp:positionV relativeFrom="paragraph">
                        <wp:posOffset>131503</wp:posOffset>
                      </wp:positionV>
                      <wp:extent cx="144000" cy="144000"/>
                      <wp:effectExtent l="0" t="0" r="8890" b="8890"/>
                      <wp:wrapNone/>
                      <wp:docPr id="1272952669" name="Rectangle: Rounded Corners 1272952669" descr="P1672C9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23F799E">
                    <v:roundrect id="Rectangle: Rounded Corners 1272952669" style="position:absolute;margin-left:8.35pt;margin-top:10.35pt;width:11.35pt;height:11.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Light green square signifying ‘Status: on track’" o:spid="_x0000_s1026" fillcolor="#c5e0b4" stroked="f" strokeweight="1pt" arcsize="10923f" w14:anchorId="62A3E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">
                      <v:stroke joinstyle="miter"/>
                    </v:roundrect>
                  </w:pict>
                </mc:Fallback>
              </mc:AlternateContent>
            </w:r>
            <w:r w:rsidRPr="004F3877">
              <w:rPr>
                <w:rFonts w:eastAsia="Roboto" w:cs="Roboto"/>
                <w:color w:val="FFFFFF"/>
                <w:sz w:val="14"/>
                <w:szCs w:val="14"/>
                <w:lang w:eastAsia="en-AU"/>
              </w:rPr>
              <w:t>On track</w:t>
            </w:r>
          </w:p>
        </w:tc>
        <w:tc>
          <w:tcPr>
            <w:tcW w:w="816" w:type="dxa"/>
            <w:tcBorders>
              <w:top w:val="single" w:sz="2" w:space="0" w:color="2E3192" w:themeColor="accent1"/>
              <w:left w:val="single" w:sz="2" w:space="0" w:color="2E3192" w:themeColor="accent1"/>
              <w:bottom w:val="single" w:sz="12" w:space="0" w:color="auto"/>
              <w:right w:val="single" w:sz="2" w:space="0" w:color="2E3192" w:themeColor="accent1"/>
            </w:tcBorders>
            <w:shd w:val="clear" w:color="auto" w:fill="2E3192" w:themeFill="accent1"/>
          </w:tcPr>
          <w:p w14:paraId="57340B8D"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79" behindDoc="0" locked="0" layoutInCell="1" allowOverlap="1" wp14:anchorId="590F98AF" wp14:editId="06BEE723">
                      <wp:simplePos x="0" y="0"/>
                      <wp:positionH relativeFrom="column">
                        <wp:posOffset>106045</wp:posOffset>
                      </wp:positionH>
                      <wp:positionV relativeFrom="paragraph">
                        <wp:posOffset>131503</wp:posOffset>
                      </wp:positionV>
                      <wp:extent cx="144000" cy="144000"/>
                      <wp:effectExtent l="0" t="0" r="8890" b="8890"/>
                      <wp:wrapNone/>
                      <wp:docPr id="1303112089" name="Rectangle: Rounded Corners 1303112089" descr="P1673C10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00B9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B631A6F">
                    <v:roundrect id="Rectangle: Rounded Corners 1303112089" style="position:absolute;margin-left:8.35pt;margin-top:10.35pt;width:11.35pt;height:11.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square signifying ‘Status: ongoing’" o:spid="_x0000_s1026" fillcolor="#00b9f2" stroked="f" strokeweight="1pt" arcsize="10923f" w14:anchorId="5162F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">
                      <v:stroke joinstyle="miter"/>
                    </v:roundrect>
                  </w:pict>
                </mc:Fallback>
              </mc:AlternateContent>
            </w:r>
            <w:r w:rsidRPr="004F3877">
              <w:rPr>
                <w:rFonts w:eastAsia="Roboto" w:cs="Roboto"/>
                <w:color w:val="FFFFFF"/>
                <w:sz w:val="14"/>
                <w:szCs w:val="14"/>
                <w:lang w:eastAsia="en-AU"/>
              </w:rPr>
              <w:t>Ongoing*</w:t>
            </w:r>
          </w:p>
        </w:tc>
        <w:tc>
          <w:tcPr>
            <w:tcW w:w="814" w:type="dxa"/>
            <w:tcBorders>
              <w:top w:val="single" w:sz="2" w:space="0" w:color="2E3192" w:themeColor="accent1"/>
              <w:left w:val="single" w:sz="2" w:space="0" w:color="2E3192" w:themeColor="accent1"/>
              <w:bottom w:val="single" w:sz="12" w:space="0" w:color="auto"/>
              <w:right w:val="single" w:sz="8" w:space="0" w:color="auto"/>
            </w:tcBorders>
            <w:shd w:val="clear" w:color="auto" w:fill="2E3192" w:themeFill="accent1"/>
          </w:tcPr>
          <w:p w14:paraId="02AC005C" w14:textId="77777777" w:rsidR="004F3877" w:rsidRPr="004F3877" w:rsidRDefault="004F3877" w:rsidP="004F3877">
            <w:pPr>
              <w:suppressAutoHyphens w:val="0"/>
              <w:autoSpaceDE/>
              <w:autoSpaceDN/>
              <w:adjustRightInd/>
              <w:spacing w:after="0" w:line="240" w:lineRule="auto"/>
              <w:jc w:val="center"/>
              <w:textAlignment w:val="auto"/>
              <w:rPr>
                <w:rFonts w:eastAsia="Roboto" w:cs="Roboto"/>
                <w:color w:val="FFFFFF"/>
                <w:sz w:val="14"/>
                <w:szCs w:val="14"/>
                <w:lang w:eastAsia="en-AU"/>
              </w:rPr>
            </w:pPr>
            <w:r w:rsidRPr="004F3877">
              <w:rPr>
                <w:rFonts w:eastAsia="Roboto" w:cs="Roboto"/>
                <w:noProof/>
                <w:color w:val="FFFFFF"/>
                <w:sz w:val="14"/>
                <w:szCs w:val="14"/>
                <w:lang w:eastAsia="en-AU"/>
              </w:rPr>
              <mc:AlternateContent>
                <mc:Choice Requires="wps">
                  <w:drawing>
                    <wp:anchor distT="0" distB="0" distL="114300" distR="114300" simplePos="0" relativeHeight="251658280" behindDoc="0" locked="0" layoutInCell="1" allowOverlap="1" wp14:anchorId="1FF29806" wp14:editId="4F6E6156">
                      <wp:simplePos x="0" y="0"/>
                      <wp:positionH relativeFrom="column">
                        <wp:posOffset>106045</wp:posOffset>
                      </wp:positionH>
                      <wp:positionV relativeFrom="paragraph">
                        <wp:posOffset>131503</wp:posOffset>
                      </wp:positionV>
                      <wp:extent cx="144000" cy="144000"/>
                      <wp:effectExtent l="0" t="0" r="8890" b="8890"/>
                      <wp:wrapNone/>
                      <wp:docPr id="1422540002" name="Rectangle: Rounded Corners 1422540002" descr="P1674C11T21#y1"/>
                      <wp:cNvGraphicFramePr/>
                      <a:graphic xmlns:a="http://schemas.openxmlformats.org/drawingml/2006/main">
                        <a:graphicData uri="http://schemas.microsoft.com/office/word/2010/wordprocessingShape">
                          <wps:wsp>
                            <wps:cNvSpPr/>
                            <wps:spPr>
                              <a:xfrm>
                                <a:off x="0" y="0"/>
                                <a:ext cx="144000" cy="144000"/>
                              </a:xfrm>
                              <a:prstGeom prst="roundRect">
                                <a:avLst/>
                              </a:prstGeom>
                              <a:solidFill>
                                <a:srgbClr val="F794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C4837EE">
                    <v:roundrect id="Rectangle: Rounded Corners 1422540002" style="position:absolute;margin-left:8.35pt;margin-top:10.35pt;width:11.35pt;height:11.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mber square signifying 'Status: delayed’" o:spid="_x0000_s1026" fillcolor="#f7941d" stroked="f" strokeweight="1pt" arcsize="10923f" w14:anchorId="310C1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">
                      <v:stroke joinstyle="miter"/>
                    </v:roundrect>
                  </w:pict>
                </mc:Fallback>
              </mc:AlternateContent>
            </w:r>
            <w:r w:rsidRPr="004F3877">
              <w:rPr>
                <w:rFonts w:eastAsia="Roboto" w:cs="Roboto"/>
                <w:color w:val="FFFFFF"/>
                <w:sz w:val="14"/>
                <w:szCs w:val="14"/>
                <w:lang w:eastAsia="en-AU"/>
              </w:rPr>
              <w:t>Delayed</w:t>
            </w:r>
          </w:p>
        </w:tc>
      </w:tr>
      <w:tr w:rsidR="0089004B" w:rsidRPr="004F3877" w14:paraId="4B0BD6EF" w14:textId="77777777" w:rsidTr="74997222">
        <w:trPr>
          <w:cantSplit/>
          <w:trHeight w:val="397"/>
        </w:trPr>
        <w:tc>
          <w:tcPr>
            <w:tcW w:w="1701" w:type="dxa"/>
            <w:vMerge w:val="restart"/>
            <w:tcBorders>
              <w:top w:val="single" w:sz="12" w:space="0" w:color="auto"/>
              <w:left w:val="single" w:sz="8" w:space="0" w:color="auto"/>
            </w:tcBorders>
            <w:shd w:val="clear" w:color="auto" w:fill="F2F2F2" w:themeFill="background1" w:themeFillShade="F2"/>
            <w:vAlign w:val="center"/>
            <w:hideMark/>
          </w:tcPr>
          <w:p w14:paraId="7784724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Roboto" w:cs="Roboto"/>
                <w:b/>
                <w:bCs/>
                <w:szCs w:val="18"/>
                <w:lang w:eastAsia="en-AU"/>
              </w:rPr>
              <w:t>Investing in Child Mental Health and Social and Emotional Wellbeing</w:t>
            </w:r>
          </w:p>
        </w:tc>
        <w:tc>
          <w:tcPr>
            <w:tcW w:w="5546" w:type="dxa"/>
            <w:gridSpan w:val="4"/>
            <w:tcBorders>
              <w:top w:val="single" w:sz="12" w:space="0" w:color="auto"/>
              <w:bottom w:val="single" w:sz="2" w:space="0" w:color="D0CECE" w:themeColor="background2" w:themeShade="E6"/>
              <w:right w:val="single" w:sz="2" w:space="0" w:color="D0CECE" w:themeColor="background2" w:themeShade="E6"/>
            </w:tcBorders>
            <w:noWrap/>
            <w:vAlign w:val="center"/>
            <w:hideMark/>
          </w:tcPr>
          <w:p w14:paraId="2F2005F3"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DF64F41" wp14:editId="0468FA30">
                  <wp:extent cx="957886" cy="258214"/>
                  <wp:effectExtent l="0" t="0" r="0" b="8890"/>
                  <wp:docPr id="1812384444" name="Picture 1812384444" descr="P1677C13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84444" name="Picture 1812384444" descr="P1677C13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12" w:space="0" w:color="auto"/>
              <w:left w:val="single" w:sz="2" w:space="0" w:color="D0CECE" w:themeColor="background2" w:themeShade="E6"/>
              <w:bottom w:val="single" w:sz="2" w:space="0" w:color="D0CECE" w:themeColor="background2" w:themeShade="E6"/>
              <w:right w:val="nil"/>
            </w:tcBorders>
            <w:noWrap/>
            <w:vAlign w:val="center"/>
            <w:hideMark/>
          </w:tcPr>
          <w:p w14:paraId="7A910920" w14:textId="06367CC3"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35CE6C8" wp14:editId="400CA5DD">
                  <wp:extent cx="249555" cy="249555"/>
                  <wp:effectExtent l="0" t="0" r="0" b="0"/>
                  <wp:docPr id="1078857290" name="Picture 13" descr="P1678C14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7290" name="Picture 13" descr="P1678C14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12" w:space="0" w:color="auto"/>
              <w:left w:val="nil"/>
              <w:bottom w:val="single" w:sz="2" w:space="0" w:color="D0CECE" w:themeColor="background2" w:themeShade="E6"/>
              <w:right w:val="nil"/>
            </w:tcBorders>
            <w:noWrap/>
            <w:vAlign w:val="center"/>
            <w:hideMark/>
          </w:tcPr>
          <w:p w14:paraId="29180644"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12" w:space="0" w:color="auto"/>
              <w:left w:val="nil"/>
              <w:bottom w:val="single" w:sz="2" w:space="0" w:color="D0CECE" w:themeColor="background2" w:themeShade="E6"/>
              <w:right w:val="nil"/>
            </w:tcBorders>
            <w:noWrap/>
            <w:vAlign w:val="center"/>
            <w:hideMark/>
          </w:tcPr>
          <w:p w14:paraId="19B51913"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12" w:space="0" w:color="auto"/>
              <w:left w:val="nil"/>
              <w:bottom w:val="single" w:sz="2" w:space="0" w:color="D0CECE" w:themeColor="background2" w:themeShade="E6"/>
              <w:right w:val="single" w:sz="8" w:space="0" w:color="auto"/>
            </w:tcBorders>
            <w:noWrap/>
            <w:vAlign w:val="center"/>
            <w:hideMark/>
          </w:tcPr>
          <w:p w14:paraId="538FB47C"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22A23CF3" w14:textId="77777777" w:rsidTr="74997222">
        <w:trPr>
          <w:cantSplit/>
          <w:trHeight w:val="794"/>
        </w:trPr>
        <w:tc>
          <w:tcPr>
            <w:tcW w:w="1701" w:type="dxa"/>
            <w:vMerge/>
            <w:vAlign w:val="center"/>
            <w:hideMark/>
          </w:tcPr>
          <w:p w14:paraId="20415928" w14:textId="77777777" w:rsidR="004F3877" w:rsidRPr="004F3877" w:rsidRDefault="004F3877" w:rsidP="004F3877">
            <w:pPr>
              <w:spacing w:after="0" w:line="240" w:lineRule="auto"/>
              <w:rPr>
                <w:rFonts w:eastAsia="Calibri"/>
                <w:lang w:val="en-AU" w:eastAsia="en-AU"/>
              </w:rPr>
            </w:pPr>
          </w:p>
        </w:tc>
        <w:tc>
          <w:tcPr>
            <w:tcW w:w="8814" w:type="dxa"/>
            <w:gridSpan w:val="11"/>
            <w:tcBorders>
              <w:top w:val="single" w:sz="2" w:space="0" w:color="D0CECE" w:themeColor="background2" w:themeShade="E6"/>
              <w:bottom w:val="single" w:sz="8" w:space="0" w:color="auto"/>
              <w:right w:val="single" w:sz="8" w:space="0" w:color="auto"/>
            </w:tcBorders>
            <w:vAlign w:val="center"/>
          </w:tcPr>
          <w:p w14:paraId="06060E34"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4F3877">
              <w:rPr>
                <w:rFonts w:eastAsia="Calibri"/>
                <w:lang w:val="en-AU" w:eastAsia="en-AU"/>
              </w:rPr>
              <w:t>Stakeholder consultation has been undertaken as part of developing the Model of Service which will be advertised for tender.</w:t>
            </w:r>
          </w:p>
          <w:p w14:paraId="315B9CFC"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4F3877">
              <w:rPr>
                <w:rFonts w:eastAsia="Calibri"/>
                <w:lang w:val="en-AU" w:eastAsia="en-AU"/>
              </w:rPr>
              <w:t>Service provision was previously anticipated for mid-2024 but is now expected to occur in the next reporting period.</w:t>
            </w:r>
          </w:p>
        </w:tc>
      </w:tr>
      <w:tr w:rsidR="004F3877" w:rsidRPr="004F3877" w14:paraId="263B9E4B" w14:textId="77777777" w:rsidTr="74997222">
        <w:trPr>
          <w:cantSplit/>
          <w:trHeight w:val="498"/>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4509021B"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Roboto" w:cs="Roboto"/>
                <w:b/>
                <w:bCs/>
                <w:szCs w:val="18"/>
                <w:lang w:eastAsia="en-AU"/>
              </w:rPr>
              <w:t>Aftercare services for people after a suicide attempt</w:t>
            </w:r>
          </w:p>
        </w:tc>
        <w:tc>
          <w:tcPr>
            <w:tcW w:w="5546" w:type="dxa"/>
            <w:gridSpan w:val="4"/>
            <w:tcBorders>
              <w:top w:val="single" w:sz="8" w:space="0" w:color="auto"/>
            </w:tcBorders>
            <w:noWrap/>
            <w:vAlign w:val="center"/>
            <w:hideMark/>
          </w:tcPr>
          <w:p w14:paraId="05A298C2" w14:textId="3C47F957"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035409E" wp14:editId="44E46EE2">
                  <wp:extent cx="957380" cy="258387"/>
                  <wp:effectExtent l="0" t="0" r="0" b="8890"/>
                  <wp:docPr id="908208664" name="Picture 51" descr="P1688C20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08664" name="Picture 51" descr="P1688C20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9CB00E0" w14:textId="22606416" w:rsidR="004F3877" w:rsidRPr="004F3877" w:rsidRDefault="004A465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6EC6ED1" wp14:editId="635C14D3">
                  <wp:extent cx="249555" cy="249555"/>
                  <wp:effectExtent l="0" t="0" r="0" b="0"/>
                  <wp:docPr id="489007102" name="Picture 14" descr="P1689C21T21#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07102" name="Picture 14" descr="P1689C21T21#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0BED6646"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D793730"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1E470947"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28F55D12" w14:textId="77777777" w:rsidTr="74997222">
        <w:trPr>
          <w:cantSplit/>
          <w:trHeight w:val="719"/>
        </w:trPr>
        <w:tc>
          <w:tcPr>
            <w:tcW w:w="1701" w:type="dxa"/>
            <w:vMerge/>
            <w:vAlign w:val="center"/>
            <w:hideMark/>
          </w:tcPr>
          <w:p w14:paraId="5834713F" w14:textId="77777777" w:rsidR="004F3877" w:rsidRPr="004F3877" w:rsidRDefault="004F3877" w:rsidP="004F3877">
            <w:pPr>
              <w:spacing w:after="0" w:line="240" w:lineRule="auto"/>
              <w:ind w:left="423" w:hanging="170"/>
              <w:contextualSpacing/>
              <w:rPr>
                <w:rFonts w:eastAsia="Calibri"/>
                <w:lang w:val="en-AU" w:eastAsia="en-AU"/>
              </w:rPr>
            </w:pPr>
          </w:p>
        </w:tc>
        <w:tc>
          <w:tcPr>
            <w:tcW w:w="8814" w:type="dxa"/>
            <w:gridSpan w:val="11"/>
            <w:tcBorders>
              <w:bottom w:val="single" w:sz="8" w:space="0" w:color="auto"/>
              <w:right w:val="single" w:sz="8" w:space="0" w:color="auto"/>
            </w:tcBorders>
            <w:vAlign w:val="center"/>
          </w:tcPr>
          <w:p w14:paraId="6EE95B18" w14:textId="62A00FD4"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rPr>
            </w:pPr>
            <w:r w:rsidRPr="004F3877">
              <w:rPr>
                <w:rFonts w:eastAsia="Calibri"/>
              </w:rPr>
              <w:t>The draft Model of Service has been informed by community and sector consultation, including people with Lived Experience</w:t>
            </w:r>
            <w:r w:rsidR="0002571A">
              <w:rPr>
                <w:rFonts w:eastAsia="Calibri"/>
              </w:rPr>
              <w:t xml:space="preserve"> </w:t>
            </w:r>
            <w:r w:rsidR="0002571A" w:rsidRPr="0002571A">
              <w:rPr>
                <w:rFonts w:eastAsia="Calibri"/>
              </w:rPr>
              <w:t>(subject to bilateral agreement)</w:t>
            </w:r>
            <w:r w:rsidRPr="004F3877">
              <w:rPr>
                <w:rFonts w:eastAsia="Calibri"/>
              </w:rPr>
              <w:t>.</w:t>
            </w:r>
          </w:p>
          <w:p w14:paraId="0958A66D" w14:textId="3A588733"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lang w:val="en-AU" w:eastAsia="en-AU"/>
              </w:rPr>
            </w:pPr>
            <w:r w:rsidRPr="004F3877">
              <w:rPr>
                <w:rFonts w:eastAsia="Calibri"/>
              </w:rPr>
              <w:t>Delays in finalising the Model of Service has impacted implementation, resulting in a ‘delayed’ deliverable.</w:t>
            </w:r>
          </w:p>
        </w:tc>
      </w:tr>
      <w:tr w:rsidR="004F3877" w:rsidRPr="004F3877" w14:paraId="639BA2B4"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68003B3A"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Roboto" w:cs="Roboto"/>
                <w:b/>
                <w:bCs/>
                <w:szCs w:val="18"/>
                <w:lang w:eastAsia="en-AU"/>
              </w:rPr>
              <w:t>Eating Disorders Program</w:t>
            </w:r>
          </w:p>
        </w:tc>
        <w:tc>
          <w:tcPr>
            <w:tcW w:w="5546" w:type="dxa"/>
            <w:gridSpan w:val="4"/>
            <w:tcBorders>
              <w:top w:val="single" w:sz="8" w:space="0" w:color="auto"/>
            </w:tcBorders>
            <w:noWrap/>
            <w:vAlign w:val="center"/>
            <w:hideMark/>
          </w:tcPr>
          <w:p w14:paraId="6BED090B"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28E22C4D" wp14:editId="588AF3A0">
                  <wp:extent cx="957886" cy="258214"/>
                  <wp:effectExtent l="0" t="0" r="0" b="8890"/>
                  <wp:docPr id="1650434853" name="Picture 1650434853" descr="P1699C27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4853" name="Picture 1650434853" descr="P1699C27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7F80D730" w14:textId="2E1EEDFE"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39CE331" wp14:editId="05342641">
                  <wp:extent cx="249555" cy="249555"/>
                  <wp:effectExtent l="0" t="0" r="0" b="0"/>
                  <wp:docPr id="484800545" name="Picture 13" descr="P1700C28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00545" name="Picture 13" descr="P1700C28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0CCC57BC" w14:textId="52D9DA9B" w:rsidR="004F3877" w:rsidRPr="004F3877" w:rsidRDefault="00F54F69"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A43D89" wp14:editId="5C1E8B4C">
                  <wp:extent cx="249555" cy="249555"/>
                  <wp:effectExtent l="0" t="0" r="0" b="0"/>
                  <wp:docPr id="518909649" name="Picture 6" descr="P1701C29T21#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9649" name="Picture 6" descr="P1701C29T21#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164E6E3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bottom"/>
            <w:hideMark/>
          </w:tcPr>
          <w:p w14:paraId="59E5E554"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687DCBA1" w14:textId="77777777" w:rsidTr="74997222">
        <w:trPr>
          <w:cantSplit/>
          <w:trHeight w:val="301"/>
        </w:trPr>
        <w:tc>
          <w:tcPr>
            <w:tcW w:w="1701" w:type="dxa"/>
            <w:vMerge/>
            <w:vAlign w:val="center"/>
            <w:hideMark/>
          </w:tcPr>
          <w:p w14:paraId="64BDAF67" w14:textId="77777777" w:rsidR="004F3877" w:rsidRPr="004F3877" w:rsidRDefault="004F3877" w:rsidP="004F3877">
            <w:pPr>
              <w:spacing w:after="0" w:line="240" w:lineRule="auto"/>
              <w:ind w:left="423"/>
              <w:contextualSpacing/>
              <w:rPr>
                <w:rFonts w:eastAsia="Calibri"/>
              </w:rPr>
            </w:pPr>
          </w:p>
        </w:tc>
        <w:tc>
          <w:tcPr>
            <w:tcW w:w="8814" w:type="dxa"/>
            <w:gridSpan w:val="11"/>
            <w:tcBorders>
              <w:bottom w:val="single" w:sz="8" w:space="0" w:color="auto"/>
              <w:right w:val="single" w:sz="8" w:space="0" w:color="auto"/>
            </w:tcBorders>
            <w:vAlign w:val="center"/>
          </w:tcPr>
          <w:p w14:paraId="5BFEDE5B"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rPr>
            </w:pPr>
            <w:r w:rsidRPr="004F3877">
              <w:rPr>
                <w:rFonts w:eastAsia="Calibri"/>
              </w:rPr>
              <w:t xml:space="preserve">The East Metropolitan Eating Disorder Specialist Service Hub has commenced services in temporary accommodation. </w:t>
            </w:r>
          </w:p>
          <w:p w14:paraId="5BA51E07" w14:textId="77777777" w:rsidR="004F3877" w:rsidRPr="004F3877" w:rsidRDefault="004F3877" w:rsidP="00887F61">
            <w:pPr>
              <w:numPr>
                <w:ilvl w:val="0"/>
                <w:numId w:val="27"/>
              </w:numPr>
              <w:suppressAutoHyphens w:val="0"/>
              <w:autoSpaceDE/>
              <w:autoSpaceDN/>
              <w:adjustRightInd/>
              <w:spacing w:after="0" w:line="240" w:lineRule="auto"/>
              <w:contextualSpacing/>
              <w:textAlignment w:val="auto"/>
              <w:rPr>
                <w:rFonts w:eastAsia="Calibri"/>
              </w:rPr>
            </w:pPr>
            <w:r w:rsidRPr="004F3877">
              <w:rPr>
                <w:rFonts w:eastAsia="Calibri"/>
              </w:rPr>
              <w:lastRenderedPageBreak/>
              <w:t>A plan for community mental health service accommodation is being developed for long term service delivery.</w:t>
            </w:r>
          </w:p>
        </w:tc>
      </w:tr>
      <w:tr w:rsidR="004F3877" w:rsidRPr="004F3877" w14:paraId="32B76E4A" w14:textId="77777777" w:rsidTr="00AD3C88">
        <w:trPr>
          <w:cantSplit/>
          <w:trHeight w:val="149"/>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3CF9DE91"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szCs w:val="18"/>
                <w:lang w:val="en-AU" w:eastAsia="en-AU"/>
              </w:rPr>
            </w:pPr>
            <w:r w:rsidRPr="004F3877">
              <w:rPr>
                <w:rFonts w:eastAsia="Times New Roman" w:cs="Times New Roman"/>
                <w:b/>
                <w:bCs/>
                <w:szCs w:val="18"/>
                <w:lang w:val="en-AU" w:eastAsia="en-AU"/>
              </w:rPr>
              <w:lastRenderedPageBreak/>
              <w:t>Initial Assessment and Referral</w:t>
            </w:r>
          </w:p>
        </w:tc>
        <w:tc>
          <w:tcPr>
            <w:tcW w:w="5546" w:type="dxa"/>
            <w:gridSpan w:val="4"/>
            <w:tcBorders>
              <w:top w:val="single" w:sz="8" w:space="0" w:color="auto"/>
            </w:tcBorders>
            <w:noWrap/>
            <w:vAlign w:val="center"/>
            <w:hideMark/>
          </w:tcPr>
          <w:p w14:paraId="58DC3CE9" w14:textId="5CA84BD3"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3F71D2EA" wp14:editId="2C86A7E9">
                  <wp:extent cx="957380" cy="258387"/>
                  <wp:effectExtent l="0" t="0" r="0" b="8890"/>
                  <wp:docPr id="883350399" name="Picture 51" descr="P1710C34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50399" name="Picture 51" descr="P1710C34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419A77D" w14:textId="7DA32458"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76B634F5" wp14:editId="3622B0DB">
                  <wp:extent cx="249555" cy="249555"/>
                  <wp:effectExtent l="0" t="0" r="0" b="0"/>
                  <wp:docPr id="1737616492" name="Picture 13" descr="P1711C35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16492" name="Picture 13" descr="P1711C35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373B2F04"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748786AA"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4" w:type="dxa"/>
            <w:tcBorders>
              <w:top w:val="single" w:sz="8" w:space="0" w:color="auto"/>
              <w:left w:val="nil"/>
              <w:right w:val="single" w:sz="8" w:space="0" w:color="auto"/>
            </w:tcBorders>
            <w:noWrap/>
            <w:vAlign w:val="center"/>
            <w:hideMark/>
          </w:tcPr>
          <w:p w14:paraId="0E461C46"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212BADB7" w14:textId="77777777" w:rsidTr="74997222">
        <w:trPr>
          <w:cantSplit/>
          <w:trHeight w:val="301"/>
        </w:trPr>
        <w:tc>
          <w:tcPr>
            <w:tcW w:w="1701" w:type="dxa"/>
            <w:vMerge/>
            <w:vAlign w:val="center"/>
            <w:hideMark/>
          </w:tcPr>
          <w:p w14:paraId="420EE3F3" w14:textId="77777777" w:rsidR="004F3877" w:rsidRPr="004F3877" w:rsidRDefault="004F3877" w:rsidP="004F3877">
            <w:pPr>
              <w:spacing w:after="0" w:line="240" w:lineRule="auto"/>
              <w:ind w:left="423" w:hanging="170"/>
              <w:contextualSpacing/>
              <w:rPr>
                <w:rFonts w:eastAsia="Calibri"/>
              </w:rPr>
            </w:pPr>
          </w:p>
        </w:tc>
        <w:tc>
          <w:tcPr>
            <w:tcW w:w="8814" w:type="dxa"/>
            <w:gridSpan w:val="11"/>
            <w:tcBorders>
              <w:bottom w:val="single" w:sz="8" w:space="0" w:color="auto"/>
              <w:right w:val="single" w:sz="8" w:space="0" w:color="auto"/>
            </w:tcBorders>
            <w:vAlign w:val="center"/>
          </w:tcPr>
          <w:p w14:paraId="0BABE83F" w14:textId="77777777" w:rsidR="004F3877" w:rsidRDefault="004F3877" w:rsidP="00E47F82">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4F3877">
              <w:rPr>
                <w:rFonts w:eastAsia="Calibri" w:cs="Times New Roman"/>
                <w:color w:val="auto"/>
                <w:kern w:val="2"/>
                <w:szCs w:val="18"/>
                <w:lang w:val="en-AU"/>
                <w14:ligatures w14:val="standardContextual"/>
              </w:rPr>
              <w:t>Inter-departmental collaboration continues at a policy level to progress alignment of State and Commonwealth assessment and referral phone services through integrated approaches.</w:t>
            </w:r>
          </w:p>
          <w:p w14:paraId="04B7FB2D" w14:textId="110005AB" w:rsidR="00BF19C8" w:rsidRPr="00E47F82" w:rsidRDefault="00BF19C8" w:rsidP="00E47F82">
            <w:pPr>
              <w:numPr>
                <w:ilvl w:val="0"/>
                <w:numId w:val="27"/>
              </w:numPr>
              <w:suppressAutoHyphens w:val="0"/>
              <w:autoSpaceDE/>
              <w:autoSpaceDN/>
              <w:adjustRightInd/>
              <w:spacing w:after="0" w:line="240" w:lineRule="auto"/>
              <w:contextualSpacing/>
              <w:textAlignment w:val="auto"/>
              <w:rPr>
                <w:rFonts w:eastAsia="Calibri" w:cs="Times New Roman"/>
                <w:color w:val="auto"/>
                <w:kern w:val="2"/>
                <w:szCs w:val="18"/>
                <w:lang w:val="en-AU"/>
                <w14:ligatures w14:val="standardContextual"/>
              </w:rPr>
            </w:pPr>
            <w:r w:rsidRPr="00BF19C8">
              <w:rPr>
                <w:rFonts w:eastAsia="Calibri" w:cs="Times New Roman"/>
                <w:color w:val="auto"/>
                <w:kern w:val="2"/>
                <w:szCs w:val="18"/>
                <w:lang w:val="en-AU"/>
                <w14:ligatures w14:val="standardContextual"/>
              </w:rPr>
              <w:t>All Head to Health mental health clinicians are trained in IAR-DST</w:t>
            </w:r>
            <w:r w:rsidR="001D1EE9">
              <w:rPr>
                <w:rFonts w:eastAsia="Calibri" w:cs="Times New Roman"/>
                <w:color w:val="auto"/>
                <w:kern w:val="2"/>
                <w:szCs w:val="18"/>
                <w:lang w:val="en-AU"/>
                <w14:ligatures w14:val="standardContextual"/>
              </w:rPr>
              <w:t>.</w:t>
            </w:r>
          </w:p>
        </w:tc>
      </w:tr>
      <w:tr w:rsidR="004F3877" w:rsidRPr="004F3877" w14:paraId="2C2DC17E" w14:textId="77777777" w:rsidTr="00AD3C88">
        <w:trPr>
          <w:cantSplit/>
          <w:trHeight w:val="67"/>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3B3FA15"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Perinatal Mental Health Screening</w:t>
            </w:r>
          </w:p>
        </w:tc>
        <w:tc>
          <w:tcPr>
            <w:tcW w:w="5546" w:type="dxa"/>
            <w:gridSpan w:val="4"/>
            <w:tcBorders>
              <w:top w:val="single" w:sz="8" w:space="0" w:color="auto"/>
            </w:tcBorders>
            <w:noWrap/>
            <w:vAlign w:val="center"/>
            <w:hideMark/>
          </w:tcPr>
          <w:p w14:paraId="4A8DBEBC" w14:textId="6B50D63C"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1737B542" wp14:editId="33D5CF83">
                  <wp:extent cx="957380" cy="258387"/>
                  <wp:effectExtent l="0" t="0" r="0" b="8890"/>
                  <wp:docPr id="2056132429" name="Picture 51" descr="P1721C41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32429" name="Picture 51" descr="P1721C41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3ADB1A99" w14:textId="56FF7292" w:rsidR="004F3877" w:rsidRPr="004F3877" w:rsidRDefault="00471D2C"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0DB28ED" wp14:editId="06EB550C">
                  <wp:extent cx="249555" cy="249555"/>
                  <wp:effectExtent l="0" t="0" r="0" b="0"/>
                  <wp:docPr id="1607527565" name="Picture 5" descr="P1722C42T21#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7565" name="Picture 5" descr="P1722C42T21#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0298336E"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23F9C041"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3F51476C"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0A245393" w14:textId="77777777" w:rsidTr="74997222">
        <w:trPr>
          <w:cantSplit/>
          <w:trHeight w:val="301"/>
        </w:trPr>
        <w:tc>
          <w:tcPr>
            <w:tcW w:w="1701" w:type="dxa"/>
            <w:vMerge/>
            <w:vAlign w:val="center"/>
            <w:hideMark/>
          </w:tcPr>
          <w:p w14:paraId="7264CEA5"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205881E9" w14:textId="77777777" w:rsidR="004F3877" w:rsidRPr="004F3877" w:rsidRDefault="004F3877" w:rsidP="00887F61">
            <w:pPr>
              <w:numPr>
                <w:ilvl w:val="0"/>
                <w:numId w:val="21"/>
              </w:numPr>
              <w:suppressAutoHyphens w:val="0"/>
              <w:autoSpaceDE/>
              <w:autoSpaceDN/>
              <w:adjustRightInd/>
              <w:spacing w:after="0" w:line="240" w:lineRule="auto"/>
              <w:contextualSpacing/>
              <w:textAlignment w:val="auto"/>
              <w:rPr>
                <w:rFonts w:eastAsia="Calibri"/>
              </w:rPr>
            </w:pPr>
            <w:r w:rsidRPr="004F3877">
              <w:rPr>
                <w:rFonts w:eastAsia="Calibri"/>
              </w:rPr>
              <w:t xml:space="preserve">WA has a well-established method to report screening data, therefore the </w:t>
            </w:r>
            <w:proofErr w:type="spellStart"/>
            <w:r w:rsidRPr="004F3877">
              <w:rPr>
                <w:rFonts w:eastAsia="Calibri"/>
              </w:rPr>
              <w:t>iCOPE</w:t>
            </w:r>
            <w:proofErr w:type="spellEnd"/>
            <w:r w:rsidRPr="004F3877">
              <w:rPr>
                <w:rFonts w:eastAsia="Calibri"/>
              </w:rPr>
              <w:t xml:space="preserve"> tool is not currently being used as part of the unfunded initiative under the WA Bilateral Schedule. </w:t>
            </w:r>
          </w:p>
          <w:p w14:paraId="7E7C85C2" w14:textId="77777777" w:rsidR="004F3877" w:rsidRPr="004F3877" w:rsidRDefault="004F3877" w:rsidP="00887F61">
            <w:pPr>
              <w:numPr>
                <w:ilvl w:val="0"/>
                <w:numId w:val="21"/>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4F3877">
              <w:rPr>
                <w:rFonts w:eastAsia="Calibri"/>
              </w:rPr>
              <w:t>The WA Mental Health Commission and the WA Department of Health are engaging in ongoing discussions about this initiative.</w:t>
            </w:r>
          </w:p>
        </w:tc>
      </w:tr>
      <w:tr w:rsidR="004F3877" w:rsidRPr="004F3877" w14:paraId="17F74A83"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EA6D7B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Regional Planning and Commissioning (including the Joint Committee)</w:t>
            </w:r>
          </w:p>
        </w:tc>
        <w:tc>
          <w:tcPr>
            <w:tcW w:w="5546" w:type="dxa"/>
            <w:gridSpan w:val="4"/>
            <w:tcBorders>
              <w:top w:val="single" w:sz="8" w:space="0" w:color="auto"/>
            </w:tcBorders>
            <w:noWrap/>
            <w:vAlign w:val="center"/>
            <w:hideMark/>
          </w:tcPr>
          <w:p w14:paraId="51AD57FF"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37CB14A" wp14:editId="71CDA9EA">
                  <wp:extent cx="957886" cy="258214"/>
                  <wp:effectExtent l="0" t="0" r="0" b="8890"/>
                  <wp:docPr id="399808882" name="Picture 399808882" descr="P1732C48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8882" name="Picture 399808882" descr="P1732C48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0215C268" w14:textId="76531EEB" w:rsidR="004F3877" w:rsidRPr="004F3877" w:rsidRDefault="004A465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6DD6207E" wp14:editId="7EC7F833">
                  <wp:extent cx="249555" cy="249555"/>
                  <wp:effectExtent l="0" t="0" r="0" b="0"/>
                  <wp:docPr id="1424186153" name="Picture 14" descr="P1733C49T21#yIS1">
                    <a:extLst xmlns:a="http://schemas.openxmlformats.org/drawingml/2006/main">
                      <a:ext uri="{FF2B5EF4-FFF2-40B4-BE49-F238E27FC236}">
                        <a16:creationId xmlns:a16="http://schemas.microsoft.com/office/drawing/2014/main" id="{B5A0F2DD-3F2C-47F4-B890-B0AB52E25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86153" name="Picture 14" descr="P1733C49T21#yIS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17CFD16C"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center"/>
            <w:hideMark/>
          </w:tcPr>
          <w:p w14:paraId="1AA1D436"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center"/>
            <w:hideMark/>
          </w:tcPr>
          <w:p w14:paraId="4D56DA08"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5B717690" w14:textId="77777777" w:rsidTr="74997222">
        <w:trPr>
          <w:cantSplit/>
          <w:trHeight w:val="301"/>
        </w:trPr>
        <w:tc>
          <w:tcPr>
            <w:tcW w:w="1701" w:type="dxa"/>
            <w:vMerge/>
            <w:vAlign w:val="center"/>
            <w:hideMark/>
          </w:tcPr>
          <w:p w14:paraId="04F242C2"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5CF7C4AC" w14:textId="77777777" w:rsidR="004F3877" w:rsidRPr="004F3877" w:rsidRDefault="004F3877" w:rsidP="00887F61">
            <w:pPr>
              <w:numPr>
                <w:ilvl w:val="0"/>
                <w:numId w:val="22"/>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The final draft of the Joint Regional Planning in WA is progressing through internal agency approval requirements, resulting in a ‘delayed’ deliverable.</w:t>
            </w:r>
          </w:p>
          <w:p w14:paraId="2840DD2B" w14:textId="77777777" w:rsidR="004F3877" w:rsidRPr="004F3877" w:rsidRDefault="004F3877" w:rsidP="00887F61">
            <w:pPr>
              <w:numPr>
                <w:ilvl w:val="0"/>
                <w:numId w:val="22"/>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4F3877">
              <w:rPr>
                <w:rFonts w:eastAsia="Calibri"/>
                <w:lang w:val="en-AU"/>
              </w:rPr>
              <w:t>The Commonwealth has provided WA with an extension to the due date for the final draft in the next reporting period.</w:t>
            </w:r>
          </w:p>
        </w:tc>
      </w:tr>
      <w:tr w:rsidR="004F3877" w:rsidRPr="004F3877" w14:paraId="0AA620B7"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2ADE5824"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Workforce</w:t>
            </w:r>
          </w:p>
        </w:tc>
        <w:tc>
          <w:tcPr>
            <w:tcW w:w="5546" w:type="dxa"/>
            <w:gridSpan w:val="4"/>
            <w:tcBorders>
              <w:top w:val="single" w:sz="8" w:space="0" w:color="auto"/>
            </w:tcBorders>
            <w:noWrap/>
            <w:vAlign w:val="center"/>
            <w:hideMark/>
          </w:tcPr>
          <w:p w14:paraId="2EE83126" w14:textId="45C8C23E" w:rsidR="004F3877" w:rsidRPr="004F3877" w:rsidRDefault="00A60100"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617596">
              <w:rPr>
                <w:rFonts w:eastAsia="Times New Roman"/>
                <w:noProof/>
                <w:color w:val="FFFFFF"/>
                <w:sz w:val="20"/>
                <w:szCs w:val="20"/>
                <w:lang w:eastAsia="en-AU"/>
              </w:rPr>
              <w:drawing>
                <wp:inline distT="0" distB="0" distL="0" distR="0" wp14:anchorId="41D09871" wp14:editId="6A2F4E25">
                  <wp:extent cx="957380" cy="258387"/>
                  <wp:effectExtent l="0" t="0" r="0" b="8890"/>
                  <wp:docPr id="910503682" name="Picture 51" descr="P1743C55T21#yIS1">
                    <a:extLst xmlns:a="http://schemas.openxmlformats.org/drawingml/2006/main">
                      <a:ext uri="{FF2B5EF4-FFF2-40B4-BE49-F238E27FC236}">
                        <a16:creationId xmlns:a16="http://schemas.microsoft.com/office/drawing/2014/main" id="{B5E8F170-EDF2-46C9-BE61-D196503DC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03682" name="Picture 51" descr="P1743C55T21#yIS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1564" b="16465"/>
                          <a:stretch/>
                        </pic:blipFill>
                        <pic:spPr bwMode="auto">
                          <a:xfrm>
                            <a:off x="0" y="0"/>
                            <a:ext cx="960000" cy="259094"/>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CB25101" w14:textId="2521F5CB" w:rsidR="004F3877" w:rsidRPr="004F3877" w:rsidRDefault="00471D2C"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22DF2CD0" wp14:editId="2EB4D933">
                  <wp:extent cx="249555" cy="249555"/>
                  <wp:effectExtent l="0" t="0" r="0" b="0"/>
                  <wp:docPr id="1839261085" name="Picture 5" descr="P1744C56T21#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61085" name="Picture 5" descr="P1744C56T21#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center"/>
            <w:hideMark/>
          </w:tcPr>
          <w:p w14:paraId="7FDA50CD" w14:textId="107FC305" w:rsidR="004F3877" w:rsidRPr="004F3877" w:rsidRDefault="00F54F69" w:rsidP="004F3877">
            <w:pPr>
              <w:suppressAutoHyphens w:val="0"/>
              <w:autoSpaceDE/>
              <w:autoSpaceDN/>
              <w:adjustRightInd/>
              <w:spacing w:after="0" w:line="240" w:lineRule="auto"/>
              <w:jc w:val="center"/>
              <w:textAlignment w:val="auto"/>
              <w:rPr>
                <w:rFonts w:eastAsia="Times New Roman" w:cs="Times New Roman"/>
                <w:sz w:val="20"/>
                <w:szCs w:val="20"/>
                <w:highlight w:val="yellow"/>
                <w:lang w:val="en-AU" w:eastAsia="en-AU"/>
              </w:rPr>
            </w:pPr>
            <w:r>
              <w:rPr>
                <w:noProof/>
              </w:rPr>
              <w:drawing>
                <wp:inline distT="0" distB="0" distL="0" distR="0" wp14:anchorId="10696186" wp14:editId="606ED616">
                  <wp:extent cx="249555" cy="249555"/>
                  <wp:effectExtent l="0" t="0" r="0" b="0"/>
                  <wp:docPr id="1009091331" name="Picture 6" descr="P1745C57T21#yIS1">
                    <a:extLst xmlns:a="http://schemas.openxmlformats.org/drawingml/2006/main">
                      <a:ext uri="{FF2B5EF4-FFF2-40B4-BE49-F238E27FC236}">
                        <a16:creationId xmlns:a16="http://schemas.microsoft.com/office/drawing/2014/main" id="{EDCDB533-7906-4817-A70C-AA88035DC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91331" name="Picture 6" descr="P1745C57T21#yIS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right w:val="nil"/>
            </w:tcBorders>
            <w:noWrap/>
            <w:vAlign w:val="center"/>
            <w:hideMark/>
          </w:tcPr>
          <w:p w14:paraId="755AC693" w14:textId="5787D10E" w:rsidR="004F3877" w:rsidRPr="004F3877" w:rsidRDefault="007F0CEB"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highlight w:val="yellow"/>
                <w:lang w:val="en-AU" w:eastAsia="en-AU"/>
              </w:rPr>
            </w:pPr>
            <w:r>
              <w:rPr>
                <w:noProof/>
              </w:rPr>
              <w:drawing>
                <wp:inline distT="0" distB="0" distL="0" distR="0" wp14:anchorId="106BD91C" wp14:editId="7C960695">
                  <wp:extent cx="249555" cy="249555"/>
                  <wp:effectExtent l="0" t="0" r="0" b="0"/>
                  <wp:docPr id="527911577" name="Picture 7" descr="P1746C58T21#yIS1">
                    <a:extLst xmlns:a="http://schemas.openxmlformats.org/drawingml/2006/main">
                      <a:ext uri="{FF2B5EF4-FFF2-40B4-BE49-F238E27FC236}">
                        <a16:creationId xmlns:a16="http://schemas.microsoft.com/office/drawing/2014/main" id="{C72181A0-FC26-4225-B819-11621C3D5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11577" name="Picture 7" descr="P1746C58T21#yI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8" w:space="0" w:color="auto"/>
              <w:left w:val="nil"/>
              <w:right w:val="single" w:sz="8" w:space="0" w:color="auto"/>
            </w:tcBorders>
            <w:noWrap/>
            <w:vAlign w:val="center"/>
            <w:hideMark/>
          </w:tcPr>
          <w:p w14:paraId="3680EA37" w14:textId="77777777" w:rsidR="004F3877" w:rsidRPr="004F3877" w:rsidRDefault="004F3877" w:rsidP="004F3877">
            <w:pPr>
              <w:suppressAutoHyphens w:val="0"/>
              <w:autoSpaceDE/>
              <w:autoSpaceDN/>
              <w:adjustRightInd/>
              <w:spacing w:after="0" w:line="240" w:lineRule="auto"/>
              <w:jc w:val="center"/>
              <w:textAlignment w:val="auto"/>
              <w:rPr>
                <w:rFonts w:ascii="Times New Roman" w:eastAsia="Times New Roman" w:hAnsi="Times New Roman" w:cs="Times New Roman"/>
                <w:color w:val="auto"/>
                <w:sz w:val="20"/>
                <w:szCs w:val="20"/>
                <w:lang w:val="en-AU" w:eastAsia="en-AU"/>
              </w:rPr>
            </w:pPr>
          </w:p>
        </w:tc>
      </w:tr>
      <w:tr w:rsidR="004F3877" w:rsidRPr="004F3877" w14:paraId="5B604717" w14:textId="77777777" w:rsidTr="004B6F43">
        <w:trPr>
          <w:cantSplit/>
          <w:trHeight w:val="301"/>
        </w:trPr>
        <w:tc>
          <w:tcPr>
            <w:tcW w:w="1701" w:type="dxa"/>
            <w:vMerge/>
            <w:tcBorders>
              <w:bottom w:val="single" w:sz="4" w:space="0" w:color="auto"/>
            </w:tcBorders>
            <w:vAlign w:val="center"/>
            <w:hideMark/>
          </w:tcPr>
          <w:p w14:paraId="2241D311"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4" w:space="0" w:color="auto"/>
              <w:right w:val="single" w:sz="8" w:space="0" w:color="auto"/>
            </w:tcBorders>
            <w:vAlign w:val="center"/>
          </w:tcPr>
          <w:p w14:paraId="524AEAB2" w14:textId="77777777" w:rsidR="004F3877" w:rsidRPr="004F3877" w:rsidRDefault="004F3877" w:rsidP="00887F61">
            <w:pPr>
              <w:numPr>
                <w:ilvl w:val="0"/>
                <w:numId w:val="23"/>
              </w:numPr>
              <w:suppressAutoHyphens w:val="0"/>
              <w:autoSpaceDE/>
              <w:autoSpaceDN/>
              <w:adjustRightInd/>
              <w:spacing w:after="0" w:line="240" w:lineRule="auto"/>
              <w:contextualSpacing/>
              <w:textAlignment w:val="auto"/>
              <w:rPr>
                <w:rFonts w:eastAsia="Calibri"/>
              </w:rPr>
            </w:pPr>
            <w:r w:rsidRPr="004F3877">
              <w:rPr>
                <w:rFonts w:eastAsia="Calibri"/>
              </w:rPr>
              <w:t xml:space="preserve">Priority areas for action have been captured in a multi-year Work Plan for the National Mental Health Workforce Working Group. </w:t>
            </w:r>
          </w:p>
          <w:p w14:paraId="1F1A9F5C" w14:textId="77777777" w:rsidR="004F3877" w:rsidRPr="004F3877" w:rsidRDefault="004F3877" w:rsidP="00887F61">
            <w:pPr>
              <w:numPr>
                <w:ilvl w:val="0"/>
                <w:numId w:val="23"/>
              </w:numPr>
              <w:suppressAutoHyphens w:val="0"/>
              <w:autoSpaceDE/>
              <w:autoSpaceDN/>
              <w:adjustRightInd/>
              <w:spacing w:after="0" w:line="240" w:lineRule="auto"/>
              <w:contextualSpacing/>
              <w:textAlignment w:val="auto"/>
              <w:rPr>
                <w:rFonts w:ascii="Times New Roman" w:eastAsia="Times New Roman" w:hAnsi="Times New Roman" w:cs="Times New Roman"/>
                <w:color w:val="auto"/>
                <w:sz w:val="20"/>
                <w:szCs w:val="20"/>
                <w:lang w:val="en-AU" w:eastAsia="en-AU"/>
              </w:rPr>
            </w:pPr>
            <w:r w:rsidRPr="004F3877">
              <w:rPr>
                <w:rFonts w:eastAsia="Calibri"/>
              </w:rPr>
              <w:t>Initiatives and training courses are being implemented to build structures and ensure successful embedding of the Lived Experience (Peer) Workforces and Aboriginal Mental Health workforce.</w:t>
            </w:r>
          </w:p>
        </w:tc>
      </w:tr>
      <w:tr w:rsidR="004F3877" w:rsidRPr="004F3877" w14:paraId="28953BF7" w14:textId="77777777" w:rsidTr="004B6F43">
        <w:trPr>
          <w:cantSplit/>
          <w:trHeight w:val="158"/>
        </w:trPr>
        <w:tc>
          <w:tcPr>
            <w:tcW w:w="10515" w:type="dxa"/>
            <w:gridSpan w:val="12"/>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tcPr>
          <w:p w14:paraId="17941FD0" w14:textId="32C3A7F4" w:rsidR="004F3877" w:rsidRPr="00716D18" w:rsidRDefault="004F3877" w:rsidP="004F3877">
            <w:pPr>
              <w:spacing w:after="0" w:line="240" w:lineRule="auto"/>
              <w:ind w:left="360"/>
              <w:contextualSpacing/>
              <w:jc w:val="center"/>
              <w:rPr>
                <w:rFonts w:eastAsia="Calibri"/>
                <w:b/>
                <w:color w:val="auto"/>
              </w:rPr>
            </w:pPr>
            <w:r w:rsidRPr="00716D18">
              <w:rPr>
                <w:rFonts w:eastAsia="Calibri"/>
                <w:b/>
                <w:color w:val="auto"/>
              </w:rPr>
              <w:t xml:space="preserve">Parallel initiatives being progressed outside the </w:t>
            </w:r>
            <w:r w:rsidR="008E37F3">
              <w:rPr>
                <w:rFonts w:eastAsia="Calibri"/>
                <w:b/>
                <w:color w:val="auto"/>
              </w:rPr>
              <w:t>B</w:t>
            </w:r>
            <w:r w:rsidRPr="00716D18">
              <w:rPr>
                <w:rFonts w:eastAsia="Calibri"/>
                <w:b/>
                <w:color w:val="auto"/>
              </w:rPr>
              <w:t xml:space="preserve">ilateral </w:t>
            </w:r>
            <w:r w:rsidR="008E37F3">
              <w:rPr>
                <w:rFonts w:eastAsia="Calibri"/>
                <w:b/>
                <w:color w:val="auto"/>
              </w:rPr>
              <w:t>S</w:t>
            </w:r>
            <w:r w:rsidRPr="00716D18">
              <w:rPr>
                <w:rFonts w:eastAsia="Calibri"/>
                <w:b/>
                <w:color w:val="auto"/>
              </w:rPr>
              <w:t>chedule:</w:t>
            </w:r>
          </w:p>
        </w:tc>
      </w:tr>
      <w:tr w:rsidR="004F3877" w:rsidRPr="004F3877" w14:paraId="3F18ECA0"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002A3E90"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Medicare Mental Health Centres</w:t>
            </w:r>
          </w:p>
        </w:tc>
        <w:tc>
          <w:tcPr>
            <w:tcW w:w="5546" w:type="dxa"/>
            <w:gridSpan w:val="4"/>
            <w:tcBorders>
              <w:top w:val="single" w:sz="8" w:space="0" w:color="auto"/>
            </w:tcBorders>
            <w:noWrap/>
            <w:vAlign w:val="center"/>
            <w:hideMark/>
          </w:tcPr>
          <w:p w14:paraId="6FAEC6E4"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eastAsia="Times New Roman" w:cs="Times New Roman"/>
                <w:noProof/>
                <w:color w:val="FFFFFF"/>
                <w:szCs w:val="18"/>
                <w:lang w:val="en-AU" w:eastAsia="en-AU"/>
              </w:rPr>
              <w:drawing>
                <wp:inline distT="0" distB="0" distL="0" distR="0" wp14:anchorId="391E757F" wp14:editId="5A4B0FB7">
                  <wp:extent cx="957231" cy="272534"/>
                  <wp:effectExtent l="0" t="0" r="0" b="0"/>
                  <wp:docPr id="164679362" name="Picture 164679362" descr="P1756C63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362" name="Picture 164679362" descr="P1756C63T21#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1F111BF5" w14:textId="34BE7A4E"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0A66C194" wp14:editId="30219FA4">
                  <wp:extent cx="249555" cy="249555"/>
                  <wp:effectExtent l="0" t="0" r="0" b="0"/>
                  <wp:docPr id="1838900" name="Picture 13" descr="P1757C64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0" name="Picture 13" descr="P1757C64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6E6A42EB"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7D96250F"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04189BAD"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3B5078EC" w14:textId="77777777" w:rsidTr="74997222">
        <w:trPr>
          <w:cantSplit/>
          <w:trHeight w:val="301"/>
        </w:trPr>
        <w:tc>
          <w:tcPr>
            <w:tcW w:w="1701" w:type="dxa"/>
            <w:vMerge/>
            <w:vAlign w:val="center"/>
            <w:hideMark/>
          </w:tcPr>
          <w:p w14:paraId="3A3A997B"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bottom w:val="single" w:sz="8" w:space="0" w:color="auto"/>
              <w:right w:val="single" w:sz="8" w:space="0" w:color="auto"/>
            </w:tcBorders>
            <w:vAlign w:val="center"/>
          </w:tcPr>
          <w:p w14:paraId="751ED7FA" w14:textId="23EC655D" w:rsidR="004F3877" w:rsidRPr="004F3877" w:rsidRDefault="004F3877" w:rsidP="00887F61">
            <w:pPr>
              <w:numPr>
                <w:ilvl w:val="0"/>
                <w:numId w:val="24"/>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Service delivery has commenced at</w:t>
            </w:r>
            <w:r w:rsidR="00BD10B1" w:rsidRPr="00BD10B1">
              <w:rPr>
                <w:rFonts w:ascii="Calibri" w:hAnsi="Calibri" w:cs="Calibri"/>
                <w:sz w:val="22"/>
                <w:shd w:val="clear" w:color="auto" w:fill="FFFFFF"/>
              </w:rPr>
              <w:t xml:space="preserve"> </w:t>
            </w:r>
            <w:r w:rsidR="00BD10B1" w:rsidRPr="00BD10B1">
              <w:rPr>
                <w:rFonts w:eastAsia="Calibri"/>
              </w:rPr>
              <w:t xml:space="preserve">Midland, Armadale, </w:t>
            </w:r>
            <w:proofErr w:type="spellStart"/>
            <w:r w:rsidR="00BD10B1" w:rsidRPr="00BD10B1">
              <w:rPr>
                <w:rFonts w:eastAsia="Calibri"/>
              </w:rPr>
              <w:t>Mirrabooka</w:t>
            </w:r>
            <w:proofErr w:type="spellEnd"/>
            <w:r w:rsidR="00BD10B1" w:rsidRPr="00BD10B1">
              <w:rPr>
                <w:rFonts w:eastAsia="Calibri"/>
              </w:rPr>
              <w:t xml:space="preserve">, </w:t>
            </w:r>
            <w:proofErr w:type="spellStart"/>
            <w:r w:rsidR="00BD10B1" w:rsidRPr="00BD10B1">
              <w:rPr>
                <w:rFonts w:eastAsia="Calibri"/>
              </w:rPr>
              <w:t>Gosnells</w:t>
            </w:r>
            <w:proofErr w:type="spellEnd"/>
            <w:r w:rsidR="00BD10B1" w:rsidRPr="00BD10B1">
              <w:rPr>
                <w:rFonts w:eastAsia="Calibri"/>
              </w:rPr>
              <w:t xml:space="preserve"> and Northam</w:t>
            </w:r>
            <w:r w:rsidRPr="004F3877">
              <w:rPr>
                <w:rFonts w:eastAsia="Calibri"/>
                <w:lang w:val="en-AU"/>
              </w:rPr>
              <w:t>, with continued increase in activity levels.</w:t>
            </w:r>
          </w:p>
        </w:tc>
      </w:tr>
      <w:tr w:rsidR="004F3877" w:rsidRPr="004F3877" w14:paraId="5418B8CF" w14:textId="77777777" w:rsidTr="00AD3C88">
        <w:trPr>
          <w:cantSplit/>
          <w:trHeight w:val="22"/>
        </w:trPr>
        <w:tc>
          <w:tcPr>
            <w:tcW w:w="1701" w:type="dxa"/>
            <w:vMerge w:val="restart"/>
            <w:tcBorders>
              <w:top w:val="single" w:sz="8" w:space="0" w:color="auto"/>
              <w:left w:val="single" w:sz="8" w:space="0" w:color="auto"/>
            </w:tcBorders>
            <w:shd w:val="clear" w:color="auto" w:fill="F2F2F2" w:themeFill="background1" w:themeFillShade="F2"/>
            <w:vAlign w:val="center"/>
            <w:hideMark/>
          </w:tcPr>
          <w:p w14:paraId="193BCD2E" w14:textId="252031F7" w:rsidR="004F3877" w:rsidRPr="004F3877" w:rsidRDefault="00B9645D"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B9645D">
              <w:rPr>
                <w:rFonts w:eastAsia="Times New Roman" w:cs="Times New Roman"/>
                <w:b/>
                <w:bCs/>
                <w:color w:val="auto"/>
                <w:szCs w:val="18"/>
                <w:lang w:eastAsia="en-AU"/>
              </w:rPr>
              <w:t>National Phone/Digital Intake Service</w:t>
            </w:r>
          </w:p>
        </w:tc>
        <w:tc>
          <w:tcPr>
            <w:tcW w:w="5546" w:type="dxa"/>
            <w:gridSpan w:val="4"/>
            <w:tcBorders>
              <w:top w:val="single" w:sz="8" w:space="0" w:color="auto"/>
            </w:tcBorders>
            <w:noWrap/>
            <w:vAlign w:val="center"/>
            <w:hideMark/>
          </w:tcPr>
          <w:p w14:paraId="263B1037"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eastAsia="Times New Roman" w:cs="Times New Roman"/>
                <w:noProof/>
                <w:color w:val="FFFFFF"/>
                <w:szCs w:val="18"/>
                <w:lang w:val="en-AU" w:eastAsia="en-AU"/>
              </w:rPr>
              <w:drawing>
                <wp:inline distT="0" distB="0" distL="0" distR="0" wp14:anchorId="0E5CE7D0" wp14:editId="76C2250D">
                  <wp:extent cx="957231" cy="272534"/>
                  <wp:effectExtent l="0" t="0" r="0" b="0"/>
                  <wp:docPr id="1785487027" name="Picture 1785487027" descr="P1766C70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87027" name="Picture 1785487027" descr="P1766C70T21#yIS1"/>
                          <pic:cNvPicPr/>
                        </pic:nvPicPr>
                        <pic:blipFill rotWithShape="1">
                          <a:blip r:embed="rId149" cstate="print">
                            <a:extLst>
                              <a:ext uri="{28A0092B-C50C-407E-A947-70E740481C1C}">
                                <a14:useLocalDpi xmlns:a14="http://schemas.microsoft.com/office/drawing/2010/main" val="0"/>
                              </a:ext>
                            </a:extLst>
                          </a:blip>
                          <a:srcRect t="8632" b="15472"/>
                          <a:stretch/>
                        </pic:blipFill>
                        <pic:spPr bwMode="auto">
                          <a:xfrm>
                            <a:off x="0" y="0"/>
                            <a:ext cx="959653" cy="273224"/>
                          </a:xfrm>
                          <a:prstGeom prst="rect">
                            <a:avLst/>
                          </a:prstGeom>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right w:val="nil"/>
            </w:tcBorders>
            <w:noWrap/>
            <w:vAlign w:val="center"/>
            <w:hideMark/>
          </w:tcPr>
          <w:p w14:paraId="42E9D1CA" w14:textId="7FF0E11E" w:rsidR="004F3877" w:rsidRPr="004F3877" w:rsidRDefault="004D0014"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56F92F70" wp14:editId="416D6469">
                  <wp:extent cx="249555" cy="249555"/>
                  <wp:effectExtent l="0" t="0" r="0" b="0"/>
                  <wp:docPr id="1053075351" name="Picture 13" descr="P1767C71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5351" name="Picture 13" descr="P1767C71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right w:val="nil"/>
            </w:tcBorders>
            <w:noWrap/>
            <w:vAlign w:val="bottom"/>
            <w:hideMark/>
          </w:tcPr>
          <w:p w14:paraId="1F221AFC"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right w:val="nil"/>
            </w:tcBorders>
            <w:noWrap/>
            <w:vAlign w:val="bottom"/>
            <w:hideMark/>
          </w:tcPr>
          <w:p w14:paraId="7A71FEE6"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right w:val="single" w:sz="8" w:space="0" w:color="auto"/>
            </w:tcBorders>
            <w:noWrap/>
            <w:vAlign w:val="bottom"/>
            <w:hideMark/>
          </w:tcPr>
          <w:p w14:paraId="024CB718"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35C3821B" w14:textId="77777777" w:rsidTr="74997222">
        <w:trPr>
          <w:cantSplit/>
          <w:trHeight w:val="301"/>
        </w:trPr>
        <w:tc>
          <w:tcPr>
            <w:tcW w:w="1701" w:type="dxa"/>
            <w:vMerge/>
            <w:vAlign w:val="center"/>
            <w:hideMark/>
          </w:tcPr>
          <w:p w14:paraId="5376B3AB" w14:textId="77777777" w:rsidR="004F3877" w:rsidRPr="004F3877" w:rsidRDefault="004F3877" w:rsidP="004F3877">
            <w:pPr>
              <w:spacing w:after="0" w:line="240" w:lineRule="auto"/>
              <w:ind w:left="423" w:hanging="170"/>
              <w:contextualSpacing/>
              <w:rPr>
                <w:rFonts w:ascii="Times New Roman" w:eastAsia="Times New Roman" w:hAnsi="Times New Roman" w:cs="Times New Roman"/>
                <w:color w:val="auto"/>
                <w:sz w:val="20"/>
                <w:szCs w:val="20"/>
                <w:lang w:val="en-AU" w:eastAsia="en-AU"/>
              </w:rPr>
            </w:pPr>
          </w:p>
        </w:tc>
        <w:tc>
          <w:tcPr>
            <w:tcW w:w="8814" w:type="dxa"/>
            <w:gridSpan w:val="11"/>
            <w:tcBorders>
              <w:bottom w:val="single" w:sz="8" w:space="0" w:color="auto"/>
              <w:right w:val="single" w:sz="8" w:space="0" w:color="auto"/>
            </w:tcBorders>
            <w:vAlign w:val="center"/>
          </w:tcPr>
          <w:p w14:paraId="0BD78921" w14:textId="7CCB3DE3" w:rsidR="004F3877" w:rsidRPr="004F3877" w:rsidRDefault="004F3877"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4F3877">
              <w:rPr>
                <w:rFonts w:eastAsia="Calibri"/>
                <w:szCs w:val="18"/>
                <w:lang w:val="en-AU"/>
              </w:rPr>
              <w:t>The Phone Service</w:t>
            </w:r>
            <w:r w:rsidR="00B04998" w:rsidRPr="00B04998">
              <w:rPr>
                <w:rFonts w:ascii="Calibri" w:hAnsi="Calibri" w:cs="Calibri"/>
                <w:sz w:val="22"/>
                <w:shd w:val="clear" w:color="auto" w:fill="FFFFFF"/>
              </w:rPr>
              <w:t xml:space="preserve"> </w:t>
            </w:r>
            <w:r w:rsidR="00B04998" w:rsidRPr="00B04998">
              <w:rPr>
                <w:rFonts w:eastAsia="Calibri"/>
                <w:szCs w:val="18"/>
              </w:rPr>
              <w:t>was launched nationally on 1 July 2022</w:t>
            </w:r>
            <w:r w:rsidRPr="004F3877">
              <w:rPr>
                <w:rFonts w:eastAsia="Calibri"/>
                <w:szCs w:val="18"/>
                <w:lang w:val="en-AU"/>
              </w:rPr>
              <w:t>, with increased caller volume and a focus on improving quality metrics.</w:t>
            </w:r>
          </w:p>
          <w:p w14:paraId="66B480F1" w14:textId="3CAC51DD" w:rsidR="004F3877" w:rsidRPr="004F3877" w:rsidRDefault="004F3877" w:rsidP="00887F61">
            <w:pPr>
              <w:numPr>
                <w:ilvl w:val="0"/>
                <w:numId w:val="25"/>
              </w:numPr>
              <w:suppressAutoHyphens w:val="0"/>
              <w:autoSpaceDE/>
              <w:autoSpaceDN/>
              <w:adjustRightInd/>
              <w:spacing w:after="0" w:line="240" w:lineRule="auto"/>
              <w:contextualSpacing/>
              <w:textAlignment w:val="auto"/>
              <w:rPr>
                <w:rFonts w:eastAsia="Calibri"/>
                <w:szCs w:val="18"/>
                <w:lang w:val="en-AU"/>
              </w:rPr>
            </w:pPr>
            <w:r w:rsidRPr="004F3877">
              <w:rPr>
                <w:rFonts w:eastAsia="Calibri"/>
                <w:szCs w:val="18"/>
                <w:lang w:val="en-AU"/>
              </w:rPr>
              <w:t>A staged approach is evolving the model to be a central entry point into WA</w:t>
            </w:r>
            <w:r w:rsidR="008E655B">
              <w:rPr>
                <w:rFonts w:eastAsia="Calibri"/>
                <w:szCs w:val="18"/>
                <w:lang w:val="en-AU"/>
              </w:rPr>
              <w:t xml:space="preserve"> </w:t>
            </w:r>
            <w:r w:rsidRPr="004F3877">
              <w:rPr>
                <w:rFonts w:eastAsia="Calibri"/>
                <w:szCs w:val="18"/>
                <w:lang w:val="en-AU"/>
              </w:rPr>
              <w:t>P</w:t>
            </w:r>
            <w:r w:rsidR="008E655B">
              <w:rPr>
                <w:rFonts w:eastAsia="Calibri"/>
                <w:szCs w:val="18"/>
                <w:lang w:val="en-AU"/>
              </w:rPr>
              <w:t xml:space="preserve">rimary </w:t>
            </w:r>
            <w:r w:rsidRPr="004F3877">
              <w:rPr>
                <w:rFonts w:eastAsia="Calibri"/>
                <w:szCs w:val="18"/>
                <w:lang w:val="en-AU"/>
              </w:rPr>
              <w:t>H</w:t>
            </w:r>
            <w:r w:rsidR="008E655B">
              <w:rPr>
                <w:rFonts w:eastAsia="Calibri"/>
                <w:szCs w:val="18"/>
                <w:lang w:val="en-AU"/>
              </w:rPr>
              <w:t xml:space="preserve">ealth </w:t>
            </w:r>
            <w:r w:rsidRPr="004F3877">
              <w:rPr>
                <w:rFonts w:eastAsia="Calibri"/>
                <w:szCs w:val="18"/>
                <w:lang w:val="en-AU"/>
              </w:rPr>
              <w:t>A</w:t>
            </w:r>
            <w:r w:rsidR="008E655B">
              <w:rPr>
                <w:rFonts w:eastAsia="Calibri"/>
                <w:szCs w:val="18"/>
                <w:lang w:val="en-AU"/>
              </w:rPr>
              <w:t>lliance</w:t>
            </w:r>
            <w:r w:rsidRPr="004F3877">
              <w:rPr>
                <w:rFonts w:eastAsia="Calibri"/>
                <w:szCs w:val="18"/>
                <w:lang w:val="en-AU"/>
              </w:rPr>
              <w:t xml:space="preserve"> commissioned services.</w:t>
            </w:r>
          </w:p>
        </w:tc>
      </w:tr>
      <w:tr w:rsidR="0089004B" w:rsidRPr="004F3877" w14:paraId="3BDEBCD1" w14:textId="77777777" w:rsidTr="00AD3C88">
        <w:trPr>
          <w:cantSplit/>
          <w:trHeight w:val="22"/>
        </w:trPr>
        <w:tc>
          <w:tcPr>
            <w:tcW w:w="1701" w:type="dxa"/>
            <w:vMerge w:val="restart"/>
            <w:tcBorders>
              <w:top w:val="single" w:sz="8" w:space="0" w:color="auto"/>
              <w:left w:val="single" w:sz="8" w:space="0" w:color="auto"/>
              <w:right w:val="single" w:sz="2" w:space="0" w:color="D0CECE" w:themeColor="background2" w:themeShade="E6"/>
            </w:tcBorders>
            <w:shd w:val="clear" w:color="auto" w:fill="F2F2F2" w:themeFill="background1" w:themeFillShade="F2"/>
            <w:vAlign w:val="center"/>
            <w:hideMark/>
          </w:tcPr>
          <w:p w14:paraId="28631682" w14:textId="77777777" w:rsidR="004F3877" w:rsidRPr="004F3877" w:rsidRDefault="004F3877" w:rsidP="004F3877">
            <w:pPr>
              <w:suppressAutoHyphens w:val="0"/>
              <w:autoSpaceDE/>
              <w:autoSpaceDN/>
              <w:adjustRightInd/>
              <w:spacing w:after="0" w:line="240" w:lineRule="auto"/>
              <w:jc w:val="center"/>
              <w:textAlignment w:val="auto"/>
              <w:rPr>
                <w:rFonts w:eastAsia="Times New Roman" w:cs="Times New Roman"/>
                <w:b/>
                <w:bCs/>
                <w:color w:val="auto"/>
                <w:szCs w:val="18"/>
                <w:lang w:val="en-AU" w:eastAsia="en-AU"/>
              </w:rPr>
            </w:pPr>
            <w:r w:rsidRPr="004F3877">
              <w:rPr>
                <w:rFonts w:eastAsia="Roboto" w:cs="Roboto"/>
                <w:b/>
                <w:bCs/>
                <w:color w:val="auto"/>
                <w:szCs w:val="18"/>
                <w:lang w:eastAsia="en-AU"/>
              </w:rPr>
              <w:t>Enhancement and expansion of headspace</w:t>
            </w:r>
          </w:p>
        </w:tc>
        <w:tc>
          <w:tcPr>
            <w:tcW w:w="5546" w:type="dxa"/>
            <w:gridSpan w:val="4"/>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noWrap/>
            <w:vAlign w:val="center"/>
            <w:hideMark/>
          </w:tcPr>
          <w:p w14:paraId="7C6344C0"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color w:val="FFFFFF"/>
                <w:sz w:val="20"/>
                <w:szCs w:val="20"/>
                <w:lang w:val="en-AU" w:eastAsia="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19B0F011" wp14:editId="549DECB6">
                  <wp:extent cx="957886" cy="258214"/>
                  <wp:effectExtent l="0" t="0" r="0" b="8890"/>
                  <wp:docPr id="422789914" name="Picture 422789914" descr="P1777C77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89914" name="Picture 422789914" descr="P1777C77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 w:type="dxa"/>
            <w:gridSpan w:val="3"/>
            <w:tcBorders>
              <w:top w:val="single" w:sz="8" w:space="0" w:color="auto"/>
              <w:left w:val="single" w:sz="2" w:space="0" w:color="D0CECE" w:themeColor="background2" w:themeShade="E6"/>
              <w:bottom w:val="single" w:sz="2" w:space="0" w:color="D0CECE" w:themeColor="background2" w:themeShade="E6"/>
              <w:right w:val="nil"/>
            </w:tcBorders>
            <w:noWrap/>
            <w:vAlign w:val="center"/>
            <w:hideMark/>
          </w:tcPr>
          <w:p w14:paraId="07517D8D" w14:textId="3CFB6366" w:rsidR="004F3877" w:rsidRPr="004F3877" w:rsidRDefault="00471D2C" w:rsidP="004F3877">
            <w:pPr>
              <w:suppressAutoHyphens w:val="0"/>
              <w:autoSpaceDE/>
              <w:autoSpaceDN/>
              <w:adjustRightInd/>
              <w:spacing w:after="0" w:line="240" w:lineRule="auto"/>
              <w:jc w:val="center"/>
              <w:textAlignment w:val="auto"/>
              <w:rPr>
                <w:rFonts w:eastAsia="Times New Roman" w:cs="Times New Roman"/>
                <w:sz w:val="20"/>
                <w:szCs w:val="20"/>
                <w:lang w:val="en-AU" w:eastAsia="en-AU"/>
              </w:rPr>
            </w:pPr>
            <w:r>
              <w:rPr>
                <w:noProof/>
              </w:rPr>
              <w:drawing>
                <wp:inline distT="0" distB="0" distL="0" distR="0" wp14:anchorId="13211B52" wp14:editId="4013717E">
                  <wp:extent cx="249555" cy="249555"/>
                  <wp:effectExtent l="0" t="0" r="0" b="0"/>
                  <wp:docPr id="821668842" name="Picture 5" descr="P1778C78T21#yIS1">
                    <a:extLst xmlns:a="http://schemas.openxmlformats.org/drawingml/2006/main">
                      <a:ext uri="{FF2B5EF4-FFF2-40B4-BE49-F238E27FC236}">
                        <a16:creationId xmlns:a16="http://schemas.microsoft.com/office/drawing/2014/main" id="{E7179F5A-A97B-4731-B319-76E45DFB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8842" name="Picture 5" descr="P1778C78T21#yIS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noWrap/>
            <w:vAlign w:val="bottom"/>
            <w:hideMark/>
          </w:tcPr>
          <w:p w14:paraId="5C4A512E" w14:textId="77777777" w:rsidR="004F3877" w:rsidRPr="004F3877" w:rsidRDefault="004F3877" w:rsidP="004F3877">
            <w:pPr>
              <w:suppressAutoHyphens w:val="0"/>
              <w:autoSpaceDE/>
              <w:autoSpaceDN/>
              <w:adjustRightInd/>
              <w:spacing w:after="0" w:line="240" w:lineRule="auto"/>
              <w:textAlignment w:val="auto"/>
              <w:rPr>
                <w:rFonts w:eastAsia="Times New Roman" w:cs="Times New Roman"/>
                <w:sz w:val="20"/>
                <w:szCs w:val="20"/>
                <w:lang w:val="en-AU" w:eastAsia="en-AU"/>
              </w:rPr>
            </w:pPr>
          </w:p>
        </w:tc>
        <w:tc>
          <w:tcPr>
            <w:tcW w:w="816" w:type="dxa"/>
            <w:tcBorders>
              <w:top w:val="single" w:sz="8" w:space="0" w:color="auto"/>
              <w:left w:val="nil"/>
              <w:bottom w:val="single" w:sz="2" w:space="0" w:color="D0CECE" w:themeColor="background2" w:themeShade="E6"/>
              <w:right w:val="nil"/>
            </w:tcBorders>
            <w:noWrap/>
            <w:vAlign w:val="bottom"/>
            <w:hideMark/>
          </w:tcPr>
          <w:p w14:paraId="2A192C13"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c>
          <w:tcPr>
            <w:tcW w:w="814" w:type="dxa"/>
            <w:tcBorders>
              <w:top w:val="single" w:sz="8" w:space="0" w:color="auto"/>
              <w:left w:val="nil"/>
              <w:bottom w:val="single" w:sz="2" w:space="0" w:color="D0CECE" w:themeColor="background2" w:themeShade="E6"/>
              <w:right w:val="single" w:sz="8" w:space="0" w:color="auto"/>
            </w:tcBorders>
            <w:noWrap/>
            <w:vAlign w:val="bottom"/>
            <w:hideMark/>
          </w:tcPr>
          <w:p w14:paraId="22BCB0FE" w14:textId="77777777" w:rsidR="004F3877" w:rsidRPr="004F3877" w:rsidRDefault="004F3877" w:rsidP="004F3877">
            <w:pPr>
              <w:suppressAutoHyphens w:val="0"/>
              <w:autoSpaceDE/>
              <w:autoSpaceDN/>
              <w:adjustRightInd/>
              <w:spacing w:after="0" w:line="240" w:lineRule="auto"/>
              <w:textAlignment w:val="auto"/>
              <w:rPr>
                <w:rFonts w:ascii="Times New Roman" w:eastAsia="Times New Roman" w:hAnsi="Times New Roman" w:cs="Times New Roman"/>
                <w:color w:val="auto"/>
                <w:sz w:val="20"/>
                <w:szCs w:val="20"/>
                <w:lang w:val="en-AU" w:eastAsia="en-AU"/>
              </w:rPr>
            </w:pPr>
          </w:p>
        </w:tc>
      </w:tr>
      <w:tr w:rsidR="004F3877" w:rsidRPr="004F3877" w14:paraId="1582D9D7" w14:textId="77777777" w:rsidTr="74997222">
        <w:trPr>
          <w:cantSplit/>
          <w:trHeight w:val="498"/>
        </w:trPr>
        <w:tc>
          <w:tcPr>
            <w:tcW w:w="1701" w:type="dxa"/>
            <w:vMerge/>
            <w:vAlign w:val="center"/>
          </w:tcPr>
          <w:p w14:paraId="6AFE6EC5"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1D8660AB" w14:textId="77777777" w:rsidR="004F3877" w:rsidRDefault="004F3877"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Planning has commenced for the procurement of a new headspace service in WA, to be announced in the next reporting period.</w:t>
            </w:r>
          </w:p>
          <w:p w14:paraId="3446A709" w14:textId="05FDE054" w:rsidR="004F3877" w:rsidRPr="004F3877" w:rsidRDefault="00B65643" w:rsidP="00D778E1">
            <w:pPr>
              <w:numPr>
                <w:ilvl w:val="0"/>
                <w:numId w:val="26"/>
              </w:numPr>
              <w:suppressAutoHyphens w:val="0"/>
              <w:autoSpaceDE/>
              <w:autoSpaceDN/>
              <w:adjustRightInd/>
              <w:spacing w:after="0" w:line="240" w:lineRule="auto"/>
              <w:contextualSpacing/>
              <w:textAlignment w:val="auto"/>
              <w:rPr>
                <w:rFonts w:eastAsia="Calibri"/>
                <w:lang w:val="en-AU"/>
              </w:rPr>
            </w:pPr>
            <w:r>
              <w:rPr>
                <w:rFonts w:eastAsia="Calibri"/>
                <w:lang w:val="en-AU"/>
              </w:rPr>
              <w:t>E</w:t>
            </w:r>
            <w:r w:rsidRPr="004F3877">
              <w:rPr>
                <w:rFonts w:eastAsia="Calibri"/>
                <w:lang w:val="en-AU"/>
              </w:rPr>
              <w:t xml:space="preserve">nhancement funding was allocated to 14 headspace services across the state in </w:t>
            </w:r>
            <w:r w:rsidR="0028748C">
              <w:rPr>
                <w:rFonts w:eastAsia="Calibri"/>
                <w:lang w:val="en-AU"/>
              </w:rPr>
              <w:t xml:space="preserve">2023-24 </w:t>
            </w:r>
            <w:r w:rsidR="00A45792">
              <w:rPr>
                <w:rFonts w:eastAsia="Calibri"/>
                <w:lang w:val="en-AU"/>
              </w:rPr>
              <w:t>to boost capacity</w:t>
            </w:r>
            <w:r w:rsidRPr="004F3877">
              <w:rPr>
                <w:rFonts w:eastAsia="Calibri"/>
                <w:lang w:val="en-AU"/>
              </w:rPr>
              <w:t>.</w:t>
            </w:r>
          </w:p>
        </w:tc>
      </w:tr>
      <w:tr w:rsidR="0089004B" w:rsidRPr="004F3877" w14:paraId="53B98916" w14:textId="77777777" w:rsidTr="00AD3C88">
        <w:trPr>
          <w:cantSplit/>
          <w:trHeight w:val="22"/>
        </w:trPr>
        <w:tc>
          <w:tcPr>
            <w:tcW w:w="1701" w:type="dxa"/>
            <w:vMerge w:val="restart"/>
            <w:tcBorders>
              <w:left w:val="single" w:sz="8" w:space="0" w:color="auto"/>
              <w:right w:val="single" w:sz="2" w:space="0" w:color="D0CECE" w:themeColor="background2" w:themeShade="E6"/>
            </w:tcBorders>
            <w:shd w:val="clear" w:color="auto" w:fill="F2F2F2" w:themeFill="background1" w:themeFillShade="F2"/>
            <w:vAlign w:val="center"/>
          </w:tcPr>
          <w:p w14:paraId="57EBD137" w14:textId="77777777" w:rsidR="004F3877" w:rsidRPr="004F3877" w:rsidRDefault="004F3877" w:rsidP="004F3877">
            <w:pPr>
              <w:spacing w:after="0" w:line="240" w:lineRule="auto"/>
              <w:contextualSpacing/>
              <w:jc w:val="center"/>
              <w:rPr>
                <w:rFonts w:eastAsia="Calibri"/>
                <w:b/>
                <w:bCs/>
                <w:lang w:val="en-AU"/>
              </w:rPr>
            </w:pPr>
            <w:r w:rsidRPr="004F3877">
              <w:rPr>
                <w:rFonts w:eastAsia="Calibri"/>
                <w:b/>
                <w:bCs/>
                <w:lang w:val="en-AU"/>
              </w:rPr>
              <w:t>Youth and Adult Community Treatment</w:t>
            </w:r>
          </w:p>
        </w:tc>
        <w:tc>
          <w:tcPr>
            <w:tcW w:w="5552" w:type="dxa"/>
            <w:gridSpan w:val="5"/>
            <w:tcBorders>
              <w:top w:val="single" w:sz="8" w:space="0" w:color="auto"/>
              <w:left w:val="single" w:sz="2" w:space="0" w:color="D0CECE" w:themeColor="background2" w:themeShade="E6"/>
              <w:bottom w:val="single" w:sz="2" w:space="0" w:color="D0CECE" w:themeColor="background2" w:themeShade="E6"/>
              <w:right w:val="single" w:sz="4" w:space="0" w:color="D0CECE" w:themeColor="background2" w:themeShade="E6"/>
            </w:tcBorders>
            <w:vAlign w:val="center"/>
          </w:tcPr>
          <w:p w14:paraId="0CC60918" w14:textId="77777777" w:rsidR="004F3877" w:rsidRPr="004F3877" w:rsidRDefault="004F3877" w:rsidP="004F3877">
            <w:pPr>
              <w:suppressAutoHyphens w:val="0"/>
              <w:autoSpaceDE/>
              <w:autoSpaceDN/>
              <w:adjustRightInd/>
              <w:spacing w:after="0" w:line="240" w:lineRule="auto"/>
              <w:textAlignment w:val="auto"/>
              <w:rPr>
                <w:rFonts w:eastAsia="Calibri"/>
                <w:lang w:val="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50BFE3C" wp14:editId="0B9C638B">
                  <wp:extent cx="957886" cy="258214"/>
                  <wp:effectExtent l="0" t="0" r="0" b="8890"/>
                  <wp:docPr id="897054798" name="Picture 897054798" descr="P1788C84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4798" name="Picture 897054798" descr="P1788C84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4" w:type="dxa"/>
            <w:gridSpan w:val="2"/>
            <w:tcBorders>
              <w:top w:val="single" w:sz="8" w:space="0" w:color="auto"/>
              <w:left w:val="single" w:sz="4" w:space="0" w:color="D0CECE" w:themeColor="background2" w:themeShade="E6"/>
              <w:bottom w:val="single" w:sz="2" w:space="0" w:color="D0CECE" w:themeColor="background2" w:themeShade="E6"/>
              <w:right w:val="nil"/>
            </w:tcBorders>
            <w:vAlign w:val="center"/>
          </w:tcPr>
          <w:p w14:paraId="24579697" w14:textId="3E14AB85" w:rsidR="004F3877" w:rsidRPr="004F3877" w:rsidRDefault="004D0014"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3A04E6DB" wp14:editId="6D621D22">
                  <wp:extent cx="249555" cy="249555"/>
                  <wp:effectExtent l="0" t="0" r="0" b="0"/>
                  <wp:docPr id="1965479760" name="Picture 13" descr="P1789C85T21#yIS1">
                    <a:extLst xmlns:a="http://schemas.openxmlformats.org/drawingml/2006/main">
                      <a:ext uri="{FF2B5EF4-FFF2-40B4-BE49-F238E27FC236}">
                        <a16:creationId xmlns:a16="http://schemas.microsoft.com/office/drawing/2014/main" id="{12C6DFF2-966C-42EF-A97C-D4EC585CE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9760" name="Picture 13" descr="P1789C85T21#yIS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8" w:type="dxa"/>
            <w:gridSpan w:val="2"/>
            <w:tcBorders>
              <w:top w:val="single" w:sz="8" w:space="0" w:color="auto"/>
              <w:left w:val="nil"/>
              <w:bottom w:val="single" w:sz="2" w:space="0" w:color="D0CECE" w:themeColor="background2" w:themeShade="E6"/>
              <w:right w:val="nil"/>
            </w:tcBorders>
            <w:vAlign w:val="center"/>
          </w:tcPr>
          <w:p w14:paraId="4F38F386" w14:textId="295286F0" w:rsidR="004F3877" w:rsidRPr="004F3877" w:rsidRDefault="007D3E18"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5E0F64F3" wp14:editId="51D5B036">
                  <wp:extent cx="249555" cy="249555"/>
                  <wp:effectExtent l="0" t="0" r="0" b="0"/>
                  <wp:docPr id="443259872" name="Picture 12" descr="P1790C86T21#yIS1">
                    <a:extLst xmlns:a="http://schemas.openxmlformats.org/drawingml/2006/main">
                      <a:ext uri="{FF2B5EF4-FFF2-40B4-BE49-F238E27FC236}">
                        <a16:creationId xmlns:a16="http://schemas.microsoft.com/office/drawing/2014/main" id="{65CE8336-6BD4-4F20-85F8-6CDEAB396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9872" name="Picture 12" descr="P1790C86T21#yIS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6" w:type="dxa"/>
            <w:tcBorders>
              <w:top w:val="single" w:sz="8" w:space="0" w:color="auto"/>
              <w:left w:val="nil"/>
              <w:bottom w:val="single" w:sz="2" w:space="0" w:color="D0CECE" w:themeColor="background2" w:themeShade="E6"/>
              <w:right w:val="nil"/>
            </w:tcBorders>
            <w:vAlign w:val="center"/>
          </w:tcPr>
          <w:p w14:paraId="56E33F42" w14:textId="1C1EB773" w:rsidR="004F3877" w:rsidRPr="004F3877" w:rsidRDefault="002A51B3"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617084A0" wp14:editId="4C6C19D8">
                  <wp:extent cx="249555" cy="249555"/>
                  <wp:effectExtent l="0" t="0" r="0" b="0"/>
                  <wp:docPr id="1319530236" name="Picture 11" descr="P1791C87T21#yIS1">
                    <a:extLst xmlns:a="http://schemas.openxmlformats.org/drawingml/2006/main">
                      <a:ext uri="{FF2B5EF4-FFF2-40B4-BE49-F238E27FC236}">
                        <a16:creationId xmlns:a16="http://schemas.microsoft.com/office/drawing/2014/main" id="{94EEDFE3-2091-44EB-8054-7794FEA50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30236" name="Picture 11" descr="P1791C87T21#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4" w:type="dxa"/>
            <w:tcBorders>
              <w:top w:val="single" w:sz="8" w:space="0" w:color="auto"/>
              <w:left w:val="nil"/>
              <w:bottom w:val="single" w:sz="2" w:space="0" w:color="D0CECE" w:themeColor="background2" w:themeShade="E6"/>
              <w:right w:val="single" w:sz="8" w:space="0" w:color="auto"/>
            </w:tcBorders>
            <w:vAlign w:val="center"/>
          </w:tcPr>
          <w:p w14:paraId="66FEB02D" w14:textId="2B7023E6" w:rsidR="004F3877" w:rsidRPr="004F3877" w:rsidRDefault="00447368" w:rsidP="004F3877">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081E0660" wp14:editId="5ACB5329">
                  <wp:extent cx="249555" cy="249555"/>
                  <wp:effectExtent l="0" t="0" r="0" b="0"/>
                  <wp:docPr id="871384374" name="Picture 10" descr="P1792C88T21#yIS1">
                    <a:extLst xmlns:a="http://schemas.openxmlformats.org/drawingml/2006/main">
                      <a:ext uri="{FF2B5EF4-FFF2-40B4-BE49-F238E27FC236}">
                        <a16:creationId xmlns:a16="http://schemas.microsoft.com/office/drawing/2014/main" id="{25F381A6-9854-4E07-8768-6A8D53CB8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84374" name="Picture 10" descr="P1792C88T21#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r>
      <w:tr w:rsidR="004F3877" w:rsidRPr="004F3877" w14:paraId="125626F9" w14:textId="77777777" w:rsidTr="74997222">
        <w:trPr>
          <w:cantSplit/>
          <w:trHeight w:val="498"/>
        </w:trPr>
        <w:tc>
          <w:tcPr>
            <w:tcW w:w="1701" w:type="dxa"/>
            <w:vMerge/>
            <w:vAlign w:val="center"/>
          </w:tcPr>
          <w:p w14:paraId="0FCCE990"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4328E140" w14:textId="77777777" w:rsidR="004F3877" w:rsidRPr="004F3877" w:rsidRDefault="004F3877"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Service provision has been operational since 2022-23 and continues with a phased implementation of expansion to service delivery to increase capacity.</w:t>
            </w:r>
          </w:p>
        </w:tc>
      </w:tr>
      <w:tr w:rsidR="0064534C" w:rsidRPr="004F3877" w14:paraId="45EB446C" w14:textId="2422ED5F" w:rsidTr="0064534C">
        <w:trPr>
          <w:cantSplit/>
          <w:trHeight w:val="498"/>
        </w:trPr>
        <w:tc>
          <w:tcPr>
            <w:tcW w:w="1701" w:type="dxa"/>
            <w:vMerge w:val="restart"/>
            <w:tcBorders>
              <w:left w:val="single" w:sz="8" w:space="0" w:color="auto"/>
              <w:right w:val="single" w:sz="2" w:space="0" w:color="D0CECE" w:themeColor="background2" w:themeShade="E6"/>
            </w:tcBorders>
            <w:shd w:val="clear" w:color="auto" w:fill="F2F2F2" w:themeFill="background1" w:themeFillShade="F2"/>
            <w:vAlign w:val="center"/>
          </w:tcPr>
          <w:p w14:paraId="0E21E651" w14:textId="77777777" w:rsidR="0064534C" w:rsidRPr="004F3877" w:rsidRDefault="0064534C" w:rsidP="004F3877">
            <w:pPr>
              <w:spacing w:after="0" w:line="240" w:lineRule="auto"/>
              <w:contextualSpacing/>
              <w:jc w:val="center"/>
              <w:rPr>
                <w:rFonts w:eastAsia="Calibri"/>
                <w:lang w:val="en-AU"/>
              </w:rPr>
            </w:pPr>
            <w:r w:rsidRPr="004F3877">
              <w:rPr>
                <w:rFonts w:eastAsia="Roboto" w:cs="Roboto"/>
                <w:b/>
                <w:bCs/>
                <w:szCs w:val="18"/>
                <w:lang w:eastAsia="en-AU"/>
              </w:rPr>
              <w:t xml:space="preserve">Initiatives related to the ICA Taskforce  </w:t>
            </w:r>
          </w:p>
        </w:tc>
        <w:tc>
          <w:tcPr>
            <w:tcW w:w="5561" w:type="dxa"/>
            <w:gridSpan w:val="6"/>
            <w:tcBorders>
              <w:top w:val="single" w:sz="8" w:space="0" w:color="auto"/>
              <w:left w:val="single" w:sz="2" w:space="0" w:color="D0CECE" w:themeColor="background2" w:themeShade="E6"/>
              <w:bottom w:val="single" w:sz="2" w:space="0" w:color="D0CECE" w:themeColor="background2" w:themeShade="E6"/>
              <w:right w:val="single" w:sz="2" w:space="0" w:color="D0CECE" w:themeColor="background2" w:themeShade="E6"/>
            </w:tcBorders>
            <w:vAlign w:val="center"/>
          </w:tcPr>
          <w:p w14:paraId="458D6C52" w14:textId="77777777" w:rsidR="0064534C" w:rsidRPr="004F3877" w:rsidRDefault="0064534C" w:rsidP="004F3877">
            <w:pPr>
              <w:suppressAutoHyphens w:val="0"/>
              <w:autoSpaceDE/>
              <w:autoSpaceDN/>
              <w:adjustRightInd/>
              <w:spacing w:after="0" w:line="240" w:lineRule="auto"/>
              <w:textAlignment w:val="auto"/>
              <w:rPr>
                <w:rFonts w:eastAsia="Calibri"/>
                <w:lang w:val="en-AU"/>
              </w:rPr>
            </w:pPr>
            <w:r w:rsidRPr="004F3877">
              <w:rPr>
                <w:rFonts w:ascii="Times New Roman" w:eastAsia="Times New Roman" w:hAnsi="Times New Roman" w:cs="Times New Roman"/>
                <w:noProof/>
                <w:color w:val="FFFFFF"/>
                <w:kern w:val="2"/>
                <w:sz w:val="20"/>
                <w:szCs w:val="20"/>
                <w:lang w:val="en-AU" w:eastAsia="en-AU"/>
                <w14:ligatures w14:val="standardContextual"/>
              </w:rPr>
              <w:drawing>
                <wp:inline distT="0" distB="0" distL="0" distR="0" wp14:anchorId="0F4BDEB6" wp14:editId="586979CF">
                  <wp:extent cx="957886" cy="258214"/>
                  <wp:effectExtent l="0" t="0" r="0" b="8890"/>
                  <wp:docPr id="2058183257" name="Picture 2058183257" descr="P1798C91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83257" name="Picture 2058183257" descr="P1798C91T21#yIS1"/>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960000" cy="258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3" w:type="dxa"/>
            <w:gridSpan w:val="2"/>
            <w:tcBorders>
              <w:top w:val="single" w:sz="8" w:space="0" w:color="auto"/>
              <w:left w:val="single" w:sz="2" w:space="0" w:color="D0CECE" w:themeColor="background2" w:themeShade="E6"/>
              <w:bottom w:val="single" w:sz="2" w:space="0" w:color="D0CECE" w:themeColor="background2" w:themeShade="E6"/>
              <w:right w:val="nil"/>
            </w:tcBorders>
            <w:vAlign w:val="center"/>
          </w:tcPr>
          <w:p w14:paraId="5D8156C9" w14:textId="6D3C922C" w:rsidR="0064534C" w:rsidRPr="004F3877" w:rsidRDefault="00F82999" w:rsidP="0064534C">
            <w:pPr>
              <w:suppressAutoHyphens w:val="0"/>
              <w:autoSpaceDE/>
              <w:autoSpaceDN/>
              <w:adjustRightInd/>
              <w:spacing w:after="0" w:line="240" w:lineRule="auto"/>
              <w:jc w:val="center"/>
              <w:textAlignment w:val="auto"/>
              <w:rPr>
                <w:rFonts w:eastAsia="Calibri"/>
                <w:lang w:val="en-AU"/>
              </w:rPr>
            </w:pPr>
            <w:r>
              <w:rPr>
                <w:noProof/>
              </w:rPr>
              <w:drawing>
                <wp:inline distT="0" distB="0" distL="0" distR="0" wp14:anchorId="47C091ED" wp14:editId="52C1DE88">
                  <wp:extent cx="249555" cy="249555"/>
                  <wp:effectExtent l="0" t="0" r="0" b="0"/>
                  <wp:docPr id="2019724591" name="Picture 1" descr="P1799C92T21#yIS1">
                    <a:extLst xmlns:a="http://schemas.openxmlformats.org/drawingml/2006/main">
                      <a:ext uri="{FF2B5EF4-FFF2-40B4-BE49-F238E27FC236}">
                        <a16:creationId xmlns:a16="http://schemas.microsoft.com/office/drawing/2014/main" id="{C3C3CFFC-CD99-4C8E-AB6C-B75E4A80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4591" name="Picture 1" descr="P1799C92T21#yIS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pic:spPr>
                      </pic:pic>
                    </a:graphicData>
                  </a:graphic>
                </wp:inline>
              </w:drawing>
            </w:r>
          </w:p>
        </w:tc>
        <w:tc>
          <w:tcPr>
            <w:tcW w:w="813" w:type="dxa"/>
            <w:tcBorders>
              <w:top w:val="single" w:sz="8" w:space="0" w:color="auto"/>
              <w:left w:val="nil"/>
              <w:bottom w:val="single" w:sz="2" w:space="0" w:color="D0CECE" w:themeColor="background2" w:themeShade="E6"/>
              <w:right w:val="nil"/>
            </w:tcBorders>
            <w:vAlign w:val="center"/>
          </w:tcPr>
          <w:p w14:paraId="207E6907" w14:textId="77777777" w:rsidR="0064534C" w:rsidRPr="004F3877" w:rsidRDefault="0064534C" w:rsidP="0064534C">
            <w:pPr>
              <w:suppressAutoHyphens w:val="0"/>
              <w:autoSpaceDE/>
              <w:autoSpaceDN/>
              <w:adjustRightInd/>
              <w:spacing w:after="0" w:line="240" w:lineRule="auto"/>
              <w:jc w:val="center"/>
              <w:textAlignment w:val="auto"/>
              <w:rPr>
                <w:rFonts w:eastAsia="Calibri"/>
                <w:lang w:val="en-AU"/>
              </w:rPr>
            </w:pPr>
          </w:p>
        </w:tc>
        <w:tc>
          <w:tcPr>
            <w:tcW w:w="813" w:type="dxa"/>
            <w:tcBorders>
              <w:top w:val="single" w:sz="8" w:space="0" w:color="auto"/>
              <w:left w:val="nil"/>
              <w:bottom w:val="single" w:sz="2" w:space="0" w:color="D0CECE" w:themeColor="background2" w:themeShade="E6"/>
              <w:right w:val="nil"/>
            </w:tcBorders>
            <w:vAlign w:val="center"/>
          </w:tcPr>
          <w:p w14:paraId="47367C82" w14:textId="77777777" w:rsidR="0064534C" w:rsidRPr="004F3877" w:rsidRDefault="0064534C" w:rsidP="0064534C">
            <w:pPr>
              <w:suppressAutoHyphens w:val="0"/>
              <w:autoSpaceDE/>
              <w:autoSpaceDN/>
              <w:adjustRightInd/>
              <w:spacing w:after="0" w:line="240" w:lineRule="auto"/>
              <w:jc w:val="center"/>
              <w:textAlignment w:val="auto"/>
              <w:rPr>
                <w:rFonts w:eastAsia="Calibri"/>
                <w:lang w:val="en-AU"/>
              </w:rPr>
            </w:pPr>
          </w:p>
        </w:tc>
        <w:tc>
          <w:tcPr>
            <w:tcW w:w="814" w:type="dxa"/>
            <w:tcBorders>
              <w:top w:val="single" w:sz="8" w:space="0" w:color="auto"/>
              <w:left w:val="nil"/>
              <w:bottom w:val="single" w:sz="2" w:space="0" w:color="D0CECE" w:themeColor="background2" w:themeShade="E6"/>
              <w:right w:val="single" w:sz="8" w:space="0" w:color="auto"/>
            </w:tcBorders>
            <w:vAlign w:val="center"/>
          </w:tcPr>
          <w:p w14:paraId="6AF9250C" w14:textId="77777777" w:rsidR="0064534C" w:rsidRPr="004F3877" w:rsidRDefault="0064534C" w:rsidP="0064534C">
            <w:pPr>
              <w:suppressAutoHyphens w:val="0"/>
              <w:autoSpaceDE/>
              <w:autoSpaceDN/>
              <w:adjustRightInd/>
              <w:spacing w:after="0" w:line="240" w:lineRule="auto"/>
              <w:jc w:val="center"/>
              <w:textAlignment w:val="auto"/>
              <w:rPr>
                <w:rFonts w:eastAsia="Calibri"/>
                <w:lang w:val="en-AU"/>
              </w:rPr>
            </w:pPr>
          </w:p>
        </w:tc>
      </w:tr>
      <w:tr w:rsidR="004F3877" w:rsidRPr="004F3877" w14:paraId="52E9E2BF" w14:textId="77777777" w:rsidTr="74997222">
        <w:trPr>
          <w:cantSplit/>
          <w:trHeight w:val="498"/>
        </w:trPr>
        <w:tc>
          <w:tcPr>
            <w:tcW w:w="1701" w:type="dxa"/>
            <w:vMerge/>
            <w:vAlign w:val="center"/>
          </w:tcPr>
          <w:p w14:paraId="6DACB02F" w14:textId="77777777" w:rsidR="004F3877" w:rsidRPr="004F3877" w:rsidRDefault="004F3877" w:rsidP="004F3877">
            <w:pPr>
              <w:spacing w:after="0" w:line="240" w:lineRule="auto"/>
              <w:ind w:left="423" w:hanging="170"/>
              <w:contextualSpacing/>
              <w:rPr>
                <w:rFonts w:eastAsia="Calibri"/>
                <w:lang w:val="en-AU"/>
              </w:rPr>
            </w:pPr>
          </w:p>
        </w:tc>
        <w:tc>
          <w:tcPr>
            <w:tcW w:w="8814" w:type="dxa"/>
            <w:gridSpan w:val="11"/>
            <w:tcBorders>
              <w:top w:val="single" w:sz="2" w:space="0" w:color="D0CECE" w:themeColor="background2" w:themeShade="E6"/>
              <w:left w:val="single" w:sz="2" w:space="0" w:color="D0CECE" w:themeColor="background2" w:themeShade="E6"/>
              <w:bottom w:val="single" w:sz="8" w:space="0" w:color="auto"/>
              <w:right w:val="single" w:sz="8" w:space="0" w:color="auto"/>
            </w:tcBorders>
            <w:vAlign w:val="center"/>
          </w:tcPr>
          <w:p w14:paraId="14EFE9D2" w14:textId="77777777" w:rsidR="004F3877" w:rsidRPr="004F3877" w:rsidRDefault="004F3877" w:rsidP="00887F61">
            <w:pPr>
              <w:numPr>
                <w:ilvl w:val="0"/>
                <w:numId w:val="26"/>
              </w:numPr>
              <w:suppressAutoHyphens w:val="0"/>
              <w:autoSpaceDE/>
              <w:autoSpaceDN/>
              <w:adjustRightInd/>
              <w:spacing w:after="0" w:line="240" w:lineRule="auto"/>
              <w:contextualSpacing/>
              <w:textAlignment w:val="auto"/>
              <w:rPr>
                <w:rFonts w:eastAsia="Calibri"/>
                <w:lang w:val="en-AU"/>
              </w:rPr>
            </w:pPr>
            <w:r w:rsidRPr="004F3877">
              <w:rPr>
                <w:rFonts w:eastAsia="Calibri"/>
                <w:lang w:val="en-AU"/>
              </w:rPr>
              <w:t>The key actions are not intended to be completed at a single point in time, rather to direct ongoing reform to continuously improve the experiences of infant, children, adolescents and their families and carers, leading to a ‘completed’ deliverable.</w:t>
            </w:r>
          </w:p>
        </w:tc>
      </w:tr>
    </w:tbl>
    <w:p w14:paraId="091E5623" w14:textId="77777777" w:rsidR="00C30A19" w:rsidRDefault="00C30A19" w:rsidP="001A04E5">
      <w:pPr>
        <w:pStyle w:val="Heading3"/>
        <w:sectPr w:rsidR="00C30A19" w:rsidSect="00FD5296">
          <w:type w:val="continuous"/>
          <w:pgSz w:w="11900" w:h="16840"/>
          <w:pgMar w:top="1134" w:right="851" w:bottom="1134" w:left="851" w:header="1134" w:footer="567" w:gutter="0"/>
          <w:cols w:space="708"/>
          <w:titlePg/>
          <w:docGrid w:linePitch="360"/>
        </w:sectPr>
      </w:pPr>
    </w:p>
    <w:p w14:paraId="2DDC3B0B" w14:textId="1911BE43" w:rsidR="001A04E5" w:rsidRPr="004C545C" w:rsidRDefault="001A04E5" w:rsidP="001A04E5">
      <w:pPr>
        <w:pStyle w:val="Heading3"/>
        <w:rPr>
          <w:highlight w:val="yellow"/>
        </w:rPr>
      </w:pPr>
      <w:bookmarkStart w:id="226" w:name="_Toc206490951"/>
      <w:r>
        <w:lastRenderedPageBreak/>
        <w:t>3.</w:t>
      </w:r>
      <w:r w:rsidR="00DC2B18">
        <w:t>6.3.</w:t>
      </w:r>
      <w:r>
        <w:t xml:space="preserve"> Perspectives of </w:t>
      </w:r>
      <w:r w:rsidR="00CD561B">
        <w:t xml:space="preserve">the </w:t>
      </w:r>
      <w:r w:rsidR="00A3572A">
        <w:t>Parties</w:t>
      </w:r>
      <w:r w:rsidR="006E5893">
        <w:t xml:space="preserve"> </w:t>
      </w:r>
      <w:r>
        <w:t>on implementation of the Agreement</w:t>
      </w:r>
      <w:bookmarkEnd w:id="226"/>
      <w:r>
        <w:t xml:space="preserve"> </w:t>
      </w:r>
    </w:p>
    <w:p w14:paraId="708102B5" w14:textId="39CD6E6A" w:rsidR="005347C5" w:rsidRPr="0096151A" w:rsidRDefault="005347C5" w:rsidP="005347C5">
      <w:pPr>
        <w:spacing w:after="160" w:line="259" w:lineRule="auto"/>
      </w:pPr>
      <w:r w:rsidRPr="0096151A">
        <w:t xml:space="preserve">In addition to providing status updates against the bilateral initiatives, the </w:t>
      </w:r>
      <w:r w:rsidR="00320D82">
        <w:t>Commission asked the Parties</w:t>
      </w:r>
      <w:r w:rsidRPr="0096151A">
        <w:t xml:space="preserve"> about enablers and barriers in implementing the Agreement commitments.</w:t>
      </w:r>
    </w:p>
    <w:p w14:paraId="29CF3BD8" w14:textId="5DCF5062" w:rsidR="004D1D1F" w:rsidRDefault="004D1D1F" w:rsidP="00DC2B18">
      <w:pPr>
        <w:pStyle w:val="Heading4"/>
      </w:pPr>
      <w:r>
        <w:t>What worked well</w:t>
      </w:r>
    </w:p>
    <w:p w14:paraId="01EB93F5" w14:textId="0CF80C57" w:rsidR="0001508C" w:rsidRPr="005523F7" w:rsidRDefault="005347C5" w:rsidP="00522559">
      <w:pPr>
        <w:spacing w:after="0"/>
      </w:pPr>
      <w:r w:rsidRPr="004F4AF4">
        <w:t>In terms of what is working well</w:t>
      </w:r>
      <w:r w:rsidR="00781303">
        <w:t xml:space="preserve"> during this reporting period</w:t>
      </w:r>
      <w:r w:rsidRPr="004F4AF4">
        <w:t xml:space="preserve">, </w:t>
      </w:r>
      <w:r w:rsidR="00E43DFB" w:rsidRPr="00E43DFB">
        <w:t>some commonly reported areas included</w:t>
      </w:r>
      <w:r w:rsidRPr="004F4AF4">
        <w:t>:</w:t>
      </w:r>
    </w:p>
    <w:p w14:paraId="684BD8A6" w14:textId="5AB8FB86" w:rsidR="00C676CA" w:rsidRDefault="00C676CA" w:rsidP="00887F61">
      <w:pPr>
        <w:pStyle w:val="ListParagraph"/>
        <w:numPr>
          <w:ilvl w:val="0"/>
          <w:numId w:val="39"/>
        </w:numPr>
      </w:pPr>
      <w:r w:rsidRPr="00CF7704">
        <w:t xml:space="preserve">Strong collaboration and partnerships between governments, </w:t>
      </w:r>
      <w:r w:rsidR="008E655B">
        <w:t>PHNs</w:t>
      </w:r>
      <w:r w:rsidRPr="00CF7704">
        <w:t>, and service providers</w:t>
      </w:r>
      <w:r w:rsidR="00865DC4">
        <w:t xml:space="preserve">, which </w:t>
      </w:r>
      <w:r w:rsidR="003A3ABE">
        <w:t>was also identified as</w:t>
      </w:r>
      <w:r w:rsidR="009E70BB">
        <w:t xml:space="preserve"> a </w:t>
      </w:r>
      <w:r w:rsidR="003A3ABE">
        <w:t>highlight in</w:t>
      </w:r>
      <w:r w:rsidR="00E1230F">
        <w:t xml:space="preserve"> the </w:t>
      </w:r>
      <w:r w:rsidR="00FB3414">
        <w:t>2022-2023 period</w:t>
      </w:r>
      <w:r w:rsidR="00F62F9A">
        <w:t>.</w:t>
      </w:r>
      <w:r w:rsidR="0070163E">
        <w:t xml:space="preserve"> </w:t>
      </w:r>
    </w:p>
    <w:p w14:paraId="40C3433A" w14:textId="62A2D5F4" w:rsidR="00C676CA" w:rsidRPr="0096151A" w:rsidRDefault="00632899" w:rsidP="00887F61">
      <w:pPr>
        <w:pStyle w:val="ListParagraph"/>
        <w:numPr>
          <w:ilvl w:val="0"/>
          <w:numId w:val="39"/>
        </w:numPr>
      </w:pPr>
      <w:r>
        <w:t>Some</w:t>
      </w:r>
      <w:r w:rsidR="00C676CA" w:rsidRPr="0096151A">
        <w:t xml:space="preserve"> improvement</w:t>
      </w:r>
      <w:r>
        <w:t>s</w:t>
      </w:r>
      <w:r w:rsidR="00C676CA" w:rsidRPr="0096151A">
        <w:t xml:space="preserve"> in communication and engagement strategies, which </w:t>
      </w:r>
      <w:r w:rsidR="00610F0A">
        <w:t>was noted as a suggested action item in the First Report</w:t>
      </w:r>
      <w:r w:rsidR="00F62F9A">
        <w:t>.</w:t>
      </w:r>
    </w:p>
    <w:p w14:paraId="1DF6E9A1" w14:textId="65993726" w:rsidR="00C676CA" w:rsidRDefault="00632899" w:rsidP="00887F61">
      <w:pPr>
        <w:pStyle w:val="ListParagraph"/>
        <w:numPr>
          <w:ilvl w:val="0"/>
          <w:numId w:val="39"/>
        </w:numPr>
      </w:pPr>
      <w:r>
        <w:t>Some improvements in</w:t>
      </w:r>
      <w:r w:rsidR="00C676CA" w:rsidRPr="00CF7704">
        <w:t xml:space="preserve"> governance and strategic planning </w:t>
      </w:r>
      <w:r w:rsidR="00FD7A90">
        <w:t>have</w:t>
      </w:r>
      <w:r w:rsidR="00C676CA" w:rsidRPr="00CF7704">
        <w:t xml:space="preserve"> </w:t>
      </w:r>
      <w:r>
        <w:t xml:space="preserve">supported </w:t>
      </w:r>
      <w:r w:rsidR="00C676CA" w:rsidRPr="00CF7704">
        <w:t>project execution</w:t>
      </w:r>
      <w:r w:rsidR="00610F0A">
        <w:t xml:space="preserve"> and</w:t>
      </w:r>
      <w:r w:rsidR="00C676CA" w:rsidRPr="00CF7704">
        <w:t xml:space="preserve"> decision-making</w:t>
      </w:r>
      <w:r w:rsidR="00610F0A">
        <w:t xml:space="preserve">, </w:t>
      </w:r>
      <w:r w:rsidR="003521CC">
        <w:t xml:space="preserve">which </w:t>
      </w:r>
      <w:r w:rsidR="007D5337">
        <w:t>indicates</w:t>
      </w:r>
      <w:r w:rsidR="003C4257">
        <w:t xml:space="preserve"> </w:t>
      </w:r>
      <w:r w:rsidR="00FE75CA">
        <w:t>some progress addressing</w:t>
      </w:r>
      <w:r w:rsidR="003C4257">
        <w:t xml:space="preserve"> the</w:t>
      </w:r>
      <w:r w:rsidR="00C676CA" w:rsidRPr="0096151A">
        <w:t xml:space="preserve"> lack of clarity in roles and responsibilities </w:t>
      </w:r>
      <w:r w:rsidR="00AB51FD">
        <w:t>among some</w:t>
      </w:r>
      <w:r w:rsidR="007D5337">
        <w:t xml:space="preserve"> working groups highlighted in the First Report</w:t>
      </w:r>
      <w:r w:rsidR="00F62F9A">
        <w:t>.</w:t>
      </w:r>
    </w:p>
    <w:p w14:paraId="246D8BFF" w14:textId="21EF2953" w:rsidR="00C676CA" w:rsidRDefault="00C676CA" w:rsidP="00887F61">
      <w:pPr>
        <w:pStyle w:val="ListParagraph"/>
        <w:numPr>
          <w:ilvl w:val="0"/>
          <w:numId w:val="39"/>
        </w:numPr>
      </w:pPr>
      <w:r w:rsidRPr="00CF7704">
        <w:t xml:space="preserve">Commitment to workforce development and capacity building </w:t>
      </w:r>
      <w:r w:rsidR="006B3153">
        <w:t xml:space="preserve">which </w:t>
      </w:r>
      <w:r w:rsidRPr="00CF7704">
        <w:t xml:space="preserve">has strengthened service delivery. </w:t>
      </w:r>
      <w:r w:rsidR="00CA1581" w:rsidRPr="0070163E">
        <w:t xml:space="preserve">Engagement in the National Mental Health Workforce Working Group has </w:t>
      </w:r>
      <w:r w:rsidR="003521CC">
        <w:t>helped coordinate</w:t>
      </w:r>
      <w:r w:rsidR="00CA1581" w:rsidRPr="0070163E">
        <w:t xml:space="preserve"> efforts to strengthen the workforce across jurisdictions, in line with the National Mental Health Workforce Strategy.</w:t>
      </w:r>
    </w:p>
    <w:p w14:paraId="19A08C8E" w14:textId="5C74ADDD" w:rsidR="00C676CA" w:rsidRDefault="003521CC" w:rsidP="00887F61">
      <w:pPr>
        <w:pStyle w:val="ListParagraph"/>
        <w:numPr>
          <w:ilvl w:val="0"/>
          <w:numId w:val="39"/>
        </w:numPr>
      </w:pPr>
      <w:r>
        <w:t>A</w:t>
      </w:r>
      <w:r w:rsidR="00C676CA" w:rsidRPr="00CF7704">
        <w:t>daptability and responsiveness to evolving needs have played a role in refining approaches, integrating lessons learned, and enhancing service models to better support communities.</w:t>
      </w:r>
    </w:p>
    <w:p w14:paraId="6ADD91A3" w14:textId="63FFEB06" w:rsidR="004D1D1F" w:rsidRDefault="004D1D1F" w:rsidP="00DC2B18">
      <w:pPr>
        <w:pStyle w:val="Heading4"/>
      </w:pPr>
      <w:r>
        <w:t>What is not working well</w:t>
      </w:r>
    </w:p>
    <w:p w14:paraId="66C2D066" w14:textId="0F7EA6F1" w:rsidR="00D27280" w:rsidRDefault="005A0407" w:rsidP="00F717B4">
      <w:pPr>
        <w:pStyle w:val="Heading4"/>
        <w:spacing w:after="160"/>
        <w:rPr>
          <w:rFonts w:ascii="Roboto Light" w:hAnsi="Roboto Light"/>
          <w:color w:val="000000"/>
        </w:rPr>
      </w:pPr>
      <w:r w:rsidRPr="5BF3D41E">
        <w:rPr>
          <w:rFonts w:ascii="Roboto Light" w:hAnsi="Roboto Light"/>
        </w:rPr>
        <w:t xml:space="preserve">Despite these successes, </w:t>
      </w:r>
      <w:r w:rsidR="00E43DFB">
        <w:rPr>
          <w:rFonts w:ascii="Roboto Light" w:hAnsi="Roboto Light"/>
        </w:rPr>
        <w:t>some commonly reported issues</w:t>
      </w:r>
      <w:r w:rsidR="00F717B4" w:rsidRPr="5BF3D41E">
        <w:rPr>
          <w:rFonts w:ascii="Roboto Light" w:hAnsi="Roboto Light"/>
        </w:rPr>
        <w:t xml:space="preserve"> that challenge</w:t>
      </w:r>
      <w:r w:rsidR="007939D8">
        <w:rPr>
          <w:rFonts w:ascii="Roboto Light" w:hAnsi="Roboto Light"/>
        </w:rPr>
        <w:t>d</w:t>
      </w:r>
      <w:r w:rsidRPr="5BF3D41E">
        <w:rPr>
          <w:rFonts w:ascii="Roboto Light" w:hAnsi="Roboto Light"/>
        </w:rPr>
        <w:t xml:space="preserve"> implementation</w:t>
      </w:r>
      <w:r w:rsidR="007939D8">
        <w:rPr>
          <w:rFonts w:ascii="Roboto Light" w:hAnsi="Roboto Light"/>
        </w:rPr>
        <w:t xml:space="preserve"> included:</w:t>
      </w:r>
    </w:p>
    <w:p w14:paraId="2BF3E204" w14:textId="375EE52B" w:rsidR="0075516E" w:rsidRDefault="005A0407" w:rsidP="00973C60">
      <w:r w:rsidRPr="00D27280">
        <w:rPr>
          <w:b/>
          <w:bCs/>
        </w:rPr>
        <w:t>Workforce shortages</w:t>
      </w:r>
      <w:r w:rsidR="00D27280">
        <w:t>:</w:t>
      </w:r>
      <w:r w:rsidRPr="005A0407">
        <w:t xml:space="preserve"> Jurisdictions reported continued difficulties in attracting and retaining qualified staff, especially in rural and regional areas. These shortages are compounded by systemic barriers such as housing availability and affordability, and limited access to childcare and education. </w:t>
      </w:r>
      <w:r w:rsidR="003C77C0">
        <w:t xml:space="preserve">New South Wales, </w:t>
      </w:r>
      <w:r w:rsidR="003C77C0" w:rsidRPr="005A0407">
        <w:t>Victoria</w:t>
      </w:r>
      <w:r w:rsidR="003C77C0">
        <w:t xml:space="preserve"> and Western Australia raised that s</w:t>
      </w:r>
      <w:r w:rsidRPr="005A0407">
        <w:t xml:space="preserve">hort-term funding cycles further contribute to workforce instability </w:t>
      </w:r>
      <w:r w:rsidR="003C77C0">
        <w:t>and</w:t>
      </w:r>
      <w:r w:rsidRPr="005A0407">
        <w:t xml:space="preserve"> disrupt recruitment and long-term retention strategies. The First Report also flagged workforce shortages as a growing concern, specifically in Tasmania and W</w:t>
      </w:r>
      <w:r w:rsidR="00DE4A4F">
        <w:t>estern Australia.</w:t>
      </w:r>
      <w:r w:rsidR="00B03838">
        <w:t xml:space="preserve"> </w:t>
      </w:r>
      <w:r w:rsidRPr="005A0407">
        <w:t>These issues reflect ongoing national constraints despite investment in workforce development and engagement through the National Mental Health Workforce Working Group.</w:t>
      </w:r>
    </w:p>
    <w:p w14:paraId="4F885490" w14:textId="49DF5063" w:rsidR="005A0407" w:rsidRDefault="00D27280" w:rsidP="00D27280">
      <w:r w:rsidRPr="003105FF">
        <w:rPr>
          <w:b/>
          <w:bCs/>
        </w:rPr>
        <w:t>Data</w:t>
      </w:r>
      <w:r w:rsidRPr="00D27280">
        <w:rPr>
          <w:b/>
          <w:bCs/>
        </w:rPr>
        <w:t xml:space="preserve"> and infrastructure</w:t>
      </w:r>
      <w:r>
        <w:t xml:space="preserve">: </w:t>
      </w:r>
      <w:r w:rsidR="0075516E">
        <w:t>T</w:t>
      </w:r>
      <w:r w:rsidR="005A0407" w:rsidRPr="0075516E">
        <w:t>he</w:t>
      </w:r>
      <w:r w:rsidR="00671807">
        <w:t xml:space="preserve"> Commonwealth raised concerns</w:t>
      </w:r>
      <w:r w:rsidR="004F0EB7">
        <w:t xml:space="preserve"> </w:t>
      </w:r>
      <w:r w:rsidR="00DD4E8B">
        <w:t>of</w:t>
      </w:r>
      <w:r w:rsidR="004F0EB7">
        <w:t xml:space="preserve"> t</w:t>
      </w:r>
      <w:r w:rsidR="005A0407" w:rsidRPr="0075516E">
        <w:t xml:space="preserve">he need for improved bilateral data to enable more effective reporting and assessment of agreed performance indicators. </w:t>
      </w:r>
      <w:r w:rsidR="00AE750B">
        <w:t xml:space="preserve">Data systems </w:t>
      </w:r>
      <w:r w:rsidR="000E3F6A">
        <w:t xml:space="preserve">are rolled out </w:t>
      </w:r>
      <w:r w:rsidR="003D7EFF">
        <w:t>in</w:t>
      </w:r>
      <w:r w:rsidR="000E3F6A">
        <w:t xml:space="preserve"> </w:t>
      </w:r>
      <w:r w:rsidR="003D7EFF">
        <w:t>gradual</w:t>
      </w:r>
      <w:r w:rsidR="000E3F6A">
        <w:t xml:space="preserve"> releases, </w:t>
      </w:r>
      <w:r w:rsidR="003105FF">
        <w:t>and can experience</w:t>
      </w:r>
      <w:r w:rsidR="000E3F6A">
        <w:t xml:space="preserve"> technical issues</w:t>
      </w:r>
      <w:r w:rsidR="000B138F">
        <w:t xml:space="preserve">, which impacts timelines. </w:t>
      </w:r>
      <w:r w:rsidR="005A0407" w:rsidRPr="0075516E">
        <w:t>Limited access to building infrastructure has caused delays across multiple jurisdictions, with difficulties securing suitable premises for new or enhanced services. Challenges in accessing leased accommodation and rising infrastructure costs, also flagged in the First Report, remain a consistent concern.</w:t>
      </w:r>
    </w:p>
    <w:p w14:paraId="561C1DAB" w14:textId="56BDC8DD" w:rsidR="005A0407" w:rsidRPr="009A734E" w:rsidRDefault="00D27280" w:rsidP="00D27280">
      <w:r w:rsidRPr="00D27280">
        <w:rPr>
          <w:b/>
          <w:bCs/>
        </w:rPr>
        <w:t>G</w:t>
      </w:r>
      <w:r w:rsidR="00B03838" w:rsidRPr="00D27280">
        <w:rPr>
          <w:b/>
          <w:bCs/>
        </w:rPr>
        <w:t xml:space="preserve">overnance </w:t>
      </w:r>
      <w:r w:rsidR="005A0407" w:rsidRPr="00D27280">
        <w:rPr>
          <w:b/>
        </w:rPr>
        <w:t>and communication challenges</w:t>
      </w:r>
      <w:r>
        <w:t>:</w:t>
      </w:r>
      <w:r w:rsidR="005A0407">
        <w:t xml:space="preserve"> </w:t>
      </w:r>
      <w:r w:rsidR="00003554" w:rsidRPr="009A734E">
        <w:t xml:space="preserve">More structured engagement at national steering group meetings could improve collaboration across jurisdictions, particularly regarding </w:t>
      </w:r>
      <w:r w:rsidR="00DE1D53">
        <w:t>Aboriginal and Torres Strait Islander Peoples</w:t>
      </w:r>
      <w:r w:rsidR="00DE1D53" w:rsidRPr="009A734E">
        <w:t xml:space="preserve"> </w:t>
      </w:r>
      <w:r w:rsidR="00003554" w:rsidRPr="009A734E">
        <w:t xml:space="preserve">suicide prevention initiatives. Jurisdictions reported difficulties in joint planning and reporting processes due to staff turnover and changes in responsibilities. This suggests that while governance structures have become more defined, there is still work to be done in ensuring smooth coordination and </w:t>
      </w:r>
      <w:r w:rsidR="00003554">
        <w:t>clearances</w:t>
      </w:r>
      <w:r w:rsidR="00003554" w:rsidRPr="009A734E">
        <w:t>.</w:t>
      </w:r>
      <w:r w:rsidR="005A0407">
        <w:t xml:space="preserve"> </w:t>
      </w:r>
      <w:r w:rsidR="005A0407" w:rsidRPr="009A734E">
        <w:t xml:space="preserve">South Australia reported inconsistencies in information sharing between the Commonwealth, </w:t>
      </w:r>
      <w:r w:rsidR="00966AA8">
        <w:t>S</w:t>
      </w:r>
      <w:r w:rsidR="005A0407" w:rsidRPr="009A734E">
        <w:t>tate governments, and PHNs</w:t>
      </w:r>
      <w:r w:rsidR="001F0A91">
        <w:t>. T</w:t>
      </w:r>
      <w:r w:rsidR="005A0407" w:rsidRPr="009A734E">
        <w:t xml:space="preserve">he Northern Territory </w:t>
      </w:r>
      <w:r w:rsidR="003E3AB8" w:rsidRPr="009A734E">
        <w:t>raised concerns</w:t>
      </w:r>
      <w:r w:rsidR="005A0407" w:rsidRPr="009A734E">
        <w:t xml:space="preserve"> aligning national advisory recommendations with its distinct regional needs</w:t>
      </w:r>
      <w:r w:rsidR="001F0A91">
        <w:t>.</w:t>
      </w:r>
      <w:r w:rsidR="00DB543A">
        <w:t xml:space="preserve"> </w:t>
      </w:r>
      <w:r w:rsidR="005A0407">
        <w:t>Q</w:t>
      </w:r>
      <w:r w:rsidR="005A0407" w:rsidRPr="009A734E">
        <w:t xml:space="preserve">ueensland emphasised the need for greater consultation in co-funded service decisions. </w:t>
      </w:r>
    </w:p>
    <w:p w14:paraId="2F7D9EF4" w14:textId="2B515A9C" w:rsidR="005A0407" w:rsidRPr="005A0407" w:rsidRDefault="005A0407" w:rsidP="00796D87">
      <w:pPr>
        <w:pStyle w:val="Heading4"/>
        <w:spacing w:after="240"/>
        <w:rPr>
          <w:rFonts w:ascii="Roboto Light" w:hAnsi="Roboto Light"/>
          <w:color w:val="000000"/>
        </w:rPr>
      </w:pPr>
      <w:r w:rsidRPr="5E6210DE">
        <w:rPr>
          <w:rFonts w:ascii="Roboto Light" w:hAnsi="Roboto Light"/>
          <w:b/>
        </w:rPr>
        <w:t>Sustainable funding</w:t>
      </w:r>
      <w:r w:rsidR="00D27280" w:rsidRPr="5E6210DE">
        <w:rPr>
          <w:rFonts w:ascii="Roboto Light" w:hAnsi="Roboto Light"/>
        </w:rPr>
        <w:t>:</w:t>
      </w:r>
      <w:r w:rsidRPr="5E6210DE">
        <w:rPr>
          <w:rFonts w:ascii="Roboto Light" w:hAnsi="Roboto Light"/>
        </w:rPr>
        <w:t xml:space="preserve"> Broader concerns about funding stability </w:t>
      </w:r>
      <w:r w:rsidR="00CB5683" w:rsidRPr="5E6210DE">
        <w:rPr>
          <w:rFonts w:ascii="Roboto Light" w:hAnsi="Roboto Light"/>
        </w:rPr>
        <w:t>were</w:t>
      </w:r>
      <w:r w:rsidRPr="5E6210DE">
        <w:rPr>
          <w:rFonts w:ascii="Roboto Light" w:hAnsi="Roboto Light"/>
        </w:rPr>
        <w:t xml:space="preserve"> raised across multiple jurisdictions. Victoria’s revised rollout schedule for Local Services has impacted decommissioning plans for Head to Health clinics, creating interim funding gaps. New South Wales and Queensland </w:t>
      </w:r>
      <w:r w:rsidR="008644BA">
        <w:rPr>
          <w:rFonts w:ascii="Roboto Light" w:hAnsi="Roboto Light"/>
        </w:rPr>
        <w:t xml:space="preserve">highlighted the impact of </w:t>
      </w:r>
      <w:r w:rsidRPr="5E6210DE">
        <w:rPr>
          <w:rFonts w:ascii="Roboto Light" w:hAnsi="Roboto Light"/>
        </w:rPr>
        <w:t xml:space="preserve">the current 3-to-4-year </w:t>
      </w:r>
      <w:r w:rsidR="008644BA">
        <w:rPr>
          <w:rFonts w:ascii="Roboto Light" w:hAnsi="Roboto Light"/>
        </w:rPr>
        <w:t xml:space="preserve">funding cycles on workforce and service </w:t>
      </w:r>
      <w:r w:rsidR="00E307CD">
        <w:rPr>
          <w:rFonts w:ascii="Roboto Light" w:hAnsi="Roboto Light"/>
        </w:rPr>
        <w:t xml:space="preserve">continuity and </w:t>
      </w:r>
      <w:r w:rsidRPr="5E6210DE">
        <w:rPr>
          <w:rFonts w:ascii="Roboto Light" w:hAnsi="Roboto Light"/>
        </w:rPr>
        <w:t>strategic planning</w:t>
      </w:r>
      <w:r w:rsidRPr="002263DD">
        <w:t>.</w:t>
      </w:r>
      <w:r w:rsidR="00547932" w:rsidRPr="002263DD">
        <w:t xml:space="preserve"> </w:t>
      </w:r>
      <w:r w:rsidR="2A247A54" w:rsidRPr="002263DD">
        <w:rPr>
          <w:rFonts w:ascii="Roboto Light" w:hAnsi="Roboto Light"/>
        </w:rPr>
        <w:t xml:space="preserve">Resourcing constraints in some state health departments and PHNs </w:t>
      </w:r>
      <w:r w:rsidR="002263DD">
        <w:rPr>
          <w:rFonts w:ascii="Roboto Light" w:hAnsi="Roboto Light"/>
        </w:rPr>
        <w:t>contributed</w:t>
      </w:r>
      <w:r w:rsidR="2A247A54" w:rsidRPr="002263DD">
        <w:rPr>
          <w:rFonts w:ascii="Roboto Light" w:hAnsi="Roboto Light"/>
        </w:rPr>
        <w:t xml:space="preserve"> to delays in determining implementation approaches, including site selection and service models.</w:t>
      </w:r>
      <w:r w:rsidR="2A247A54">
        <w:t xml:space="preserve"> </w:t>
      </w:r>
      <w:r w:rsidR="00547932" w:rsidRPr="5E6210DE">
        <w:rPr>
          <w:rFonts w:ascii="Roboto Light" w:hAnsi="Roboto Light"/>
        </w:rPr>
        <w:t xml:space="preserve">The </w:t>
      </w:r>
      <w:r w:rsidR="00C02BC9" w:rsidRPr="5E6210DE">
        <w:rPr>
          <w:rFonts w:ascii="Roboto Light" w:hAnsi="Roboto Light"/>
        </w:rPr>
        <w:lastRenderedPageBreak/>
        <w:t>challenges arising from</w:t>
      </w:r>
      <w:r w:rsidR="00547932" w:rsidRPr="5E6210DE">
        <w:rPr>
          <w:rFonts w:ascii="Roboto Light" w:hAnsi="Roboto Light"/>
        </w:rPr>
        <w:t xml:space="preserve"> different funding cycles between the Commonwealth and </w:t>
      </w:r>
      <w:r w:rsidR="00FF18F7">
        <w:rPr>
          <w:rFonts w:ascii="Roboto Light" w:hAnsi="Roboto Light"/>
        </w:rPr>
        <w:t>S</w:t>
      </w:r>
      <w:r w:rsidR="00547932" w:rsidRPr="5E6210DE">
        <w:rPr>
          <w:rFonts w:ascii="Roboto Light" w:hAnsi="Roboto Light"/>
        </w:rPr>
        <w:t xml:space="preserve">tate and </w:t>
      </w:r>
      <w:r w:rsidR="00FF18F7">
        <w:rPr>
          <w:rFonts w:ascii="Roboto Light" w:hAnsi="Roboto Light"/>
        </w:rPr>
        <w:t>T</w:t>
      </w:r>
      <w:r w:rsidR="00547932" w:rsidRPr="5E6210DE">
        <w:rPr>
          <w:rFonts w:ascii="Roboto Light" w:hAnsi="Roboto Light"/>
        </w:rPr>
        <w:t xml:space="preserve">erritory </w:t>
      </w:r>
      <w:r w:rsidR="00FF18F7">
        <w:rPr>
          <w:rFonts w:ascii="Roboto Light" w:hAnsi="Roboto Light"/>
        </w:rPr>
        <w:t>G</w:t>
      </w:r>
      <w:r w:rsidR="00547932" w:rsidRPr="5E6210DE">
        <w:rPr>
          <w:rFonts w:ascii="Roboto Light" w:hAnsi="Roboto Light"/>
        </w:rPr>
        <w:t>overnments was similarly highlighted in the 2022-2023 reporting period.</w:t>
      </w:r>
    </w:p>
    <w:p w14:paraId="364E6D26" w14:textId="5F91F380" w:rsidR="005A0407" w:rsidRDefault="00EF4925" w:rsidP="00796D87">
      <w:pPr>
        <w:pStyle w:val="Heading4"/>
        <w:spacing w:after="240"/>
        <w:rPr>
          <w:rFonts w:ascii="Roboto Light" w:hAnsi="Roboto Light"/>
          <w:color w:val="000000"/>
        </w:rPr>
      </w:pPr>
      <w:r>
        <w:rPr>
          <w:rFonts w:ascii="Roboto Light" w:hAnsi="Roboto Light"/>
          <w:b/>
          <w:color w:val="000000"/>
        </w:rPr>
        <w:t>A</w:t>
      </w:r>
      <w:r w:rsidR="005A0407" w:rsidRPr="00637D37">
        <w:rPr>
          <w:rFonts w:ascii="Roboto Light" w:hAnsi="Roboto Light"/>
          <w:b/>
          <w:color w:val="000000"/>
        </w:rPr>
        <w:t xml:space="preserve">dministrative </w:t>
      </w:r>
      <w:r w:rsidR="00754C3A">
        <w:rPr>
          <w:rFonts w:ascii="Roboto Light" w:hAnsi="Roboto Light"/>
          <w:b/>
          <w:color w:val="000000"/>
        </w:rPr>
        <w:t>challenges</w:t>
      </w:r>
      <w:r w:rsidR="00637D37">
        <w:rPr>
          <w:rFonts w:ascii="Roboto Light" w:hAnsi="Roboto Light"/>
          <w:color w:val="000000"/>
        </w:rPr>
        <w:t>: T</w:t>
      </w:r>
      <w:r w:rsidR="005A0407" w:rsidRPr="005A0407">
        <w:rPr>
          <w:rFonts w:ascii="Roboto Light" w:hAnsi="Roboto Light"/>
          <w:color w:val="000000"/>
        </w:rPr>
        <w:t xml:space="preserve">he Northern Territory stressed the need for flexible timeframes to accommodate complex reform environments. Developing new </w:t>
      </w:r>
      <w:r w:rsidR="00F717B4">
        <w:rPr>
          <w:rFonts w:ascii="Roboto Light" w:hAnsi="Roboto Light"/>
          <w:color w:val="000000"/>
        </w:rPr>
        <w:t>m</w:t>
      </w:r>
      <w:r w:rsidR="005A0407" w:rsidRPr="005A0407">
        <w:rPr>
          <w:rFonts w:ascii="Roboto Light" w:hAnsi="Roboto Light"/>
          <w:color w:val="000000"/>
        </w:rPr>
        <w:t xml:space="preserve">odels of </w:t>
      </w:r>
      <w:r w:rsidR="00F717B4">
        <w:rPr>
          <w:rFonts w:ascii="Roboto Light" w:hAnsi="Roboto Light"/>
          <w:color w:val="000000"/>
        </w:rPr>
        <w:t>s</w:t>
      </w:r>
      <w:r w:rsidR="005A0407" w:rsidRPr="005A0407">
        <w:rPr>
          <w:rFonts w:ascii="Roboto Light" w:hAnsi="Roboto Light"/>
          <w:color w:val="000000"/>
        </w:rPr>
        <w:t>ervice, rather than adapting existing programs based on the needs within jurisdictions</w:t>
      </w:r>
      <w:r w:rsidR="007C5184">
        <w:rPr>
          <w:rFonts w:ascii="Roboto Light" w:hAnsi="Roboto Light"/>
          <w:color w:val="000000"/>
        </w:rPr>
        <w:t>,</w:t>
      </w:r>
      <w:r w:rsidR="005A0407" w:rsidRPr="005A0407">
        <w:rPr>
          <w:rFonts w:ascii="Roboto Light" w:hAnsi="Roboto Light"/>
          <w:color w:val="000000"/>
        </w:rPr>
        <w:t xml:space="preserve"> has also created challenges. </w:t>
      </w:r>
      <w:r w:rsidR="005E7F07">
        <w:rPr>
          <w:rFonts w:ascii="Roboto Light" w:hAnsi="Roboto Light"/>
          <w:color w:val="000000"/>
        </w:rPr>
        <w:t>Similarly, in</w:t>
      </w:r>
      <w:r w:rsidR="005A0407" w:rsidRPr="005A0407">
        <w:rPr>
          <w:rFonts w:ascii="Roboto Light" w:hAnsi="Roboto Light"/>
          <w:color w:val="000000"/>
        </w:rPr>
        <w:t xml:space="preserve"> the </w:t>
      </w:r>
      <w:r w:rsidR="005E7F07">
        <w:rPr>
          <w:rFonts w:ascii="Roboto Light" w:hAnsi="Roboto Light"/>
          <w:color w:val="000000"/>
        </w:rPr>
        <w:t>2022-2023</w:t>
      </w:r>
      <w:r w:rsidR="005A0407" w:rsidRPr="005A0407">
        <w:rPr>
          <w:rFonts w:ascii="Roboto Light" w:hAnsi="Roboto Light"/>
          <w:color w:val="000000"/>
        </w:rPr>
        <w:t xml:space="preserve"> period, jurisdictions acknowledged that implementation timeframes needed to reflect the realities of large-scale reform</w:t>
      </w:r>
      <w:r w:rsidR="005E7F07" w:rsidRPr="005E7F07">
        <w:rPr>
          <w:rFonts w:ascii="Roboto Light" w:hAnsi="Roboto Light"/>
          <w:color w:val="000000"/>
        </w:rPr>
        <w:t xml:space="preserve">. </w:t>
      </w:r>
      <w:r w:rsidR="005A0407" w:rsidRPr="005A0407">
        <w:rPr>
          <w:rFonts w:ascii="Roboto Light" w:hAnsi="Roboto Light"/>
          <w:color w:val="000000"/>
        </w:rPr>
        <w:t xml:space="preserve">The ongoing call for flexibility </w:t>
      </w:r>
      <w:r w:rsidR="00D30026">
        <w:rPr>
          <w:rFonts w:ascii="Roboto Light" w:hAnsi="Roboto Light"/>
          <w:color w:val="000000"/>
        </w:rPr>
        <w:t xml:space="preserve">to timeframes </w:t>
      </w:r>
      <w:r w:rsidR="005A0407" w:rsidRPr="005A0407">
        <w:rPr>
          <w:rFonts w:ascii="Roboto Light" w:hAnsi="Roboto Light"/>
          <w:color w:val="000000"/>
        </w:rPr>
        <w:t>suggests that, despite efforts to streamline processes, the complexity of system-wide change continues to challenge implementation.</w:t>
      </w:r>
    </w:p>
    <w:p w14:paraId="76DD0FC2" w14:textId="422B3641" w:rsidR="002542D7" w:rsidRPr="002542D7" w:rsidRDefault="002542D7" w:rsidP="005A0407">
      <w:pPr>
        <w:pStyle w:val="Heading4"/>
      </w:pPr>
      <w:r>
        <w:t>Areas for improvement</w:t>
      </w:r>
    </w:p>
    <w:p w14:paraId="32CA32A3" w14:textId="013D0ADB" w:rsidR="008F72B1" w:rsidRDefault="00BF359D" w:rsidP="008F72B1">
      <w:pPr>
        <w:spacing w:after="0"/>
      </w:pPr>
      <w:r>
        <w:t>To address these challenges, states and territories proposed a range of improvements to strengthen implementation</w:t>
      </w:r>
      <w:r w:rsidR="000767F2">
        <w:t>.</w:t>
      </w:r>
      <w:r w:rsidR="009C35DD">
        <w:t xml:space="preserve"> </w:t>
      </w:r>
      <w:r w:rsidR="006A1936">
        <w:t>Some</w:t>
      </w:r>
      <w:r w:rsidR="000767F2">
        <w:t xml:space="preserve"> improvements relate</w:t>
      </w:r>
      <w:r w:rsidR="009E5532">
        <w:t>d</w:t>
      </w:r>
      <w:r w:rsidR="000767F2">
        <w:t xml:space="preserve"> to </w:t>
      </w:r>
      <w:r w:rsidR="00636AA9">
        <w:t>administration, implementation</w:t>
      </w:r>
      <w:r w:rsidR="000767F2">
        <w:t xml:space="preserve"> </w:t>
      </w:r>
      <w:r w:rsidR="00EF60E6">
        <w:t>and reporting</w:t>
      </w:r>
      <w:r w:rsidR="00003554">
        <w:t xml:space="preserve">, such as </w:t>
      </w:r>
      <w:r w:rsidR="007A1A73">
        <w:t xml:space="preserve">bimonthly meetings between Commonwealth and State officials, flexible implementation timelines, </w:t>
      </w:r>
      <w:r w:rsidR="002C6C18">
        <w:t xml:space="preserve">and </w:t>
      </w:r>
      <w:r w:rsidR="007A1A73">
        <w:t>national data sharing to streamline the</w:t>
      </w:r>
      <w:r w:rsidR="002C6C18">
        <w:t xml:space="preserve"> integration of </w:t>
      </w:r>
      <w:proofErr w:type="spellStart"/>
      <w:r w:rsidR="002C6C18">
        <w:t>iCOPE</w:t>
      </w:r>
      <w:proofErr w:type="spellEnd"/>
      <w:r w:rsidR="002C6C18">
        <w:t xml:space="preserve"> data</w:t>
      </w:r>
      <w:r w:rsidR="005D18EF">
        <w:t xml:space="preserve">. </w:t>
      </w:r>
    </w:p>
    <w:p w14:paraId="74E3B1A5" w14:textId="77777777" w:rsidR="00AE7211" w:rsidRDefault="00AE7211" w:rsidP="000767F2">
      <w:pPr>
        <w:spacing w:after="0"/>
      </w:pPr>
    </w:p>
    <w:p w14:paraId="483DB279" w14:textId="38D0FC99" w:rsidR="00CD6A6E" w:rsidRPr="00A138E8" w:rsidRDefault="003E5747" w:rsidP="008F72B1">
      <w:pPr>
        <w:spacing w:after="0"/>
      </w:pPr>
      <w:r>
        <w:t>O</w:t>
      </w:r>
      <w:r w:rsidR="00AE7211">
        <w:t xml:space="preserve">ther suggested improvements </w:t>
      </w:r>
      <w:r w:rsidR="00034527">
        <w:t>indicate a need</w:t>
      </w:r>
      <w:r w:rsidR="007F1065">
        <w:t xml:space="preserve"> for more </w:t>
      </w:r>
      <w:r w:rsidR="00A138E8">
        <w:t xml:space="preserve">long-term and </w:t>
      </w:r>
      <w:r w:rsidR="007F1065">
        <w:t xml:space="preserve">strategic </w:t>
      </w:r>
      <w:r w:rsidR="00C34B79">
        <w:t>approaches to planning and funding</w:t>
      </w:r>
      <w:r w:rsidR="00452E9B">
        <w:t xml:space="preserve"> such as </w:t>
      </w:r>
      <w:r w:rsidR="00C34B79">
        <w:t xml:space="preserve">embedding commissioning decisions within </w:t>
      </w:r>
      <w:r w:rsidR="002E36A4">
        <w:t>B</w:t>
      </w:r>
      <w:r w:rsidR="00C34B79">
        <w:t xml:space="preserve">ilateral </w:t>
      </w:r>
      <w:r w:rsidR="002E36A4">
        <w:t>S</w:t>
      </w:r>
      <w:r w:rsidR="00C34B79">
        <w:t>chedules</w:t>
      </w:r>
      <w:r w:rsidR="00452E9B">
        <w:t xml:space="preserve">, aligning implementation to </w:t>
      </w:r>
      <w:r w:rsidR="002F75BE">
        <w:t>regional planning</w:t>
      </w:r>
      <w:r w:rsidR="00D06DB2">
        <w:t xml:space="preserve"> approaches</w:t>
      </w:r>
      <w:r w:rsidR="00813257">
        <w:t xml:space="preserve"> and </w:t>
      </w:r>
      <w:r w:rsidR="000939E3">
        <w:t>ensuring evaluation findings</w:t>
      </w:r>
      <w:r w:rsidR="00F43D7F">
        <w:t xml:space="preserve"> inform</w:t>
      </w:r>
      <w:r w:rsidR="00C34B79">
        <w:t xml:space="preserve"> </w:t>
      </w:r>
      <w:r w:rsidR="000939E3">
        <w:t>decision making</w:t>
      </w:r>
      <w:r w:rsidR="00C34B79">
        <w:t xml:space="preserve">. </w:t>
      </w:r>
      <w:r w:rsidR="00110C46">
        <w:t>The need to align</w:t>
      </w:r>
      <w:r w:rsidR="00BF359D">
        <w:t xml:space="preserve"> funding and commissioning between different levels of government</w:t>
      </w:r>
      <w:r w:rsidR="00110C46">
        <w:t xml:space="preserve"> was similarly observed by some Parties in the 2022-2023 period</w:t>
      </w:r>
      <w:r w:rsidR="00BF359D">
        <w:t xml:space="preserve">. The consistency of this issue </w:t>
      </w:r>
      <w:r w:rsidR="00D90CF2">
        <w:t xml:space="preserve">has </w:t>
      </w:r>
      <w:r w:rsidR="00BF359D">
        <w:t>suggest</w:t>
      </w:r>
      <w:r w:rsidR="00D90CF2">
        <w:t>ed</w:t>
      </w:r>
      <w:r w:rsidR="00BF359D">
        <w:t xml:space="preserve"> that</w:t>
      </w:r>
      <w:r w:rsidR="0006505F">
        <w:t>,</w:t>
      </w:r>
      <w:r w:rsidR="00BF359D">
        <w:t xml:space="preserve"> without structural changes to funding agreements and planning processes, </w:t>
      </w:r>
      <w:r w:rsidR="004A5F71">
        <w:t xml:space="preserve">coordination of </w:t>
      </w:r>
      <w:r w:rsidR="00BF359D">
        <w:t xml:space="preserve">service </w:t>
      </w:r>
      <w:r w:rsidR="00FC07DB">
        <w:t xml:space="preserve">planning and delivery </w:t>
      </w:r>
      <w:r w:rsidR="00BF359D">
        <w:t>will remain a challenge.</w:t>
      </w:r>
      <w:r w:rsidR="004D42B2">
        <w:t xml:space="preserve"> </w:t>
      </w:r>
    </w:p>
    <w:p w14:paraId="67496DEA" w14:textId="77777777" w:rsidR="008F72B1" w:rsidRDefault="008F72B1" w:rsidP="008F72B1">
      <w:pPr>
        <w:spacing w:after="0"/>
      </w:pPr>
    </w:p>
    <w:p w14:paraId="288D9679" w14:textId="77777777" w:rsidR="008F72B1" w:rsidRPr="00A138E8" w:rsidRDefault="008F72B1" w:rsidP="008F72B1">
      <w:pPr>
        <w:spacing w:after="0"/>
      </w:pPr>
    </w:p>
    <w:tbl>
      <w:tblPr>
        <w:tblStyle w:val="BreakoutBox"/>
        <w:tblW w:w="0" w:type="auto"/>
        <w:tblCellMar>
          <w:top w:w="170" w:type="dxa"/>
          <w:left w:w="170" w:type="dxa"/>
          <w:bottom w:w="170" w:type="dxa"/>
          <w:right w:w="170" w:type="dxa"/>
        </w:tblCellMar>
        <w:tblLook w:val="04A0" w:firstRow="1" w:lastRow="0" w:firstColumn="1" w:lastColumn="0" w:noHBand="0" w:noVBand="1"/>
      </w:tblPr>
      <w:tblGrid>
        <w:gridCol w:w="9572"/>
      </w:tblGrid>
      <w:tr w:rsidR="001F5DBC" w14:paraId="3A1352AA" w14:textId="77777777" w:rsidTr="12A75FA4">
        <w:trPr>
          <w:cnfStyle w:val="100000000000" w:firstRow="1" w:lastRow="0" w:firstColumn="0" w:lastColumn="0" w:oddVBand="0" w:evenVBand="0" w:oddHBand="0" w:evenHBand="0" w:firstRowFirstColumn="0" w:firstRowLastColumn="0" w:lastRowFirstColumn="0" w:lastRowLastColumn="0"/>
        </w:trPr>
        <w:tc>
          <w:tcPr>
            <w:tcW w:w="9632" w:type="dxa"/>
          </w:tcPr>
          <w:p w14:paraId="5FE0889B" w14:textId="23D5FE8E" w:rsidR="001F5DBC" w:rsidRPr="000403D7" w:rsidRDefault="001F5DBC" w:rsidP="009675BF">
            <w:pPr>
              <w:tabs>
                <w:tab w:val="left" w:pos="1245"/>
              </w:tabs>
              <w:spacing w:after="0"/>
            </w:pPr>
            <w:bookmarkStart w:id="227" w:name="_Toc199923166"/>
            <w:bookmarkStart w:id="228" w:name="_Toc206426924"/>
            <w:bookmarkStart w:id="229" w:name="_Toc206490952"/>
            <w:r w:rsidRPr="00803E2E">
              <w:rPr>
                <w:rStyle w:val="Heading2Char"/>
              </w:rPr>
              <w:t>Summary</w:t>
            </w:r>
            <w:bookmarkEnd w:id="227"/>
            <w:bookmarkEnd w:id="228"/>
            <w:bookmarkEnd w:id="229"/>
            <w:r w:rsidRPr="00DC603D">
              <w:t>:</w:t>
            </w:r>
          </w:p>
          <w:p w14:paraId="38DB06D2" w14:textId="2FC1F334" w:rsidR="003015AE" w:rsidRDefault="0039535C" w:rsidP="00887F61">
            <w:pPr>
              <w:pStyle w:val="ListParagraph"/>
              <w:numPr>
                <w:ilvl w:val="0"/>
                <w:numId w:val="40"/>
              </w:numPr>
            </w:pPr>
            <w:r>
              <w:t>Of</w:t>
            </w:r>
            <w:r w:rsidR="00B66038">
              <w:t xml:space="preserve"> </w:t>
            </w:r>
            <w:r w:rsidRPr="12A75FA4">
              <w:rPr>
                <w:lang w:val="en-AU"/>
              </w:rPr>
              <w:t>the 83 initiatives under the 8 Commonwealth-State Bilateral Schedules, the Parties rated 10 as ‘complete’, 29 as ‘well progressed’, 39 as ‘partially progressed’ and 5 as ‘yet to commence’.</w:t>
            </w:r>
          </w:p>
          <w:p w14:paraId="5ADF8E6C" w14:textId="728F1D18" w:rsidR="00B66038" w:rsidRDefault="0039535C" w:rsidP="00887F61">
            <w:pPr>
              <w:pStyle w:val="ListParagraph"/>
              <w:numPr>
                <w:ilvl w:val="0"/>
                <w:numId w:val="40"/>
              </w:numPr>
            </w:pPr>
            <w:r>
              <w:t xml:space="preserve">Some </w:t>
            </w:r>
            <w:r w:rsidR="00B66038">
              <w:t xml:space="preserve">areas that </w:t>
            </w:r>
            <w:r w:rsidR="00FD7072">
              <w:t>were commonly seen as</w:t>
            </w:r>
            <w:r w:rsidR="00B66038">
              <w:t xml:space="preserve"> supporting implementation</w:t>
            </w:r>
            <w:r w:rsidR="00FD7072">
              <w:t xml:space="preserve"> </w:t>
            </w:r>
            <w:r w:rsidR="00902771">
              <w:t xml:space="preserve">included </w:t>
            </w:r>
            <w:r w:rsidR="00B66038">
              <w:t>collaboration at the local level between those implementing initiatives, improvements in governance and strategic planning.</w:t>
            </w:r>
          </w:p>
          <w:p w14:paraId="1B7B0B69" w14:textId="3C43B9F6" w:rsidR="00C04AEF" w:rsidRDefault="00FD7072" w:rsidP="00887F61">
            <w:pPr>
              <w:pStyle w:val="ListParagraph"/>
              <w:numPr>
                <w:ilvl w:val="0"/>
                <w:numId w:val="40"/>
              </w:numPr>
            </w:pPr>
            <w:r>
              <w:t>Some commonly cited barriers</w:t>
            </w:r>
            <w:r w:rsidR="00031492">
              <w:t xml:space="preserve"> to implementation </w:t>
            </w:r>
            <w:r>
              <w:t>included</w:t>
            </w:r>
            <w:r w:rsidR="00031492">
              <w:t xml:space="preserve"> issues</w:t>
            </w:r>
            <w:r w:rsidR="00FB6D19">
              <w:t xml:space="preserve"> with </w:t>
            </w:r>
            <w:r w:rsidR="00583AF4">
              <w:t>workforce,</w:t>
            </w:r>
            <w:r w:rsidR="00B66038">
              <w:t xml:space="preserve"> data</w:t>
            </w:r>
            <w:r w:rsidR="00583AF4">
              <w:t xml:space="preserve"> and infrastructure</w:t>
            </w:r>
            <w:r w:rsidR="00B66038">
              <w:t>, communication between the</w:t>
            </w:r>
            <w:r w:rsidR="00031492">
              <w:t xml:space="preserve"> governance </w:t>
            </w:r>
            <w:r w:rsidR="00AD74A1">
              <w:t xml:space="preserve">and </w:t>
            </w:r>
            <w:r w:rsidR="00B66038">
              <w:t xml:space="preserve">steering groups, and </w:t>
            </w:r>
            <w:r w:rsidR="001F194C">
              <w:t>sustainability of</w:t>
            </w:r>
            <w:r w:rsidR="00B66038">
              <w:t xml:space="preserve"> funding.</w:t>
            </w:r>
            <w:r w:rsidR="00C04AEF">
              <w:t xml:space="preserve"> </w:t>
            </w:r>
          </w:p>
          <w:p w14:paraId="4FB050A9" w14:textId="196B300E" w:rsidR="00C04AEF" w:rsidRPr="00C04AEF" w:rsidRDefault="00C04AEF" w:rsidP="00887F61">
            <w:pPr>
              <w:pStyle w:val="ListParagraph"/>
              <w:numPr>
                <w:ilvl w:val="0"/>
                <w:numId w:val="40"/>
              </w:numPr>
            </w:pPr>
            <w:r>
              <w:t xml:space="preserve">The Parties </w:t>
            </w:r>
            <w:r w:rsidR="00535643">
              <w:t>proposed a range of</w:t>
            </w:r>
            <w:r w:rsidR="00096747">
              <w:t xml:space="preserve"> improvements </w:t>
            </w:r>
            <w:r w:rsidR="00096747" w:rsidDel="00902771">
              <w:t xml:space="preserve">including </w:t>
            </w:r>
            <w:r w:rsidR="00535643">
              <w:t>enhancements</w:t>
            </w:r>
            <w:r w:rsidR="00096747">
              <w:t xml:space="preserve"> to implementation and reporting arrangements, </w:t>
            </w:r>
            <w:r w:rsidR="00535643">
              <w:t>as well as initiatives aimed at</w:t>
            </w:r>
            <w:r w:rsidR="00096747">
              <w:t xml:space="preserve"> support</w:t>
            </w:r>
            <w:r w:rsidR="00535643">
              <w:t>ing</w:t>
            </w:r>
            <w:r w:rsidR="00096747">
              <w:t xml:space="preserve"> more long-term approaches to planning and funding. </w:t>
            </w:r>
            <w:r>
              <w:t xml:space="preserve"> </w:t>
            </w:r>
          </w:p>
        </w:tc>
      </w:tr>
    </w:tbl>
    <w:p w14:paraId="1808558D" w14:textId="77777777" w:rsidR="008F72B1" w:rsidRDefault="008F72B1" w:rsidP="00AC4552"/>
    <w:p w14:paraId="57078532" w14:textId="77777777" w:rsidR="00B06C8A" w:rsidRDefault="00B06C8A">
      <w:pPr>
        <w:suppressAutoHyphens w:val="0"/>
        <w:autoSpaceDE/>
        <w:autoSpaceDN/>
        <w:adjustRightInd/>
        <w:spacing w:after="0" w:line="240" w:lineRule="auto"/>
        <w:textAlignment w:val="auto"/>
        <w:rPr>
          <w:rFonts w:ascii="Merriweather-Regular" w:eastAsiaTheme="majorEastAsia" w:hAnsi="Merriweather-Regular" w:cstheme="majorBidi"/>
          <w:color w:val="5C626C"/>
          <w:sz w:val="40"/>
          <w:szCs w:val="32"/>
        </w:rPr>
      </w:pPr>
      <w:bookmarkStart w:id="230" w:name="_Toc206426925"/>
      <w:bookmarkStart w:id="231" w:name="_Toc206490953"/>
      <w:r>
        <w:br w:type="page"/>
      </w:r>
    </w:p>
    <w:p w14:paraId="222274CC" w14:textId="21085091" w:rsidR="0012278E" w:rsidRDefault="0012278E" w:rsidP="0012278E">
      <w:pPr>
        <w:pStyle w:val="Heading1"/>
      </w:pPr>
      <w:r>
        <w:lastRenderedPageBreak/>
        <w:t xml:space="preserve">4. </w:t>
      </w:r>
      <w:r w:rsidR="003B2D32">
        <w:t>Enable</w:t>
      </w:r>
      <w:r w:rsidR="00437867">
        <w:t>r</w:t>
      </w:r>
      <w:r w:rsidR="003B2D32">
        <w:t>s for m</w:t>
      </w:r>
      <w:r>
        <w:t>easuring change and impact</w:t>
      </w:r>
      <w:bookmarkEnd w:id="230"/>
      <w:bookmarkEnd w:id="231"/>
    </w:p>
    <w:p w14:paraId="67081046" w14:textId="69ECDCF7" w:rsidR="00E77F56" w:rsidRDefault="00CF6F3A" w:rsidP="00520BA0">
      <w:pPr>
        <w:pStyle w:val="NMHCIntroParagraph"/>
      </w:pPr>
      <w:r>
        <w:t>W</w:t>
      </w:r>
      <w:r w:rsidR="004D69EC">
        <w:t xml:space="preserve">hile this report does not </w:t>
      </w:r>
      <w:r w:rsidR="000D566E">
        <w:t>examine</w:t>
      </w:r>
      <w:r w:rsidR="000C0057">
        <w:t xml:space="preserve"> the</w:t>
      </w:r>
      <w:r w:rsidR="004D69EC">
        <w:t xml:space="preserve"> outcomes of the </w:t>
      </w:r>
      <w:r w:rsidR="000C0057">
        <w:t>A</w:t>
      </w:r>
      <w:r w:rsidR="004D69EC">
        <w:t>greement</w:t>
      </w:r>
      <w:r w:rsidR="000C0057">
        <w:t xml:space="preserve">, </w:t>
      </w:r>
      <w:r w:rsidR="00A81458">
        <w:t xml:space="preserve">it does </w:t>
      </w:r>
      <w:r w:rsidR="000C0057">
        <w:t>provide</w:t>
      </w:r>
      <w:r w:rsidR="00A81458">
        <w:t xml:space="preserve"> the opportunity to reflect on work </w:t>
      </w:r>
      <w:r w:rsidR="00C73379">
        <w:t>underway</w:t>
      </w:r>
      <w:r w:rsidR="00A81458">
        <w:t xml:space="preserve"> to better measure </w:t>
      </w:r>
      <w:r w:rsidR="000C0057">
        <w:t>outcomes</w:t>
      </w:r>
      <w:r w:rsidR="00A81458">
        <w:t xml:space="preserve"> and impact in the future. </w:t>
      </w:r>
    </w:p>
    <w:p w14:paraId="0A9BCF2F" w14:textId="4CB5A6EB" w:rsidR="00293812" w:rsidRDefault="00D90CF2" w:rsidP="00520BA0">
      <w:pPr>
        <w:rPr>
          <w:lang w:val="en-AU"/>
        </w:rPr>
      </w:pPr>
      <w:r>
        <w:rPr>
          <w:lang w:val="en-AU"/>
        </w:rPr>
        <w:t xml:space="preserve">In the Agreement, the Parties </w:t>
      </w:r>
      <w:r w:rsidR="00F01212">
        <w:rPr>
          <w:lang w:val="en-AU"/>
        </w:rPr>
        <w:t>acknowledge</w:t>
      </w:r>
      <w:r>
        <w:rPr>
          <w:lang w:val="en-AU"/>
        </w:rPr>
        <w:t>d</w:t>
      </w:r>
      <w:r w:rsidR="00F01212">
        <w:rPr>
          <w:lang w:val="en-AU"/>
        </w:rPr>
        <w:t xml:space="preserve"> that comprehensive, accurate and accessible information </w:t>
      </w:r>
      <w:r>
        <w:rPr>
          <w:lang w:val="en-AU"/>
        </w:rPr>
        <w:t>would be</w:t>
      </w:r>
      <w:r w:rsidR="00F01212">
        <w:rPr>
          <w:lang w:val="en-AU"/>
        </w:rPr>
        <w:t xml:space="preserve"> critical </w:t>
      </w:r>
      <w:r w:rsidR="00DA44D5">
        <w:rPr>
          <w:lang w:val="en-AU"/>
        </w:rPr>
        <w:t>to successfully</w:t>
      </w:r>
      <w:r w:rsidR="00F01212">
        <w:rPr>
          <w:lang w:val="en-AU"/>
        </w:rPr>
        <w:t xml:space="preserve"> monitoring </w:t>
      </w:r>
      <w:r w:rsidR="00E23DAD">
        <w:rPr>
          <w:lang w:val="en-AU"/>
        </w:rPr>
        <w:t xml:space="preserve">and achieving </w:t>
      </w:r>
      <w:r w:rsidR="00F01212">
        <w:rPr>
          <w:lang w:val="en-AU"/>
        </w:rPr>
        <w:t xml:space="preserve">progress </w:t>
      </w:r>
      <w:r w:rsidR="00E23DAD">
        <w:rPr>
          <w:lang w:val="en-AU"/>
        </w:rPr>
        <w:t>towards mental health and suicide prevention system reform.</w:t>
      </w:r>
      <w:r w:rsidR="00F01212">
        <w:rPr>
          <w:lang w:val="en-AU"/>
        </w:rPr>
        <w:t xml:space="preserve"> To that end, </w:t>
      </w:r>
      <w:r>
        <w:rPr>
          <w:lang w:val="en-AU"/>
        </w:rPr>
        <w:t xml:space="preserve">the Agreement </w:t>
      </w:r>
      <w:r w:rsidR="00457687">
        <w:rPr>
          <w:lang w:val="en-AU"/>
        </w:rPr>
        <w:t xml:space="preserve">has </w:t>
      </w:r>
      <w:r w:rsidR="0050437D">
        <w:rPr>
          <w:lang w:val="en-AU"/>
        </w:rPr>
        <w:t>outlined various</w:t>
      </w:r>
      <w:r>
        <w:rPr>
          <w:lang w:val="en-AU"/>
        </w:rPr>
        <w:t xml:space="preserve"> work</w:t>
      </w:r>
      <w:r w:rsidR="00F01212">
        <w:rPr>
          <w:lang w:val="en-AU"/>
        </w:rPr>
        <w:t xml:space="preserve"> to improve mental health and suicide prevention data and evaluation</w:t>
      </w:r>
      <w:r w:rsidR="008C720A">
        <w:rPr>
          <w:lang w:val="en-AU"/>
        </w:rPr>
        <w:t xml:space="preserve"> as the enablers for tracking progress over time</w:t>
      </w:r>
      <w:r w:rsidR="00F01212">
        <w:rPr>
          <w:lang w:val="en-AU"/>
        </w:rPr>
        <w:t>.</w:t>
      </w:r>
      <w:r w:rsidR="00293812">
        <w:rPr>
          <w:lang w:val="en-AU"/>
        </w:rPr>
        <w:t xml:space="preserve"> </w:t>
      </w:r>
    </w:p>
    <w:p w14:paraId="24AF2104" w14:textId="3A2369AF" w:rsidR="00F01212" w:rsidRPr="00520BA0" w:rsidRDefault="00F01212" w:rsidP="3D0E816B">
      <w:pPr>
        <w:spacing w:after="0"/>
      </w:pPr>
      <w:r>
        <w:t xml:space="preserve">This work </w:t>
      </w:r>
      <w:r w:rsidR="00457687">
        <w:t>has</w:t>
      </w:r>
      <w:r>
        <w:t xml:space="preserve"> include</w:t>
      </w:r>
      <w:r w:rsidR="00C73379">
        <w:t>d</w:t>
      </w:r>
      <w:r>
        <w:t xml:space="preserve"> the development of priority data and indicators, </w:t>
      </w:r>
      <w:r w:rsidR="00F7477B">
        <w:t>which</w:t>
      </w:r>
      <w:r w:rsidR="006A0F22">
        <w:t xml:space="preserve"> </w:t>
      </w:r>
      <w:r w:rsidR="00C73379">
        <w:t>were</w:t>
      </w:r>
      <w:r w:rsidR="00F7477B">
        <w:t xml:space="preserve"> </w:t>
      </w:r>
      <w:r>
        <w:t xml:space="preserve">outlined against </w:t>
      </w:r>
      <w:r w:rsidR="003D34DC">
        <w:t>the Agreement’s</w:t>
      </w:r>
      <w:r>
        <w:t xml:space="preserve"> priority outcomes, greater linking and</w:t>
      </w:r>
      <w:r w:rsidRPr="3D0E816B">
        <w:t xml:space="preserve"> sharing of data</w:t>
      </w:r>
      <w:r>
        <w:t xml:space="preserve"> and the development of </w:t>
      </w:r>
      <w:r w:rsidRPr="3D0E816B">
        <w:t xml:space="preserve">an evaluation framework for mental health and suicide prevention programs. </w:t>
      </w:r>
    </w:p>
    <w:p w14:paraId="323A4EA9" w14:textId="1E7C5A51" w:rsidR="3D0E816B" w:rsidRDefault="3D0E816B" w:rsidP="3D0E816B">
      <w:pPr>
        <w:spacing w:after="0"/>
        <w:rPr>
          <w:lang w:val="en-AU"/>
        </w:rPr>
      </w:pPr>
    </w:p>
    <w:p w14:paraId="0ACD6934" w14:textId="1BAA2923" w:rsidR="03AB11D9" w:rsidRDefault="00DC2B18" w:rsidP="009A3965">
      <w:pPr>
        <w:pStyle w:val="Heading3"/>
      </w:pPr>
      <w:bookmarkStart w:id="232" w:name="_Toc206490954"/>
      <w:r>
        <w:t xml:space="preserve">4.1. </w:t>
      </w:r>
      <w:r w:rsidR="03AB11D9" w:rsidRPr="3D0E816B">
        <w:t xml:space="preserve">Progress </w:t>
      </w:r>
      <w:r w:rsidR="00643124">
        <w:t>on</w:t>
      </w:r>
      <w:r w:rsidR="03AB11D9" w:rsidRPr="3D0E816B">
        <w:t xml:space="preserve"> data</w:t>
      </w:r>
      <w:bookmarkEnd w:id="232"/>
      <w:r w:rsidR="03AB11D9" w:rsidRPr="3D0E816B">
        <w:t xml:space="preserve"> </w:t>
      </w:r>
    </w:p>
    <w:p w14:paraId="3B1E4420" w14:textId="0D608791" w:rsidR="647A80BC" w:rsidRDefault="61349C2A" w:rsidP="3D0E816B">
      <w:pPr>
        <w:spacing w:after="0"/>
      </w:pPr>
      <w:r w:rsidRPr="3D0E816B">
        <w:t xml:space="preserve">During this reporting period, </w:t>
      </w:r>
      <w:r w:rsidR="001B36C3">
        <w:t xml:space="preserve">the </w:t>
      </w:r>
      <w:r w:rsidR="0039619A">
        <w:t>DGF</w:t>
      </w:r>
      <w:r w:rsidR="001B36C3">
        <w:t xml:space="preserve"> reported that progress has been made in </w:t>
      </w:r>
      <w:r w:rsidR="00E62C4D">
        <w:t>several</w:t>
      </w:r>
      <w:r w:rsidR="001B36C3">
        <w:t xml:space="preserve"> areas related to data. </w:t>
      </w:r>
      <w:r w:rsidRPr="3D0E816B">
        <w:t xml:space="preserve"> </w:t>
      </w:r>
    </w:p>
    <w:p w14:paraId="062C4D83" w14:textId="77777777" w:rsidR="0084433B" w:rsidRDefault="0084433B" w:rsidP="3D0E816B">
      <w:pPr>
        <w:spacing w:after="0"/>
      </w:pPr>
    </w:p>
    <w:p w14:paraId="1A4DBA6F" w14:textId="77777777" w:rsidR="007229F9" w:rsidRDefault="007229F9" w:rsidP="007229F9">
      <w:pPr>
        <w:pStyle w:val="Heading4"/>
      </w:pPr>
      <w:r>
        <w:t xml:space="preserve">Priority data and indicators </w:t>
      </w:r>
    </w:p>
    <w:p w14:paraId="32F5F1FE" w14:textId="0613CDC1" w:rsidR="007229F9" w:rsidRPr="00441397" w:rsidRDefault="007229F9" w:rsidP="007229F9">
      <w:r>
        <w:t>A</w:t>
      </w:r>
      <w:r w:rsidRPr="00441397">
        <w:t xml:space="preserve"> Technical Implementation Plan to guide development of priority </w:t>
      </w:r>
      <w:r>
        <w:t xml:space="preserve">data and indicators to measure progress against outcomes </w:t>
      </w:r>
      <w:r w:rsidR="008B34CA">
        <w:t>specified in the Agreement</w:t>
      </w:r>
      <w:r>
        <w:t xml:space="preserve"> (which was due within the first year of the </w:t>
      </w:r>
      <w:r w:rsidR="00B03E76">
        <w:t>A</w:t>
      </w:r>
      <w:r>
        <w:t>greement) was finalised and endorsed</w:t>
      </w:r>
      <w:r w:rsidRPr="00441397">
        <w:t>; development work on these indicators in this period resulted in an initial set of agree</w:t>
      </w:r>
      <w:r>
        <w:t>d</w:t>
      </w:r>
      <w:r w:rsidRPr="00441397">
        <w:t xml:space="preserve"> indicators (see </w:t>
      </w:r>
      <w:hyperlink w:anchor="Appendix" w:history="1">
        <w:r w:rsidR="00094356" w:rsidRPr="00034557">
          <w:rPr>
            <w:rStyle w:val="Hyperlink"/>
          </w:rPr>
          <w:t>Appendix</w:t>
        </w:r>
        <w:r w:rsidRPr="00034557">
          <w:rPr>
            <w:rStyle w:val="Hyperlink"/>
          </w:rPr>
          <w:t xml:space="preserve"> </w:t>
        </w:r>
        <w:r w:rsidR="00342C88" w:rsidRPr="00034557">
          <w:rPr>
            <w:rStyle w:val="Hyperlink"/>
          </w:rPr>
          <w:t>E</w:t>
        </w:r>
      </w:hyperlink>
      <w:r w:rsidRPr="00441397">
        <w:t>)</w:t>
      </w:r>
      <w:r>
        <w:t>.</w:t>
      </w:r>
    </w:p>
    <w:p w14:paraId="40C91BCE" w14:textId="75317999" w:rsidR="0084433B" w:rsidRDefault="0084433B" w:rsidP="0084433B">
      <w:pPr>
        <w:pStyle w:val="Heading4"/>
        <w:rPr>
          <w:highlight w:val="yellow"/>
        </w:rPr>
      </w:pPr>
      <w:r>
        <w:t>Data linkage</w:t>
      </w:r>
    </w:p>
    <w:p w14:paraId="3B802EB9" w14:textId="4535DCD7" w:rsidR="5628685C" w:rsidRDefault="00F22C26" w:rsidP="0084433B">
      <w:r>
        <w:t>A</w:t>
      </w:r>
      <w:r w:rsidR="617B9CA4" w:rsidRPr="00441397">
        <w:t xml:space="preserve"> </w:t>
      </w:r>
      <w:r w:rsidR="3172D57D" w:rsidRPr="00441397">
        <w:t xml:space="preserve">pilot data linkage project </w:t>
      </w:r>
      <w:r w:rsidR="00184D5C">
        <w:t xml:space="preserve">commenced </w:t>
      </w:r>
      <w:r w:rsidR="3172D57D" w:rsidRPr="00441397">
        <w:t xml:space="preserve">to link </w:t>
      </w:r>
      <w:r w:rsidR="002A4D7B">
        <w:t>S</w:t>
      </w:r>
      <w:r w:rsidR="3172D57D" w:rsidRPr="00441397">
        <w:t xml:space="preserve">tate and </w:t>
      </w:r>
      <w:r w:rsidR="002A4D7B">
        <w:t>T</w:t>
      </w:r>
      <w:r w:rsidR="3172D57D" w:rsidRPr="00441397">
        <w:t xml:space="preserve">erritory community mental health data to broader health systems data in the National Health Data Hub </w:t>
      </w:r>
      <w:r w:rsidR="00C71EF4">
        <w:t xml:space="preserve">NHDH </w:t>
      </w:r>
      <w:r w:rsidR="3172D57D" w:rsidRPr="00441397">
        <w:t xml:space="preserve">(previously known as the National Integrated Health Services Information Analysis Asset). Queensland and Victoria </w:t>
      </w:r>
      <w:r w:rsidR="00C73379">
        <w:t>were</w:t>
      </w:r>
      <w:r w:rsidR="3172D57D" w:rsidRPr="00441397">
        <w:t xml:space="preserve"> participating in the </w:t>
      </w:r>
      <w:proofErr w:type="gramStart"/>
      <w:r w:rsidR="6D122D39" w:rsidRPr="00441397">
        <w:t>pilot</w:t>
      </w:r>
      <w:proofErr w:type="gramEnd"/>
      <w:r w:rsidR="3172D57D" w:rsidRPr="00441397">
        <w:t xml:space="preserve"> and the remaining jurisdictions </w:t>
      </w:r>
      <w:r w:rsidR="00C73379">
        <w:t>were</w:t>
      </w:r>
      <w:r w:rsidR="3172D57D" w:rsidRPr="00441397">
        <w:t xml:space="preserve"> working</w:t>
      </w:r>
      <w:r w:rsidR="758F4D12" w:rsidRPr="00441397">
        <w:t xml:space="preserve"> with the Australian Institute of Health and Welfare to explore their involvement. </w:t>
      </w:r>
      <w:r w:rsidR="00DF1264" w:rsidRPr="00441397">
        <w:t xml:space="preserve">Commonwealth data such as MBS and PBS </w:t>
      </w:r>
      <w:r w:rsidR="00C73379">
        <w:t>were</w:t>
      </w:r>
      <w:r w:rsidR="00DF1264" w:rsidRPr="00441397">
        <w:t xml:space="preserve"> already included in the linkage </w:t>
      </w:r>
      <w:proofErr w:type="gramStart"/>
      <w:r w:rsidR="00DF1264" w:rsidRPr="00441397">
        <w:t>project</w:t>
      </w:r>
      <w:proofErr w:type="gramEnd"/>
      <w:r w:rsidR="00DF1264" w:rsidRPr="00441397">
        <w:t xml:space="preserve"> and the </w:t>
      </w:r>
      <w:r w:rsidR="184CFCEF" w:rsidRPr="00441397">
        <w:t xml:space="preserve">Commonwealth </w:t>
      </w:r>
      <w:r w:rsidR="00C73379">
        <w:t>was</w:t>
      </w:r>
      <w:r w:rsidR="184CFCEF" w:rsidRPr="00441397">
        <w:t xml:space="preserve"> working with </w:t>
      </w:r>
      <w:r w:rsidR="0065679A">
        <w:t>PHN</w:t>
      </w:r>
      <w:r w:rsidR="184CFCEF" w:rsidRPr="00441397">
        <w:t>s, AIHW and headspace to enable the suppl</w:t>
      </w:r>
      <w:r w:rsidR="00ED0FFC" w:rsidRPr="00441397">
        <w:t>y</w:t>
      </w:r>
      <w:r w:rsidR="184CFCEF" w:rsidRPr="00441397">
        <w:t xml:space="preserve"> of Primary Mental Health Care data. </w:t>
      </w:r>
      <w:r w:rsidR="452B98A3" w:rsidRPr="00441397">
        <w:t xml:space="preserve">Ethics approval for the pilot </w:t>
      </w:r>
      <w:r w:rsidR="00C73379">
        <w:t>was</w:t>
      </w:r>
      <w:r w:rsidR="452B98A3" w:rsidRPr="00441397">
        <w:t xml:space="preserve"> granted and linkage </w:t>
      </w:r>
      <w:r w:rsidR="000A3B20">
        <w:t>has commenced</w:t>
      </w:r>
      <w:r w:rsidR="0093658B">
        <w:t>.</w:t>
      </w:r>
    </w:p>
    <w:p w14:paraId="61213CCA" w14:textId="77777777" w:rsidR="0084433B" w:rsidRDefault="0084433B" w:rsidP="0084433B">
      <w:pPr>
        <w:pStyle w:val="Heading4"/>
      </w:pPr>
      <w:r>
        <w:t>Data sharing</w:t>
      </w:r>
    </w:p>
    <w:p w14:paraId="5BC0A3F4" w14:textId="038853D3" w:rsidR="00BC5181" w:rsidRDefault="0084433B" w:rsidP="0084433B">
      <w:r>
        <w:t>D</w:t>
      </w:r>
      <w:r w:rsidR="00614D41" w:rsidRPr="00441397">
        <w:t xml:space="preserve">ata sharing </w:t>
      </w:r>
      <w:r w:rsidR="00C73379">
        <w:t>was</w:t>
      </w:r>
      <w:r w:rsidR="004716DC">
        <w:t xml:space="preserve"> </w:t>
      </w:r>
      <w:r w:rsidR="00CD2382">
        <w:t>occurring</w:t>
      </w:r>
      <w:r w:rsidR="004716DC">
        <w:t xml:space="preserve"> </w:t>
      </w:r>
      <w:r w:rsidR="005C16A0" w:rsidRPr="00441397">
        <w:t>between the Department of Health and Aged Care, the AIHW, state health departments of N</w:t>
      </w:r>
      <w:r w:rsidR="00E15DAD">
        <w:t xml:space="preserve">ew </w:t>
      </w:r>
      <w:r w:rsidR="005C16A0" w:rsidRPr="00441397">
        <w:t>S</w:t>
      </w:r>
      <w:r w:rsidR="00E15DAD">
        <w:t xml:space="preserve">outh </w:t>
      </w:r>
      <w:r w:rsidR="005C16A0" w:rsidRPr="00441397">
        <w:t>W</w:t>
      </w:r>
      <w:r w:rsidR="00E15DAD">
        <w:t>ales</w:t>
      </w:r>
      <w:r w:rsidR="005C16A0" w:rsidRPr="00441397">
        <w:t>, Queensland, Victoria</w:t>
      </w:r>
      <w:r w:rsidR="0014595C" w:rsidRPr="00441397">
        <w:t xml:space="preserve">, </w:t>
      </w:r>
      <w:r w:rsidR="00E15DAD">
        <w:t>the Australian Capital Territory</w:t>
      </w:r>
      <w:r w:rsidR="0014595C" w:rsidRPr="00441397">
        <w:t xml:space="preserve"> and Western Australia</w:t>
      </w:r>
      <w:r w:rsidR="00D1493E" w:rsidRPr="00441397">
        <w:t xml:space="preserve">, via the </w:t>
      </w:r>
      <w:r w:rsidR="00BE6225" w:rsidRPr="00441397">
        <w:t>Mental Health Services Activity Monitoring System (MH SAMS).</w:t>
      </w:r>
      <w:r w:rsidR="00591D74" w:rsidRPr="00441397">
        <w:t xml:space="preserve"> </w:t>
      </w:r>
      <w:r w:rsidR="00730CAE" w:rsidRPr="00441397">
        <w:t xml:space="preserve">Data </w:t>
      </w:r>
      <w:r w:rsidR="00615F51">
        <w:t>was</w:t>
      </w:r>
      <w:r w:rsidR="00615F51" w:rsidRPr="00441397">
        <w:t xml:space="preserve"> </w:t>
      </w:r>
      <w:r w:rsidR="00615F51">
        <w:t>being</w:t>
      </w:r>
      <w:r w:rsidR="00730CAE" w:rsidRPr="00441397">
        <w:t xml:space="preserve"> shared via the MH SAMS every 4 weeks, to a maximum of 12 times per year</w:t>
      </w:r>
      <w:r w:rsidR="009450A5" w:rsidRPr="00441397">
        <w:t xml:space="preserve">. </w:t>
      </w:r>
      <w:r w:rsidR="002621A4" w:rsidRPr="00441397">
        <w:t>Data shared include</w:t>
      </w:r>
      <w:r w:rsidR="00615F51">
        <w:t>d</w:t>
      </w:r>
      <w:r w:rsidR="002621A4" w:rsidRPr="00441397">
        <w:t xml:space="preserve"> specialised mental health services (community and admitted), emergency department, and other mental health program data, as well as MBS and PBS</w:t>
      </w:r>
      <w:r w:rsidR="00E11D27" w:rsidRPr="00441397">
        <w:t>.</w:t>
      </w:r>
    </w:p>
    <w:p w14:paraId="004EB18D" w14:textId="22F0E41E" w:rsidR="00285551" w:rsidRDefault="00285551" w:rsidP="00285551">
      <w:r>
        <w:t xml:space="preserve">In addition, work commenced </w:t>
      </w:r>
      <w:r w:rsidRPr="00441397">
        <w:t>on a governance framework to enable data sharing</w:t>
      </w:r>
      <w:r w:rsidR="00351C82">
        <w:t xml:space="preserve"> and</w:t>
      </w:r>
      <w:r>
        <w:t xml:space="preserve"> </w:t>
      </w:r>
      <w:r w:rsidR="00615F51">
        <w:t>was</w:t>
      </w:r>
      <w:r>
        <w:t xml:space="preserve"> expected to be completed by December 2024. </w:t>
      </w:r>
      <w:r w:rsidR="00A30DC5">
        <w:t>Further</w:t>
      </w:r>
      <w:r>
        <w:t xml:space="preserve">, </w:t>
      </w:r>
      <w:r w:rsidRPr="00285551">
        <w:rPr>
          <w:rFonts w:eastAsia="Roboto Light" w:cs="Roboto Light"/>
          <w:szCs w:val="18"/>
        </w:rPr>
        <w:t xml:space="preserve">data sharing through the MH SAMS </w:t>
      </w:r>
      <w:r w:rsidR="00615F51">
        <w:rPr>
          <w:rFonts w:eastAsia="Roboto Light" w:cs="Roboto Light"/>
          <w:szCs w:val="18"/>
        </w:rPr>
        <w:t>was being</w:t>
      </w:r>
      <w:r w:rsidRPr="00285551">
        <w:rPr>
          <w:rFonts w:eastAsia="Roboto Light" w:cs="Roboto Light"/>
          <w:szCs w:val="18"/>
        </w:rPr>
        <w:t xml:space="preserve"> overseen by a monthly meeting of participating agencies where participants discuss recent data trends, provide other contextual information to help understand trends, and provide expert advice on future analysis plans.</w:t>
      </w:r>
    </w:p>
    <w:p w14:paraId="4ADC8006" w14:textId="09ABD385" w:rsidR="147CAF41" w:rsidRDefault="00DC2B18" w:rsidP="009A3965">
      <w:pPr>
        <w:pStyle w:val="Heading3"/>
      </w:pPr>
      <w:bookmarkStart w:id="233" w:name="_Toc206490955"/>
      <w:r>
        <w:t xml:space="preserve">4.2. </w:t>
      </w:r>
      <w:r w:rsidR="147CAF41" w:rsidRPr="3D0E816B">
        <w:t xml:space="preserve">Progress </w:t>
      </w:r>
      <w:r w:rsidR="00541901">
        <w:t>on</w:t>
      </w:r>
      <w:r w:rsidR="147CAF41" w:rsidRPr="3D0E816B">
        <w:t xml:space="preserve"> evaluation</w:t>
      </w:r>
      <w:bookmarkEnd w:id="233"/>
    </w:p>
    <w:p w14:paraId="73039775" w14:textId="4AA27874" w:rsidR="00FC5FB7" w:rsidRDefault="3E6919E9" w:rsidP="00FC5FB7">
      <w:pPr>
        <w:spacing w:after="0"/>
      </w:pPr>
      <w:r w:rsidRPr="3D0E816B">
        <w:t xml:space="preserve">The </w:t>
      </w:r>
      <w:r w:rsidR="006A51E4">
        <w:t>P</w:t>
      </w:r>
      <w:r w:rsidRPr="3D0E816B">
        <w:t xml:space="preserve">arties to the Agreement </w:t>
      </w:r>
      <w:r w:rsidR="00615F51">
        <w:t>were</w:t>
      </w:r>
      <w:r w:rsidRPr="3D0E816B">
        <w:t xml:space="preserve"> undertaking activities to improve the evaluation of mental health programs. During this reporting period, </w:t>
      </w:r>
      <w:r w:rsidR="00A37374">
        <w:t xml:space="preserve">the EGP reported that </w:t>
      </w:r>
      <w:r w:rsidRPr="3D0E816B">
        <w:t>progress in this area has included:</w:t>
      </w:r>
    </w:p>
    <w:p w14:paraId="5E610C9C" w14:textId="479B9831" w:rsidR="7AFCD66D" w:rsidRDefault="7AFCD66D" w:rsidP="00887F61">
      <w:pPr>
        <w:pStyle w:val="ListParagraph"/>
        <w:numPr>
          <w:ilvl w:val="0"/>
          <w:numId w:val="41"/>
        </w:numPr>
      </w:pPr>
      <w:r>
        <w:t>A Nation</w:t>
      </w:r>
      <w:r w:rsidR="58F78366">
        <w:t>al</w:t>
      </w:r>
      <w:r>
        <w:t xml:space="preserve"> Evaluation Framework was developed by an external consultant</w:t>
      </w:r>
      <w:r w:rsidR="047A2305">
        <w:t xml:space="preserve"> and informed by consultations from across the sector.</w:t>
      </w:r>
      <w:r>
        <w:t xml:space="preserve"> The framework provide</w:t>
      </w:r>
      <w:r w:rsidR="00615F51">
        <w:t>d</w:t>
      </w:r>
      <w:r>
        <w:t xml:space="preserve"> high-level guidance on priority aspects of the me</w:t>
      </w:r>
      <w:r w:rsidR="5CD7DCA7">
        <w:t xml:space="preserve">ntal health and </w:t>
      </w:r>
      <w:r w:rsidR="5CD7DCA7">
        <w:lastRenderedPageBreak/>
        <w:t xml:space="preserve">suicide prevention system requiring evaluation. </w:t>
      </w:r>
      <w:r w:rsidR="1D946831">
        <w:t>It also include</w:t>
      </w:r>
      <w:r w:rsidR="00615F51">
        <w:t>d</w:t>
      </w:r>
      <w:r w:rsidR="1D946831">
        <w:t xml:space="preserve"> guidance on domains and measures that determine</w:t>
      </w:r>
      <w:r w:rsidR="00615F51">
        <w:t>d</w:t>
      </w:r>
      <w:r w:rsidR="1D946831">
        <w:t xml:space="preserve"> both the effectiveness and efficiency of programs consistently across mental health and suicide prevention programs</w:t>
      </w:r>
      <w:r w:rsidR="00681D14">
        <w:t xml:space="preserve"> (a deliverable due within the second year of the Agreement)</w:t>
      </w:r>
      <w:r w:rsidR="1D946831">
        <w:t xml:space="preserve">. </w:t>
      </w:r>
    </w:p>
    <w:p w14:paraId="0ADC88BC" w14:textId="77777777" w:rsidR="7AFCD66D" w:rsidRDefault="7AFCD66D" w:rsidP="00887F61">
      <w:pPr>
        <w:pStyle w:val="ListParagraph"/>
        <w:numPr>
          <w:ilvl w:val="0"/>
          <w:numId w:val="41"/>
        </w:numPr>
      </w:pPr>
      <w:r w:rsidRPr="3D0E816B">
        <w:t>The National Evaluation Framework, along with Sharing Guidelines and an approach to implementing the framework, was endorsed by MHSPSO</w:t>
      </w:r>
      <w:r w:rsidR="19A3DC95" w:rsidRPr="3D0E816B">
        <w:t>.</w:t>
      </w:r>
      <w:r w:rsidR="00444348">
        <w:t xml:space="preserve"> </w:t>
      </w:r>
      <w:r w:rsidR="00444348" w:rsidRPr="003D03CD">
        <w:rPr>
          <w:rFonts w:eastAsia="Roboto Light" w:cs="Roboto Light"/>
          <w:szCs w:val="18"/>
        </w:rPr>
        <w:t xml:space="preserve">An extension to deliver the evaluation framework beyond the first 12 months of the Agreement (Clause 101) was granted by MHSPSO.  </w:t>
      </w:r>
    </w:p>
    <w:p w14:paraId="01206707" w14:textId="08554625" w:rsidR="00C04AEF" w:rsidRPr="00C04AEF" w:rsidRDefault="19A3DC95" w:rsidP="00887F61">
      <w:pPr>
        <w:pStyle w:val="ListParagraph"/>
        <w:numPr>
          <w:ilvl w:val="0"/>
          <w:numId w:val="41"/>
        </w:numPr>
      </w:pPr>
      <w:r>
        <w:t xml:space="preserve">Under the plans for implementing the framework, a coordinated approach to national evaluation </w:t>
      </w:r>
      <w:r w:rsidR="00DF2DBC">
        <w:t>would</w:t>
      </w:r>
      <w:r w:rsidR="00FC5FB7">
        <w:t xml:space="preserve"> </w:t>
      </w:r>
      <w:r w:rsidR="00E11C5B">
        <w:t>support</w:t>
      </w:r>
      <w:r>
        <w:t xml:space="preserve"> more robust and consistent evaluation methodologies, support evaluation capacity building, address gaps in ev</w:t>
      </w:r>
      <w:r w:rsidR="26F10253">
        <w:t xml:space="preserve">aluation, and oversee a review of the framework’s Sharing Guidelines within the next iteration of the Agreement. </w:t>
      </w:r>
    </w:p>
    <w:tbl>
      <w:tblPr>
        <w:tblStyle w:val="BreakoutBox"/>
        <w:tblW w:w="0" w:type="auto"/>
        <w:tblCellMar>
          <w:top w:w="170" w:type="dxa"/>
          <w:left w:w="170" w:type="dxa"/>
          <w:bottom w:w="170" w:type="dxa"/>
          <w:right w:w="170" w:type="dxa"/>
        </w:tblCellMar>
        <w:tblLook w:val="04A0" w:firstRow="1" w:lastRow="0" w:firstColumn="1" w:lastColumn="0" w:noHBand="0" w:noVBand="1"/>
      </w:tblPr>
      <w:tblGrid>
        <w:gridCol w:w="9572"/>
      </w:tblGrid>
      <w:tr w:rsidR="00C04AEF" w14:paraId="690D2A58" w14:textId="77777777" w:rsidTr="00C82D5D">
        <w:trPr>
          <w:cnfStyle w:val="100000000000" w:firstRow="1" w:lastRow="0" w:firstColumn="0" w:lastColumn="0" w:oddVBand="0" w:evenVBand="0" w:oddHBand="0" w:evenHBand="0" w:firstRowFirstColumn="0" w:firstRowLastColumn="0" w:lastRowFirstColumn="0" w:lastRowLastColumn="0"/>
        </w:trPr>
        <w:tc>
          <w:tcPr>
            <w:tcW w:w="9632" w:type="dxa"/>
          </w:tcPr>
          <w:p w14:paraId="7071829A" w14:textId="77777777" w:rsidR="00C04AEF" w:rsidRDefault="00C04AEF" w:rsidP="00EE491E">
            <w:pPr>
              <w:pStyle w:val="NMHCIntroParagraph"/>
              <w:spacing w:before="0" w:after="0"/>
            </w:pPr>
            <w:bookmarkStart w:id="234" w:name="_Toc199923169"/>
            <w:bookmarkStart w:id="235" w:name="_Toc206426926"/>
            <w:bookmarkStart w:id="236" w:name="_Toc206490956"/>
            <w:r w:rsidRPr="00803E2E">
              <w:rPr>
                <w:rStyle w:val="Heading2Char"/>
              </w:rPr>
              <w:t>Summary</w:t>
            </w:r>
            <w:bookmarkEnd w:id="234"/>
            <w:bookmarkEnd w:id="235"/>
            <w:bookmarkEnd w:id="236"/>
            <w:r w:rsidRPr="00DC603D">
              <w:t>:</w:t>
            </w:r>
          </w:p>
          <w:p w14:paraId="494B2B9D" w14:textId="1B31BB57" w:rsidR="00C04AEF" w:rsidRPr="00C04AEF" w:rsidRDefault="008823BC" w:rsidP="00247254">
            <w:pPr>
              <w:pStyle w:val="ListParagraph"/>
              <w:numPr>
                <w:ilvl w:val="0"/>
                <w:numId w:val="43"/>
              </w:numPr>
            </w:pPr>
            <w:r>
              <w:t>Work</w:t>
            </w:r>
            <w:r w:rsidR="00C04AEF" w:rsidRPr="00C04AEF">
              <w:t xml:space="preserve"> </w:t>
            </w:r>
            <w:r w:rsidR="0086274F">
              <w:t>was</w:t>
            </w:r>
            <w:r w:rsidR="00C04AEF" w:rsidRPr="00C04AEF">
              <w:t xml:space="preserve"> underway </w:t>
            </w:r>
            <w:r w:rsidR="00C04AEF">
              <w:t xml:space="preserve">to </w:t>
            </w:r>
            <w:r w:rsidR="00ED348B">
              <w:t>strengthen</w:t>
            </w:r>
            <w:r w:rsidR="00C04AEF">
              <w:t xml:space="preserve"> data and evaluation</w:t>
            </w:r>
            <w:r w:rsidR="005B6872">
              <w:t xml:space="preserve"> in mental health and suicide prevention activ</w:t>
            </w:r>
            <w:r>
              <w:t xml:space="preserve">ities, </w:t>
            </w:r>
            <w:r w:rsidR="000C0057">
              <w:t xml:space="preserve">which </w:t>
            </w:r>
            <w:r w:rsidR="0086274F">
              <w:t>was</w:t>
            </w:r>
            <w:r w:rsidR="00E71624">
              <w:t xml:space="preserve"> expected to enhance the monitoring of</w:t>
            </w:r>
            <w:r w:rsidR="000C0057">
              <w:t xml:space="preserve"> progress towards improv</w:t>
            </w:r>
            <w:r w:rsidR="00E71624">
              <w:t>ed</w:t>
            </w:r>
            <w:r w:rsidR="000C0057">
              <w:t xml:space="preserve"> system effectiveness and outcomes</w:t>
            </w:r>
            <w:r w:rsidR="00AE3887">
              <w:t>.</w:t>
            </w:r>
          </w:p>
          <w:p w14:paraId="6D4772D4" w14:textId="4A086D2C" w:rsidR="00C04AEF" w:rsidRPr="001A5EC7" w:rsidRDefault="00D90D0F" w:rsidP="00247254">
            <w:pPr>
              <w:pStyle w:val="ListParagraph"/>
              <w:numPr>
                <w:ilvl w:val="0"/>
                <w:numId w:val="43"/>
              </w:numPr>
              <w:spacing w:after="0"/>
            </w:pPr>
            <w:r>
              <w:t xml:space="preserve">The </w:t>
            </w:r>
            <w:r w:rsidR="00A37374">
              <w:t>DGF and EPG</w:t>
            </w:r>
            <w:r>
              <w:t xml:space="preserve"> reported progress </w:t>
            </w:r>
            <w:r w:rsidR="005B6569">
              <w:t>during</w:t>
            </w:r>
            <w:r>
              <w:t xml:space="preserve"> this period </w:t>
            </w:r>
            <w:r w:rsidR="005B6569">
              <w:t>in advancing</w:t>
            </w:r>
            <w:r>
              <w:t xml:space="preserve"> data linkage</w:t>
            </w:r>
            <w:r w:rsidR="005B6569">
              <w:t xml:space="preserve"> and</w:t>
            </w:r>
            <w:r>
              <w:t xml:space="preserve"> sharing, the development of national priority indicators</w:t>
            </w:r>
            <w:r w:rsidR="001A5EC7">
              <w:t xml:space="preserve">, and the development of a National Evaluation Framework and implementation guidelines. </w:t>
            </w:r>
          </w:p>
        </w:tc>
      </w:tr>
    </w:tbl>
    <w:p w14:paraId="2FC79F22" w14:textId="435CC877" w:rsidR="0064119D" w:rsidRDefault="0064119D" w:rsidP="008779ED">
      <w:pPr>
        <w:pStyle w:val="Caption"/>
        <w:rPr>
          <w:b/>
          <w:bCs/>
        </w:rPr>
        <w:sectPr w:rsidR="0064119D" w:rsidSect="0002590F">
          <w:pgSz w:w="11900" w:h="16840"/>
          <w:pgMar w:top="1701" w:right="1134" w:bottom="1701" w:left="1134" w:header="1134" w:footer="567" w:gutter="0"/>
          <w:cols w:space="708"/>
          <w:titlePg/>
          <w:docGrid w:linePitch="360"/>
        </w:sectPr>
      </w:pPr>
    </w:p>
    <w:bookmarkStart w:id="237" w:name="_Toc206426927"/>
    <w:bookmarkStart w:id="238" w:name="_Toc206490957"/>
    <w:p w14:paraId="7556A646" w14:textId="389B95A1" w:rsidR="00845D06" w:rsidRPr="002020DD" w:rsidRDefault="00B83D83" w:rsidP="00631895">
      <w:pPr>
        <w:pStyle w:val="Heading1"/>
        <w:rPr>
          <w:color w:val="FFFFFF" w:themeColor="background1"/>
        </w:rPr>
      </w:pPr>
      <w:r w:rsidRPr="003A6A21">
        <w:rPr>
          <w:noProof/>
          <w:color w:val="292D78"/>
        </w:rPr>
        <w:lastRenderedPageBreak/>
        <mc:AlternateContent>
          <mc:Choice Requires="wps">
            <w:drawing>
              <wp:anchor distT="0" distB="0" distL="114300" distR="114300" simplePos="0" relativeHeight="251658252" behindDoc="1" locked="0" layoutInCell="1" allowOverlap="1" wp14:anchorId="60D18B80" wp14:editId="7DE6179C">
                <wp:simplePos x="0" y="0"/>
                <wp:positionH relativeFrom="margin">
                  <wp:posOffset>-723265</wp:posOffset>
                </wp:positionH>
                <wp:positionV relativeFrom="margin">
                  <wp:posOffset>-1080135</wp:posOffset>
                </wp:positionV>
                <wp:extent cx="7560000" cy="9900000"/>
                <wp:effectExtent l="0" t="0" r="3175" b="6350"/>
                <wp:wrapNone/>
                <wp:docPr id="707949309" name="Rectangle 707949309" descr="P1863TB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chemeClr val="accent1">
                            <a:alpha val="95294"/>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354D7" w14:textId="77777777" w:rsidR="00B83D83" w:rsidRDefault="00B83D83" w:rsidP="004A0C11">
                            <w:pPr>
                              <w:pStyle w:val="NMHCIntro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8B80" id="Rectangle 707949309" o:spid="_x0000_s1097" alt="P1863TB4#y1" style="position:absolute;margin-left:-56.95pt;margin-top:-85.05pt;width:595.3pt;height:779.5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" fillcolor="#2e3192 [3204]" stroked="f" strokeweight="1pt">
                <v:fill opacity="62451f"/>
                <v:textbox>
                  <w:txbxContent>
                    <w:p w14:paraId="471354D7" w14:textId="77777777" w:rsidR="00B83D83" w:rsidRDefault="00B83D83" w:rsidP="004A0C11">
                      <w:pPr>
                        <w:pStyle w:val="NMHCIntroParagraph"/>
                      </w:pPr>
                    </w:p>
                  </w:txbxContent>
                </v:textbox>
                <w10:wrap anchorx="margin" anchory="margin"/>
              </v:rect>
            </w:pict>
          </mc:Fallback>
        </mc:AlternateContent>
      </w:r>
      <w:r w:rsidR="00A06244">
        <w:rPr>
          <w:color w:val="FFFFFF" w:themeColor="background1"/>
        </w:rPr>
        <w:t>5</w:t>
      </w:r>
      <w:r w:rsidR="00631895" w:rsidRPr="002020DD">
        <w:rPr>
          <w:color w:val="FFFFFF" w:themeColor="background1"/>
        </w:rPr>
        <w:t>. Conclu</w:t>
      </w:r>
      <w:r w:rsidR="005B6094" w:rsidRPr="002020DD">
        <w:rPr>
          <w:color w:val="FFFFFF" w:themeColor="background1"/>
        </w:rPr>
        <w:t>sions</w:t>
      </w:r>
      <w:bookmarkEnd w:id="237"/>
      <w:bookmarkEnd w:id="238"/>
    </w:p>
    <w:p w14:paraId="46F7F238" w14:textId="38EEF10A" w:rsidR="00631895" w:rsidRPr="008126F5" w:rsidRDefault="00960C27" w:rsidP="007B2769">
      <w:pPr>
        <w:pStyle w:val="NMHCIntroParagraph"/>
        <w:rPr>
          <w:color w:val="FFFFFF" w:themeColor="background1"/>
        </w:rPr>
      </w:pPr>
      <w:r>
        <w:rPr>
          <w:color w:val="FFFFFF" w:themeColor="background1"/>
        </w:rPr>
        <w:t xml:space="preserve">As they </w:t>
      </w:r>
      <w:r w:rsidR="00A37BCC">
        <w:rPr>
          <w:color w:val="FFFFFF" w:themeColor="background1"/>
        </w:rPr>
        <w:t>reache</w:t>
      </w:r>
      <w:r w:rsidR="000103E0">
        <w:rPr>
          <w:color w:val="FFFFFF" w:themeColor="background1"/>
        </w:rPr>
        <w:t>d</w:t>
      </w:r>
      <w:r w:rsidR="004E383E" w:rsidRPr="008126F5">
        <w:rPr>
          <w:color w:val="FFFFFF" w:themeColor="background1"/>
        </w:rPr>
        <w:t xml:space="preserve"> the half-way point</w:t>
      </w:r>
      <w:r w:rsidR="00D772A2" w:rsidRPr="008126F5">
        <w:rPr>
          <w:color w:val="FFFFFF" w:themeColor="background1"/>
        </w:rPr>
        <w:t xml:space="preserve"> of the Agreement, the Parties </w:t>
      </w:r>
      <w:r w:rsidR="000103E0">
        <w:rPr>
          <w:color w:val="FFFFFF" w:themeColor="background1"/>
        </w:rPr>
        <w:t xml:space="preserve">were </w:t>
      </w:r>
      <w:r>
        <w:rPr>
          <w:color w:val="FFFFFF" w:themeColor="background1"/>
        </w:rPr>
        <w:t>making</w:t>
      </w:r>
      <w:r w:rsidR="003504B3" w:rsidRPr="008126F5">
        <w:rPr>
          <w:color w:val="FFFFFF" w:themeColor="background1"/>
        </w:rPr>
        <w:t xml:space="preserve"> progress </w:t>
      </w:r>
      <w:r w:rsidR="00F57F39" w:rsidRPr="008126F5">
        <w:rPr>
          <w:color w:val="FFFFFF" w:themeColor="background1"/>
        </w:rPr>
        <w:t>in</w:t>
      </w:r>
      <w:r w:rsidR="003504B3" w:rsidRPr="008126F5">
        <w:rPr>
          <w:color w:val="FFFFFF" w:themeColor="background1"/>
        </w:rPr>
        <w:t xml:space="preserve"> implement</w:t>
      </w:r>
      <w:r w:rsidR="00F57F39" w:rsidRPr="008126F5">
        <w:rPr>
          <w:color w:val="FFFFFF" w:themeColor="background1"/>
        </w:rPr>
        <w:t>ing</w:t>
      </w:r>
      <w:r w:rsidR="003504B3" w:rsidRPr="008126F5">
        <w:rPr>
          <w:color w:val="FFFFFF" w:themeColor="background1"/>
        </w:rPr>
        <w:t xml:space="preserve"> </w:t>
      </w:r>
      <w:r w:rsidR="00D772A2" w:rsidRPr="008126F5">
        <w:rPr>
          <w:color w:val="FFFFFF" w:themeColor="background1"/>
        </w:rPr>
        <w:t>commitments</w:t>
      </w:r>
      <w:r w:rsidR="003504B3" w:rsidRPr="008126F5">
        <w:rPr>
          <w:color w:val="FFFFFF" w:themeColor="background1"/>
        </w:rPr>
        <w:t xml:space="preserve">, </w:t>
      </w:r>
      <w:r w:rsidR="00B50593" w:rsidRPr="004A0C11">
        <w:rPr>
          <w:color w:val="FFFFFF" w:themeColor="background1"/>
        </w:rPr>
        <w:t>though</w:t>
      </w:r>
      <w:r w:rsidR="00CD01B0" w:rsidRPr="004A0C11">
        <w:rPr>
          <w:color w:val="FFFFFF" w:themeColor="background1"/>
        </w:rPr>
        <w:t xml:space="preserve"> significant further work will be required to realise completion by the end of the Agreement</w:t>
      </w:r>
      <w:r w:rsidR="00660BE6" w:rsidRPr="00925D7F">
        <w:rPr>
          <w:color w:val="FFFFFF" w:themeColor="background1"/>
        </w:rPr>
        <w:t>.</w:t>
      </w:r>
    </w:p>
    <w:p w14:paraId="30F62C4E" w14:textId="1D426EE2" w:rsidR="008C46ED" w:rsidRPr="008126F5" w:rsidRDefault="009F24E7" w:rsidP="008C46ED">
      <w:pPr>
        <w:pStyle w:val="Heading3"/>
        <w:rPr>
          <w:color w:val="FFFFFF" w:themeColor="background1"/>
        </w:rPr>
      </w:pPr>
      <w:bookmarkStart w:id="239" w:name="_Toc206490958"/>
      <w:r w:rsidRPr="008126F5">
        <w:rPr>
          <w:color w:val="FFFFFF" w:themeColor="background1"/>
        </w:rPr>
        <w:t>Overall, progress is being made</w:t>
      </w:r>
      <w:bookmarkEnd w:id="239"/>
    </w:p>
    <w:p w14:paraId="799B4D92" w14:textId="74F35DB4" w:rsidR="0050179F" w:rsidRPr="004B1C94" w:rsidRDefault="00D47D37" w:rsidP="002B01F2">
      <w:pPr>
        <w:pStyle w:val="ListParagraph"/>
        <w:numPr>
          <w:ilvl w:val="0"/>
          <w:numId w:val="2"/>
        </w:numPr>
        <w:rPr>
          <w:color w:val="FFFFFF" w:themeColor="background1"/>
        </w:rPr>
      </w:pPr>
      <w:r w:rsidRPr="004B1C94">
        <w:rPr>
          <w:color w:val="FFFFFF" w:themeColor="background1"/>
        </w:rPr>
        <w:t>The Parties report</w:t>
      </w:r>
      <w:r w:rsidR="00A16CC5" w:rsidRPr="004B1C94">
        <w:rPr>
          <w:color w:val="FFFFFF" w:themeColor="background1"/>
        </w:rPr>
        <w:t xml:space="preserve"> that</w:t>
      </w:r>
      <w:r w:rsidRPr="004B1C94">
        <w:rPr>
          <w:color w:val="FFFFFF" w:themeColor="background1"/>
        </w:rPr>
        <w:t xml:space="preserve"> the implementation of </w:t>
      </w:r>
      <w:r w:rsidR="00B70A83" w:rsidRPr="004B1C94">
        <w:rPr>
          <w:color w:val="FFFFFF" w:themeColor="background1"/>
        </w:rPr>
        <w:t xml:space="preserve">the Agreement’s outputs </w:t>
      </w:r>
      <w:r w:rsidR="000103E0">
        <w:rPr>
          <w:color w:val="FFFFFF" w:themeColor="background1"/>
        </w:rPr>
        <w:t>was</w:t>
      </w:r>
      <w:r w:rsidR="00B70A83" w:rsidRPr="004B1C94">
        <w:rPr>
          <w:color w:val="FFFFFF" w:themeColor="background1"/>
        </w:rPr>
        <w:t xml:space="preserve"> </w:t>
      </w:r>
      <w:r w:rsidR="00B77980" w:rsidRPr="004B1C94">
        <w:rPr>
          <w:color w:val="FFFFFF" w:themeColor="background1"/>
        </w:rPr>
        <w:t xml:space="preserve">largely </w:t>
      </w:r>
      <w:r w:rsidR="00B70A83" w:rsidRPr="004B1C94">
        <w:rPr>
          <w:color w:val="FFFFFF" w:themeColor="background1"/>
        </w:rPr>
        <w:t>on track</w:t>
      </w:r>
      <w:r w:rsidR="00D32885" w:rsidRPr="004B1C94">
        <w:rPr>
          <w:color w:val="FFFFFF" w:themeColor="background1"/>
        </w:rPr>
        <w:t xml:space="preserve"> with several </w:t>
      </w:r>
      <w:r w:rsidR="008D5CB0">
        <w:rPr>
          <w:color w:val="FFFFFF" w:themeColor="background1"/>
        </w:rPr>
        <w:t>outputs</w:t>
      </w:r>
      <w:r w:rsidR="00900B2F">
        <w:rPr>
          <w:color w:val="FFFFFF" w:themeColor="background1"/>
        </w:rPr>
        <w:t xml:space="preserve"> delivered or</w:t>
      </w:r>
      <w:r w:rsidR="00793045">
        <w:rPr>
          <w:color w:val="FFFFFF" w:themeColor="background1"/>
        </w:rPr>
        <w:t xml:space="preserve"> </w:t>
      </w:r>
      <w:r w:rsidR="002B26CD">
        <w:rPr>
          <w:color w:val="FFFFFF" w:themeColor="background1"/>
        </w:rPr>
        <w:t xml:space="preserve">largely </w:t>
      </w:r>
      <w:r w:rsidR="00D32885" w:rsidRPr="004B1C94">
        <w:rPr>
          <w:color w:val="FFFFFF" w:themeColor="background1"/>
        </w:rPr>
        <w:t xml:space="preserve">completed </w:t>
      </w:r>
      <w:r w:rsidR="00B77980" w:rsidRPr="004B1C94">
        <w:rPr>
          <w:color w:val="FFFFFF" w:themeColor="background1"/>
        </w:rPr>
        <w:t>this period</w:t>
      </w:r>
      <w:r w:rsidR="00D21075">
        <w:rPr>
          <w:color w:val="FFFFFF" w:themeColor="background1"/>
        </w:rPr>
        <w:t>,</w:t>
      </w:r>
      <w:r w:rsidR="00B77980" w:rsidRPr="004B1C94">
        <w:rPr>
          <w:color w:val="FFFFFF" w:themeColor="background1"/>
        </w:rPr>
        <w:t xml:space="preserve"> </w:t>
      </w:r>
      <w:r w:rsidR="00D32885" w:rsidRPr="004B1C94">
        <w:rPr>
          <w:color w:val="FFFFFF" w:themeColor="background1"/>
        </w:rPr>
        <w:t xml:space="preserve">such as the </w:t>
      </w:r>
      <w:r w:rsidR="00B77980" w:rsidRPr="004B1C94">
        <w:rPr>
          <w:color w:val="FFFFFF" w:themeColor="background1"/>
        </w:rPr>
        <w:t xml:space="preserve">analysis of psychosocial support services outside the NDIS and the National Evaluation Framework. </w:t>
      </w:r>
      <w:r w:rsidR="00572F12" w:rsidRPr="004B1C94">
        <w:rPr>
          <w:color w:val="FFFFFF" w:themeColor="background1"/>
        </w:rPr>
        <w:t xml:space="preserve">However, the </w:t>
      </w:r>
      <w:r w:rsidR="003C1547" w:rsidRPr="004B1C94">
        <w:rPr>
          <w:color w:val="FFFFFF" w:themeColor="background1"/>
        </w:rPr>
        <w:t xml:space="preserve">further delay of the </w:t>
      </w:r>
      <w:r w:rsidR="00BB1ADC" w:rsidRPr="004B1C94">
        <w:rPr>
          <w:color w:val="FFFFFF" w:themeColor="background1"/>
        </w:rPr>
        <w:t xml:space="preserve">National </w:t>
      </w:r>
      <w:r w:rsidR="00213852" w:rsidRPr="004B1C94">
        <w:rPr>
          <w:color w:val="FFFFFF" w:themeColor="background1"/>
        </w:rPr>
        <w:t xml:space="preserve">Guidelines on </w:t>
      </w:r>
      <w:r w:rsidR="00BB1ADC" w:rsidRPr="004B1C94">
        <w:rPr>
          <w:color w:val="FFFFFF" w:themeColor="background1"/>
        </w:rPr>
        <w:t>R</w:t>
      </w:r>
      <w:r w:rsidR="00572F12" w:rsidRPr="004B1C94">
        <w:rPr>
          <w:color w:val="FFFFFF" w:themeColor="background1"/>
        </w:rPr>
        <w:t xml:space="preserve">egional </w:t>
      </w:r>
      <w:r w:rsidR="00213852" w:rsidRPr="004B1C94">
        <w:rPr>
          <w:color w:val="FFFFFF" w:themeColor="background1"/>
        </w:rPr>
        <w:t>Planning</w:t>
      </w:r>
      <w:r w:rsidR="00664BE2" w:rsidRPr="004B1C94">
        <w:rPr>
          <w:color w:val="FFFFFF" w:themeColor="background1"/>
        </w:rPr>
        <w:t xml:space="preserve"> </w:t>
      </w:r>
      <w:r w:rsidR="00545884">
        <w:rPr>
          <w:color w:val="FFFFFF" w:themeColor="background1"/>
        </w:rPr>
        <w:t xml:space="preserve">and </w:t>
      </w:r>
      <w:r w:rsidR="00545884" w:rsidRPr="004B1C94">
        <w:rPr>
          <w:color w:val="FFFFFF" w:themeColor="background1"/>
        </w:rPr>
        <w:t xml:space="preserve">Commissioning </w:t>
      </w:r>
      <w:r w:rsidR="00664BE2" w:rsidRPr="004B1C94">
        <w:rPr>
          <w:color w:val="FFFFFF" w:themeColor="background1"/>
        </w:rPr>
        <w:t xml:space="preserve">this </w:t>
      </w:r>
      <w:r w:rsidR="003C1547" w:rsidRPr="004B1C94">
        <w:rPr>
          <w:color w:val="FFFFFF" w:themeColor="background1"/>
        </w:rPr>
        <w:t>period is noteworthy and</w:t>
      </w:r>
      <w:r w:rsidR="009E0BA6" w:rsidRPr="004B1C94">
        <w:rPr>
          <w:color w:val="FFFFFF" w:themeColor="background1"/>
        </w:rPr>
        <w:t xml:space="preserve"> </w:t>
      </w:r>
      <w:r w:rsidR="009137C9" w:rsidRPr="004B1C94">
        <w:rPr>
          <w:color w:val="FFFFFF" w:themeColor="background1"/>
        </w:rPr>
        <w:t xml:space="preserve">should be a priority for </w:t>
      </w:r>
      <w:r w:rsidR="009E64CC">
        <w:rPr>
          <w:color w:val="FFFFFF" w:themeColor="background1"/>
        </w:rPr>
        <w:t xml:space="preserve">completion by </w:t>
      </w:r>
      <w:r w:rsidR="009137C9" w:rsidRPr="004B1C94">
        <w:rPr>
          <w:color w:val="FFFFFF" w:themeColor="background1"/>
        </w:rPr>
        <w:t>the Parties</w:t>
      </w:r>
      <w:r w:rsidR="00756C66" w:rsidRPr="004B1C94">
        <w:rPr>
          <w:color w:val="FFFFFF" w:themeColor="background1"/>
        </w:rPr>
        <w:t>.</w:t>
      </w:r>
      <w:r w:rsidR="006026E4">
        <w:rPr>
          <w:color w:val="FFFFFF" w:themeColor="background1"/>
        </w:rPr>
        <w:t xml:space="preserve"> </w:t>
      </w:r>
    </w:p>
    <w:p w14:paraId="7815EE52" w14:textId="5C61A5BB" w:rsidR="0001642E" w:rsidRPr="004B1C94" w:rsidRDefault="000D2867" w:rsidP="002B01F2">
      <w:pPr>
        <w:pStyle w:val="ListParagraph"/>
        <w:numPr>
          <w:ilvl w:val="0"/>
          <w:numId w:val="2"/>
        </w:numPr>
        <w:rPr>
          <w:color w:val="FFFFFF" w:themeColor="background1"/>
        </w:rPr>
      </w:pPr>
      <w:r w:rsidRPr="004B1C94">
        <w:rPr>
          <w:color w:val="FFFFFF" w:themeColor="background1"/>
          <w:lang w:val="en-AU"/>
        </w:rPr>
        <w:t xml:space="preserve">Similarly, the Parties </w:t>
      </w:r>
      <w:r w:rsidR="00AF2342">
        <w:rPr>
          <w:color w:val="FFFFFF" w:themeColor="background1"/>
          <w:lang w:val="en-AU"/>
        </w:rPr>
        <w:t>consider</w:t>
      </w:r>
      <w:r w:rsidR="002871C7">
        <w:rPr>
          <w:color w:val="FFFFFF" w:themeColor="background1"/>
          <w:lang w:val="en-AU"/>
        </w:rPr>
        <w:t>ed</w:t>
      </w:r>
      <w:r w:rsidRPr="004B1C94">
        <w:rPr>
          <w:color w:val="FFFFFF" w:themeColor="background1"/>
          <w:lang w:val="en-AU"/>
        </w:rPr>
        <w:t xml:space="preserve"> </w:t>
      </w:r>
      <w:r w:rsidR="006E7496">
        <w:rPr>
          <w:color w:val="FFFFFF" w:themeColor="background1"/>
          <w:lang w:val="en-AU"/>
        </w:rPr>
        <w:t>almost half</w:t>
      </w:r>
      <w:r w:rsidR="00BE1FDA" w:rsidRPr="004B1C94">
        <w:rPr>
          <w:color w:val="FFFFFF" w:themeColor="background1"/>
          <w:lang w:val="en-AU"/>
        </w:rPr>
        <w:t xml:space="preserve"> of </w:t>
      </w:r>
      <w:r w:rsidR="0001642E" w:rsidRPr="004B1C94">
        <w:rPr>
          <w:color w:val="FFFFFF" w:themeColor="background1"/>
          <w:lang w:val="en-AU"/>
        </w:rPr>
        <w:t>the 83 initiatives under the 8 Commonwealth-State Bilateral Schedules</w:t>
      </w:r>
      <w:r w:rsidR="00D84391" w:rsidRPr="004B1C94">
        <w:rPr>
          <w:color w:val="FFFFFF" w:themeColor="background1"/>
          <w:lang w:val="en-AU"/>
        </w:rPr>
        <w:t xml:space="preserve"> </w:t>
      </w:r>
      <w:r w:rsidR="00052F7D">
        <w:rPr>
          <w:color w:val="FFFFFF" w:themeColor="background1"/>
          <w:lang w:val="en-AU"/>
        </w:rPr>
        <w:t>were</w:t>
      </w:r>
      <w:r w:rsidR="00D84391" w:rsidRPr="004B1C94">
        <w:rPr>
          <w:color w:val="FFFFFF" w:themeColor="background1"/>
          <w:lang w:val="en-AU"/>
        </w:rPr>
        <w:t xml:space="preserve"> </w:t>
      </w:r>
      <w:r w:rsidR="00625060">
        <w:rPr>
          <w:color w:val="FFFFFF" w:themeColor="background1"/>
          <w:lang w:val="en-AU"/>
        </w:rPr>
        <w:t>‘</w:t>
      </w:r>
      <w:r w:rsidR="00D84391" w:rsidRPr="004B1C94">
        <w:rPr>
          <w:color w:val="FFFFFF" w:themeColor="background1"/>
          <w:lang w:val="en-AU"/>
        </w:rPr>
        <w:t>complete</w:t>
      </w:r>
      <w:r w:rsidR="00625060">
        <w:rPr>
          <w:color w:val="FFFFFF" w:themeColor="background1"/>
          <w:lang w:val="en-AU"/>
        </w:rPr>
        <w:t>’</w:t>
      </w:r>
      <w:r w:rsidR="00A22C9C">
        <w:rPr>
          <w:color w:val="FFFFFF" w:themeColor="background1"/>
          <w:lang w:val="en-AU"/>
        </w:rPr>
        <w:t xml:space="preserve"> or</w:t>
      </w:r>
      <w:r w:rsidR="00625060">
        <w:rPr>
          <w:color w:val="FFFFFF" w:themeColor="background1"/>
          <w:lang w:val="en-AU"/>
        </w:rPr>
        <w:t xml:space="preserve"> ‘</w:t>
      </w:r>
      <w:r w:rsidR="0001642E" w:rsidRPr="004B1C94">
        <w:rPr>
          <w:color w:val="FFFFFF" w:themeColor="background1"/>
          <w:lang w:val="en-AU"/>
        </w:rPr>
        <w:t>well progressed</w:t>
      </w:r>
      <w:r w:rsidR="00625060">
        <w:rPr>
          <w:color w:val="FFFFFF" w:themeColor="background1"/>
          <w:lang w:val="en-AU"/>
        </w:rPr>
        <w:t>’</w:t>
      </w:r>
      <w:r w:rsidR="00446B8A" w:rsidRPr="004B1C94">
        <w:rPr>
          <w:color w:val="FFFFFF" w:themeColor="background1"/>
          <w:lang w:val="en-AU"/>
        </w:rPr>
        <w:t>.</w:t>
      </w:r>
      <w:r w:rsidR="00D84391" w:rsidRPr="004B1C94">
        <w:rPr>
          <w:color w:val="FFFFFF" w:themeColor="background1"/>
          <w:lang w:val="en-AU"/>
        </w:rPr>
        <w:t xml:space="preserve"> </w:t>
      </w:r>
      <w:r w:rsidR="006073BB">
        <w:rPr>
          <w:color w:val="FFFFFF" w:themeColor="background1"/>
          <w:lang w:val="en-AU"/>
        </w:rPr>
        <w:t>Three</w:t>
      </w:r>
      <w:r w:rsidR="004F29AE" w:rsidRPr="004B1C94">
        <w:rPr>
          <w:color w:val="FFFFFF" w:themeColor="background1"/>
          <w:lang w:val="en-AU"/>
        </w:rPr>
        <w:t xml:space="preserve"> of the </w:t>
      </w:r>
      <w:r w:rsidR="0094192A">
        <w:rPr>
          <w:color w:val="FFFFFF" w:themeColor="background1"/>
          <w:lang w:val="en-AU"/>
        </w:rPr>
        <w:t>5</w:t>
      </w:r>
      <w:r w:rsidR="004F29AE" w:rsidRPr="004B1C94">
        <w:rPr>
          <w:color w:val="FFFFFF" w:themeColor="background1"/>
          <w:lang w:val="en-AU"/>
        </w:rPr>
        <w:t xml:space="preserve"> initiatives </w:t>
      </w:r>
      <w:r w:rsidR="00AF2342">
        <w:rPr>
          <w:color w:val="FFFFFF" w:themeColor="background1"/>
          <w:lang w:val="en-AU"/>
        </w:rPr>
        <w:t xml:space="preserve">that </w:t>
      </w:r>
      <w:r w:rsidR="00052F7D">
        <w:rPr>
          <w:color w:val="FFFFFF" w:themeColor="background1"/>
          <w:lang w:val="en-AU"/>
        </w:rPr>
        <w:t>were</w:t>
      </w:r>
      <w:r w:rsidR="004F29AE" w:rsidRPr="004B1C94">
        <w:rPr>
          <w:color w:val="FFFFFF" w:themeColor="background1"/>
          <w:lang w:val="en-AU"/>
        </w:rPr>
        <w:t xml:space="preserve"> ‘yet to commence’ relate</w:t>
      </w:r>
      <w:r w:rsidR="00A37BCC">
        <w:rPr>
          <w:color w:val="FFFFFF" w:themeColor="background1"/>
          <w:lang w:val="en-AU"/>
        </w:rPr>
        <w:t>d</w:t>
      </w:r>
      <w:r w:rsidR="00EE795F" w:rsidRPr="004B1C94">
        <w:rPr>
          <w:color w:val="FFFFFF" w:themeColor="background1"/>
          <w:lang w:val="en-AU"/>
        </w:rPr>
        <w:t xml:space="preserve"> </w:t>
      </w:r>
      <w:r w:rsidR="004F29AE" w:rsidRPr="004B1C94">
        <w:rPr>
          <w:color w:val="FFFFFF" w:themeColor="background1"/>
          <w:lang w:val="en-AU"/>
        </w:rPr>
        <w:t xml:space="preserve">to a </w:t>
      </w:r>
      <w:r w:rsidR="00346CD8">
        <w:rPr>
          <w:color w:val="FFFFFF" w:themeColor="background1"/>
          <w:lang w:val="en-AU"/>
        </w:rPr>
        <w:t>B</w:t>
      </w:r>
      <w:r w:rsidR="004F29AE" w:rsidRPr="004B1C94">
        <w:rPr>
          <w:color w:val="FFFFFF" w:themeColor="background1"/>
          <w:lang w:val="en-AU"/>
        </w:rPr>
        <w:t xml:space="preserve">ilateral </w:t>
      </w:r>
      <w:r w:rsidR="00346CD8">
        <w:rPr>
          <w:color w:val="FFFFFF" w:themeColor="background1"/>
          <w:lang w:val="en-AU"/>
        </w:rPr>
        <w:t>S</w:t>
      </w:r>
      <w:r w:rsidR="004F29AE" w:rsidRPr="004B1C94">
        <w:rPr>
          <w:color w:val="FFFFFF" w:themeColor="background1"/>
          <w:lang w:val="en-AU"/>
        </w:rPr>
        <w:t xml:space="preserve">chedule that </w:t>
      </w:r>
      <w:r w:rsidR="00EE795F" w:rsidRPr="004B1C94">
        <w:rPr>
          <w:color w:val="FFFFFF" w:themeColor="background1"/>
          <w:lang w:val="en-AU"/>
        </w:rPr>
        <w:t>Parties</w:t>
      </w:r>
      <w:r w:rsidR="004F29AE" w:rsidRPr="004B1C94">
        <w:rPr>
          <w:color w:val="FFFFFF" w:themeColor="background1"/>
          <w:lang w:val="en-AU"/>
        </w:rPr>
        <w:t xml:space="preserve"> renegotiated during the period. </w:t>
      </w:r>
    </w:p>
    <w:p w14:paraId="1232A103" w14:textId="63447D6B" w:rsidR="00B77980" w:rsidRPr="008126F5" w:rsidRDefault="00094960" w:rsidP="002B13A7">
      <w:pPr>
        <w:pStyle w:val="Heading3"/>
        <w:rPr>
          <w:color w:val="FFFFFF" w:themeColor="background1"/>
        </w:rPr>
      </w:pPr>
      <w:bookmarkStart w:id="240" w:name="_Toc206490959"/>
      <w:r w:rsidRPr="008126F5">
        <w:rPr>
          <w:color w:val="FFFFFF" w:themeColor="background1"/>
        </w:rPr>
        <w:t>Some issues continue</w:t>
      </w:r>
      <w:r w:rsidR="007C7A3E" w:rsidRPr="008126F5">
        <w:rPr>
          <w:color w:val="FFFFFF" w:themeColor="background1"/>
        </w:rPr>
        <w:t xml:space="preserve"> </w:t>
      </w:r>
      <w:r w:rsidR="0039585B" w:rsidRPr="008126F5">
        <w:rPr>
          <w:color w:val="FFFFFF" w:themeColor="background1"/>
        </w:rPr>
        <w:t xml:space="preserve">to </w:t>
      </w:r>
      <w:r w:rsidRPr="008126F5">
        <w:rPr>
          <w:color w:val="FFFFFF" w:themeColor="background1"/>
        </w:rPr>
        <w:t>challenge</w:t>
      </w:r>
      <w:r w:rsidR="009F24E7" w:rsidRPr="008126F5">
        <w:rPr>
          <w:color w:val="FFFFFF" w:themeColor="background1"/>
        </w:rPr>
        <w:t xml:space="preserve"> </w:t>
      </w:r>
      <w:r w:rsidR="0039585B" w:rsidRPr="008126F5">
        <w:rPr>
          <w:color w:val="FFFFFF" w:themeColor="background1"/>
        </w:rPr>
        <w:t>implementation</w:t>
      </w:r>
      <w:bookmarkEnd w:id="240"/>
      <w:r w:rsidR="00AF6715" w:rsidRPr="008126F5">
        <w:rPr>
          <w:color w:val="FFFFFF" w:themeColor="background1"/>
        </w:rPr>
        <w:t xml:space="preserve"> </w:t>
      </w:r>
    </w:p>
    <w:p w14:paraId="30A98C01" w14:textId="5C414E3B" w:rsidR="007C7A3E" w:rsidRPr="004B1C94" w:rsidRDefault="007C7A3E" w:rsidP="002B01F2">
      <w:pPr>
        <w:pStyle w:val="ListParagraph"/>
        <w:numPr>
          <w:ilvl w:val="0"/>
          <w:numId w:val="2"/>
        </w:numPr>
        <w:rPr>
          <w:color w:val="FFFFFF" w:themeColor="background1"/>
        </w:rPr>
      </w:pPr>
      <w:r w:rsidRPr="004B1C94">
        <w:rPr>
          <w:color w:val="FFFFFF" w:themeColor="background1"/>
        </w:rPr>
        <w:t xml:space="preserve">While progress </w:t>
      </w:r>
      <w:r w:rsidR="00342175">
        <w:rPr>
          <w:color w:val="FFFFFF" w:themeColor="background1"/>
        </w:rPr>
        <w:t>was</w:t>
      </w:r>
      <w:r w:rsidRPr="004B1C94">
        <w:rPr>
          <w:color w:val="FFFFFF" w:themeColor="background1"/>
        </w:rPr>
        <w:t xml:space="preserve"> being made overall, this report highlights that momentum appear</w:t>
      </w:r>
      <w:r w:rsidR="00342175">
        <w:rPr>
          <w:color w:val="FFFFFF" w:themeColor="background1"/>
        </w:rPr>
        <w:t>ed</w:t>
      </w:r>
      <w:r w:rsidRPr="004B1C94">
        <w:rPr>
          <w:color w:val="FFFFFF" w:themeColor="background1"/>
        </w:rPr>
        <w:t xml:space="preserve"> uneven across </w:t>
      </w:r>
      <w:r w:rsidR="00413893">
        <w:rPr>
          <w:color w:val="FFFFFF" w:themeColor="background1"/>
        </w:rPr>
        <w:t xml:space="preserve">working </w:t>
      </w:r>
      <w:r w:rsidRPr="004B1C94">
        <w:rPr>
          <w:color w:val="FFFFFF" w:themeColor="background1"/>
        </w:rPr>
        <w:t xml:space="preserve">groups. While the establishment of the </w:t>
      </w:r>
      <w:r w:rsidR="000918EA">
        <w:rPr>
          <w:color w:val="FFFFFF" w:themeColor="background1"/>
        </w:rPr>
        <w:t>LEG</w:t>
      </w:r>
      <w:r w:rsidRPr="004B1C94">
        <w:rPr>
          <w:color w:val="FFFFFF" w:themeColor="background1"/>
        </w:rPr>
        <w:t xml:space="preserve"> </w:t>
      </w:r>
      <w:r w:rsidR="00AF2342">
        <w:rPr>
          <w:color w:val="FFFFFF" w:themeColor="background1"/>
        </w:rPr>
        <w:t>is</w:t>
      </w:r>
      <w:r w:rsidRPr="004B1C94">
        <w:rPr>
          <w:color w:val="FFFFFF" w:themeColor="background1"/>
        </w:rPr>
        <w:t xml:space="preserve"> a highlight</w:t>
      </w:r>
      <w:r w:rsidR="00913752" w:rsidRPr="004B1C94">
        <w:rPr>
          <w:color w:val="FFFFFF" w:themeColor="background1"/>
        </w:rPr>
        <w:t xml:space="preserve"> this period, </w:t>
      </w:r>
      <w:r w:rsidR="00413893">
        <w:rPr>
          <w:color w:val="FFFFFF" w:themeColor="background1"/>
        </w:rPr>
        <w:t>the convening of this group</w:t>
      </w:r>
      <w:r w:rsidR="00913752" w:rsidRPr="004B1C94">
        <w:rPr>
          <w:color w:val="FFFFFF" w:themeColor="background1"/>
        </w:rPr>
        <w:t xml:space="preserve"> just once </w:t>
      </w:r>
      <w:r w:rsidR="00AF2342">
        <w:rPr>
          <w:color w:val="FFFFFF" w:themeColor="background1"/>
        </w:rPr>
        <w:t>is</w:t>
      </w:r>
      <w:r w:rsidR="00AF2342" w:rsidRPr="004B1C94">
        <w:rPr>
          <w:color w:val="FFFFFF" w:themeColor="background1"/>
        </w:rPr>
        <w:t xml:space="preserve"> </w:t>
      </w:r>
      <w:r w:rsidR="007B39BE">
        <w:rPr>
          <w:color w:val="FFFFFF" w:themeColor="background1"/>
        </w:rPr>
        <w:t>disappointing</w:t>
      </w:r>
      <w:r w:rsidR="00207A36" w:rsidRPr="004B1C94">
        <w:rPr>
          <w:color w:val="FFFFFF" w:themeColor="background1"/>
        </w:rPr>
        <w:t xml:space="preserve">. Similarly, the </w:t>
      </w:r>
      <w:r w:rsidR="00435068">
        <w:rPr>
          <w:color w:val="FFFFFF" w:themeColor="background1"/>
        </w:rPr>
        <w:t>delay</w:t>
      </w:r>
      <w:r w:rsidR="00A8011A">
        <w:rPr>
          <w:color w:val="FFFFFF" w:themeColor="background1"/>
        </w:rPr>
        <w:t>s in</w:t>
      </w:r>
      <w:r w:rsidR="00435068">
        <w:rPr>
          <w:color w:val="FFFFFF" w:themeColor="background1"/>
        </w:rPr>
        <w:t xml:space="preserve"> renewing the terms of reference and work </w:t>
      </w:r>
      <w:r w:rsidR="00781D4B">
        <w:rPr>
          <w:color w:val="FFFFFF" w:themeColor="background1"/>
        </w:rPr>
        <w:t xml:space="preserve">plan for the </w:t>
      </w:r>
      <w:r w:rsidR="00207A36" w:rsidRPr="004B1C94">
        <w:rPr>
          <w:color w:val="FFFFFF" w:themeColor="background1"/>
        </w:rPr>
        <w:t xml:space="preserve">Schedule A group </w:t>
      </w:r>
      <w:r w:rsidR="00435068">
        <w:rPr>
          <w:color w:val="FFFFFF" w:themeColor="background1"/>
        </w:rPr>
        <w:t>is</w:t>
      </w:r>
      <w:r w:rsidR="007B39BE" w:rsidRPr="004B1C94">
        <w:rPr>
          <w:color w:val="FFFFFF" w:themeColor="background1"/>
        </w:rPr>
        <w:t xml:space="preserve"> </w:t>
      </w:r>
      <w:r w:rsidR="00435068">
        <w:rPr>
          <w:color w:val="FFFFFF" w:themeColor="background1"/>
        </w:rPr>
        <w:t>noteworthy</w:t>
      </w:r>
      <w:r w:rsidR="00675840" w:rsidRPr="004B1C94">
        <w:rPr>
          <w:color w:val="FFFFFF" w:themeColor="background1"/>
        </w:rPr>
        <w:t xml:space="preserve">.  </w:t>
      </w:r>
    </w:p>
    <w:p w14:paraId="1CB741D4" w14:textId="739A280C" w:rsidR="003E31E6" w:rsidRDefault="00273A9E" w:rsidP="002B01F2">
      <w:pPr>
        <w:pStyle w:val="ListParagraph"/>
        <w:numPr>
          <w:ilvl w:val="0"/>
          <w:numId w:val="2"/>
        </w:numPr>
        <w:rPr>
          <w:color w:val="FFFFFF" w:themeColor="background1"/>
        </w:rPr>
      </w:pPr>
      <w:r w:rsidRPr="004B1C94">
        <w:rPr>
          <w:color w:val="FFFFFF" w:themeColor="background1"/>
        </w:rPr>
        <w:t xml:space="preserve">This report </w:t>
      </w:r>
      <w:r w:rsidR="009B1AFE" w:rsidRPr="004B1C94">
        <w:rPr>
          <w:color w:val="FFFFFF" w:themeColor="background1"/>
        </w:rPr>
        <w:t xml:space="preserve">notes some challenges to implementation </w:t>
      </w:r>
      <w:r w:rsidR="00C04422">
        <w:rPr>
          <w:color w:val="FFFFFF" w:themeColor="background1"/>
        </w:rPr>
        <w:t>have continued from</w:t>
      </w:r>
      <w:r w:rsidR="009B1AFE" w:rsidRPr="004B1C94">
        <w:rPr>
          <w:color w:val="FFFFFF" w:themeColor="background1"/>
        </w:rPr>
        <w:t xml:space="preserve"> the first reporting period, </w:t>
      </w:r>
      <w:r w:rsidR="00220E5D" w:rsidRPr="004B1C94">
        <w:rPr>
          <w:color w:val="FFFFFF" w:themeColor="background1"/>
        </w:rPr>
        <w:t>illustrating the enduring nature of these issues</w:t>
      </w:r>
      <w:r w:rsidR="001D23C6">
        <w:rPr>
          <w:color w:val="FFFFFF" w:themeColor="background1"/>
        </w:rPr>
        <w:t>. These challenges include</w:t>
      </w:r>
      <w:r w:rsidR="009B1AFE" w:rsidRPr="004B1C94">
        <w:rPr>
          <w:color w:val="FFFFFF" w:themeColor="background1"/>
        </w:rPr>
        <w:t xml:space="preserve"> </w:t>
      </w:r>
      <w:r w:rsidR="00A65B79">
        <w:rPr>
          <w:color w:val="FFFFFF" w:themeColor="background1"/>
        </w:rPr>
        <w:t>issues with</w:t>
      </w:r>
      <w:r w:rsidR="009B1AFE" w:rsidRPr="004B1C94">
        <w:rPr>
          <w:color w:val="FFFFFF" w:themeColor="background1"/>
        </w:rPr>
        <w:t xml:space="preserve"> workforce, infrastructure</w:t>
      </w:r>
      <w:r w:rsidR="00A37D7D" w:rsidRPr="003C4FDB">
        <w:rPr>
          <w:color w:val="FFFFFF" w:themeColor="background1"/>
        </w:rPr>
        <w:t>, administrati</w:t>
      </w:r>
      <w:r w:rsidR="00A65B79">
        <w:rPr>
          <w:color w:val="FFFFFF" w:themeColor="background1"/>
        </w:rPr>
        <w:t>on</w:t>
      </w:r>
      <w:r w:rsidR="00A37D7D">
        <w:rPr>
          <w:color w:val="FFFFFF" w:themeColor="background1"/>
        </w:rPr>
        <w:t xml:space="preserve"> </w:t>
      </w:r>
      <w:r w:rsidR="003C4FDB">
        <w:rPr>
          <w:color w:val="FFFFFF" w:themeColor="background1"/>
        </w:rPr>
        <w:t>and governance</w:t>
      </w:r>
      <w:r w:rsidR="00A37D7D" w:rsidRPr="003C4FDB">
        <w:rPr>
          <w:color w:val="FFFFFF" w:themeColor="background1"/>
        </w:rPr>
        <w:t>,</w:t>
      </w:r>
      <w:r w:rsidR="00B211E7" w:rsidRPr="004B1C94">
        <w:rPr>
          <w:color w:val="FFFFFF" w:themeColor="background1"/>
        </w:rPr>
        <w:t xml:space="preserve"> </w:t>
      </w:r>
      <w:r w:rsidR="003423A9">
        <w:rPr>
          <w:color w:val="FFFFFF" w:themeColor="background1"/>
        </w:rPr>
        <w:t>sustainable</w:t>
      </w:r>
      <w:r w:rsidR="00A37D7D">
        <w:rPr>
          <w:color w:val="FFFFFF" w:themeColor="background1"/>
        </w:rPr>
        <w:t xml:space="preserve"> </w:t>
      </w:r>
      <w:r w:rsidR="00A37D7D" w:rsidRPr="004B1C94">
        <w:rPr>
          <w:color w:val="FFFFFF" w:themeColor="background1"/>
        </w:rPr>
        <w:t xml:space="preserve">funding </w:t>
      </w:r>
      <w:r w:rsidR="00152815">
        <w:rPr>
          <w:color w:val="FFFFFF" w:themeColor="background1"/>
        </w:rPr>
        <w:t xml:space="preserve">and the need for implementation timelines to acknowledge the realities of </w:t>
      </w:r>
      <w:r w:rsidR="00A65B79">
        <w:rPr>
          <w:color w:val="FFFFFF" w:themeColor="background1"/>
        </w:rPr>
        <w:t xml:space="preserve">large-scale </w:t>
      </w:r>
      <w:r w:rsidR="00152815">
        <w:rPr>
          <w:color w:val="FFFFFF" w:themeColor="background1"/>
        </w:rPr>
        <w:t>reform</w:t>
      </w:r>
      <w:r w:rsidR="00213852" w:rsidRPr="004B1C94">
        <w:rPr>
          <w:color w:val="FFFFFF" w:themeColor="background1"/>
        </w:rPr>
        <w:t>.</w:t>
      </w:r>
      <w:r w:rsidR="00B211E7">
        <w:rPr>
          <w:color w:val="FFFFFF" w:themeColor="background1"/>
        </w:rPr>
        <w:t xml:space="preserve">  </w:t>
      </w:r>
    </w:p>
    <w:p w14:paraId="03958A91" w14:textId="24DBF47B" w:rsidR="002B13A7" w:rsidRPr="003E31E6" w:rsidRDefault="003E31E6" w:rsidP="002B01F2">
      <w:pPr>
        <w:pStyle w:val="ListParagraph"/>
        <w:numPr>
          <w:ilvl w:val="0"/>
          <w:numId w:val="2"/>
        </w:numPr>
        <w:rPr>
          <w:color w:val="FFFFFF" w:themeColor="background1"/>
        </w:rPr>
      </w:pPr>
      <w:r w:rsidRPr="004B1C94">
        <w:rPr>
          <w:color w:val="FFFFFF" w:themeColor="background1"/>
        </w:rPr>
        <w:t xml:space="preserve">While there has been some progress on the action areas highlighted by the Commission in the First Report (e.g. finalising the remaining Joint Implementation Plans), </w:t>
      </w:r>
      <w:r w:rsidR="006A3C0A">
        <w:rPr>
          <w:color w:val="FFFFFF" w:themeColor="background1"/>
        </w:rPr>
        <w:t>others</w:t>
      </w:r>
      <w:r w:rsidR="00220E5D">
        <w:rPr>
          <w:color w:val="FFFFFF" w:themeColor="background1"/>
        </w:rPr>
        <w:t xml:space="preserve"> </w:t>
      </w:r>
      <w:r w:rsidR="00220E5D" w:rsidRPr="004B1C94">
        <w:rPr>
          <w:color w:val="FFFFFF" w:themeColor="background1"/>
        </w:rPr>
        <w:t xml:space="preserve">remain </w:t>
      </w:r>
      <w:r w:rsidR="00220E5D">
        <w:rPr>
          <w:color w:val="FFFFFF" w:themeColor="background1"/>
        </w:rPr>
        <w:t>areas</w:t>
      </w:r>
      <w:r w:rsidR="00220E5D" w:rsidRPr="004B1C94">
        <w:rPr>
          <w:color w:val="FFFFFF" w:themeColor="background1"/>
        </w:rPr>
        <w:t xml:space="preserve"> </w:t>
      </w:r>
      <w:r w:rsidR="00220E5D">
        <w:rPr>
          <w:color w:val="FFFFFF" w:themeColor="background1"/>
        </w:rPr>
        <w:t xml:space="preserve">to address. These </w:t>
      </w:r>
      <w:r w:rsidR="001D23C6">
        <w:rPr>
          <w:color w:val="FFFFFF" w:themeColor="background1"/>
        </w:rPr>
        <w:t xml:space="preserve">areas </w:t>
      </w:r>
      <w:r w:rsidR="00220E5D">
        <w:rPr>
          <w:color w:val="FFFFFF" w:themeColor="background1"/>
        </w:rPr>
        <w:t>include</w:t>
      </w:r>
      <w:r w:rsidRPr="004B1C94">
        <w:rPr>
          <w:color w:val="FFFFFF" w:themeColor="background1"/>
        </w:rPr>
        <w:t xml:space="preserve"> ensuring </w:t>
      </w:r>
      <w:r w:rsidR="00435068">
        <w:rPr>
          <w:color w:val="FFFFFF" w:themeColor="background1"/>
        </w:rPr>
        <w:t xml:space="preserve">the Schedule A working group move beyond information </w:t>
      </w:r>
      <w:r w:rsidR="00435068" w:rsidRPr="004938FA">
        <w:rPr>
          <w:color w:val="FFFFFF" w:themeColor="background1"/>
        </w:rPr>
        <w:t xml:space="preserve">sharing towards collaborative </w:t>
      </w:r>
      <w:r w:rsidR="006906EA" w:rsidRPr="004938FA">
        <w:rPr>
          <w:color w:val="FFFFFF" w:themeColor="background1"/>
        </w:rPr>
        <w:t xml:space="preserve">cross-portfolio </w:t>
      </w:r>
      <w:r w:rsidR="00307F7D" w:rsidRPr="004938FA">
        <w:rPr>
          <w:color w:val="FFFFFF" w:themeColor="background1"/>
        </w:rPr>
        <w:t>action</w:t>
      </w:r>
      <w:r w:rsidR="00435068" w:rsidRPr="004938FA">
        <w:rPr>
          <w:color w:val="FFFFFF" w:themeColor="background1"/>
        </w:rPr>
        <w:t xml:space="preserve"> and </w:t>
      </w:r>
      <w:r w:rsidRPr="004B1C94">
        <w:rPr>
          <w:color w:val="FFFFFF" w:themeColor="background1"/>
        </w:rPr>
        <w:t xml:space="preserve">consistent and ongoing communication and engagement between the working groups. </w:t>
      </w:r>
    </w:p>
    <w:p w14:paraId="5C15BA6D" w14:textId="2C484502" w:rsidR="00F1316F" w:rsidRPr="004B1C94" w:rsidRDefault="005E6401" w:rsidP="002B01F2">
      <w:pPr>
        <w:pStyle w:val="ListParagraph"/>
        <w:numPr>
          <w:ilvl w:val="0"/>
          <w:numId w:val="2"/>
        </w:numPr>
        <w:rPr>
          <w:color w:val="FFFFFF" w:themeColor="background1"/>
        </w:rPr>
      </w:pPr>
      <w:r>
        <w:rPr>
          <w:color w:val="FFFFFF" w:themeColor="background1"/>
        </w:rPr>
        <w:t>As outlined earlier in ‘</w:t>
      </w:r>
      <w:r w:rsidR="0069789F">
        <w:rPr>
          <w:color w:val="FFFFFF" w:themeColor="background1"/>
        </w:rPr>
        <w:t>External factors’</w:t>
      </w:r>
      <w:r>
        <w:rPr>
          <w:color w:val="FFFFFF" w:themeColor="background1"/>
        </w:rPr>
        <w:t xml:space="preserve">, implementation of the Agreement is occurring alongside other complex national reforms, such as in disability </w:t>
      </w:r>
      <w:r w:rsidR="00C7441E">
        <w:rPr>
          <w:color w:val="FFFFFF" w:themeColor="background1"/>
        </w:rPr>
        <w:t>support</w:t>
      </w:r>
      <w:r>
        <w:rPr>
          <w:color w:val="FFFFFF" w:themeColor="background1"/>
        </w:rPr>
        <w:t>.</w:t>
      </w:r>
      <w:r w:rsidRPr="004B1C94">
        <w:rPr>
          <w:color w:val="FFFFFF" w:themeColor="background1"/>
        </w:rPr>
        <w:t xml:space="preserve"> </w:t>
      </w:r>
      <w:r w:rsidR="00F1316F" w:rsidRPr="004B1C94">
        <w:rPr>
          <w:color w:val="FFFFFF" w:themeColor="background1"/>
        </w:rPr>
        <w:t xml:space="preserve">This report highlights the potential risk </w:t>
      </w:r>
      <w:r w:rsidR="00213852" w:rsidRPr="004B1C94">
        <w:rPr>
          <w:color w:val="FFFFFF" w:themeColor="background1"/>
        </w:rPr>
        <w:t>of implementation of Agreement</w:t>
      </w:r>
      <w:r w:rsidR="00F1316F" w:rsidRPr="004B1C94">
        <w:rPr>
          <w:color w:val="FFFFFF" w:themeColor="background1"/>
        </w:rPr>
        <w:t xml:space="preserve"> commitments </w:t>
      </w:r>
      <w:r w:rsidR="00213852" w:rsidRPr="004B1C94">
        <w:rPr>
          <w:color w:val="FFFFFF" w:themeColor="background1"/>
        </w:rPr>
        <w:t>being</w:t>
      </w:r>
      <w:r w:rsidR="00F1316F" w:rsidRPr="004B1C94">
        <w:rPr>
          <w:color w:val="FFFFFF" w:themeColor="background1"/>
        </w:rPr>
        <w:t xml:space="preserve"> siloed from related </w:t>
      </w:r>
      <w:r w:rsidR="00213852" w:rsidRPr="004B1C94">
        <w:rPr>
          <w:color w:val="FFFFFF" w:themeColor="background1"/>
        </w:rPr>
        <w:t>social policy</w:t>
      </w:r>
      <w:r w:rsidR="00F1316F" w:rsidRPr="004B1C94">
        <w:rPr>
          <w:color w:val="FFFFFF" w:themeColor="background1"/>
        </w:rPr>
        <w:t xml:space="preserve"> work</w:t>
      </w:r>
      <w:r w:rsidR="00213852" w:rsidRPr="004B1C94">
        <w:rPr>
          <w:color w:val="FFFFFF" w:themeColor="background1"/>
        </w:rPr>
        <w:t xml:space="preserve"> occurring in other forums</w:t>
      </w:r>
      <w:r w:rsidR="006E3997" w:rsidRPr="004B1C94">
        <w:rPr>
          <w:color w:val="FFFFFF" w:themeColor="background1"/>
        </w:rPr>
        <w:t xml:space="preserve">, such as NDIS reforms. </w:t>
      </w:r>
    </w:p>
    <w:p w14:paraId="09F474FD" w14:textId="6DB40C0C" w:rsidR="006C61EA" w:rsidRPr="008126F5" w:rsidRDefault="00FC2827" w:rsidP="00EF5C8B">
      <w:pPr>
        <w:pStyle w:val="Heading3"/>
        <w:rPr>
          <w:color w:val="FFFFFF" w:themeColor="background1"/>
        </w:rPr>
      </w:pPr>
      <w:bookmarkStart w:id="241" w:name="_Toc206490960"/>
      <w:r>
        <w:rPr>
          <w:color w:val="FFFFFF" w:themeColor="background1"/>
        </w:rPr>
        <w:t xml:space="preserve">The Commission </w:t>
      </w:r>
      <w:r w:rsidR="00B321CB">
        <w:rPr>
          <w:color w:val="FFFFFF" w:themeColor="background1"/>
        </w:rPr>
        <w:t xml:space="preserve">recommends the </w:t>
      </w:r>
      <w:r w:rsidR="009662BC">
        <w:rPr>
          <w:color w:val="FFFFFF" w:themeColor="background1"/>
        </w:rPr>
        <w:t xml:space="preserve">Parties undertake the </w:t>
      </w:r>
      <w:r w:rsidR="00B321CB">
        <w:rPr>
          <w:color w:val="FFFFFF" w:themeColor="background1"/>
        </w:rPr>
        <w:t>following actions</w:t>
      </w:r>
      <w:bookmarkEnd w:id="241"/>
      <w:r w:rsidR="00B321CB">
        <w:rPr>
          <w:color w:val="FFFFFF" w:themeColor="background1"/>
        </w:rPr>
        <w:t xml:space="preserve"> </w:t>
      </w:r>
    </w:p>
    <w:p w14:paraId="7A41687F" w14:textId="73C1780F" w:rsidR="004D726E" w:rsidRDefault="009662BC" w:rsidP="002B01F2">
      <w:pPr>
        <w:pStyle w:val="ListParagraph"/>
        <w:numPr>
          <w:ilvl w:val="0"/>
          <w:numId w:val="2"/>
        </w:numPr>
        <w:rPr>
          <w:color w:val="FFFFFF" w:themeColor="background1"/>
        </w:rPr>
      </w:pPr>
      <w:r>
        <w:rPr>
          <w:color w:val="FFFFFF" w:themeColor="background1"/>
        </w:rPr>
        <w:t>E</w:t>
      </w:r>
      <w:r w:rsidR="009E1102">
        <w:rPr>
          <w:color w:val="FFFFFF" w:themeColor="background1"/>
        </w:rPr>
        <w:t>nhance</w:t>
      </w:r>
      <w:r w:rsidR="00FD33CD">
        <w:rPr>
          <w:color w:val="FFFFFF" w:themeColor="background1"/>
        </w:rPr>
        <w:t xml:space="preserve"> engagement with people with lived experience</w:t>
      </w:r>
      <w:r w:rsidR="007A03CE" w:rsidRPr="004B1C94">
        <w:rPr>
          <w:color w:val="FFFFFF" w:themeColor="background1"/>
        </w:rPr>
        <w:t xml:space="preserve"> and </w:t>
      </w:r>
      <w:r w:rsidR="00DD2EF8" w:rsidRPr="00DD2EF8">
        <w:rPr>
          <w:color w:val="FFFFFF" w:themeColor="background1"/>
        </w:rPr>
        <w:t>Aboriginal and Torres Strait Islander Peoples</w:t>
      </w:r>
      <w:r w:rsidR="00106A33">
        <w:rPr>
          <w:color w:val="FFFFFF" w:themeColor="background1"/>
        </w:rPr>
        <w:t xml:space="preserve"> </w:t>
      </w:r>
      <w:r w:rsidR="000E4F47">
        <w:rPr>
          <w:color w:val="FFFFFF" w:themeColor="background1"/>
        </w:rPr>
        <w:t xml:space="preserve">– for </w:t>
      </w:r>
      <w:r w:rsidR="007A03CE" w:rsidRPr="004B1C94">
        <w:rPr>
          <w:color w:val="FFFFFF" w:themeColor="background1"/>
        </w:rPr>
        <w:t xml:space="preserve">example, through more effective </w:t>
      </w:r>
      <w:r w:rsidR="00FD33CD">
        <w:rPr>
          <w:color w:val="FFFFFF" w:themeColor="background1"/>
        </w:rPr>
        <w:t xml:space="preserve">collaboration </w:t>
      </w:r>
      <w:r w:rsidR="000E4F47">
        <w:rPr>
          <w:color w:val="FFFFFF" w:themeColor="background1"/>
        </w:rPr>
        <w:t>with</w:t>
      </w:r>
      <w:r w:rsidR="007A03CE" w:rsidRPr="004B1C94">
        <w:rPr>
          <w:color w:val="FFFFFF" w:themeColor="background1"/>
        </w:rPr>
        <w:t xml:space="preserve"> the </w:t>
      </w:r>
      <w:r w:rsidR="0055371A">
        <w:rPr>
          <w:color w:val="FFFFFF" w:themeColor="background1"/>
        </w:rPr>
        <w:t>LEG</w:t>
      </w:r>
      <w:r w:rsidR="00E94539">
        <w:rPr>
          <w:color w:val="FFFFFF" w:themeColor="background1"/>
        </w:rPr>
        <w:t xml:space="preserve"> and </w:t>
      </w:r>
      <w:r w:rsidR="007A03CE" w:rsidRPr="004B1C94">
        <w:rPr>
          <w:color w:val="FFFFFF" w:themeColor="background1"/>
        </w:rPr>
        <w:t xml:space="preserve">the </w:t>
      </w:r>
      <w:r w:rsidR="0055371A">
        <w:rPr>
          <w:color w:val="FFFFFF" w:themeColor="background1"/>
        </w:rPr>
        <w:t>SEWB P</w:t>
      </w:r>
      <w:r w:rsidR="00DD2EF8">
        <w:rPr>
          <w:color w:val="FFFFFF" w:themeColor="background1"/>
        </w:rPr>
        <w:t xml:space="preserve">olicy </w:t>
      </w:r>
      <w:r w:rsidR="0055371A">
        <w:rPr>
          <w:color w:val="FFFFFF" w:themeColor="background1"/>
        </w:rPr>
        <w:t>P</w:t>
      </w:r>
      <w:r w:rsidR="00DD2EF8">
        <w:rPr>
          <w:color w:val="FFFFFF" w:themeColor="background1"/>
        </w:rPr>
        <w:t>artnership</w:t>
      </w:r>
      <w:r w:rsidR="007A03CE" w:rsidRPr="004B1C94">
        <w:rPr>
          <w:color w:val="FFFFFF" w:themeColor="background1"/>
        </w:rPr>
        <w:t>.</w:t>
      </w:r>
    </w:p>
    <w:p w14:paraId="114ED58D" w14:textId="3B0A6A82" w:rsidR="005001CD" w:rsidRPr="005001CD" w:rsidRDefault="009662BC" w:rsidP="005001CD">
      <w:pPr>
        <w:pStyle w:val="ListParagraph"/>
        <w:numPr>
          <w:ilvl w:val="0"/>
          <w:numId w:val="2"/>
        </w:numPr>
        <w:rPr>
          <w:color w:val="FFFFFF" w:themeColor="background1"/>
        </w:rPr>
      </w:pPr>
      <w:r>
        <w:rPr>
          <w:color w:val="FFFFFF" w:themeColor="background1"/>
        </w:rPr>
        <w:t>I</w:t>
      </w:r>
      <w:r w:rsidR="009E1102">
        <w:rPr>
          <w:color w:val="FFFFFF" w:themeColor="background1"/>
        </w:rPr>
        <w:t>mprove</w:t>
      </w:r>
      <w:r w:rsidR="005001CD">
        <w:rPr>
          <w:color w:val="FFFFFF" w:themeColor="background1"/>
        </w:rPr>
        <w:t xml:space="preserve"> the whole-of-government approach </w:t>
      </w:r>
      <w:r w:rsidR="008B65DD">
        <w:rPr>
          <w:color w:val="FFFFFF" w:themeColor="background1"/>
        </w:rPr>
        <w:t xml:space="preserve">to reform </w:t>
      </w:r>
      <w:r w:rsidR="005001CD">
        <w:rPr>
          <w:color w:val="FFFFFF" w:themeColor="background1"/>
        </w:rPr>
        <w:t xml:space="preserve">– for example, </w:t>
      </w:r>
      <w:r w:rsidR="00C50FEA">
        <w:rPr>
          <w:color w:val="FFFFFF" w:themeColor="background1"/>
        </w:rPr>
        <w:t>renewing</w:t>
      </w:r>
      <w:r w:rsidR="005001CD">
        <w:rPr>
          <w:color w:val="FFFFFF" w:themeColor="background1"/>
        </w:rPr>
        <w:t xml:space="preserve"> the Schedule A group’s </w:t>
      </w:r>
      <w:r w:rsidR="00700007">
        <w:rPr>
          <w:color w:val="FFFFFF" w:themeColor="background1"/>
        </w:rPr>
        <w:t>work</w:t>
      </w:r>
      <w:r w:rsidR="005001CD">
        <w:rPr>
          <w:color w:val="FFFFFF" w:themeColor="background1"/>
        </w:rPr>
        <w:t xml:space="preserve"> </w:t>
      </w:r>
      <w:r w:rsidR="00435068">
        <w:rPr>
          <w:color w:val="FFFFFF" w:themeColor="background1"/>
        </w:rPr>
        <w:t>plan</w:t>
      </w:r>
      <w:r w:rsidR="005001CD">
        <w:rPr>
          <w:color w:val="FFFFFF" w:themeColor="background1"/>
        </w:rPr>
        <w:t xml:space="preserve"> and </w:t>
      </w:r>
      <w:r w:rsidR="00435068">
        <w:rPr>
          <w:color w:val="FFFFFF" w:themeColor="background1"/>
        </w:rPr>
        <w:t xml:space="preserve">ensuring </w:t>
      </w:r>
      <w:r w:rsidR="006B5E1F">
        <w:rPr>
          <w:color w:val="FFFFFF" w:themeColor="background1"/>
        </w:rPr>
        <w:t>it</w:t>
      </w:r>
      <w:r w:rsidR="00700007">
        <w:rPr>
          <w:color w:val="FFFFFF" w:themeColor="background1"/>
        </w:rPr>
        <w:t xml:space="preserve"> move</w:t>
      </w:r>
      <w:r w:rsidR="006B5E1F">
        <w:rPr>
          <w:color w:val="FFFFFF" w:themeColor="background1"/>
        </w:rPr>
        <w:t>s</w:t>
      </w:r>
      <w:r w:rsidR="00700007">
        <w:rPr>
          <w:color w:val="FFFFFF" w:themeColor="background1"/>
        </w:rPr>
        <w:t xml:space="preserve"> beyond</w:t>
      </w:r>
      <w:r w:rsidR="003D15EF">
        <w:rPr>
          <w:color w:val="FFFFFF" w:themeColor="background1"/>
        </w:rPr>
        <w:t xml:space="preserve"> information </w:t>
      </w:r>
      <w:r w:rsidR="006B5E1F">
        <w:rPr>
          <w:color w:val="FFFFFF" w:themeColor="background1"/>
        </w:rPr>
        <w:t xml:space="preserve">sharing </w:t>
      </w:r>
      <w:r w:rsidR="0034672E">
        <w:rPr>
          <w:color w:val="FFFFFF" w:themeColor="background1"/>
        </w:rPr>
        <w:t>towards</w:t>
      </w:r>
      <w:r w:rsidR="003D15EF">
        <w:rPr>
          <w:color w:val="FFFFFF" w:themeColor="background1"/>
        </w:rPr>
        <w:t xml:space="preserve"> cross-portfolio action</w:t>
      </w:r>
      <w:r w:rsidR="005001CD">
        <w:rPr>
          <w:color w:val="FFFFFF" w:themeColor="background1"/>
        </w:rPr>
        <w:t xml:space="preserve">. </w:t>
      </w:r>
    </w:p>
    <w:p w14:paraId="4D06DE2E" w14:textId="68BFB837" w:rsidR="007A03CE" w:rsidRPr="004D726E" w:rsidRDefault="009662BC" w:rsidP="002B01F2">
      <w:pPr>
        <w:pStyle w:val="ListParagraph"/>
        <w:numPr>
          <w:ilvl w:val="0"/>
          <w:numId w:val="2"/>
        </w:numPr>
        <w:rPr>
          <w:color w:val="FFFFFF" w:themeColor="background1"/>
        </w:rPr>
      </w:pPr>
      <w:r>
        <w:rPr>
          <w:color w:val="FFFFFF" w:themeColor="background1"/>
        </w:rPr>
        <w:t>E</w:t>
      </w:r>
      <w:r w:rsidR="004D726E" w:rsidRPr="004B1C94">
        <w:rPr>
          <w:color w:val="FFFFFF" w:themeColor="background1"/>
        </w:rPr>
        <w:t xml:space="preserve">xplore mechanisms to </w:t>
      </w:r>
      <w:r w:rsidR="004343FF">
        <w:rPr>
          <w:color w:val="FFFFFF" w:themeColor="background1"/>
        </w:rPr>
        <w:t>support</w:t>
      </w:r>
      <w:r w:rsidR="004D726E" w:rsidRPr="004B1C94">
        <w:rPr>
          <w:color w:val="FFFFFF" w:themeColor="background1"/>
        </w:rPr>
        <w:t xml:space="preserve"> long-term approaches to planning and funding</w:t>
      </w:r>
      <w:r w:rsidR="000E4F47">
        <w:rPr>
          <w:color w:val="FFFFFF" w:themeColor="background1"/>
        </w:rPr>
        <w:t xml:space="preserve"> – for example</w:t>
      </w:r>
      <w:bookmarkStart w:id="242" w:name="_Hlk208306006"/>
      <w:r w:rsidR="000E4F47">
        <w:rPr>
          <w:color w:val="FFFFFF" w:themeColor="background1"/>
        </w:rPr>
        <w:t>,</w:t>
      </w:r>
      <w:r w:rsidR="004D726E" w:rsidRPr="004B1C94">
        <w:rPr>
          <w:color w:val="FFFFFF" w:themeColor="background1"/>
        </w:rPr>
        <w:t xml:space="preserve"> exploring the role of </w:t>
      </w:r>
      <w:r w:rsidR="000D3407" w:rsidRPr="000D3407">
        <w:rPr>
          <w:color w:val="FFFFFF" w:themeColor="background1"/>
        </w:rPr>
        <w:t xml:space="preserve">tools such as </w:t>
      </w:r>
      <w:r w:rsidR="004D726E" w:rsidRPr="004B1C94">
        <w:rPr>
          <w:color w:val="FFFFFF" w:themeColor="background1"/>
        </w:rPr>
        <w:t xml:space="preserve">the National </w:t>
      </w:r>
      <w:r w:rsidR="000D3407" w:rsidRPr="000D3407">
        <w:rPr>
          <w:color w:val="FFFFFF" w:themeColor="background1"/>
        </w:rPr>
        <w:t>Mental Health Service Planning</w:t>
      </w:r>
      <w:r w:rsidR="004D726E" w:rsidRPr="004B1C94">
        <w:rPr>
          <w:color w:val="FFFFFF" w:themeColor="background1"/>
        </w:rPr>
        <w:t xml:space="preserve"> Framework </w:t>
      </w:r>
      <w:r w:rsidR="000D3407" w:rsidRPr="000D3407">
        <w:rPr>
          <w:color w:val="FFFFFF" w:themeColor="background1"/>
        </w:rPr>
        <w:t>and the national suicide prevention service planning model currently under development</w:t>
      </w:r>
      <w:bookmarkEnd w:id="242"/>
      <w:r w:rsidR="004D726E">
        <w:rPr>
          <w:color w:val="FFFFFF" w:themeColor="background1"/>
        </w:rPr>
        <w:t>.</w:t>
      </w:r>
      <w:r w:rsidR="007A03CE" w:rsidRPr="004D726E">
        <w:rPr>
          <w:color w:val="FFFFFF" w:themeColor="background1"/>
        </w:rPr>
        <w:t xml:space="preserve"> </w:t>
      </w:r>
    </w:p>
    <w:p w14:paraId="1DA4FCB2" w14:textId="48F25165" w:rsidR="00273A9E" w:rsidRPr="004B1C94" w:rsidRDefault="009662BC" w:rsidP="002B01F2">
      <w:pPr>
        <w:pStyle w:val="ListParagraph"/>
        <w:numPr>
          <w:ilvl w:val="0"/>
          <w:numId w:val="2"/>
        </w:numPr>
        <w:rPr>
          <w:color w:val="FFFFFF" w:themeColor="background1"/>
        </w:rPr>
      </w:pPr>
      <w:r>
        <w:rPr>
          <w:color w:val="FFFFFF" w:themeColor="background1"/>
        </w:rPr>
        <w:t>E</w:t>
      </w:r>
      <w:r w:rsidR="00FD39A4" w:rsidRPr="004B1C94">
        <w:rPr>
          <w:color w:val="FFFFFF" w:themeColor="background1"/>
        </w:rPr>
        <w:t xml:space="preserve">nsure </w:t>
      </w:r>
      <w:r w:rsidR="00213852" w:rsidRPr="004B1C94">
        <w:rPr>
          <w:color w:val="FFFFFF" w:themeColor="background1"/>
        </w:rPr>
        <w:t>implementation</w:t>
      </w:r>
      <w:r w:rsidR="00C62AD4" w:rsidRPr="004B1C94">
        <w:rPr>
          <w:color w:val="FFFFFF" w:themeColor="background1"/>
        </w:rPr>
        <w:t xml:space="preserve"> </w:t>
      </w:r>
      <w:r w:rsidR="00AE0DD2">
        <w:rPr>
          <w:color w:val="FFFFFF" w:themeColor="background1"/>
        </w:rPr>
        <w:t xml:space="preserve">of commitments </w:t>
      </w:r>
      <w:r w:rsidR="00C62AD4" w:rsidRPr="004B1C94">
        <w:rPr>
          <w:color w:val="FFFFFF" w:themeColor="background1"/>
        </w:rPr>
        <w:t xml:space="preserve">is not </w:t>
      </w:r>
      <w:r w:rsidR="00756C66" w:rsidRPr="004B1C94">
        <w:rPr>
          <w:color w:val="FFFFFF" w:themeColor="background1"/>
        </w:rPr>
        <w:t>isolated</w:t>
      </w:r>
      <w:r w:rsidR="00C62AD4" w:rsidRPr="004B1C94">
        <w:rPr>
          <w:color w:val="FFFFFF" w:themeColor="background1"/>
        </w:rPr>
        <w:t xml:space="preserve"> from related policy </w:t>
      </w:r>
      <w:r w:rsidR="00213852" w:rsidRPr="004B1C94">
        <w:rPr>
          <w:color w:val="FFFFFF" w:themeColor="background1"/>
        </w:rPr>
        <w:t>work</w:t>
      </w:r>
      <w:r w:rsidR="002F7737" w:rsidRPr="004B1C94">
        <w:rPr>
          <w:color w:val="FFFFFF" w:themeColor="background1"/>
        </w:rPr>
        <w:t xml:space="preserve"> happening elsewhere</w:t>
      </w:r>
      <w:r w:rsidR="005F59F2">
        <w:rPr>
          <w:color w:val="FFFFFF" w:themeColor="background1"/>
        </w:rPr>
        <w:t xml:space="preserve"> – for</w:t>
      </w:r>
      <w:r w:rsidR="000D03EC" w:rsidRPr="004B1C94">
        <w:rPr>
          <w:color w:val="FFFFFF" w:themeColor="background1"/>
        </w:rPr>
        <w:t xml:space="preserve"> example,</w:t>
      </w:r>
      <w:r w:rsidR="00094960" w:rsidRPr="004B1C94">
        <w:rPr>
          <w:color w:val="FFFFFF" w:themeColor="background1"/>
        </w:rPr>
        <w:t xml:space="preserve"> </w:t>
      </w:r>
      <w:r w:rsidR="00FB6292" w:rsidRPr="004B1C94">
        <w:rPr>
          <w:color w:val="FFFFFF" w:themeColor="background1"/>
        </w:rPr>
        <w:t xml:space="preserve">working groups </w:t>
      </w:r>
      <w:r w:rsidR="00756C66" w:rsidRPr="004B1C94">
        <w:rPr>
          <w:color w:val="FFFFFF" w:themeColor="background1"/>
        </w:rPr>
        <w:t>could connect</w:t>
      </w:r>
      <w:r w:rsidR="00FB6292" w:rsidRPr="004B1C94">
        <w:rPr>
          <w:color w:val="FFFFFF" w:themeColor="background1"/>
        </w:rPr>
        <w:t xml:space="preserve"> with other </w:t>
      </w:r>
      <w:r w:rsidR="000D03EC" w:rsidRPr="004B1C94">
        <w:rPr>
          <w:color w:val="FFFFFF" w:themeColor="background1"/>
        </w:rPr>
        <w:t>actors driving related reforms</w:t>
      </w:r>
      <w:r w:rsidR="00FB6292" w:rsidRPr="004B1C94">
        <w:rPr>
          <w:color w:val="FFFFFF" w:themeColor="background1"/>
        </w:rPr>
        <w:t xml:space="preserve">. </w:t>
      </w:r>
    </w:p>
    <w:p w14:paraId="0BD98797" w14:textId="79B425F8" w:rsidR="005F59F2" w:rsidRPr="005F59F2" w:rsidRDefault="009662BC" w:rsidP="005F59F2">
      <w:pPr>
        <w:pStyle w:val="ListParagraph"/>
        <w:numPr>
          <w:ilvl w:val="0"/>
          <w:numId w:val="2"/>
        </w:numPr>
        <w:rPr>
          <w:color w:val="FFFFFF" w:themeColor="background1"/>
        </w:rPr>
      </w:pPr>
      <w:r>
        <w:rPr>
          <w:color w:val="FFFFFF" w:themeColor="background1"/>
        </w:rPr>
        <w:t>P</w:t>
      </w:r>
      <w:r w:rsidR="005F59F2">
        <w:rPr>
          <w:color w:val="FFFFFF" w:themeColor="background1"/>
        </w:rPr>
        <w:t xml:space="preserve">rioritise </w:t>
      </w:r>
      <w:r w:rsidR="00B962E1">
        <w:rPr>
          <w:color w:val="FFFFFF" w:themeColor="background1"/>
        </w:rPr>
        <w:t>the completion of</w:t>
      </w:r>
      <w:r w:rsidR="005F59F2">
        <w:rPr>
          <w:color w:val="FFFFFF" w:themeColor="background1"/>
        </w:rPr>
        <w:t xml:space="preserve"> deliverables that are delayed or at risk of delay – for example, the National Guidelines on Regional </w:t>
      </w:r>
      <w:r w:rsidR="00B73DC1">
        <w:rPr>
          <w:color w:val="FFFFFF" w:themeColor="background1"/>
        </w:rPr>
        <w:t xml:space="preserve">Planning </w:t>
      </w:r>
      <w:r w:rsidR="005F59F2">
        <w:rPr>
          <w:color w:val="FFFFFF" w:themeColor="background1"/>
        </w:rPr>
        <w:t xml:space="preserve">and </w:t>
      </w:r>
      <w:r w:rsidR="00B73DC1">
        <w:rPr>
          <w:color w:val="FFFFFF" w:themeColor="background1"/>
        </w:rPr>
        <w:t xml:space="preserve">Commissioning </w:t>
      </w:r>
      <w:r w:rsidR="005F59F2">
        <w:rPr>
          <w:color w:val="FFFFFF" w:themeColor="background1"/>
        </w:rPr>
        <w:t xml:space="preserve">and Bilateral Schedule initiatives rated amber or red. </w:t>
      </w:r>
    </w:p>
    <w:p w14:paraId="3E894224" w14:textId="12D91441" w:rsidR="00052526" w:rsidRPr="00052526" w:rsidRDefault="009662BC" w:rsidP="002B01F2">
      <w:pPr>
        <w:pStyle w:val="ListParagraph"/>
        <w:numPr>
          <w:ilvl w:val="0"/>
          <w:numId w:val="2"/>
        </w:numPr>
      </w:pPr>
      <w:r>
        <w:rPr>
          <w:color w:val="FFFFFF" w:themeColor="background1"/>
        </w:rPr>
        <w:t>P</w:t>
      </w:r>
      <w:r w:rsidR="005160BD" w:rsidRPr="004B1C94">
        <w:rPr>
          <w:color w:val="FFFFFF" w:themeColor="background1"/>
        </w:rPr>
        <w:t xml:space="preserve">rioritise the completion of </w:t>
      </w:r>
      <w:r>
        <w:rPr>
          <w:color w:val="FFFFFF" w:themeColor="background1"/>
        </w:rPr>
        <w:t>the</w:t>
      </w:r>
      <w:r w:rsidR="005160BD" w:rsidRPr="004B1C94">
        <w:rPr>
          <w:color w:val="FFFFFF" w:themeColor="background1"/>
        </w:rPr>
        <w:t xml:space="preserve"> </w:t>
      </w:r>
      <w:r w:rsidR="008A0829">
        <w:rPr>
          <w:color w:val="FFFFFF" w:themeColor="background1"/>
        </w:rPr>
        <w:t xml:space="preserve">Joint </w:t>
      </w:r>
      <w:r w:rsidR="0063131F">
        <w:rPr>
          <w:color w:val="FFFFFF" w:themeColor="background1"/>
        </w:rPr>
        <w:t>Annual Jurisdiction</w:t>
      </w:r>
      <w:r w:rsidR="008A0829">
        <w:rPr>
          <w:color w:val="FFFFFF" w:themeColor="background1"/>
        </w:rPr>
        <w:t xml:space="preserve"> Performance Reports</w:t>
      </w:r>
      <w:r w:rsidR="00265C3C" w:rsidRPr="004B1C94">
        <w:rPr>
          <w:color w:val="FFFFFF" w:themeColor="background1"/>
        </w:rPr>
        <w:t xml:space="preserve"> </w:t>
      </w:r>
      <w:r w:rsidR="004105BC" w:rsidRPr="004B1C94">
        <w:rPr>
          <w:color w:val="FFFFFF" w:themeColor="background1"/>
        </w:rPr>
        <w:t>for</w:t>
      </w:r>
      <w:r w:rsidR="00265C3C" w:rsidRPr="004B1C94">
        <w:rPr>
          <w:color w:val="FFFFFF" w:themeColor="background1"/>
        </w:rPr>
        <w:t xml:space="preserve"> </w:t>
      </w:r>
      <w:r w:rsidR="00FD1DB9">
        <w:rPr>
          <w:color w:val="FFFFFF" w:themeColor="background1"/>
        </w:rPr>
        <w:t>Years 3 and 4 to support</w:t>
      </w:r>
      <w:r w:rsidR="00183A2A">
        <w:rPr>
          <w:color w:val="FFFFFF" w:themeColor="background1"/>
        </w:rPr>
        <w:t xml:space="preserve"> completion of </w:t>
      </w:r>
      <w:r w:rsidR="00265C3C" w:rsidRPr="004B1C94">
        <w:rPr>
          <w:color w:val="FFFFFF" w:themeColor="background1"/>
        </w:rPr>
        <w:t xml:space="preserve">this </w:t>
      </w:r>
      <w:r w:rsidR="00123A04">
        <w:rPr>
          <w:color w:val="FFFFFF" w:themeColor="background1"/>
        </w:rPr>
        <w:t>Annual National Progress R</w:t>
      </w:r>
      <w:r w:rsidR="00265C3C" w:rsidRPr="004B1C94">
        <w:rPr>
          <w:color w:val="FFFFFF" w:themeColor="background1"/>
        </w:rPr>
        <w:t>eport</w:t>
      </w:r>
      <w:r w:rsidR="009A14C3" w:rsidRPr="004B1C94">
        <w:rPr>
          <w:color w:val="FFFFFF" w:themeColor="background1"/>
        </w:rPr>
        <w:t>,</w:t>
      </w:r>
      <w:r w:rsidR="004105BC" w:rsidRPr="004B1C94">
        <w:rPr>
          <w:color w:val="FFFFFF" w:themeColor="background1"/>
        </w:rPr>
        <w:t xml:space="preserve"> </w:t>
      </w:r>
      <w:r w:rsidR="009A14C3" w:rsidRPr="004B1C94">
        <w:rPr>
          <w:color w:val="FFFFFF" w:themeColor="background1"/>
        </w:rPr>
        <w:t xml:space="preserve">which remains </w:t>
      </w:r>
      <w:r w:rsidR="00BC591D">
        <w:rPr>
          <w:color w:val="FFFFFF" w:themeColor="background1"/>
        </w:rPr>
        <w:t>the</w:t>
      </w:r>
      <w:r w:rsidR="009A14C3" w:rsidRPr="004B1C94">
        <w:rPr>
          <w:color w:val="FFFFFF" w:themeColor="background1"/>
        </w:rPr>
        <w:t xml:space="preserve"> primary mechanism</w:t>
      </w:r>
      <w:r w:rsidR="0039585B" w:rsidRPr="004B1C94">
        <w:rPr>
          <w:color w:val="FFFFFF" w:themeColor="background1"/>
        </w:rPr>
        <w:t xml:space="preserve"> </w:t>
      </w:r>
      <w:r w:rsidR="00DE30A4" w:rsidRPr="004B1C94">
        <w:rPr>
          <w:color w:val="FFFFFF" w:themeColor="background1"/>
        </w:rPr>
        <w:t>under</w:t>
      </w:r>
      <w:r w:rsidR="0039585B" w:rsidRPr="004B1C94">
        <w:rPr>
          <w:color w:val="FFFFFF" w:themeColor="background1"/>
        </w:rPr>
        <w:t xml:space="preserve"> the Agreement</w:t>
      </w:r>
      <w:r w:rsidR="00217C8B" w:rsidRPr="004B1C94">
        <w:rPr>
          <w:color w:val="FFFFFF" w:themeColor="background1"/>
        </w:rPr>
        <w:t xml:space="preserve"> </w:t>
      </w:r>
      <w:r w:rsidR="00DE30A4" w:rsidRPr="004B1C94">
        <w:rPr>
          <w:color w:val="FFFFFF" w:themeColor="background1"/>
        </w:rPr>
        <w:t>for</w:t>
      </w:r>
      <w:r w:rsidR="0039585B" w:rsidRPr="004B1C94">
        <w:rPr>
          <w:color w:val="FFFFFF" w:themeColor="background1"/>
        </w:rPr>
        <w:t xml:space="preserve"> </w:t>
      </w:r>
      <w:r w:rsidR="00413893">
        <w:rPr>
          <w:color w:val="FFFFFF" w:themeColor="background1"/>
        </w:rPr>
        <w:t xml:space="preserve">regular progress </w:t>
      </w:r>
      <w:r w:rsidR="0039585B" w:rsidRPr="004B1C94">
        <w:rPr>
          <w:color w:val="FFFFFF" w:themeColor="background1"/>
        </w:rPr>
        <w:t xml:space="preserve">reporting </w:t>
      </w:r>
      <w:r w:rsidR="009A14C3" w:rsidRPr="004B1C94">
        <w:rPr>
          <w:color w:val="FFFFFF" w:themeColor="background1"/>
        </w:rPr>
        <w:t>to the Australian community</w:t>
      </w:r>
      <w:r w:rsidR="00217C8B" w:rsidRPr="004B1C94">
        <w:rPr>
          <w:color w:val="FFFFFF" w:themeColor="background1"/>
        </w:rPr>
        <w:t>.</w:t>
      </w:r>
      <w:r w:rsidR="00736D18" w:rsidRPr="004B1C94">
        <w:rPr>
          <w:color w:val="FFFFFF" w:themeColor="background1"/>
        </w:rPr>
        <w:t xml:space="preserve"> </w:t>
      </w:r>
    </w:p>
    <w:p w14:paraId="5891CB70" w14:textId="70B94DF6" w:rsidR="00052526" w:rsidRPr="000F4B1C" w:rsidRDefault="00BF5F6B" w:rsidP="006F09B4">
      <w:pPr>
        <w:rPr>
          <w:color w:val="FFFFFF" w:themeColor="background1"/>
        </w:rPr>
      </w:pPr>
      <w:r w:rsidRPr="00BF5F6B">
        <w:rPr>
          <w:color w:val="FFFFFF" w:themeColor="background1"/>
        </w:rPr>
        <w:t xml:space="preserve">The Commission </w:t>
      </w:r>
      <w:r w:rsidR="000F4B1C">
        <w:rPr>
          <w:color w:val="FFFFFF" w:themeColor="background1"/>
        </w:rPr>
        <w:t xml:space="preserve">thanks all stakeholders for their valuable contributions to this report. </w:t>
      </w:r>
    </w:p>
    <w:p w14:paraId="2A4C9FAE" w14:textId="17A97994" w:rsidR="00347FE9" w:rsidRPr="004B6516" w:rsidRDefault="00347FE9" w:rsidP="00052526">
      <w:pPr>
        <w:sectPr w:rsidR="00347FE9" w:rsidRPr="004B6516" w:rsidSect="00654251">
          <w:headerReference w:type="first" r:id="rId192"/>
          <w:footerReference w:type="first" r:id="rId193"/>
          <w:pgSz w:w="11900" w:h="16840"/>
          <w:pgMar w:top="1701" w:right="1134" w:bottom="1701" w:left="1134" w:header="1134" w:footer="567" w:gutter="0"/>
          <w:cols w:space="708"/>
          <w:titlePg/>
          <w:docGrid w:linePitch="360"/>
        </w:sectPr>
      </w:pPr>
    </w:p>
    <w:p w14:paraId="52B7DC9B" w14:textId="4B14A209" w:rsidR="00503DF8" w:rsidRPr="00F10D31" w:rsidRDefault="00503DF8" w:rsidP="00125F82">
      <w:pPr>
        <w:rPr>
          <w:color w:val="auto"/>
        </w:rPr>
      </w:pPr>
    </w:p>
    <w:p w14:paraId="7296FECC" w14:textId="04FD97BB" w:rsidR="00281552" w:rsidRDefault="00981700">
      <w:pPr>
        <w:suppressAutoHyphens w:val="0"/>
        <w:autoSpaceDE/>
        <w:autoSpaceDN/>
        <w:adjustRightInd/>
        <w:spacing w:after="0" w:line="240" w:lineRule="auto"/>
        <w:textAlignment w:val="auto"/>
      </w:pPr>
      <w:r>
        <w:rPr>
          <w:noProof/>
        </w:rPr>
        <mc:AlternateContent>
          <mc:Choice Requires="wpg">
            <w:drawing>
              <wp:anchor distT="0" distB="0" distL="114300" distR="114300" simplePos="0" relativeHeight="251658282" behindDoc="1" locked="0" layoutInCell="1" allowOverlap="1" wp14:anchorId="7E6D2A63" wp14:editId="494D1F2A">
                <wp:simplePos x="0" y="0"/>
                <wp:positionH relativeFrom="column">
                  <wp:posOffset>635</wp:posOffset>
                </wp:positionH>
                <wp:positionV relativeFrom="paragraph">
                  <wp:posOffset>1354455</wp:posOffset>
                </wp:positionV>
                <wp:extent cx="5959475" cy="3366770"/>
                <wp:effectExtent l="0" t="0" r="3175" b="5080"/>
                <wp:wrapNone/>
                <wp:docPr id="1359101073" name="Group 1359101073" descr="P188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59475" cy="3366770"/>
                          <a:chOff x="720762" y="2743200"/>
                          <a:chExt cx="5959475" cy="3366994"/>
                        </a:xfrm>
                      </wpg:grpSpPr>
                      <wps:wsp>
                        <wps:cNvPr id="630902101" name="Text Box 9"/>
                        <wps:cNvSpPr txBox="1"/>
                        <wps:spPr>
                          <a:xfrm>
                            <a:off x="720762" y="2743200"/>
                            <a:ext cx="5959475" cy="659204"/>
                          </a:xfrm>
                          <a:prstGeom prst="rect">
                            <a:avLst/>
                          </a:prstGeom>
                          <a:noFill/>
                          <a:ln w="6350">
                            <a:noFill/>
                          </a:ln>
                        </wps:spPr>
                        <wps:txbx>
                          <w:txbxContent>
                            <w:p w14:paraId="4A7714A4" w14:textId="61573142" w:rsidR="00B02E44" w:rsidRPr="00016002" w:rsidRDefault="00B02E44" w:rsidP="00A81397">
                              <w:pPr>
                                <w:pStyle w:val="NMHCAppendixHeading"/>
                              </w:pPr>
                              <w:r w:rsidRPr="00A81397">
                                <w:t>Appendi</w:t>
                              </w:r>
                              <w:r w:rsidR="00F45199">
                                <w:t>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76934700" name="Text Box 9"/>
                        <wps:cNvSpPr txBox="1"/>
                        <wps:spPr>
                          <a:xfrm>
                            <a:off x="720762" y="3775934"/>
                            <a:ext cx="5959475" cy="2334260"/>
                          </a:xfrm>
                          <a:prstGeom prst="rect">
                            <a:avLst/>
                          </a:prstGeom>
                          <a:noFill/>
                          <a:ln w="6350">
                            <a:noFill/>
                          </a:ln>
                        </wps:spPr>
                        <wps:txbx>
                          <w:txbxContent>
                            <w:p w14:paraId="5370E42E" w14:textId="4C2D6D02" w:rsidR="00B02E44" w:rsidRPr="00281552" w:rsidRDefault="00B02E44" w:rsidP="00281552">
                              <w:pPr>
                                <w:pStyle w:val="NMHCAppendixBy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6838830" name="Straight Connector 10">
                          <a:extLst>
                            <a:ext uri="{C183D7F6-B498-43B3-948B-1728B52AA6E4}">
                              <adec:decorative xmlns:adec="http://schemas.microsoft.com/office/drawing/2017/decorative" val="1"/>
                            </a:ext>
                          </a:extLst>
                        </wps:cNvPr>
                        <wps:cNvCnPr/>
                        <wps:spPr>
                          <a:xfrm>
                            <a:off x="720762" y="3575424"/>
                            <a:ext cx="719455" cy="0"/>
                          </a:xfrm>
                          <a:prstGeom prst="line">
                            <a:avLst/>
                          </a:prstGeom>
                          <a:ln w="63500">
                            <a:solidFill>
                              <a:srgbClr val="00B0D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6D2A63" id="Group 1359101073" o:spid="_x0000_s1098" alt="P1883#y1" style="position:absolute;margin-left:.05pt;margin-top:106.65pt;width:469.25pt;height:265.1pt;z-index:-251658198;mso-width-relative:margin;mso-height-relative:margin" coordorigin="7207,27432" coordsize="59594,3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">
                <v:shape id="Text Box 9" o:spid="_x0000_s1099" type="#_x0000_t202" style="position:absolute;left:7207;top:27432;width:59595;height:6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" filled="f" stroked="f" strokeweight=".5pt">
                  <v:textbox inset="0,0,0,0">
                    <w:txbxContent>
                      <w:p w14:paraId="4A7714A4" w14:textId="61573142" w:rsidR="00B02E44" w:rsidRPr="00016002" w:rsidRDefault="00B02E44" w:rsidP="00A81397">
                        <w:pPr>
                          <w:pStyle w:val="NMHCAppendixHeading"/>
                        </w:pPr>
                        <w:r w:rsidRPr="00A81397">
                          <w:t>Appendi</w:t>
                        </w:r>
                        <w:r w:rsidR="00F45199">
                          <w:t>ces</w:t>
                        </w:r>
                      </w:p>
                    </w:txbxContent>
                  </v:textbox>
                </v:shape>
                <v:shape id="Text Box 9" o:spid="_x0000_s1100" type="#_x0000_t202" style="position:absolute;left:7207;top:37759;width:59595;height:2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" filled="f" stroked="f" strokeweight=".5pt">
                  <v:textbox inset="0,0,0,0">
                    <w:txbxContent>
                      <w:p w14:paraId="5370E42E" w14:textId="4C2D6D02" w:rsidR="00B02E44" w:rsidRPr="00281552" w:rsidRDefault="00B02E44" w:rsidP="00281552">
                        <w:pPr>
                          <w:pStyle w:val="NMHCAppendixByline"/>
                        </w:pPr>
                      </w:p>
                    </w:txbxContent>
                  </v:textbox>
                </v:shape>
                <v:line id="Straight Connector 10" o:spid="_x0000_s1101" alt="&quot;&quot;" style="position:absolute;visibility:visible;mso-wrap-style:square" from="7207,35754" to="14402,3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" strokecolor="#00b0de" strokeweight="5pt">
                  <v:stroke joinstyle="miter"/>
                </v:line>
              </v:group>
            </w:pict>
          </mc:Fallback>
        </mc:AlternateContent>
      </w:r>
      <w:r w:rsidR="00B02E44">
        <w:br w:type="page"/>
      </w:r>
    </w:p>
    <w:p w14:paraId="43AAEF31" w14:textId="2E0CCD6F" w:rsidR="000C3E75" w:rsidRDefault="00EB4610" w:rsidP="0082511D">
      <w:pPr>
        <w:pStyle w:val="NMHCAppendixHeadingSmaller"/>
        <w:tabs>
          <w:tab w:val="right" w:pos="9632"/>
        </w:tabs>
      </w:pPr>
      <w:bookmarkStart w:id="243" w:name="_Toc206426928"/>
      <w:bookmarkStart w:id="244" w:name="_Toc206490961"/>
      <w:r>
        <w:lastRenderedPageBreak/>
        <w:t xml:space="preserve">Appendix </w:t>
      </w:r>
      <w:r w:rsidR="003A182F">
        <w:t>A</w:t>
      </w:r>
      <w:bookmarkEnd w:id="243"/>
      <w:bookmarkEnd w:id="244"/>
      <w:r w:rsidR="0082511D">
        <w:tab/>
      </w:r>
    </w:p>
    <w:p w14:paraId="0FA7010C" w14:textId="77777777" w:rsidR="000C3E75" w:rsidRDefault="000C3E75" w:rsidP="000C3E75">
      <w:pPr>
        <w:pStyle w:val="Heading1"/>
      </w:pPr>
      <w:bookmarkStart w:id="245" w:name="_Methodology"/>
      <w:bookmarkStart w:id="246" w:name="_Toc206426929"/>
      <w:bookmarkStart w:id="247" w:name="_Toc206490962"/>
      <w:bookmarkEnd w:id="245"/>
      <w:r>
        <w:t>Methodology</w:t>
      </w:r>
      <w:bookmarkEnd w:id="246"/>
      <w:bookmarkEnd w:id="247"/>
    </w:p>
    <w:p w14:paraId="14DFDF76" w14:textId="77777777" w:rsidR="000C3E75" w:rsidRDefault="000C3E75" w:rsidP="000C3E75">
      <w:pPr>
        <w:spacing w:after="0"/>
      </w:pPr>
      <w:r>
        <w:t xml:space="preserve">This report is based on analysis of the following information sources that were provided to the Commission:  </w:t>
      </w:r>
    </w:p>
    <w:p w14:paraId="6B8C6AE3" w14:textId="77777777" w:rsidR="000C3E75" w:rsidRDefault="000C3E75" w:rsidP="00887F61">
      <w:pPr>
        <w:pStyle w:val="ListParagraph"/>
        <w:numPr>
          <w:ilvl w:val="0"/>
          <w:numId w:val="7"/>
        </w:numPr>
      </w:pPr>
      <w:r>
        <w:rPr>
          <w:b/>
          <w:bCs/>
        </w:rPr>
        <w:t xml:space="preserve">Joint Annual </w:t>
      </w:r>
      <w:r w:rsidRPr="00B450F8">
        <w:rPr>
          <w:b/>
          <w:bCs/>
        </w:rPr>
        <w:t>Jurisdiction Performance Reports</w:t>
      </w:r>
      <w:r>
        <w:t xml:space="preserve"> – providing detailed information on the status and progress implementing the initiatives under each Bilateral Schedule. </w:t>
      </w:r>
    </w:p>
    <w:p w14:paraId="04ED6913" w14:textId="77777777" w:rsidR="000C3E75" w:rsidRDefault="000C3E75" w:rsidP="00887F61">
      <w:pPr>
        <w:pStyle w:val="ListParagraph"/>
        <w:numPr>
          <w:ilvl w:val="1"/>
          <w:numId w:val="7"/>
        </w:numPr>
      </w:pPr>
      <w:r>
        <w:t xml:space="preserve">These reports are jointly completed by each jurisdiction and the Commonwealth. </w:t>
      </w:r>
    </w:p>
    <w:p w14:paraId="22E4B2E1" w14:textId="77777777" w:rsidR="000C3E75" w:rsidRDefault="000C3E75" w:rsidP="00887F61">
      <w:pPr>
        <w:pStyle w:val="ListParagraph"/>
        <w:numPr>
          <w:ilvl w:val="1"/>
          <w:numId w:val="7"/>
        </w:numPr>
      </w:pPr>
      <w:r>
        <w:t xml:space="preserve">For each Bilateral Schedule initiative, the reports detail the financial investment, progress and risk ratings, key risks or issues, performance indicators (detailed in the respective Bilateral Schedule) and deliverables (detailed in the respective Joint Implementation Plan). </w:t>
      </w:r>
    </w:p>
    <w:p w14:paraId="3AAF2553" w14:textId="77777777" w:rsidR="000C3E75" w:rsidRDefault="000C3E75" w:rsidP="00887F61">
      <w:pPr>
        <w:pStyle w:val="ListParagraph"/>
        <w:numPr>
          <w:ilvl w:val="1"/>
          <w:numId w:val="7"/>
        </w:numPr>
      </w:pPr>
      <w:r>
        <w:t>The reports also include open-ended questions canvassing the Parties’ views on implementation, canvassing implementation progress, challenges and suggestions for improvement.</w:t>
      </w:r>
    </w:p>
    <w:p w14:paraId="6C37B4D8" w14:textId="77777777" w:rsidR="000C3E75" w:rsidRDefault="000C3E75" w:rsidP="00887F61">
      <w:pPr>
        <w:pStyle w:val="ListParagraph"/>
        <w:numPr>
          <w:ilvl w:val="0"/>
          <w:numId w:val="7"/>
        </w:numPr>
      </w:pPr>
      <w:r w:rsidRPr="00FB4911">
        <w:rPr>
          <w:b/>
          <w:bCs/>
        </w:rPr>
        <w:t>Working Group Performance Reports</w:t>
      </w:r>
      <w:r>
        <w:t xml:space="preserve"> – providing detailed information on the status and progress implementing the Outputs detailed under the Agreement. </w:t>
      </w:r>
    </w:p>
    <w:p w14:paraId="3021BE8D" w14:textId="268E6E8A" w:rsidR="000C3E75" w:rsidRDefault="000C3E75" w:rsidP="00887F61">
      <w:pPr>
        <w:pStyle w:val="ListParagraph"/>
        <w:numPr>
          <w:ilvl w:val="1"/>
          <w:numId w:val="7"/>
        </w:numPr>
      </w:pPr>
      <w:r>
        <w:t>These reports are completed by each of the governance and working groups established to support implementation of the Agreement. Reports were provided by MHSPSO, DGF, SQG, EPG, PPG, Schedule A Working Group and the LEG. Responses were also provided by the SEWB P</w:t>
      </w:r>
      <w:r w:rsidR="00874B3D">
        <w:t xml:space="preserve">olicy </w:t>
      </w:r>
      <w:r>
        <w:t>P</w:t>
      </w:r>
      <w:r w:rsidR="00874B3D">
        <w:t>artnership</w:t>
      </w:r>
      <w:r>
        <w:t xml:space="preserve"> representatives to MHSPSO. </w:t>
      </w:r>
    </w:p>
    <w:p w14:paraId="1997F946" w14:textId="77777777" w:rsidR="000C3E75" w:rsidRDefault="000C3E75" w:rsidP="00887F61">
      <w:pPr>
        <w:pStyle w:val="ListParagraph"/>
        <w:numPr>
          <w:ilvl w:val="1"/>
          <w:numId w:val="7"/>
        </w:numPr>
      </w:pPr>
      <w:r>
        <w:t xml:space="preserve">These reports detail the status of deliverables and milestones and provide context for their implementation status (where relevant). They also include open-ended questions canvassing the working group’s views on the implementation of the Agreement and opportunities for improvement. </w:t>
      </w:r>
    </w:p>
    <w:p w14:paraId="7642A1EE" w14:textId="77777777" w:rsidR="000C3E75" w:rsidRDefault="000C3E75" w:rsidP="00887F61">
      <w:pPr>
        <w:pStyle w:val="ListParagraph"/>
        <w:numPr>
          <w:ilvl w:val="0"/>
          <w:numId w:val="7"/>
        </w:numPr>
      </w:pPr>
      <w:r>
        <w:rPr>
          <w:b/>
          <w:bCs/>
        </w:rPr>
        <w:t>Data on e</w:t>
      </w:r>
      <w:r w:rsidRPr="001B6835">
        <w:rPr>
          <w:b/>
          <w:bCs/>
        </w:rPr>
        <w:t>xpenditure on mental health services</w:t>
      </w:r>
      <w:r>
        <w:t xml:space="preserve"> by the AIHW. </w:t>
      </w:r>
    </w:p>
    <w:p w14:paraId="754B2DCE" w14:textId="77777777" w:rsidR="002A3776" w:rsidRDefault="000C3E75" w:rsidP="000C3E75">
      <w:pPr>
        <w:pStyle w:val="ListParagraph"/>
        <w:numPr>
          <w:ilvl w:val="0"/>
          <w:numId w:val="7"/>
        </w:numPr>
      </w:pPr>
      <w:r>
        <w:rPr>
          <w:b/>
          <w:bCs/>
        </w:rPr>
        <w:t xml:space="preserve">Update on the Priority Data and Indicators for Development </w:t>
      </w:r>
      <w:r w:rsidRPr="006B59A1">
        <w:t>(Annex B of the Agreement)</w:t>
      </w:r>
      <w:r>
        <w:t xml:space="preserve"> provided by DGF. </w:t>
      </w:r>
      <w:bookmarkStart w:id="248" w:name="_Toc206490963"/>
    </w:p>
    <w:p w14:paraId="2685FE55" w14:textId="77777777" w:rsidR="000C3E75" w:rsidRDefault="000C3E75" w:rsidP="000C3E75">
      <w:pPr>
        <w:pStyle w:val="Heading3"/>
      </w:pPr>
      <w:r>
        <w:t>Limitations</w:t>
      </w:r>
      <w:bookmarkEnd w:id="248"/>
    </w:p>
    <w:p w14:paraId="7D7ACC4E" w14:textId="77777777" w:rsidR="000C3E75" w:rsidRDefault="000C3E75" w:rsidP="000C3E75">
      <w:pPr>
        <w:spacing w:after="0"/>
      </w:pPr>
      <w:r>
        <w:t>There are several limitations to this report:</w:t>
      </w:r>
    </w:p>
    <w:p w14:paraId="6AFCCCD6" w14:textId="1488DE5C" w:rsidR="000C3E75" w:rsidRDefault="00BC0BCA" w:rsidP="00887F61">
      <w:pPr>
        <w:pStyle w:val="ListParagraph"/>
        <w:numPr>
          <w:ilvl w:val="0"/>
          <w:numId w:val="11"/>
        </w:numPr>
      </w:pPr>
      <w:r>
        <w:t>T</w:t>
      </w:r>
      <w:r w:rsidR="000C3E75">
        <w:t xml:space="preserve">he Parties </w:t>
      </w:r>
      <w:r w:rsidR="00396750">
        <w:t>provide</w:t>
      </w:r>
      <w:r w:rsidR="000C3E75">
        <w:t xml:space="preserve"> the primary source of information for this National Progress Report, </w:t>
      </w:r>
      <w:r w:rsidR="00B54296">
        <w:t>via</w:t>
      </w:r>
      <w:r>
        <w:t xml:space="preserve"> their</w:t>
      </w:r>
      <w:r w:rsidR="00B54296">
        <w:t xml:space="preserve"> completed Annual Jurisdiction Performance Reports,</w:t>
      </w:r>
      <w:r>
        <w:t xml:space="preserve"> as</w:t>
      </w:r>
      <w:r w:rsidR="000C3E75">
        <w:t xml:space="preserve"> per the reporting arrangements under the Agreement</w:t>
      </w:r>
      <w:r>
        <w:t>. Therefore</w:t>
      </w:r>
      <w:r w:rsidR="000C3E75">
        <w:t>, the extent that this report provides an impartial analysis of the Agreement’s implementation is limited.</w:t>
      </w:r>
    </w:p>
    <w:p w14:paraId="067DC2FA" w14:textId="2A859F0F" w:rsidR="008F1E85" w:rsidRDefault="008F1E85" w:rsidP="00887F61">
      <w:pPr>
        <w:pStyle w:val="ListParagraph"/>
        <w:numPr>
          <w:ilvl w:val="0"/>
          <w:numId w:val="11"/>
        </w:numPr>
      </w:pPr>
      <w:r w:rsidRPr="008F1E85">
        <w:t>Status and risks ratings of outputs and initiatives under the agreement are assigned by the relevant working groups and parties respectively and these are not independently verified by the Commission.</w:t>
      </w:r>
    </w:p>
    <w:p w14:paraId="7F4B1B5C" w14:textId="54260F40" w:rsidR="000C3E75" w:rsidRDefault="000C3E75" w:rsidP="00887F61">
      <w:pPr>
        <w:pStyle w:val="ListParagraph"/>
        <w:numPr>
          <w:ilvl w:val="0"/>
          <w:numId w:val="11"/>
        </w:numPr>
      </w:pPr>
      <w:r>
        <w:t xml:space="preserve">A large amount of the information provided to the Commission is qualitative or descriptive in nature, which limits the report’s ability to quantify progress in objective terms. While the </w:t>
      </w:r>
      <w:r w:rsidR="00DC2884">
        <w:t>Joint</w:t>
      </w:r>
      <w:r>
        <w:t xml:space="preserve"> Annual Jurisdiction Performance Reports include Key Performance Indicators, the Commission has been unable to use these (e.g. in the Bilateral Schedule snapshots) as many were rated ‘not applicable’ by the Parties due to unavailability of data, or because the KPI was an output (e.g. an evaluation plan) rather than a traditional performance indicator. </w:t>
      </w:r>
    </w:p>
    <w:p w14:paraId="7F658EBB" w14:textId="77777777" w:rsidR="000C3E75" w:rsidRDefault="000C3E75" w:rsidP="00887F61">
      <w:pPr>
        <w:pStyle w:val="ListParagraph"/>
        <w:numPr>
          <w:ilvl w:val="0"/>
          <w:numId w:val="11"/>
        </w:numPr>
      </w:pPr>
      <w:r>
        <w:t xml:space="preserve">Delays in the Parties’ provision of completed Annual Jurisdiction Performance Reports to the Commission by the specified timeframe has delayed the completion of the Annual National Progress Report and its ultimate release to the Australian community. The final required information to enable completion of this report was provided to the Commission in May 2025. This delay has reduced the report’s currency and its utility as a mechanism for highlighting implementation barriers and supporting the Parties to act on them in a timely manner.  </w:t>
      </w:r>
    </w:p>
    <w:p w14:paraId="762194F1" w14:textId="77777777" w:rsidR="000C3E75" w:rsidRDefault="000C3E75" w:rsidP="00887F61">
      <w:pPr>
        <w:pStyle w:val="ListParagraph"/>
        <w:numPr>
          <w:ilvl w:val="0"/>
          <w:numId w:val="11"/>
        </w:numPr>
      </w:pPr>
      <w:r>
        <w:t xml:space="preserve">As per the Agreement, this report is intended to focus on implementation progress, while the Final Review is tasked with examining the Agreement’s outcomes. Therefore, this report does not examine or comment on the merits of specific commitments or whether they are leading to desired change.   </w:t>
      </w:r>
    </w:p>
    <w:p w14:paraId="7E27B6F8" w14:textId="77777777" w:rsidR="002A3776" w:rsidRDefault="002A3776" w:rsidP="002A3776"/>
    <w:p w14:paraId="2C0476EA" w14:textId="77777777" w:rsidR="002A3776" w:rsidRDefault="002A3776" w:rsidP="002A3776"/>
    <w:p w14:paraId="081CAC2A" w14:textId="6BC3097B" w:rsidR="00EB4610" w:rsidRDefault="00EB4610" w:rsidP="00EB4610">
      <w:pPr>
        <w:pStyle w:val="NMHCAppendixHeadingSmaller"/>
      </w:pPr>
      <w:bookmarkStart w:id="249" w:name="_Toc206426930"/>
      <w:bookmarkStart w:id="250" w:name="_Toc206490964"/>
      <w:r>
        <w:lastRenderedPageBreak/>
        <w:t xml:space="preserve">Appendix </w:t>
      </w:r>
      <w:r w:rsidR="0084381A">
        <w:t>B</w:t>
      </w:r>
      <w:bookmarkEnd w:id="249"/>
      <w:bookmarkEnd w:id="250"/>
    </w:p>
    <w:p w14:paraId="4F057257" w14:textId="40A78032" w:rsidR="00EB4610" w:rsidRDefault="003A182F" w:rsidP="00EB4610">
      <w:pPr>
        <w:pStyle w:val="Heading1"/>
      </w:pPr>
      <w:bookmarkStart w:id="251" w:name="_About_the_Agreement"/>
      <w:bookmarkStart w:id="252" w:name="_Toc206426931"/>
      <w:bookmarkStart w:id="253" w:name="_Toc206490965"/>
      <w:bookmarkEnd w:id="251"/>
      <w:r>
        <w:t>About the Agreement</w:t>
      </w:r>
      <w:bookmarkEnd w:id="252"/>
      <w:bookmarkEnd w:id="253"/>
    </w:p>
    <w:p w14:paraId="36BB6F47" w14:textId="7A6BF876" w:rsidR="009E163E" w:rsidRDefault="00141B25" w:rsidP="004247F3">
      <w:pPr>
        <w:pStyle w:val="NMHCIntroParagraph"/>
      </w:pPr>
      <w:r>
        <w:t>G</w:t>
      </w:r>
      <w:r w:rsidR="004247F3">
        <w:t>overnance and working groups</w:t>
      </w:r>
      <w:r w:rsidR="00714A19">
        <w:t xml:space="preserve"> </w:t>
      </w:r>
      <w:r w:rsidR="00067A5A">
        <w:t>in the 2023-2024 reporting period</w:t>
      </w:r>
      <w:r w:rsidR="00714A19">
        <w:t>.</w:t>
      </w:r>
    </w:p>
    <w:p w14:paraId="1C8A7B4E" w14:textId="3FF98B95" w:rsidR="00D3168A" w:rsidRDefault="006C7319" w:rsidP="009E163E">
      <w:bookmarkStart w:id="254" w:name="_Hlk213161104"/>
      <w:r w:rsidRPr="006C7319">
        <w:t>To support implementation of the Agreement</w:t>
      </w:r>
      <w:r w:rsidR="00E005A9">
        <w:t>,</w:t>
      </w:r>
      <w:r w:rsidRPr="006C7319">
        <w:t xml:space="preserve"> </w:t>
      </w:r>
      <w:r w:rsidR="00F428FB">
        <w:t xml:space="preserve">the </w:t>
      </w:r>
      <w:r w:rsidR="006A51E4">
        <w:t>P</w:t>
      </w:r>
      <w:r w:rsidR="00F428FB">
        <w:t>arties</w:t>
      </w:r>
      <w:r w:rsidRPr="006C7319">
        <w:t xml:space="preserve"> established MHSPSO, </w:t>
      </w:r>
      <w:r w:rsidR="00D91009">
        <w:t>comprising</w:t>
      </w:r>
      <w:r w:rsidRPr="006C7319">
        <w:t xml:space="preserve"> senior officials with responsibility for mental health and suicide prevention policy, programs and other clinical expertise as required, as well as representatives from the Closing the Gap </w:t>
      </w:r>
      <w:r w:rsidR="00CA339E">
        <w:t>SEWB P</w:t>
      </w:r>
      <w:r w:rsidR="006E0305">
        <w:t xml:space="preserve">olicy </w:t>
      </w:r>
      <w:r w:rsidR="00CA339E">
        <w:t>P</w:t>
      </w:r>
      <w:r w:rsidR="006E0305">
        <w:t>artnership</w:t>
      </w:r>
      <w:r w:rsidRPr="006C7319">
        <w:t xml:space="preserve">, lived experience and </w:t>
      </w:r>
      <w:r w:rsidR="00DD2EF8">
        <w:t>Aboriginal and Torres Strait Islander Peoples</w:t>
      </w:r>
      <w:r w:rsidR="00DD2EF8" w:rsidRPr="006C7319">
        <w:t xml:space="preserve"> </w:t>
      </w:r>
      <w:r w:rsidRPr="006C7319">
        <w:t>representatives.</w:t>
      </w:r>
      <w:r w:rsidR="009E163E">
        <w:t xml:space="preserve"> </w:t>
      </w:r>
      <w:bookmarkEnd w:id="254"/>
      <w:r w:rsidR="00D3168A">
        <w:t xml:space="preserve">To progress key priority areas and assist with implementation of the Agreement, MHSPSO established </w:t>
      </w:r>
      <w:r w:rsidR="00D00EF3">
        <w:t>several</w:t>
      </w:r>
      <w:r w:rsidR="00D3168A">
        <w:t xml:space="preserve"> working and project groups.</w:t>
      </w:r>
    </w:p>
    <w:p w14:paraId="08C4A6A4" w14:textId="65852612" w:rsidR="00D3168A" w:rsidRDefault="00D3168A" w:rsidP="00380DAF">
      <w:pPr>
        <w:pStyle w:val="NMHCTableSubheaderRow"/>
      </w:pPr>
      <w:r>
        <w:t xml:space="preserve">Table </w:t>
      </w:r>
      <w:r w:rsidR="000A6D0C">
        <w:t>5</w:t>
      </w:r>
      <w:r>
        <w:t xml:space="preserve">. Overview of </w:t>
      </w:r>
      <w:r w:rsidR="0042607B">
        <w:t xml:space="preserve">governance and </w:t>
      </w:r>
      <w:r w:rsidR="00D00EF3">
        <w:t>w</w:t>
      </w:r>
      <w:r>
        <w:t>orking</w:t>
      </w:r>
      <w:r w:rsidR="00D00EF3">
        <w:t xml:space="preserve"> g</w:t>
      </w:r>
      <w:r>
        <w:t>roups</w:t>
      </w:r>
      <w:r w:rsidR="002C051E">
        <w:t xml:space="preserve"> as </w:t>
      </w:r>
      <w:proofErr w:type="gramStart"/>
      <w:r w:rsidR="002C051E">
        <w:t>at</w:t>
      </w:r>
      <w:proofErr w:type="gramEnd"/>
      <w:r w:rsidR="002C051E">
        <w:t xml:space="preserve"> June 2024</w:t>
      </w:r>
      <w:r>
        <w:t>.</w:t>
      </w:r>
    </w:p>
    <w:p w14:paraId="6E28C873" w14:textId="77777777" w:rsidR="00D3168A" w:rsidRDefault="00D3168A" w:rsidP="00D3168A">
      <w:pPr>
        <w:suppressAutoHyphens w:val="0"/>
        <w:autoSpaceDE/>
        <w:autoSpaceDN/>
        <w:adjustRightInd/>
        <w:spacing w:after="0" w:line="240" w:lineRule="auto"/>
        <w:textAlignment w:val="auto"/>
      </w:pPr>
    </w:p>
    <w:tbl>
      <w:tblPr>
        <w:tblStyle w:val="NMHCTableSideColumn"/>
        <w:tblW w:w="9923" w:type="dxa"/>
        <w:tblCellMar>
          <w:top w:w="57" w:type="dxa"/>
          <w:bottom w:w="57" w:type="dxa"/>
        </w:tblCellMar>
        <w:tblLook w:val="04A0" w:firstRow="1" w:lastRow="0" w:firstColumn="1" w:lastColumn="0" w:noHBand="0" w:noVBand="1"/>
        <w:tblCaption w:val="Overview of governance and working groups as at June 2024."/>
        <w:tblDescription w:val="An Overview of governance and working groups that inform the Agreement, and their purpose as at June 2024."/>
      </w:tblPr>
      <w:tblGrid>
        <w:gridCol w:w="2694"/>
        <w:gridCol w:w="7229"/>
      </w:tblGrid>
      <w:tr w:rsidR="00455224" w14:paraId="462EA01C" w14:textId="77777777" w:rsidTr="00880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4573450" w14:textId="77777777" w:rsidR="00DF2D16" w:rsidRPr="0081734E" w:rsidRDefault="00DF2D16" w:rsidP="00880102">
            <w:pPr>
              <w:pStyle w:val="NoSpacing"/>
              <w:jc w:val="right"/>
              <w:rPr>
                <w:b w:val="0"/>
                <w:color w:val="FFFFFF" w:themeColor="background1"/>
                <w:szCs w:val="18"/>
              </w:rPr>
            </w:pPr>
            <w:r w:rsidRPr="0081734E">
              <w:rPr>
                <w:color w:val="FFFFFF" w:themeColor="background1"/>
                <w:szCs w:val="18"/>
              </w:rPr>
              <w:t>Group</w:t>
            </w:r>
          </w:p>
        </w:tc>
        <w:tc>
          <w:tcPr>
            <w:tcW w:w="7229" w:type="dxa"/>
          </w:tcPr>
          <w:p w14:paraId="707EA937" w14:textId="77777777" w:rsidR="00DF2D16" w:rsidRPr="0081734E" w:rsidRDefault="00DF2D16">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szCs w:val="18"/>
              </w:rPr>
            </w:pPr>
            <w:r w:rsidRPr="0081734E">
              <w:rPr>
                <w:color w:val="FFFFFF" w:themeColor="background1"/>
                <w:szCs w:val="18"/>
              </w:rPr>
              <w:t>Purpose</w:t>
            </w:r>
          </w:p>
        </w:tc>
      </w:tr>
      <w:tr w:rsidR="00DF2D16" w14:paraId="2DA41EFD"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5C13934" w14:textId="254D3205" w:rsidR="00DF2D16" w:rsidRPr="00596B28" w:rsidRDefault="00DF2D16" w:rsidP="00880102">
            <w:pPr>
              <w:pStyle w:val="NoSpacing"/>
              <w:jc w:val="right"/>
              <w:rPr>
                <w:b/>
                <w:color w:val="292C78"/>
                <w:szCs w:val="18"/>
              </w:rPr>
            </w:pPr>
            <w:r w:rsidRPr="00596B28">
              <w:rPr>
                <w:b/>
                <w:color w:val="292C78"/>
                <w:szCs w:val="18"/>
              </w:rPr>
              <w:t>Mental Health and Suicide Prevention Senior Officials Group</w:t>
            </w:r>
          </w:p>
        </w:tc>
        <w:tc>
          <w:tcPr>
            <w:tcW w:w="7229" w:type="dxa"/>
            <w:vAlign w:val="top"/>
          </w:tcPr>
          <w:p w14:paraId="60BC2A00" w14:textId="77530DED" w:rsidR="00DF2D16" w:rsidRPr="00DF2D16" w:rsidRDefault="00033100">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Supporting</w:t>
            </w:r>
            <w:r w:rsidR="00DF2D16" w:rsidRPr="00DF2D16">
              <w:rPr>
                <w:szCs w:val="18"/>
              </w:rPr>
              <w:t xml:space="preserve"> implementation of the Agreement across jurisdictions.</w:t>
            </w:r>
          </w:p>
        </w:tc>
      </w:tr>
      <w:tr w:rsidR="00DF2D16" w14:paraId="00DBE752"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C459359" w14:textId="77777777" w:rsidR="00DF2D16" w:rsidRPr="00596B28" w:rsidRDefault="00DF2D16" w:rsidP="00880102">
            <w:pPr>
              <w:pStyle w:val="NoSpacing"/>
              <w:jc w:val="right"/>
              <w:rPr>
                <w:b/>
                <w:color w:val="292C78"/>
                <w:szCs w:val="18"/>
              </w:rPr>
            </w:pPr>
            <w:r w:rsidRPr="00596B28">
              <w:rPr>
                <w:b/>
                <w:color w:val="292C78"/>
                <w:szCs w:val="18"/>
              </w:rPr>
              <w:t>Schedule A Working Group</w:t>
            </w:r>
          </w:p>
        </w:tc>
        <w:tc>
          <w:tcPr>
            <w:tcW w:w="7229" w:type="dxa"/>
            <w:vAlign w:val="top"/>
          </w:tcPr>
          <w:p w14:paraId="64328317" w14:textId="07F8EC83"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Progressing cross-portfolio commitments under Schedule A to the Agreement.</w:t>
            </w:r>
          </w:p>
        </w:tc>
      </w:tr>
      <w:tr w:rsidR="00DF2D16" w14:paraId="7393023A"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F45DFBA" w14:textId="77777777" w:rsidR="00DF2D16" w:rsidRPr="00596B28" w:rsidRDefault="00DF2D16" w:rsidP="00880102">
            <w:pPr>
              <w:pStyle w:val="NoSpacing"/>
              <w:jc w:val="right"/>
              <w:rPr>
                <w:b/>
                <w:color w:val="292C78"/>
                <w:szCs w:val="18"/>
              </w:rPr>
            </w:pPr>
            <w:r w:rsidRPr="00596B28">
              <w:rPr>
                <w:b/>
                <w:color w:val="292C78"/>
                <w:szCs w:val="18"/>
              </w:rPr>
              <w:t>Data Governance Forum</w:t>
            </w:r>
          </w:p>
        </w:tc>
        <w:tc>
          <w:tcPr>
            <w:tcW w:w="7229" w:type="dxa"/>
            <w:vAlign w:val="top"/>
          </w:tcPr>
          <w:p w14:paraId="06A49920" w14:textId="73960B98"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Overseeing and implementing data and performance measurement commitments specified in the Agreement.</w:t>
            </w:r>
          </w:p>
        </w:tc>
      </w:tr>
      <w:tr w:rsidR="00DF2D16" w14:paraId="7697A7AE"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69C969F6" w14:textId="77777777" w:rsidR="00DF2D16" w:rsidRPr="00596B28" w:rsidRDefault="00DF2D16" w:rsidP="00880102">
            <w:pPr>
              <w:pStyle w:val="NoSpacing"/>
              <w:jc w:val="right"/>
              <w:rPr>
                <w:b/>
                <w:color w:val="292C78"/>
                <w:szCs w:val="18"/>
              </w:rPr>
            </w:pPr>
            <w:r w:rsidRPr="00596B28">
              <w:rPr>
                <w:b/>
                <w:color w:val="292C78"/>
                <w:szCs w:val="18"/>
              </w:rPr>
              <w:t>Evaluation Project Group</w:t>
            </w:r>
          </w:p>
        </w:tc>
        <w:tc>
          <w:tcPr>
            <w:tcW w:w="7229" w:type="dxa"/>
            <w:vAlign w:val="top"/>
          </w:tcPr>
          <w:p w14:paraId="6EF2E066" w14:textId="77777777"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Provide advice to MHSPSO on priority aspects of the mental health and suicide prevention system requiring evaluation.</w:t>
            </w:r>
          </w:p>
        </w:tc>
      </w:tr>
      <w:tr w:rsidR="00DF2D16" w14:paraId="54123948"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3308BD84" w14:textId="77777777" w:rsidR="00DF2D16" w:rsidRPr="00596B28" w:rsidRDefault="00DF2D16" w:rsidP="00880102">
            <w:pPr>
              <w:pStyle w:val="NoSpacing"/>
              <w:jc w:val="right"/>
              <w:rPr>
                <w:b/>
                <w:color w:val="292C78"/>
                <w:szCs w:val="18"/>
              </w:rPr>
            </w:pPr>
            <w:r w:rsidRPr="00596B28">
              <w:rPr>
                <w:b/>
                <w:color w:val="292C78"/>
                <w:szCs w:val="18"/>
              </w:rPr>
              <w:t>Safety and Quality Group</w:t>
            </w:r>
          </w:p>
        </w:tc>
        <w:tc>
          <w:tcPr>
            <w:tcW w:w="7229" w:type="dxa"/>
            <w:vAlign w:val="top"/>
          </w:tcPr>
          <w:p w14:paraId="715B3BCE" w14:textId="77777777"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Providing oversight for safety and quality matters relating to national mental health and suicide prevention reforms and services.</w:t>
            </w:r>
          </w:p>
        </w:tc>
      </w:tr>
      <w:tr w:rsidR="00DF2D16" w14:paraId="5CB89D69"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5A2C6B47" w14:textId="20B11DF3" w:rsidR="00DF2D16" w:rsidRPr="00596B28" w:rsidRDefault="00DF2D16" w:rsidP="00880102">
            <w:pPr>
              <w:pStyle w:val="NoSpacing"/>
              <w:jc w:val="right"/>
              <w:rPr>
                <w:b/>
                <w:color w:val="292C78"/>
              </w:rPr>
            </w:pPr>
            <w:r w:rsidRPr="00596B28">
              <w:rPr>
                <w:b/>
                <w:color w:val="292C78"/>
              </w:rPr>
              <w:t>Psychosocial Project Group</w:t>
            </w:r>
          </w:p>
        </w:tc>
        <w:tc>
          <w:tcPr>
            <w:tcW w:w="7229" w:type="dxa"/>
            <w:vAlign w:val="top"/>
          </w:tcPr>
          <w:p w14:paraId="751C60C0" w14:textId="04001EA7" w:rsidR="00DF2D16" w:rsidRPr="00DF2D16" w:rsidRDefault="00033100">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Overseeing</w:t>
            </w:r>
            <w:r w:rsidR="00DF2D16" w:rsidRPr="00DF2D16">
              <w:rPr>
                <w:szCs w:val="18"/>
              </w:rPr>
              <w:t xml:space="preserve"> and facilitat</w:t>
            </w:r>
            <w:r>
              <w:rPr>
                <w:szCs w:val="18"/>
              </w:rPr>
              <w:t>ing</w:t>
            </w:r>
            <w:r w:rsidR="00DF2D16" w:rsidRPr="00DF2D16">
              <w:rPr>
                <w:szCs w:val="18"/>
              </w:rPr>
              <w:t xml:space="preserve"> the analysis of psychosocial support services outside of the National Disability Insurance Scheme.</w:t>
            </w:r>
          </w:p>
        </w:tc>
      </w:tr>
      <w:tr w:rsidR="00DF2D16" w14:paraId="15D5CC25"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317BA222" w14:textId="77777777" w:rsidR="00DF2D16" w:rsidRPr="00596B28" w:rsidRDefault="00DF2D16" w:rsidP="00880102">
            <w:pPr>
              <w:pStyle w:val="NoSpacing"/>
              <w:jc w:val="right"/>
              <w:rPr>
                <w:b/>
                <w:color w:val="292C78"/>
                <w:szCs w:val="18"/>
              </w:rPr>
            </w:pPr>
            <w:r w:rsidRPr="00596B28">
              <w:rPr>
                <w:b/>
                <w:color w:val="292C78"/>
                <w:szCs w:val="18"/>
              </w:rPr>
              <w:t>Lived Experience Group</w:t>
            </w:r>
          </w:p>
        </w:tc>
        <w:tc>
          <w:tcPr>
            <w:tcW w:w="7229" w:type="dxa"/>
            <w:vAlign w:val="top"/>
          </w:tcPr>
          <w:p w14:paraId="6F07B5C9" w14:textId="5E47B449" w:rsidR="00DF2D16" w:rsidRPr="00DF2D16" w:rsidRDefault="00DF2D16">
            <w:pPr>
              <w:pStyle w:val="NoSpacing"/>
              <w:cnfStyle w:val="000000000000" w:firstRow="0" w:lastRow="0" w:firstColumn="0" w:lastColumn="0" w:oddVBand="0" w:evenVBand="0" w:oddHBand="0" w:evenHBand="0" w:firstRowFirstColumn="0" w:firstRowLastColumn="0" w:lastRowFirstColumn="0" w:lastRowLastColumn="0"/>
              <w:rPr>
                <w:szCs w:val="18"/>
              </w:rPr>
            </w:pPr>
            <w:r w:rsidRPr="00DF2D16">
              <w:rPr>
                <w:szCs w:val="18"/>
              </w:rPr>
              <w:t>Providing diverse lived experience perspectives to support the governance and implementation of the Agreement.</w:t>
            </w:r>
          </w:p>
        </w:tc>
      </w:tr>
    </w:tbl>
    <w:p w14:paraId="41AE7C2D" w14:textId="77777777" w:rsidR="00D3168A" w:rsidRDefault="00D3168A" w:rsidP="00D3168A">
      <w:pPr>
        <w:suppressAutoHyphens w:val="0"/>
        <w:autoSpaceDE/>
        <w:autoSpaceDN/>
        <w:adjustRightInd/>
        <w:spacing w:after="0" w:line="240" w:lineRule="auto"/>
        <w:textAlignment w:val="auto"/>
      </w:pPr>
    </w:p>
    <w:p w14:paraId="4DFB5B14" w14:textId="77777777" w:rsidR="0052730E" w:rsidRDefault="0052730E" w:rsidP="00D3168A">
      <w:pPr>
        <w:suppressAutoHyphens w:val="0"/>
        <w:autoSpaceDE/>
        <w:autoSpaceDN/>
        <w:adjustRightInd/>
        <w:spacing w:after="0" w:line="240" w:lineRule="auto"/>
        <w:textAlignment w:val="auto"/>
      </w:pPr>
    </w:p>
    <w:p w14:paraId="58439EB1" w14:textId="1ECE029F" w:rsidR="0052730E" w:rsidRDefault="0052730E" w:rsidP="0052730E">
      <w:pPr>
        <w:pStyle w:val="NMHCTableSubheaderRow"/>
      </w:pPr>
      <w:r>
        <w:t xml:space="preserve">Table </w:t>
      </w:r>
      <w:r w:rsidR="000A6D0C">
        <w:t>6</w:t>
      </w:r>
      <w:r>
        <w:t xml:space="preserve">. </w:t>
      </w:r>
      <w:r w:rsidR="007F64A5">
        <w:t>Other inputs</w:t>
      </w:r>
      <w:r>
        <w:t xml:space="preserve"> as </w:t>
      </w:r>
      <w:proofErr w:type="gramStart"/>
      <w:r>
        <w:t>at</w:t>
      </w:r>
      <w:proofErr w:type="gramEnd"/>
      <w:r>
        <w:t xml:space="preserve"> June 2024.</w:t>
      </w:r>
    </w:p>
    <w:p w14:paraId="1C0A8BA4" w14:textId="77777777" w:rsidR="0052730E" w:rsidRDefault="0052730E" w:rsidP="00D3168A">
      <w:pPr>
        <w:suppressAutoHyphens w:val="0"/>
        <w:autoSpaceDE/>
        <w:autoSpaceDN/>
        <w:adjustRightInd/>
        <w:spacing w:after="0" w:line="240" w:lineRule="auto"/>
        <w:textAlignment w:val="auto"/>
      </w:pPr>
    </w:p>
    <w:tbl>
      <w:tblPr>
        <w:tblStyle w:val="NMHCTableSideColumn"/>
        <w:tblW w:w="9923" w:type="dxa"/>
        <w:tblCellMar>
          <w:top w:w="57" w:type="dxa"/>
          <w:bottom w:w="57" w:type="dxa"/>
        </w:tblCellMar>
        <w:tblLook w:val="04A0" w:firstRow="1" w:lastRow="0" w:firstColumn="1" w:lastColumn="0" w:noHBand="0" w:noVBand="1"/>
        <w:tblCaption w:val="Other inputs as at June 2024."/>
        <w:tblDescription w:val="An Overview of other inputs to the Agreement as at June 2024."/>
      </w:tblPr>
      <w:tblGrid>
        <w:gridCol w:w="2694"/>
        <w:gridCol w:w="7229"/>
      </w:tblGrid>
      <w:tr w:rsidR="008661E9" w:rsidRPr="00880102" w14:paraId="29D5E492" w14:textId="77777777" w:rsidTr="003224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2E3192"/>
          </w:tcPr>
          <w:p w14:paraId="4280C99F" w14:textId="77777777" w:rsidR="0052730E" w:rsidRPr="0081734E" w:rsidRDefault="0052730E">
            <w:pPr>
              <w:pStyle w:val="NoSpacing"/>
              <w:jc w:val="right"/>
              <w:rPr>
                <w:b w:val="0"/>
                <w:color w:val="FFFFFF" w:themeColor="background1"/>
                <w:szCs w:val="18"/>
              </w:rPr>
            </w:pPr>
            <w:r w:rsidRPr="0081734E">
              <w:rPr>
                <w:color w:val="FFFFFF" w:themeColor="background1"/>
                <w:szCs w:val="18"/>
              </w:rPr>
              <w:t>Group</w:t>
            </w:r>
          </w:p>
        </w:tc>
        <w:tc>
          <w:tcPr>
            <w:tcW w:w="7229" w:type="dxa"/>
            <w:shd w:val="clear" w:color="auto" w:fill="2E3192"/>
          </w:tcPr>
          <w:p w14:paraId="61C3A676" w14:textId="77777777" w:rsidR="0052730E" w:rsidRPr="0081734E" w:rsidRDefault="0052730E">
            <w:pPr>
              <w:pStyle w:val="NoSpacing"/>
              <w:cnfStyle w:val="100000000000" w:firstRow="1" w:lastRow="0" w:firstColumn="0" w:lastColumn="0" w:oddVBand="0" w:evenVBand="0" w:oddHBand="0" w:evenHBand="0" w:firstRowFirstColumn="0" w:firstRowLastColumn="0" w:lastRowFirstColumn="0" w:lastRowLastColumn="0"/>
              <w:rPr>
                <w:b w:val="0"/>
                <w:color w:val="FFFFFF" w:themeColor="background1"/>
                <w:szCs w:val="18"/>
              </w:rPr>
            </w:pPr>
            <w:r w:rsidRPr="0081734E">
              <w:rPr>
                <w:color w:val="FFFFFF" w:themeColor="background1"/>
                <w:szCs w:val="18"/>
              </w:rPr>
              <w:t>Purpose</w:t>
            </w:r>
          </w:p>
        </w:tc>
      </w:tr>
      <w:tr w:rsidR="003570FF" w:rsidRPr="00DF2D16" w14:paraId="0C6CCAA7" w14:textId="77777777" w:rsidTr="0000477A">
        <w:tc>
          <w:tcPr>
            <w:cnfStyle w:val="001000000000" w:firstRow="0" w:lastRow="0" w:firstColumn="1" w:lastColumn="0" w:oddVBand="0" w:evenVBand="0" w:oddHBand="0" w:evenHBand="0" w:firstRowFirstColumn="0" w:firstRowLastColumn="0" w:lastRowFirstColumn="0" w:lastRowLastColumn="0"/>
            <w:tcW w:w="2694" w:type="dxa"/>
            <w:vAlign w:val="top"/>
          </w:tcPr>
          <w:p w14:paraId="0DAE7781" w14:textId="082A2498" w:rsidR="0052730E" w:rsidRPr="00596B28" w:rsidRDefault="007F64A5">
            <w:pPr>
              <w:pStyle w:val="NoSpacing"/>
              <w:jc w:val="right"/>
              <w:rPr>
                <w:b/>
                <w:color w:val="292C78"/>
                <w:szCs w:val="18"/>
              </w:rPr>
            </w:pPr>
            <w:r w:rsidRPr="00596B28">
              <w:rPr>
                <w:b/>
                <w:color w:val="292C78"/>
                <w:szCs w:val="18"/>
              </w:rPr>
              <w:t>Social and Emotional Wellbeing Policy Partnership</w:t>
            </w:r>
          </w:p>
        </w:tc>
        <w:tc>
          <w:tcPr>
            <w:tcW w:w="7229" w:type="dxa"/>
          </w:tcPr>
          <w:p w14:paraId="792B47C2" w14:textId="4B815EDC" w:rsidR="0052730E" w:rsidRPr="00DF2D16" w:rsidRDefault="007F64A5">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SEWB P</w:t>
            </w:r>
            <w:r w:rsidR="00874B3D">
              <w:rPr>
                <w:szCs w:val="18"/>
              </w:rPr>
              <w:t xml:space="preserve">olicy </w:t>
            </w:r>
            <w:r>
              <w:rPr>
                <w:szCs w:val="18"/>
              </w:rPr>
              <w:t>P</w:t>
            </w:r>
            <w:r w:rsidR="00874B3D">
              <w:rPr>
                <w:szCs w:val="18"/>
              </w:rPr>
              <w:t>artnership</w:t>
            </w:r>
            <w:r>
              <w:rPr>
                <w:szCs w:val="18"/>
              </w:rPr>
              <w:t xml:space="preserve"> makes</w:t>
            </w:r>
            <w:r w:rsidRPr="00DF2D16">
              <w:rPr>
                <w:szCs w:val="18"/>
              </w:rPr>
              <w:t xml:space="preserve"> recommendations to the Joint Council on Closing the Gap to ensure Aboriginal and Torres Strait Islander people achieve the highest attainable standard of social and emotional wellbeing.</w:t>
            </w:r>
            <w:r>
              <w:rPr>
                <w:szCs w:val="18"/>
              </w:rPr>
              <w:t xml:space="preserve"> While not a working group under the Agreement, SEWB P</w:t>
            </w:r>
            <w:r w:rsidR="00874B3D">
              <w:rPr>
                <w:szCs w:val="18"/>
              </w:rPr>
              <w:t xml:space="preserve">olicy </w:t>
            </w:r>
            <w:r>
              <w:rPr>
                <w:szCs w:val="18"/>
              </w:rPr>
              <w:t>P</w:t>
            </w:r>
            <w:r w:rsidR="00874B3D">
              <w:rPr>
                <w:szCs w:val="18"/>
              </w:rPr>
              <w:t>artnership</w:t>
            </w:r>
            <w:r>
              <w:rPr>
                <w:szCs w:val="18"/>
              </w:rPr>
              <w:t xml:space="preserve"> has 2 representatives on MHSPSO.</w:t>
            </w:r>
          </w:p>
        </w:tc>
      </w:tr>
    </w:tbl>
    <w:p w14:paraId="197AD721" w14:textId="77777777" w:rsidR="00776568" w:rsidRDefault="00776568">
      <w:pPr>
        <w:suppressAutoHyphens w:val="0"/>
        <w:autoSpaceDE/>
        <w:autoSpaceDN/>
        <w:adjustRightInd/>
        <w:spacing w:after="0" w:line="240" w:lineRule="auto"/>
        <w:textAlignment w:val="auto"/>
      </w:pPr>
      <w:r>
        <w:br w:type="page"/>
      </w:r>
    </w:p>
    <w:p w14:paraId="1F7639EF" w14:textId="6FC4C4F7" w:rsidR="00776568" w:rsidRDefault="00342871" w:rsidP="6B2FC4AE">
      <w:pPr>
        <w:spacing w:after="0" w:line="240" w:lineRule="auto"/>
      </w:pPr>
      <w:r>
        <w:lastRenderedPageBreak/>
        <w:t xml:space="preserve">Figure </w:t>
      </w:r>
      <w:r w:rsidR="000F7138">
        <w:t>7</w:t>
      </w:r>
      <w:r w:rsidR="66C5921C">
        <w:t>. Governance arrangements for the Agreement</w:t>
      </w:r>
      <w:r w:rsidR="00A721CC">
        <w:t xml:space="preserve"> as </w:t>
      </w:r>
      <w:proofErr w:type="gramStart"/>
      <w:r w:rsidR="00A721CC">
        <w:t>at</w:t>
      </w:r>
      <w:proofErr w:type="gramEnd"/>
      <w:r w:rsidR="00A721CC">
        <w:t xml:space="preserve"> 30 June 2024</w:t>
      </w:r>
      <w:r w:rsidR="66C5921C">
        <w:t>.</w:t>
      </w:r>
    </w:p>
    <w:p w14:paraId="37B577EF" w14:textId="3BFC6D13" w:rsidR="00057B57" w:rsidRDefault="00057B57" w:rsidP="6B2FC4AE">
      <w:pPr>
        <w:spacing w:after="0" w:line="240" w:lineRule="auto"/>
      </w:pPr>
      <w:r>
        <w:rPr>
          <w:noProof/>
        </w:rPr>
        <w:drawing>
          <wp:inline distT="0" distB="0" distL="0" distR="0" wp14:anchorId="5DF14B97" wp14:editId="0E10A5D3">
            <wp:extent cx="6116320" cy="3440430"/>
            <wp:effectExtent l="0" t="0" r="0" b="7620"/>
            <wp:docPr id="2059209961" name="Picture 3" descr="P19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9961" name="Picture 3" descr="P1947#yIS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5B834FE0" w14:textId="3A74386E" w:rsidR="00776568" w:rsidRPr="00776568" w:rsidRDefault="00776568" w:rsidP="00776568">
      <w:pPr>
        <w:spacing w:after="0" w:line="240" w:lineRule="auto"/>
        <w:rPr>
          <w:lang w:val="en-AU"/>
        </w:rPr>
      </w:pPr>
    </w:p>
    <w:p w14:paraId="0810E79D" w14:textId="35E0AC95" w:rsidR="00B12FCB" w:rsidRDefault="009704C2" w:rsidP="00B12FCB">
      <w:pPr>
        <w:pStyle w:val="NMHCIntroParagraph"/>
      </w:pPr>
      <w:r>
        <w:t xml:space="preserve">Bilateral </w:t>
      </w:r>
      <w:r w:rsidR="00F60628">
        <w:t>Schedules</w:t>
      </w:r>
      <w:r w:rsidR="00111DCE">
        <w:t>: Implementation and reporting</w:t>
      </w:r>
    </w:p>
    <w:p w14:paraId="4FF09477" w14:textId="358D92A1" w:rsidR="00BC5AEA" w:rsidRDefault="00BC5AEA" w:rsidP="00BC5AEA">
      <w:pPr>
        <w:pStyle w:val="NormalBeforeBullet"/>
      </w:pPr>
      <w:r>
        <w:t>The Agreement commits the Parties to develop Joint Commonwealth-Jurisdiction Implementation Plans for each Bilateral Schedule outlining governance, key deliverables, implementation approach and timeframes.</w:t>
      </w:r>
      <w:r w:rsidR="00141B25" w:rsidRPr="00141B25">
        <w:t xml:space="preserve"> </w:t>
      </w:r>
    </w:p>
    <w:p w14:paraId="5B7C6C66" w14:textId="77777777" w:rsidR="00BC5AEA" w:rsidRDefault="00BC5AEA" w:rsidP="00BC5AEA">
      <w:pPr>
        <w:pStyle w:val="NormalBeforeBullet"/>
      </w:pPr>
    </w:p>
    <w:p w14:paraId="4F5776B8" w14:textId="2D9239CD" w:rsidR="00BC5AEA" w:rsidRDefault="00BC5AEA" w:rsidP="00E82A98">
      <w:pPr>
        <w:pStyle w:val="NMHCTableSubheaderRow"/>
      </w:pPr>
      <w:r>
        <w:t xml:space="preserve">Table </w:t>
      </w:r>
      <w:r w:rsidR="000A6D0C">
        <w:t>7</w:t>
      </w:r>
      <w:r>
        <w:t xml:space="preserve">: Status of Joint Implementation Plans for Bilateral Schedules as </w:t>
      </w:r>
      <w:proofErr w:type="gramStart"/>
      <w:r>
        <w:t>at</w:t>
      </w:r>
      <w:proofErr w:type="gramEnd"/>
      <w:r>
        <w:t xml:space="preserve"> June 2024</w:t>
      </w:r>
    </w:p>
    <w:tbl>
      <w:tblPr>
        <w:tblW w:w="95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atus of Joint Implementation Plans for Bilateral Schedules as at June 2024"/>
        <w:tblDescription w:val="An overview of the status of Joint Implementation Plans for Bilateral Schedules as at June 2024"/>
      </w:tblPr>
      <w:tblGrid>
        <w:gridCol w:w="2355"/>
        <w:gridCol w:w="7229"/>
      </w:tblGrid>
      <w:tr w:rsidR="00FA7EA9" w:rsidRPr="002A0D94" w14:paraId="308F9E8E" w14:textId="77777777" w:rsidTr="00D51392">
        <w:trPr>
          <w:trHeight w:val="90"/>
        </w:trPr>
        <w:tc>
          <w:tcPr>
            <w:tcW w:w="2355" w:type="dxa"/>
            <w:shd w:val="clear" w:color="auto" w:fill="2E3192" w:themeFill="accent1"/>
          </w:tcPr>
          <w:p w14:paraId="69725FBC" w14:textId="77777777" w:rsidR="00BC5AEA" w:rsidRPr="00CF5F33" w:rsidRDefault="00BC5AEA" w:rsidP="005E676C">
            <w:pPr>
              <w:pStyle w:val="NormalBeforeBullet"/>
              <w:jc w:val="right"/>
              <w:rPr>
                <w:b/>
                <w:color w:val="FFFFFF" w:themeColor="background1"/>
              </w:rPr>
            </w:pPr>
            <w:r w:rsidRPr="00CF5F33">
              <w:rPr>
                <w:b/>
                <w:color w:val="FFFFFF" w:themeColor="background1"/>
              </w:rPr>
              <w:t xml:space="preserve">Jurisdiction </w:t>
            </w:r>
          </w:p>
        </w:tc>
        <w:tc>
          <w:tcPr>
            <w:tcW w:w="7229" w:type="dxa"/>
            <w:shd w:val="clear" w:color="auto" w:fill="2E3192"/>
          </w:tcPr>
          <w:p w14:paraId="63CFA8E7" w14:textId="77777777" w:rsidR="00BC5AEA" w:rsidRPr="00CF5F33" w:rsidRDefault="00BC5AEA" w:rsidP="00636AA9">
            <w:pPr>
              <w:pStyle w:val="NormalBeforeBullet"/>
              <w:rPr>
                <w:b/>
                <w:color w:val="FFFFFF" w:themeColor="background1"/>
              </w:rPr>
            </w:pPr>
            <w:r w:rsidRPr="00CF5F33">
              <w:rPr>
                <w:b/>
                <w:color w:val="FFFFFF" w:themeColor="background1"/>
              </w:rPr>
              <w:t xml:space="preserve">Status </w:t>
            </w:r>
          </w:p>
        </w:tc>
      </w:tr>
      <w:tr w:rsidR="00BC5AEA" w:rsidRPr="002A0D94" w14:paraId="15350DBB" w14:textId="77777777" w:rsidTr="00D51392">
        <w:trPr>
          <w:trHeight w:val="90"/>
        </w:trPr>
        <w:tc>
          <w:tcPr>
            <w:tcW w:w="2355" w:type="dxa"/>
          </w:tcPr>
          <w:p w14:paraId="10C27200" w14:textId="77777777" w:rsidR="00BC5AEA" w:rsidRPr="00596B28" w:rsidRDefault="00BC5AEA" w:rsidP="005E676C">
            <w:pPr>
              <w:pStyle w:val="NormalBeforeBullet"/>
              <w:jc w:val="right"/>
              <w:rPr>
                <w:b/>
                <w:color w:val="292C78"/>
              </w:rPr>
            </w:pPr>
            <w:r w:rsidRPr="00596B28">
              <w:rPr>
                <w:b/>
                <w:color w:val="292C78"/>
              </w:rPr>
              <w:t xml:space="preserve">Victoria </w:t>
            </w:r>
          </w:p>
        </w:tc>
        <w:tc>
          <w:tcPr>
            <w:tcW w:w="7229" w:type="dxa"/>
          </w:tcPr>
          <w:p w14:paraId="0E9C1743" w14:textId="4BAEC88F" w:rsidR="00BC5AEA" w:rsidRPr="002A0D94" w:rsidRDefault="00BC5AEA" w:rsidP="00636AA9">
            <w:pPr>
              <w:pStyle w:val="NormalBeforeBullet"/>
              <w:rPr>
                <w:highlight w:val="yellow"/>
              </w:rPr>
            </w:pPr>
            <w:r w:rsidRPr="007D2E97">
              <w:t xml:space="preserve">The Commonwealth is seeking to renegotiate the Bilateral </w:t>
            </w:r>
            <w:r w:rsidR="004307C0">
              <w:t>Schedule</w:t>
            </w:r>
            <w:r w:rsidRPr="007D2E97">
              <w:t xml:space="preserve"> between the Commonwealth and Victorian Governments</w:t>
            </w:r>
          </w:p>
        </w:tc>
      </w:tr>
      <w:tr w:rsidR="00BC5AEA" w:rsidRPr="002A0D94" w14:paraId="13BEA1AD" w14:textId="77777777" w:rsidTr="00D51392">
        <w:trPr>
          <w:trHeight w:val="421"/>
        </w:trPr>
        <w:tc>
          <w:tcPr>
            <w:tcW w:w="2355" w:type="dxa"/>
          </w:tcPr>
          <w:p w14:paraId="2F5C6EBD" w14:textId="77777777" w:rsidR="00BC5AEA" w:rsidRPr="00596B28" w:rsidRDefault="00BC5AEA" w:rsidP="005E676C">
            <w:pPr>
              <w:pStyle w:val="NormalBeforeBullet"/>
              <w:jc w:val="right"/>
              <w:rPr>
                <w:b/>
                <w:color w:val="292C78"/>
              </w:rPr>
            </w:pPr>
            <w:r w:rsidRPr="00596B28">
              <w:rPr>
                <w:b/>
                <w:color w:val="292C78"/>
              </w:rPr>
              <w:t xml:space="preserve">South Australia </w:t>
            </w:r>
          </w:p>
        </w:tc>
        <w:tc>
          <w:tcPr>
            <w:tcW w:w="7229" w:type="dxa"/>
          </w:tcPr>
          <w:p w14:paraId="08111E28" w14:textId="77777777" w:rsidR="00BC5AEA" w:rsidRPr="002A0D94" w:rsidRDefault="00BC5AEA" w:rsidP="00636AA9">
            <w:pPr>
              <w:pStyle w:val="NormalBeforeBullet"/>
              <w:rPr>
                <w:highlight w:val="yellow"/>
              </w:rPr>
            </w:pPr>
            <w:r w:rsidRPr="00672352">
              <w:t>Implementation Plan commenced on 21 May 2024</w:t>
            </w:r>
          </w:p>
        </w:tc>
      </w:tr>
      <w:tr w:rsidR="00BC5AEA" w:rsidRPr="002A0D94" w14:paraId="2AC22DCC" w14:textId="77777777" w:rsidTr="00D51392">
        <w:trPr>
          <w:trHeight w:val="90"/>
        </w:trPr>
        <w:tc>
          <w:tcPr>
            <w:tcW w:w="2355" w:type="dxa"/>
          </w:tcPr>
          <w:p w14:paraId="134D25B8" w14:textId="77777777" w:rsidR="00BC5AEA" w:rsidRPr="00596B28" w:rsidRDefault="00BC5AEA" w:rsidP="005E676C">
            <w:pPr>
              <w:pStyle w:val="NormalBeforeBullet"/>
              <w:jc w:val="right"/>
              <w:rPr>
                <w:b/>
                <w:color w:val="292C78"/>
              </w:rPr>
            </w:pPr>
            <w:r w:rsidRPr="00596B28">
              <w:rPr>
                <w:b/>
                <w:color w:val="292C78"/>
              </w:rPr>
              <w:t xml:space="preserve">Northern Territory </w:t>
            </w:r>
          </w:p>
        </w:tc>
        <w:tc>
          <w:tcPr>
            <w:tcW w:w="7229" w:type="dxa"/>
          </w:tcPr>
          <w:p w14:paraId="11ACBC58" w14:textId="77777777" w:rsidR="00BC5AEA" w:rsidRPr="002A0D94" w:rsidRDefault="00BC5AEA" w:rsidP="00636AA9">
            <w:pPr>
              <w:pStyle w:val="NormalBeforeBullet"/>
              <w:rPr>
                <w:highlight w:val="yellow"/>
              </w:rPr>
            </w:pPr>
            <w:r>
              <w:t>I</w:t>
            </w:r>
            <w:r w:rsidRPr="00672352">
              <w:t>mplementation Plan updated on 15 May 2024</w:t>
            </w:r>
          </w:p>
        </w:tc>
      </w:tr>
      <w:tr w:rsidR="00BC5AEA" w:rsidRPr="002A0D94" w14:paraId="0B705472" w14:textId="77777777" w:rsidTr="00D51392">
        <w:trPr>
          <w:trHeight w:val="90"/>
        </w:trPr>
        <w:tc>
          <w:tcPr>
            <w:tcW w:w="2355" w:type="dxa"/>
          </w:tcPr>
          <w:p w14:paraId="7663BCEE" w14:textId="08776AAF" w:rsidR="00BC5AEA" w:rsidRPr="00596B28" w:rsidRDefault="00BC5AEA" w:rsidP="005E676C">
            <w:pPr>
              <w:pStyle w:val="NormalBeforeBullet"/>
              <w:jc w:val="right"/>
              <w:rPr>
                <w:b/>
                <w:color w:val="292C78"/>
              </w:rPr>
            </w:pPr>
            <w:r w:rsidRPr="00596B28">
              <w:rPr>
                <w:b/>
                <w:color w:val="292C78"/>
              </w:rPr>
              <w:t xml:space="preserve">Queensland </w:t>
            </w:r>
          </w:p>
        </w:tc>
        <w:tc>
          <w:tcPr>
            <w:tcW w:w="7229" w:type="dxa"/>
          </w:tcPr>
          <w:p w14:paraId="6B53DDC9" w14:textId="1CC6E8C5" w:rsidR="00BC5AEA" w:rsidRPr="00B34475" w:rsidRDefault="00741DB4" w:rsidP="00636AA9">
            <w:pPr>
              <w:pStyle w:val="NormalBeforeBullet"/>
            </w:pPr>
            <w:r>
              <w:t xml:space="preserve">Formally endorsed on </w:t>
            </w:r>
            <w:r w:rsidR="00B34475" w:rsidRPr="00B34475">
              <w:t>13 April 2023</w:t>
            </w:r>
          </w:p>
        </w:tc>
      </w:tr>
      <w:tr w:rsidR="00BC5AEA" w:rsidRPr="002A0D94" w14:paraId="7B5A8138" w14:textId="77777777" w:rsidTr="00D51392">
        <w:trPr>
          <w:trHeight w:val="90"/>
        </w:trPr>
        <w:tc>
          <w:tcPr>
            <w:tcW w:w="2355" w:type="dxa"/>
          </w:tcPr>
          <w:p w14:paraId="6F644698" w14:textId="77777777" w:rsidR="00BC5AEA" w:rsidRPr="00596B28" w:rsidRDefault="00BC5AEA" w:rsidP="005E676C">
            <w:pPr>
              <w:pStyle w:val="NormalBeforeBullet"/>
              <w:jc w:val="right"/>
              <w:rPr>
                <w:b/>
                <w:color w:val="292C78"/>
              </w:rPr>
            </w:pPr>
            <w:r w:rsidRPr="00596B28">
              <w:rPr>
                <w:b/>
                <w:color w:val="292C78"/>
              </w:rPr>
              <w:t xml:space="preserve">Western Australia </w:t>
            </w:r>
          </w:p>
        </w:tc>
        <w:tc>
          <w:tcPr>
            <w:tcW w:w="7229" w:type="dxa"/>
          </w:tcPr>
          <w:p w14:paraId="74F5235C" w14:textId="77777777" w:rsidR="00BC5AEA" w:rsidRPr="002A0D94" w:rsidRDefault="00BC5AEA" w:rsidP="00636AA9">
            <w:pPr>
              <w:pStyle w:val="NormalBeforeBullet"/>
              <w:rPr>
                <w:highlight w:val="yellow"/>
              </w:rPr>
            </w:pPr>
            <w:r>
              <w:t xml:space="preserve">Formally endorsed on </w:t>
            </w:r>
            <w:r w:rsidRPr="00207E74">
              <w:t>08 February 2024</w:t>
            </w:r>
          </w:p>
        </w:tc>
      </w:tr>
      <w:tr w:rsidR="00BC5AEA" w:rsidRPr="002A0D94" w14:paraId="7FFA8A1B" w14:textId="77777777" w:rsidTr="00D51392">
        <w:trPr>
          <w:trHeight w:val="90"/>
        </w:trPr>
        <w:tc>
          <w:tcPr>
            <w:tcW w:w="2355" w:type="dxa"/>
          </w:tcPr>
          <w:p w14:paraId="5A1C4AD6" w14:textId="67C67697" w:rsidR="00BC5AEA" w:rsidRPr="00596B28" w:rsidRDefault="00BC5AEA" w:rsidP="005E676C">
            <w:pPr>
              <w:pStyle w:val="NormalBeforeBullet"/>
              <w:jc w:val="right"/>
              <w:rPr>
                <w:b/>
                <w:color w:val="292C78"/>
              </w:rPr>
            </w:pPr>
            <w:r w:rsidRPr="00596B28">
              <w:rPr>
                <w:b/>
                <w:color w:val="292C78"/>
              </w:rPr>
              <w:t xml:space="preserve">New South Wales </w:t>
            </w:r>
          </w:p>
        </w:tc>
        <w:tc>
          <w:tcPr>
            <w:tcW w:w="7229" w:type="dxa"/>
          </w:tcPr>
          <w:p w14:paraId="0A6FD993" w14:textId="755701C5" w:rsidR="00BC5AEA" w:rsidRPr="002A0D94" w:rsidRDefault="00EC1D3B" w:rsidP="00636AA9">
            <w:pPr>
              <w:pStyle w:val="NormalBeforeBullet"/>
              <w:rPr>
                <w:highlight w:val="yellow"/>
              </w:rPr>
            </w:pPr>
            <w:r>
              <w:t xml:space="preserve">Formally endorsed </w:t>
            </w:r>
            <w:r w:rsidRPr="007A2F5C">
              <w:t xml:space="preserve">on 23 July </w:t>
            </w:r>
            <w:r w:rsidR="007A2F5C" w:rsidRPr="007A2F5C">
              <w:t>2023</w:t>
            </w:r>
          </w:p>
        </w:tc>
      </w:tr>
      <w:tr w:rsidR="00BC5AEA" w:rsidRPr="002A0D94" w14:paraId="3AFB9341" w14:textId="77777777" w:rsidTr="00D51392">
        <w:trPr>
          <w:trHeight w:val="90"/>
        </w:trPr>
        <w:tc>
          <w:tcPr>
            <w:tcW w:w="2355" w:type="dxa"/>
          </w:tcPr>
          <w:p w14:paraId="4991265E" w14:textId="77777777" w:rsidR="00BC5AEA" w:rsidRPr="00596B28" w:rsidRDefault="00BC5AEA" w:rsidP="005E676C">
            <w:pPr>
              <w:pStyle w:val="NormalBeforeBullet"/>
              <w:jc w:val="right"/>
              <w:rPr>
                <w:b/>
                <w:color w:val="292C78"/>
              </w:rPr>
            </w:pPr>
            <w:r w:rsidRPr="00596B28">
              <w:rPr>
                <w:b/>
                <w:color w:val="292C78"/>
              </w:rPr>
              <w:t xml:space="preserve">Australian Capital Territory </w:t>
            </w:r>
          </w:p>
        </w:tc>
        <w:tc>
          <w:tcPr>
            <w:tcW w:w="7229" w:type="dxa"/>
          </w:tcPr>
          <w:p w14:paraId="6079C807" w14:textId="77777777" w:rsidR="00BC5AEA" w:rsidRPr="002A0D94" w:rsidRDefault="00BC5AEA" w:rsidP="00636AA9">
            <w:pPr>
              <w:pStyle w:val="NormalBeforeBullet"/>
              <w:rPr>
                <w:highlight w:val="yellow"/>
              </w:rPr>
            </w:pPr>
            <w:r w:rsidRPr="00207E74">
              <w:t>Implementation Plan updated on 18 June 2024</w:t>
            </w:r>
          </w:p>
        </w:tc>
      </w:tr>
      <w:tr w:rsidR="00BC5AEA" w:rsidRPr="002A0D94" w14:paraId="4D79F0B2" w14:textId="77777777" w:rsidTr="00D51392">
        <w:trPr>
          <w:trHeight w:val="90"/>
        </w:trPr>
        <w:tc>
          <w:tcPr>
            <w:tcW w:w="2355" w:type="dxa"/>
          </w:tcPr>
          <w:p w14:paraId="604CEEDE" w14:textId="77777777" w:rsidR="00BC5AEA" w:rsidRPr="00596B28" w:rsidRDefault="00BC5AEA" w:rsidP="005E676C">
            <w:pPr>
              <w:pStyle w:val="NormalBeforeBullet"/>
              <w:jc w:val="right"/>
              <w:rPr>
                <w:b/>
                <w:color w:val="292C78"/>
              </w:rPr>
            </w:pPr>
            <w:r w:rsidRPr="00596B28">
              <w:rPr>
                <w:b/>
                <w:color w:val="292C78"/>
              </w:rPr>
              <w:t xml:space="preserve">Tasmania </w:t>
            </w:r>
          </w:p>
        </w:tc>
        <w:tc>
          <w:tcPr>
            <w:tcW w:w="7229" w:type="dxa"/>
          </w:tcPr>
          <w:p w14:paraId="027494B7" w14:textId="77777777" w:rsidR="00BC5AEA" w:rsidRPr="002A0D94" w:rsidRDefault="00BC5AEA" w:rsidP="00636AA9">
            <w:pPr>
              <w:pStyle w:val="NormalBeforeBullet"/>
              <w:rPr>
                <w:highlight w:val="yellow"/>
              </w:rPr>
            </w:pPr>
            <w:r w:rsidRPr="00207E74">
              <w:t>Implementation Plan updated on 24 June 2024</w:t>
            </w:r>
          </w:p>
        </w:tc>
      </w:tr>
    </w:tbl>
    <w:p w14:paraId="5A13A9B1" w14:textId="763058FF" w:rsidR="00BC5AEA" w:rsidRDefault="00BC5AEA" w:rsidP="00BC5AEA">
      <w:pPr>
        <w:pStyle w:val="NormalBeforeBullet"/>
      </w:pPr>
    </w:p>
    <w:p w14:paraId="17BDC519" w14:textId="03A9FE60" w:rsidR="007E1F8E" w:rsidRDefault="00A56854" w:rsidP="007E1F8E">
      <w:pPr>
        <w:suppressAutoHyphens w:val="0"/>
        <w:autoSpaceDE/>
        <w:autoSpaceDN/>
        <w:adjustRightInd/>
        <w:spacing w:after="0" w:line="240" w:lineRule="auto"/>
        <w:textAlignment w:val="auto"/>
      </w:pPr>
      <w:r w:rsidRPr="00A56854">
        <w:t>Under the Agreement, the Parties are required to produce Joint Performance Reports against the Joint Implementation Plans by 31 August each year (Clause 76). These reports provide detailed progress information for each initiative, including funding, progress and risk ratings, key risks and mitigations, and performance indicators and the status of deliverables.</w:t>
      </w:r>
    </w:p>
    <w:p w14:paraId="00A2B00D" w14:textId="77777777" w:rsidR="00FC6C9A" w:rsidRDefault="00FC6C9A" w:rsidP="007614C9">
      <w:pPr>
        <w:pStyle w:val="NMHCAppendixHeadingSmaller"/>
        <w:sectPr w:rsidR="00FC6C9A" w:rsidSect="00981700">
          <w:headerReference w:type="default" r:id="rId195"/>
          <w:footerReference w:type="default" r:id="rId196"/>
          <w:headerReference w:type="first" r:id="rId197"/>
          <w:pgSz w:w="11900" w:h="16840"/>
          <w:pgMar w:top="1701" w:right="1134" w:bottom="1701" w:left="1134" w:header="1134" w:footer="567" w:gutter="0"/>
          <w:cols w:space="708"/>
          <w:docGrid w:linePitch="360"/>
        </w:sectPr>
      </w:pPr>
      <w:bookmarkStart w:id="255" w:name="_Toc199923173"/>
    </w:p>
    <w:p w14:paraId="3641AA16" w14:textId="70EE5A9F" w:rsidR="007614C9" w:rsidRDefault="007614C9" w:rsidP="0082663E">
      <w:pPr>
        <w:pStyle w:val="NMHCAppendixHeadingSmaller"/>
        <w:spacing w:before="0"/>
      </w:pPr>
      <w:bookmarkStart w:id="256" w:name="_Toc206426932"/>
      <w:bookmarkStart w:id="257" w:name="_Toc206490966"/>
      <w:r>
        <w:lastRenderedPageBreak/>
        <w:t xml:space="preserve">Appendix </w:t>
      </w:r>
      <w:bookmarkEnd w:id="255"/>
      <w:r w:rsidR="0084381A">
        <w:t>C</w:t>
      </w:r>
      <w:bookmarkEnd w:id="256"/>
      <w:bookmarkEnd w:id="257"/>
    </w:p>
    <w:p w14:paraId="316152FD" w14:textId="1026ED3B" w:rsidR="007E1F8E" w:rsidRDefault="007614C9" w:rsidP="007614C9">
      <w:pPr>
        <w:pStyle w:val="Heading1"/>
      </w:pPr>
      <w:bookmarkStart w:id="258" w:name="_Status_of_output"/>
      <w:bookmarkStart w:id="259" w:name="_Toc206426933"/>
      <w:bookmarkStart w:id="260" w:name="_Toc206490967"/>
      <w:bookmarkEnd w:id="258"/>
      <w:r>
        <w:t>Status of output milestones with specified due dates</w:t>
      </w:r>
      <w:bookmarkEnd w:id="259"/>
      <w:bookmarkEnd w:id="260"/>
    </w:p>
    <w:tbl>
      <w:tblPr>
        <w:tblW w:w="5000" w:type="pct"/>
        <w:tblLook w:val="04A0" w:firstRow="1" w:lastRow="0" w:firstColumn="1" w:lastColumn="0" w:noHBand="0" w:noVBand="1"/>
        <w:tblCaption w:val="A table of the status of output milestones with specified due dates"/>
        <w:tblDescription w:val="A table of the status of output milestones with specified due dates, comparing the progress of the first reporting period and the second reporting period "/>
      </w:tblPr>
      <w:tblGrid>
        <w:gridCol w:w="3391"/>
        <w:gridCol w:w="3120"/>
        <w:gridCol w:w="3101"/>
      </w:tblGrid>
      <w:tr w:rsidR="005A764E" w:rsidRPr="00A65819" w14:paraId="49502051" w14:textId="77777777" w:rsidTr="0059139F">
        <w:trPr>
          <w:cantSplit/>
          <w:trHeight w:val="315"/>
          <w:tblHeader/>
        </w:trPr>
        <w:tc>
          <w:tcPr>
            <w:tcW w:w="1764" w:type="pct"/>
            <w:tcBorders>
              <w:top w:val="single" w:sz="8" w:space="0" w:color="auto"/>
              <w:left w:val="single" w:sz="8" w:space="0" w:color="auto"/>
              <w:bottom w:val="single" w:sz="4" w:space="0" w:color="auto"/>
              <w:right w:val="nil"/>
            </w:tcBorders>
            <w:shd w:val="clear" w:color="auto" w:fill="2E3192"/>
            <w:vAlign w:val="center"/>
            <w:hideMark/>
          </w:tcPr>
          <w:p w14:paraId="419A0627"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color w:val="FFFFFF"/>
                <w:szCs w:val="18"/>
                <w:lang w:val="en-AU" w:eastAsia="en-AU"/>
              </w:rPr>
            </w:pPr>
            <w:r w:rsidRPr="00A65819">
              <w:rPr>
                <w:rFonts w:eastAsia="Times New Roman" w:cs="Times New Roman"/>
                <w:b/>
                <w:color w:val="FFFFFF" w:themeColor="background1"/>
                <w:szCs w:val="18"/>
                <w:lang w:val="en-AU" w:eastAsia="en-AU"/>
              </w:rPr>
              <w:t>Milestone</w:t>
            </w:r>
          </w:p>
        </w:tc>
        <w:tc>
          <w:tcPr>
            <w:tcW w:w="1623" w:type="pct"/>
            <w:tcBorders>
              <w:top w:val="single" w:sz="8" w:space="0" w:color="auto"/>
              <w:left w:val="single" w:sz="4" w:space="0" w:color="auto"/>
              <w:bottom w:val="single" w:sz="4" w:space="0" w:color="auto"/>
              <w:right w:val="single" w:sz="4" w:space="0" w:color="auto"/>
            </w:tcBorders>
            <w:shd w:val="clear" w:color="000000" w:fill="2E3192"/>
            <w:vAlign w:val="center"/>
            <w:hideMark/>
          </w:tcPr>
          <w:p w14:paraId="4CEADA9D"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color w:val="FFFFFF"/>
                <w:szCs w:val="18"/>
                <w:lang w:val="en-AU" w:eastAsia="en-AU"/>
              </w:rPr>
            </w:pPr>
            <w:r w:rsidRPr="00A65819">
              <w:rPr>
                <w:rFonts w:eastAsia="Times New Roman" w:cs="Times New Roman"/>
                <w:b/>
                <w:color w:val="FFFFFF" w:themeColor="background1"/>
                <w:szCs w:val="18"/>
                <w:lang w:val="en-AU" w:eastAsia="en-AU"/>
              </w:rPr>
              <w:t>Status: 2022-2023</w:t>
            </w:r>
          </w:p>
        </w:tc>
        <w:tc>
          <w:tcPr>
            <w:tcW w:w="1613" w:type="pct"/>
            <w:tcBorders>
              <w:top w:val="single" w:sz="8" w:space="0" w:color="auto"/>
              <w:left w:val="nil"/>
              <w:bottom w:val="single" w:sz="4" w:space="0" w:color="auto"/>
              <w:right w:val="single" w:sz="8" w:space="0" w:color="auto"/>
            </w:tcBorders>
            <w:shd w:val="clear" w:color="000000" w:fill="2E3192"/>
            <w:vAlign w:val="center"/>
            <w:hideMark/>
          </w:tcPr>
          <w:p w14:paraId="68D187B5"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color w:val="FFFFFF"/>
                <w:szCs w:val="18"/>
                <w:lang w:val="en-AU" w:eastAsia="en-AU"/>
              </w:rPr>
            </w:pPr>
            <w:r w:rsidRPr="00A65819">
              <w:rPr>
                <w:rFonts w:eastAsia="Times New Roman" w:cs="Times New Roman"/>
                <w:b/>
                <w:color w:val="FFFFFF" w:themeColor="background1"/>
                <w:szCs w:val="18"/>
                <w:lang w:val="en-AU" w:eastAsia="en-AU"/>
              </w:rPr>
              <w:t>Status: 2023-2024</w:t>
            </w:r>
          </w:p>
        </w:tc>
      </w:tr>
      <w:tr w:rsidR="00275C44" w:rsidRPr="00A65819" w14:paraId="5FF87D51" w14:textId="77777777" w:rsidTr="0059139F">
        <w:trPr>
          <w:cantSplit/>
          <w:trHeight w:val="1493"/>
        </w:trPr>
        <w:tc>
          <w:tcPr>
            <w:tcW w:w="1764" w:type="pct"/>
            <w:tcBorders>
              <w:top w:val="single" w:sz="4" w:space="0" w:color="auto"/>
              <w:left w:val="single" w:sz="4" w:space="0" w:color="auto"/>
            </w:tcBorders>
            <w:shd w:val="clear" w:color="auto" w:fill="E7E6E6" w:themeFill="background2"/>
            <w:vAlign w:val="center"/>
            <w:hideMark/>
          </w:tcPr>
          <w:p w14:paraId="21F49D0B"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The Parties agree to undertake further </w:t>
            </w:r>
            <w:r w:rsidRPr="00A65819">
              <w:rPr>
                <w:rFonts w:eastAsia="Times New Roman" w:cs="Times New Roman"/>
                <w:b/>
                <w:bCs/>
                <w:sz w:val="16"/>
                <w:szCs w:val="16"/>
                <w:lang w:val="en-AU" w:eastAsia="en-AU"/>
              </w:rPr>
              <w:t>analysis of psychosocial supports outside of the NDIS</w:t>
            </w:r>
            <w:r w:rsidRPr="00A65819">
              <w:rPr>
                <w:rFonts w:eastAsia="Times New Roman" w:cs="Times New Roman"/>
                <w:sz w:val="16"/>
                <w:szCs w:val="16"/>
                <w:lang w:val="en-AU" w:eastAsia="en-AU"/>
              </w:rPr>
              <w:t>, to commence within the first twelve months from the commencement of this Agreement and be completed as soon as possible within the first two years of this Agreement – Clause 128a.</w:t>
            </w:r>
          </w:p>
        </w:tc>
        <w:tc>
          <w:tcPr>
            <w:tcW w:w="1623" w:type="pct"/>
            <w:tcBorders>
              <w:top w:val="single" w:sz="4" w:space="0" w:color="auto"/>
              <w:bottom w:val="nil"/>
            </w:tcBorders>
            <w:shd w:val="clear" w:color="auto" w:fill="F2F2F2" w:themeFill="background1" w:themeFillShade="F2"/>
            <w:vAlign w:val="center"/>
            <w:hideMark/>
          </w:tcPr>
          <w:p w14:paraId="40396BC3" w14:textId="54DB255A"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Funding sought and procurements undertaken for suppliers to undertake the unmet needs analysis. The</w:t>
            </w:r>
            <w:r w:rsidR="00B5574C">
              <w:rPr>
                <w:rFonts w:eastAsia="Times New Roman" w:cs="Times New Roman"/>
                <w:sz w:val="16"/>
                <w:szCs w:val="16"/>
                <w:lang w:val="en-AU" w:eastAsia="en-AU"/>
              </w:rPr>
              <w:t xml:space="preserve"> </w:t>
            </w:r>
            <w:r w:rsidR="0053364E">
              <w:rPr>
                <w:rFonts w:eastAsia="Times New Roman" w:cs="Times New Roman"/>
                <w:sz w:val="16"/>
                <w:szCs w:val="16"/>
                <w:lang w:val="en-AU" w:eastAsia="en-AU"/>
              </w:rPr>
              <w:t xml:space="preserve">Parties reported the </w:t>
            </w:r>
            <w:r w:rsidR="00B5574C">
              <w:rPr>
                <w:rFonts w:eastAsia="Times New Roman" w:cs="Times New Roman"/>
                <w:sz w:val="16"/>
                <w:szCs w:val="16"/>
                <w:lang w:val="en-AU" w:eastAsia="en-AU"/>
              </w:rPr>
              <w:t>First Report noted</w:t>
            </w:r>
            <w:r w:rsidRPr="00A65819">
              <w:rPr>
                <w:rFonts w:eastAsia="Times New Roman" w:cs="Times New Roman"/>
                <w:sz w:val="16"/>
                <w:szCs w:val="16"/>
                <w:lang w:val="en-AU" w:eastAsia="en-AU"/>
              </w:rPr>
              <w:t xml:space="preserve"> analysis work was on track for completion by March 2024.</w:t>
            </w:r>
          </w:p>
        </w:tc>
        <w:tc>
          <w:tcPr>
            <w:tcW w:w="1613" w:type="pct"/>
            <w:tcBorders>
              <w:top w:val="single" w:sz="4" w:space="0" w:color="auto"/>
              <w:bottom w:val="nil"/>
              <w:right w:val="single" w:sz="4" w:space="0" w:color="auto"/>
            </w:tcBorders>
            <w:shd w:val="clear" w:color="auto" w:fill="F2F2F2" w:themeFill="background1" w:themeFillShade="F2"/>
            <w:vAlign w:val="center"/>
            <w:hideMark/>
          </w:tcPr>
          <w:p w14:paraId="75E7FD97" w14:textId="40FF4B81" w:rsidR="00B92880" w:rsidRPr="00A65819" w:rsidRDefault="008F76E7">
            <w:pPr>
              <w:suppressAutoHyphens w:val="0"/>
              <w:autoSpaceDE/>
              <w:autoSpaceDN/>
              <w:adjustRightInd/>
              <w:spacing w:after="0" w:line="240" w:lineRule="auto"/>
              <w:textAlignment w:val="auto"/>
              <w:rPr>
                <w:rFonts w:eastAsia="Times New Roman" w:cs="Times New Roman"/>
                <w:sz w:val="16"/>
                <w:szCs w:val="16"/>
                <w:lang w:val="en-AU" w:eastAsia="en-AU"/>
              </w:rPr>
            </w:pPr>
            <w:r>
              <w:rPr>
                <w:rFonts w:eastAsia="Times New Roman" w:cs="Times New Roman"/>
                <w:sz w:val="16"/>
                <w:szCs w:val="16"/>
                <w:lang w:val="en-AU" w:eastAsia="en-AU"/>
              </w:rPr>
              <w:t>(</w:t>
            </w:r>
            <w:r w:rsidRPr="008F76E7">
              <w:rPr>
                <w:rFonts w:eastAsia="Times New Roman" w:cs="Times New Roman"/>
                <w:sz w:val="16"/>
                <w:szCs w:val="16"/>
                <w:lang w:val="en-AU" w:eastAsia="en-AU"/>
              </w:rPr>
              <w:t>Health Chief Executives Forum</w:t>
            </w:r>
            <w:r>
              <w:rPr>
                <w:rFonts w:eastAsia="Times New Roman" w:cs="Times New Roman"/>
                <w:sz w:val="16"/>
                <w:szCs w:val="16"/>
                <w:lang w:val="en-AU" w:eastAsia="en-AU"/>
              </w:rPr>
              <w:t>)</w:t>
            </w:r>
            <w:r w:rsidRPr="008F76E7">
              <w:rPr>
                <w:rFonts w:eastAsia="Times New Roman" w:cs="Times New Roman"/>
                <w:sz w:val="16"/>
                <w:szCs w:val="16"/>
                <w:lang w:val="en-AU" w:eastAsia="en-AU"/>
              </w:rPr>
              <w:t xml:space="preserve"> </w:t>
            </w:r>
            <w:r w:rsidR="00B92880" w:rsidRPr="00A65819">
              <w:rPr>
                <w:rFonts w:eastAsia="Times New Roman" w:cs="Times New Roman"/>
                <w:sz w:val="16"/>
                <w:szCs w:val="16"/>
                <w:lang w:val="en-AU" w:eastAsia="en-AU"/>
              </w:rPr>
              <w:t>HCEF approved the cost-shared budget bid of $1.678 million (in 2023-24) for the unmet need project on 10 July 2023. HPA was engaged as the primary supplier, with assistance from the University of Q</w:t>
            </w:r>
            <w:r>
              <w:rPr>
                <w:rFonts w:eastAsia="Times New Roman" w:cs="Times New Roman"/>
                <w:sz w:val="16"/>
                <w:szCs w:val="16"/>
                <w:lang w:val="en-AU" w:eastAsia="en-AU"/>
              </w:rPr>
              <w:t>ld</w:t>
            </w:r>
            <w:r w:rsidR="00B92880" w:rsidRPr="00A65819">
              <w:rPr>
                <w:rFonts w:eastAsia="Times New Roman" w:cs="Times New Roman"/>
                <w:sz w:val="16"/>
                <w:szCs w:val="16"/>
                <w:lang w:val="en-AU" w:eastAsia="en-AU"/>
              </w:rPr>
              <w:t>.</w:t>
            </w:r>
          </w:p>
        </w:tc>
      </w:tr>
      <w:tr w:rsidR="00275C44" w:rsidRPr="00A65819" w14:paraId="47A6596B" w14:textId="77777777" w:rsidTr="0059139F">
        <w:trPr>
          <w:cantSplit/>
          <w:trHeight w:val="279"/>
        </w:trPr>
        <w:tc>
          <w:tcPr>
            <w:tcW w:w="1764" w:type="pct"/>
            <w:tcBorders>
              <w:left w:val="single" w:sz="4" w:space="0" w:color="auto"/>
              <w:bottom w:val="single" w:sz="4" w:space="0" w:color="auto"/>
            </w:tcBorders>
            <w:shd w:val="clear" w:color="auto" w:fill="FFFFFF" w:themeFill="background1"/>
            <w:vAlign w:val="center"/>
            <w:hideMark/>
          </w:tcPr>
          <w:p w14:paraId="5AEC892E" w14:textId="77777777" w:rsidR="00B92880" w:rsidRPr="00A65819" w:rsidRDefault="00B92880">
            <w:pPr>
              <w:suppressAutoHyphens w:val="0"/>
              <w:autoSpaceDE/>
              <w:autoSpaceDN/>
              <w:adjustRightInd/>
              <w:spacing w:after="0" w:line="240" w:lineRule="auto"/>
              <w:jc w:val="right"/>
              <w:textAlignment w:val="auto"/>
              <w:rPr>
                <w:rFonts w:eastAsia="Times New Roman" w:cs="Times New Roman"/>
                <w:b/>
                <w:bCs/>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top w:val="nil"/>
              <w:bottom w:val="single" w:sz="4" w:space="0" w:color="auto"/>
            </w:tcBorders>
            <w:shd w:val="clear" w:color="auto" w:fill="FFFFFF" w:themeFill="background1"/>
            <w:vAlign w:val="center"/>
            <w:hideMark/>
          </w:tcPr>
          <w:p w14:paraId="3F57941C"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b/>
                <w:bCs/>
                <w:sz w:val="16"/>
                <w:szCs w:val="16"/>
                <w:lang w:val="en-AU" w:eastAsia="en-AU"/>
              </w:rPr>
            </w:pPr>
            <w:r w:rsidRPr="00957C36">
              <w:rPr>
                <w:rFonts w:eastAsia="Times New Roman" w:cs="Times New Roman"/>
                <w:b/>
                <w:bCs/>
                <w:noProof/>
                <w:sz w:val="16"/>
                <w:szCs w:val="16"/>
                <w:lang w:val="en-AU" w:eastAsia="en-AU"/>
              </w:rPr>
              <w:drawing>
                <wp:inline distT="0" distB="0" distL="0" distR="0" wp14:anchorId="24118F82" wp14:editId="166EED16">
                  <wp:extent cx="765981" cy="288000"/>
                  <wp:effectExtent l="0" t="0" r="0" b="0"/>
                  <wp:docPr id="1459359612" name="Picture 1459359612" descr="P1994C8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9612" name="Picture 1459359612" descr="P1994C8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1" cy="288000"/>
                          </a:xfrm>
                          <a:prstGeom prst="rect">
                            <a:avLst/>
                          </a:prstGeom>
                          <a:noFill/>
                          <a:ln>
                            <a:noFill/>
                          </a:ln>
                        </pic:spPr>
                      </pic:pic>
                    </a:graphicData>
                  </a:graphic>
                </wp:inline>
              </w:drawing>
            </w:r>
          </w:p>
        </w:tc>
        <w:tc>
          <w:tcPr>
            <w:tcW w:w="1613" w:type="pct"/>
            <w:tcBorders>
              <w:top w:val="nil"/>
              <w:bottom w:val="single" w:sz="4" w:space="0" w:color="auto"/>
              <w:right w:val="single" w:sz="4" w:space="0" w:color="auto"/>
            </w:tcBorders>
            <w:shd w:val="clear" w:color="auto" w:fill="FFFFFF" w:themeFill="background1"/>
            <w:vAlign w:val="center"/>
            <w:hideMark/>
          </w:tcPr>
          <w:p w14:paraId="1DD9CD51"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38E8A6F5" wp14:editId="006F21CB">
                  <wp:extent cx="765981" cy="288000"/>
                  <wp:effectExtent l="0" t="0" r="0" b="0"/>
                  <wp:docPr id="1869830822" name="Picture 1869830822" descr="P1995C9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30822" name="Picture 1869830822" descr="P1995C9T27#yIS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5981" cy="288000"/>
                          </a:xfrm>
                          <a:prstGeom prst="rect">
                            <a:avLst/>
                          </a:prstGeom>
                          <a:noFill/>
                          <a:ln>
                            <a:noFill/>
                          </a:ln>
                        </pic:spPr>
                      </pic:pic>
                    </a:graphicData>
                  </a:graphic>
                </wp:inline>
              </w:drawing>
            </w:r>
          </w:p>
        </w:tc>
      </w:tr>
      <w:tr w:rsidR="00275C44" w:rsidRPr="00A65819" w14:paraId="6B6C5326"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53C1322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Subject to all Parties agreeing to co-contribute to the cost of its development, </w:t>
            </w:r>
            <w:r w:rsidRPr="00A65819">
              <w:rPr>
                <w:rFonts w:eastAsia="Times New Roman" w:cs="Times New Roman"/>
                <w:b/>
                <w:bCs/>
                <w:sz w:val="16"/>
                <w:szCs w:val="16"/>
                <w:lang w:val="en-AU" w:eastAsia="en-AU"/>
              </w:rPr>
              <w:t>the national evaluation framework</w:t>
            </w:r>
            <w:r w:rsidRPr="00A65819">
              <w:rPr>
                <w:rFonts w:eastAsia="Times New Roman" w:cs="Times New Roman"/>
                <w:sz w:val="16"/>
                <w:szCs w:val="16"/>
                <w:lang w:val="en-AU" w:eastAsia="en-AU"/>
              </w:rPr>
              <w:t xml:space="preserve"> will be developed within the first twelve months of this Agreement – Clause 101.</w:t>
            </w:r>
          </w:p>
        </w:tc>
        <w:tc>
          <w:tcPr>
            <w:tcW w:w="1623" w:type="pct"/>
            <w:tcBorders>
              <w:top w:val="single" w:sz="4" w:space="0" w:color="auto"/>
              <w:bottom w:val="nil"/>
            </w:tcBorders>
            <w:shd w:val="clear" w:color="auto" w:fill="F2F2F2" w:themeFill="background1" w:themeFillShade="F2"/>
            <w:vAlign w:val="center"/>
            <w:hideMark/>
          </w:tcPr>
          <w:p w14:paraId="35AE5C5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Due date extended to 30 October 2023 given delays in establishing governance and to allow for broad sector engagement. Consultant was procured and framework on track to meet revised deadline.</w:t>
            </w:r>
          </w:p>
        </w:tc>
        <w:tc>
          <w:tcPr>
            <w:tcW w:w="1613" w:type="pct"/>
            <w:tcBorders>
              <w:top w:val="single" w:sz="4" w:space="0" w:color="auto"/>
              <w:bottom w:val="nil"/>
              <w:right w:val="single" w:sz="4" w:space="0" w:color="auto"/>
            </w:tcBorders>
            <w:shd w:val="clear" w:color="auto" w:fill="F2F2F2" w:themeFill="background1" w:themeFillShade="F2"/>
            <w:vAlign w:val="center"/>
            <w:hideMark/>
          </w:tcPr>
          <w:p w14:paraId="7D1A0CD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MHSPSO endorsed the Evaluation Framework, Sharing Guidelines and proposed implementation approach. Comments from several members will be considered prior to submission of the National Evaluation Framework to HCEF for endorsement.</w:t>
            </w:r>
          </w:p>
        </w:tc>
      </w:tr>
      <w:tr w:rsidR="00B92880" w:rsidRPr="00A65819" w14:paraId="1C51F779" w14:textId="77777777" w:rsidTr="0059139F">
        <w:trPr>
          <w:cantSplit/>
          <w:trHeight w:val="501"/>
        </w:trPr>
        <w:tc>
          <w:tcPr>
            <w:tcW w:w="1764" w:type="pct"/>
            <w:tcBorders>
              <w:left w:val="single" w:sz="4" w:space="0" w:color="auto"/>
              <w:bottom w:val="single" w:sz="4" w:space="0" w:color="auto"/>
            </w:tcBorders>
            <w:vAlign w:val="center"/>
            <w:hideMark/>
          </w:tcPr>
          <w:p w14:paraId="35BEC321" w14:textId="77777777" w:rsidR="00B92880" w:rsidRPr="00A65819" w:rsidRDefault="00B92880">
            <w:pPr>
              <w:suppressAutoHyphens w:val="0"/>
              <w:autoSpaceDE/>
              <w:autoSpaceDN/>
              <w:adjustRightInd/>
              <w:spacing w:after="0" w:line="240" w:lineRule="auto"/>
              <w:jc w:val="right"/>
              <w:textAlignment w:val="auto"/>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top w:val="nil"/>
              <w:bottom w:val="single" w:sz="4" w:space="0" w:color="auto"/>
            </w:tcBorders>
            <w:vAlign w:val="center"/>
            <w:hideMark/>
          </w:tcPr>
          <w:p w14:paraId="7250993C"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FD5B807" wp14:editId="5B99F25F">
                  <wp:extent cx="765980" cy="288000"/>
                  <wp:effectExtent l="0" t="0" r="0" b="0"/>
                  <wp:docPr id="1628051335" name="Picture 1628051335" descr="P2002C14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1335" name="Picture 1628051335" descr="P2002C14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1613" w:type="pct"/>
            <w:tcBorders>
              <w:top w:val="nil"/>
              <w:bottom w:val="single" w:sz="4" w:space="0" w:color="auto"/>
              <w:right w:val="single" w:sz="4" w:space="0" w:color="auto"/>
            </w:tcBorders>
            <w:vAlign w:val="center"/>
            <w:hideMark/>
          </w:tcPr>
          <w:p w14:paraId="1913813E"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09F540B3" wp14:editId="3CC0E4E8">
                  <wp:extent cx="765980" cy="288000"/>
                  <wp:effectExtent l="0" t="0" r="0" b="0"/>
                  <wp:docPr id="1195179334" name="Picture 1195179334" descr="P2003C15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9334" name="Picture 1195179334" descr="P2003C15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B92880" w:rsidRPr="00A65819" w14:paraId="6504C9EA" w14:textId="77777777" w:rsidTr="0059139F">
        <w:trPr>
          <w:cantSplit/>
          <w:trHeight w:val="1493"/>
        </w:trPr>
        <w:tc>
          <w:tcPr>
            <w:tcW w:w="1764" w:type="pct"/>
            <w:tcBorders>
              <w:top w:val="single" w:sz="4" w:space="0" w:color="auto"/>
              <w:left w:val="single" w:sz="4" w:space="0" w:color="auto"/>
            </w:tcBorders>
            <w:shd w:val="clear" w:color="000000" w:fill="E7E6E6"/>
            <w:vAlign w:val="center"/>
            <w:hideMark/>
          </w:tcPr>
          <w:p w14:paraId="0F8FAF88"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The Parties agree to share evaluation findings: (a) Between government and with commissioning organisations, service providers and the public where appropriate. (b) According to </w:t>
            </w:r>
            <w:r w:rsidRPr="00A65819">
              <w:rPr>
                <w:rFonts w:eastAsia="Times New Roman" w:cs="Times New Roman"/>
                <w:b/>
                <w:bCs/>
                <w:sz w:val="16"/>
                <w:szCs w:val="16"/>
                <w:lang w:val="en-AU" w:eastAsia="en-AU"/>
              </w:rPr>
              <w:t>guidelines to be developed and agreed by HSO</w:t>
            </w:r>
            <w:r w:rsidRPr="00A65819">
              <w:rPr>
                <w:rFonts w:eastAsia="Times New Roman" w:cs="Times New Roman"/>
                <w:sz w:val="16"/>
                <w:szCs w:val="16"/>
                <w:lang w:val="en-AU" w:eastAsia="en-AU"/>
              </w:rPr>
              <w:t xml:space="preserve"> within six months of this Agreement – Clause 99.</w:t>
            </w:r>
          </w:p>
        </w:tc>
        <w:tc>
          <w:tcPr>
            <w:tcW w:w="1623" w:type="pct"/>
            <w:tcBorders>
              <w:top w:val="single" w:sz="4" w:space="0" w:color="auto"/>
            </w:tcBorders>
            <w:shd w:val="clear" w:color="auto" w:fill="F2F2F2" w:themeFill="background1" w:themeFillShade="F2"/>
            <w:vAlign w:val="center"/>
            <w:hideMark/>
          </w:tcPr>
          <w:p w14:paraId="164DAE5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Consultant developing the Evaluation Sharing Guidelines by 30 October 2023, for MHSPSO endorsement by 30 November 2023.</w:t>
            </w:r>
          </w:p>
        </w:tc>
        <w:tc>
          <w:tcPr>
            <w:tcW w:w="1613" w:type="pct"/>
            <w:tcBorders>
              <w:top w:val="single" w:sz="4" w:space="0" w:color="auto"/>
              <w:right w:val="single" w:sz="4" w:space="0" w:color="auto"/>
            </w:tcBorders>
            <w:shd w:val="clear" w:color="auto" w:fill="F2F2F2" w:themeFill="background1" w:themeFillShade="F2"/>
            <w:vAlign w:val="center"/>
            <w:hideMark/>
          </w:tcPr>
          <w:p w14:paraId="3D258FA7"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MHSPSO endorsed the Evaluation Sharing Guidelines and proposed implementation approach.</w:t>
            </w:r>
          </w:p>
        </w:tc>
      </w:tr>
      <w:tr w:rsidR="00B92880" w:rsidRPr="00A65819" w14:paraId="1B329A9A" w14:textId="77777777" w:rsidTr="0059139F">
        <w:trPr>
          <w:cantSplit/>
          <w:trHeight w:val="501"/>
        </w:trPr>
        <w:tc>
          <w:tcPr>
            <w:tcW w:w="1764" w:type="pct"/>
            <w:tcBorders>
              <w:left w:val="single" w:sz="4" w:space="0" w:color="auto"/>
              <w:bottom w:val="single" w:sz="4" w:space="0" w:color="auto"/>
            </w:tcBorders>
            <w:vAlign w:val="center"/>
            <w:hideMark/>
          </w:tcPr>
          <w:p w14:paraId="03C30475"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6B8EA5F0"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765D697C" wp14:editId="305E79F6">
                  <wp:extent cx="765980" cy="288000"/>
                  <wp:effectExtent l="0" t="0" r="0" b="0"/>
                  <wp:docPr id="159261548" name="Picture 159261548" descr="P2010C20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548" name="Picture 159261548" descr="P2010C20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1613" w:type="pct"/>
            <w:tcBorders>
              <w:bottom w:val="single" w:sz="4" w:space="0" w:color="auto"/>
              <w:right w:val="single" w:sz="4" w:space="0" w:color="auto"/>
            </w:tcBorders>
            <w:vAlign w:val="center"/>
            <w:hideMark/>
          </w:tcPr>
          <w:p w14:paraId="5A80D32F" w14:textId="63302B4B" w:rsidR="00B92880" w:rsidRPr="00A65819" w:rsidRDefault="009D11DC">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7B51020A" wp14:editId="3B32BD2D">
                  <wp:extent cx="765980" cy="288000"/>
                  <wp:effectExtent l="0" t="0" r="0" b="0"/>
                  <wp:docPr id="879172144" name="Picture 879172144" descr="P2011C2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2144" name="Picture 879172144" descr="P2011C21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r>
      <w:tr w:rsidR="00B92880" w:rsidRPr="00A65819" w14:paraId="204B72EF"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7F61C85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Develop </w:t>
            </w:r>
            <w:r w:rsidRPr="00A65819">
              <w:rPr>
                <w:rFonts w:eastAsia="Times New Roman" w:cs="Times New Roman"/>
                <w:b/>
                <w:bCs/>
                <w:sz w:val="16"/>
                <w:szCs w:val="16"/>
                <w:lang w:val="en-AU" w:eastAsia="en-AU"/>
              </w:rPr>
              <w:t>national guidance on domains and measures to assess effectiveness and efficiency of programs</w:t>
            </w:r>
            <w:r w:rsidRPr="00A65819">
              <w:rPr>
                <w:rFonts w:eastAsia="Times New Roman" w:cs="Times New Roman"/>
                <w:sz w:val="16"/>
                <w:szCs w:val="16"/>
                <w:lang w:val="en-AU" w:eastAsia="en-AU"/>
              </w:rPr>
              <w:t xml:space="preserve"> within the second year of the Agreement – Clause 102b.</w:t>
            </w:r>
          </w:p>
        </w:tc>
        <w:tc>
          <w:tcPr>
            <w:tcW w:w="1623" w:type="pct"/>
            <w:tcBorders>
              <w:top w:val="single" w:sz="4" w:space="0" w:color="auto"/>
            </w:tcBorders>
            <w:shd w:val="clear" w:color="auto" w:fill="F2F2F2" w:themeFill="background1" w:themeFillShade="F2"/>
            <w:vAlign w:val="center"/>
            <w:hideMark/>
          </w:tcPr>
          <w:p w14:paraId="654F3C2B"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The Evaluation Framework will include guidance on domains and measures that determine both the effectiveness and efficiency of programs consistently across mental health and suicide prevention programs.</w:t>
            </w:r>
          </w:p>
        </w:tc>
        <w:tc>
          <w:tcPr>
            <w:tcW w:w="1613" w:type="pct"/>
            <w:tcBorders>
              <w:top w:val="single" w:sz="4" w:space="0" w:color="auto"/>
              <w:right w:val="single" w:sz="4" w:space="0" w:color="auto"/>
            </w:tcBorders>
            <w:shd w:val="clear" w:color="auto" w:fill="F2F2F2" w:themeFill="background1" w:themeFillShade="F2"/>
            <w:vAlign w:val="center"/>
            <w:hideMark/>
          </w:tcPr>
          <w:p w14:paraId="2BC42EFD"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The Evaluation Framework includes guidance on domains and measures that determine effectiveness and efficiency of programs consistently across mental health and suicide prevention. The Evaluation Framework has been developed but not yet released.</w:t>
            </w:r>
          </w:p>
        </w:tc>
      </w:tr>
      <w:tr w:rsidR="00B92880" w:rsidRPr="00A65819" w14:paraId="18C265DF" w14:textId="77777777" w:rsidTr="0059139F">
        <w:trPr>
          <w:cantSplit/>
          <w:trHeight w:val="501"/>
        </w:trPr>
        <w:tc>
          <w:tcPr>
            <w:tcW w:w="1764" w:type="pct"/>
            <w:tcBorders>
              <w:left w:val="single" w:sz="4" w:space="0" w:color="auto"/>
              <w:bottom w:val="single" w:sz="4" w:space="0" w:color="auto"/>
            </w:tcBorders>
            <w:vAlign w:val="center"/>
            <w:hideMark/>
          </w:tcPr>
          <w:p w14:paraId="0984F832"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4D324093"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EEE6959" wp14:editId="377C6F09">
                  <wp:extent cx="765980" cy="288000"/>
                  <wp:effectExtent l="0" t="0" r="0" b="0"/>
                  <wp:docPr id="1407382778" name="Picture 1407382778" descr="P2018C26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2778" name="Picture 1407382778" descr="P2018C26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BE419E7"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2B74BEC3" wp14:editId="348FF125">
                  <wp:extent cx="765980" cy="288000"/>
                  <wp:effectExtent l="0" t="0" r="0" b="0"/>
                  <wp:docPr id="1267644568" name="Picture 1267644568" descr="P2019C27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4568" name="Picture 1267644568" descr="P2019C27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56FC6650" w14:textId="77777777" w:rsidTr="0059139F">
        <w:trPr>
          <w:cantSplit/>
          <w:trHeight w:val="1741"/>
        </w:trPr>
        <w:tc>
          <w:tcPr>
            <w:tcW w:w="1764" w:type="pct"/>
            <w:tcBorders>
              <w:top w:val="single" w:sz="4" w:space="0" w:color="auto"/>
              <w:left w:val="single" w:sz="4" w:space="0" w:color="auto"/>
            </w:tcBorders>
            <w:shd w:val="clear" w:color="000000" w:fill="E7E6E6"/>
            <w:vAlign w:val="center"/>
            <w:hideMark/>
          </w:tcPr>
          <w:p w14:paraId="74CAE34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Parties will work together within the first twelve months of this Agreement to develop </w:t>
            </w:r>
            <w:r w:rsidRPr="00A65819">
              <w:rPr>
                <w:rFonts w:eastAsia="Times New Roman" w:cs="Times New Roman"/>
                <w:b/>
                <w:bCs/>
                <w:sz w:val="16"/>
                <w:szCs w:val="16"/>
                <w:lang w:val="en-AU" w:eastAsia="en-AU"/>
              </w:rPr>
              <w:t>national guidelines on regional planning and commissioning</w:t>
            </w:r>
            <w:r w:rsidRPr="00A65819">
              <w:rPr>
                <w:rFonts w:eastAsia="Times New Roman" w:cs="Times New Roman"/>
                <w:sz w:val="16"/>
                <w:szCs w:val="16"/>
                <w:lang w:val="en-AU" w:eastAsia="en-AU"/>
              </w:rPr>
              <w:t xml:space="preserve"> – Clause 133.</w:t>
            </w:r>
          </w:p>
        </w:tc>
        <w:tc>
          <w:tcPr>
            <w:tcW w:w="1623" w:type="pct"/>
            <w:tcBorders>
              <w:top w:val="single" w:sz="4" w:space="0" w:color="auto"/>
            </w:tcBorders>
            <w:shd w:val="clear" w:color="auto" w:fill="F2F2F2" w:themeFill="background1" w:themeFillShade="F2"/>
            <w:vAlign w:val="center"/>
            <w:hideMark/>
          </w:tcPr>
          <w:p w14:paraId="267D9DF1"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Due date extended to December 2023 given the need to develop meaningful guidance that reflects jurisdictional regional planning and commissioning, and the need for sufficient consultations to take place; working group established to develop guidelines.</w:t>
            </w:r>
          </w:p>
        </w:tc>
        <w:tc>
          <w:tcPr>
            <w:tcW w:w="1613" w:type="pct"/>
            <w:tcBorders>
              <w:top w:val="single" w:sz="4" w:space="0" w:color="auto"/>
              <w:right w:val="single" w:sz="4" w:space="0" w:color="auto"/>
            </w:tcBorders>
            <w:shd w:val="clear" w:color="auto" w:fill="F2F2F2" w:themeFill="background1" w:themeFillShade="F2"/>
            <w:vAlign w:val="center"/>
            <w:hideMark/>
          </w:tcPr>
          <w:p w14:paraId="3C20F24E"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Timeframe was further extended to allow MHSPSO consideration of the role of the proposed Guidelines within the national context including alignment with the Reform Implementation Group workplan commissioning project under the NHRA Addendum 2020-2025. The Commonwealth continues to work with MHSPSO representatives on this deliverable.</w:t>
            </w:r>
          </w:p>
        </w:tc>
      </w:tr>
      <w:tr w:rsidR="00B92880" w:rsidRPr="00A65819" w14:paraId="41119F2C" w14:textId="77777777" w:rsidTr="0059139F">
        <w:trPr>
          <w:cantSplit/>
          <w:trHeight w:val="501"/>
        </w:trPr>
        <w:tc>
          <w:tcPr>
            <w:tcW w:w="1764" w:type="pct"/>
            <w:tcBorders>
              <w:left w:val="single" w:sz="4" w:space="0" w:color="auto"/>
              <w:bottom w:val="single" w:sz="4" w:space="0" w:color="auto"/>
            </w:tcBorders>
            <w:vAlign w:val="center"/>
            <w:hideMark/>
          </w:tcPr>
          <w:p w14:paraId="2BEDEBF2"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6181776E"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3E6181D" wp14:editId="3C901738">
                  <wp:extent cx="765980" cy="288000"/>
                  <wp:effectExtent l="0" t="0" r="0" b="0"/>
                  <wp:docPr id="1457913085" name="Picture 1457913085" descr="P2026C32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3085" name="Picture 1457913085" descr="P2026C32T27#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3ECFB2F8" w14:textId="5E5F988E"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63B2A22" wp14:editId="44459D2E">
                  <wp:extent cx="765980" cy="288000"/>
                  <wp:effectExtent l="0" t="0" r="0" b="0"/>
                  <wp:docPr id="588857886" name="Picture 588857886" descr="P2027C3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57886" name="Picture 588857886" descr="P2027C33T27#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5A764E" w:rsidRPr="00A65819" w14:paraId="6058BC20" w14:textId="77777777" w:rsidTr="0059139F">
        <w:trPr>
          <w:cantSplit/>
          <w:trHeight w:val="1244"/>
        </w:trPr>
        <w:tc>
          <w:tcPr>
            <w:tcW w:w="1764" w:type="pct"/>
            <w:tcBorders>
              <w:top w:val="single" w:sz="4" w:space="0" w:color="auto"/>
              <w:left w:val="single" w:sz="4" w:space="0" w:color="auto"/>
              <w:bottom w:val="single" w:sz="4" w:space="0" w:color="000000"/>
            </w:tcBorders>
            <w:shd w:val="clear" w:color="000000" w:fill="E7E6E6"/>
            <w:vAlign w:val="center"/>
            <w:hideMark/>
          </w:tcPr>
          <w:p w14:paraId="5C1434F9"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As part of development of the Workforce Strategy, Parties will work together to </w:t>
            </w:r>
            <w:r w:rsidRPr="00A65819">
              <w:rPr>
                <w:rFonts w:eastAsia="Times New Roman" w:cs="Times New Roman"/>
                <w:b/>
                <w:bCs/>
                <w:sz w:val="16"/>
                <w:szCs w:val="16"/>
                <w:lang w:val="en-AU" w:eastAsia="en-AU"/>
              </w:rPr>
              <w:t>identify priority areas for action, by mid-2022</w:t>
            </w:r>
            <w:r w:rsidRPr="00A65819">
              <w:rPr>
                <w:rFonts w:eastAsia="Times New Roman" w:cs="Times New Roman"/>
                <w:sz w:val="16"/>
                <w:szCs w:val="16"/>
                <w:lang w:val="en-AU" w:eastAsia="en-AU"/>
              </w:rPr>
              <w:t xml:space="preserve"> and work together to agree on the Workforce Strategy’s implementation, including an annual review of priorities – Clause 151.</w:t>
            </w:r>
          </w:p>
        </w:tc>
        <w:tc>
          <w:tcPr>
            <w:tcW w:w="1623" w:type="pct"/>
            <w:tcBorders>
              <w:top w:val="single" w:sz="4" w:space="0" w:color="auto"/>
              <w:bottom w:val="single" w:sz="4" w:space="0" w:color="000000"/>
              <w:right w:val="single" w:sz="4" w:space="0" w:color="auto"/>
            </w:tcBorders>
            <w:shd w:val="clear" w:color="auto" w:fill="F2F2F2" w:themeFill="background1" w:themeFillShade="F2"/>
            <w:vAlign w:val="center"/>
            <w:hideMark/>
          </w:tcPr>
          <w:p w14:paraId="0E411412"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 Priorities for action were captured in a multiyear work plan for the National Mental Health Workforce Working Group established in March 2023; the draft plan was endorsed by the group in June 2023.</w:t>
            </w:r>
          </w:p>
        </w:tc>
        <w:tc>
          <w:tcPr>
            <w:tcW w:w="1613" w:type="pct"/>
            <w:vMerge w:val="restart"/>
            <w:tcBorders>
              <w:top w:val="single" w:sz="4" w:space="0" w:color="auto"/>
              <w:left w:val="single" w:sz="4" w:space="0" w:color="auto"/>
              <w:right w:val="single" w:sz="4" w:space="0" w:color="auto"/>
            </w:tcBorders>
            <w:vAlign w:val="center"/>
            <w:hideMark/>
          </w:tcPr>
          <w:p w14:paraId="71ABA152" w14:textId="4BC428D9" w:rsidR="00B92880" w:rsidRPr="00A65819" w:rsidRDefault="008E6FB0" w:rsidP="00067F14">
            <w:pPr>
              <w:spacing w:after="0" w:line="240" w:lineRule="auto"/>
              <w:rPr>
                <w:rFonts w:eastAsia="Times New Roman" w:cs="Times New Roman"/>
                <w:sz w:val="16"/>
                <w:szCs w:val="16"/>
                <w:lang w:val="en-AU" w:eastAsia="en-AU"/>
              </w:rPr>
            </w:pPr>
            <w:r>
              <w:rPr>
                <w:rFonts w:eastAsia="Times New Roman" w:cs="Times New Roman"/>
                <w:sz w:val="16"/>
                <w:szCs w:val="16"/>
                <w:lang w:val="en-AU" w:eastAsia="en-AU"/>
              </w:rPr>
              <w:t>N/A</w:t>
            </w:r>
          </w:p>
        </w:tc>
      </w:tr>
      <w:tr w:rsidR="00B92880" w:rsidRPr="00A65819" w14:paraId="751D9A0A" w14:textId="5F892D7E" w:rsidTr="0059139F">
        <w:trPr>
          <w:cantSplit/>
          <w:trHeight w:val="501"/>
        </w:trPr>
        <w:tc>
          <w:tcPr>
            <w:tcW w:w="1764" w:type="pct"/>
            <w:tcBorders>
              <w:top w:val="single" w:sz="4" w:space="0" w:color="000000"/>
              <w:left w:val="single" w:sz="4" w:space="0" w:color="auto"/>
              <w:bottom w:val="single" w:sz="4" w:space="0" w:color="auto"/>
            </w:tcBorders>
            <w:vAlign w:val="center"/>
            <w:hideMark/>
          </w:tcPr>
          <w:p w14:paraId="473602D9"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top w:val="single" w:sz="4" w:space="0" w:color="000000"/>
              <w:bottom w:val="single" w:sz="4" w:space="0" w:color="auto"/>
              <w:right w:val="single" w:sz="4" w:space="0" w:color="auto"/>
            </w:tcBorders>
            <w:vAlign w:val="center"/>
            <w:hideMark/>
          </w:tcPr>
          <w:p w14:paraId="7D0CF4F0" w14:textId="64ED028F" w:rsidR="00B92880" w:rsidRPr="00A65819" w:rsidRDefault="008E6FB0" w:rsidP="00C6632A">
            <w:pPr>
              <w:spacing w:after="0" w:line="240" w:lineRule="auto"/>
              <w:jc w:val="center"/>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123A2AF" wp14:editId="52B79047">
                  <wp:extent cx="765980" cy="288000"/>
                  <wp:effectExtent l="0" t="0" r="0" b="0"/>
                  <wp:docPr id="811864517" name="Picture 811864517" descr="P2034C38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64517" name="Picture 811864517" descr="P2034C38T27#yIS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p>
        </w:tc>
        <w:tc>
          <w:tcPr>
            <w:tcW w:w="1613" w:type="pct"/>
            <w:vMerge/>
            <w:tcBorders>
              <w:left w:val="single" w:sz="4" w:space="0" w:color="auto"/>
              <w:bottom w:val="single" w:sz="4" w:space="0" w:color="auto"/>
              <w:right w:val="single" w:sz="4" w:space="0" w:color="auto"/>
            </w:tcBorders>
            <w:vAlign w:val="center"/>
          </w:tcPr>
          <w:p w14:paraId="204BD9E4" w14:textId="77777777" w:rsidR="008E6FB0" w:rsidRPr="00A65819" w:rsidRDefault="008E6FB0" w:rsidP="00C6632A">
            <w:pPr>
              <w:spacing w:after="0" w:line="240" w:lineRule="auto"/>
              <w:rPr>
                <w:rFonts w:eastAsia="Times New Roman" w:cs="Times New Roman"/>
                <w:sz w:val="16"/>
                <w:szCs w:val="16"/>
                <w:lang w:val="en-AU" w:eastAsia="en-AU"/>
              </w:rPr>
            </w:pPr>
          </w:p>
        </w:tc>
      </w:tr>
      <w:tr w:rsidR="005A764E" w:rsidRPr="00A65819" w14:paraId="1FC8FCCB" w14:textId="77777777" w:rsidTr="0059139F">
        <w:trPr>
          <w:cantSplit/>
          <w:trHeight w:val="995"/>
        </w:trPr>
        <w:tc>
          <w:tcPr>
            <w:tcW w:w="1764" w:type="pct"/>
            <w:tcBorders>
              <w:top w:val="single" w:sz="4" w:space="0" w:color="auto"/>
              <w:left w:val="single" w:sz="4" w:space="0" w:color="auto"/>
            </w:tcBorders>
            <w:shd w:val="clear" w:color="000000" w:fill="E7E6E6"/>
            <w:vAlign w:val="center"/>
            <w:hideMark/>
          </w:tcPr>
          <w:p w14:paraId="0BAB5F68"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lastRenderedPageBreak/>
              <w:t xml:space="preserve">The Parties will collectively develop a submission, for endorsement by Health Chief Executives, for the </w:t>
            </w:r>
            <w:r w:rsidRPr="00A65819">
              <w:rPr>
                <w:rFonts w:eastAsia="Times New Roman" w:cs="Times New Roman"/>
                <w:b/>
                <w:bCs/>
                <w:sz w:val="16"/>
                <w:szCs w:val="16"/>
                <w:lang w:val="en-AU" w:eastAsia="en-AU"/>
              </w:rPr>
              <w:t>midpoint review of the NHRA</w:t>
            </w:r>
            <w:r w:rsidRPr="00A65819">
              <w:rPr>
                <w:rFonts w:eastAsia="Times New Roman" w:cs="Times New Roman"/>
                <w:sz w:val="16"/>
                <w:szCs w:val="16"/>
                <w:lang w:val="en-AU" w:eastAsia="en-AU"/>
              </w:rPr>
              <w:t>, due to be completed by December 2023 – Clause 68.</w:t>
            </w:r>
          </w:p>
        </w:tc>
        <w:tc>
          <w:tcPr>
            <w:tcW w:w="1623" w:type="pct"/>
            <w:tcBorders>
              <w:top w:val="single" w:sz="4" w:space="0" w:color="auto"/>
              <w:right w:val="single" w:sz="4" w:space="0" w:color="auto"/>
            </w:tcBorders>
            <w:shd w:val="clear" w:color="auto" w:fill="F2F2F2" w:themeFill="background1" w:themeFillShade="F2"/>
            <w:vAlign w:val="center"/>
            <w:hideMark/>
          </w:tcPr>
          <w:p w14:paraId="4877D04E"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In May 2023, MHSPSO members developed the MHSPSO submission to the NHRA mid-point review. The final MHSPSO submission was provided to NHRA Reviewers on 5 June 2023.</w:t>
            </w:r>
          </w:p>
        </w:tc>
        <w:tc>
          <w:tcPr>
            <w:tcW w:w="1613"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71A6AEAF" w14:textId="77777777" w:rsidR="000D0A72" w:rsidRPr="00A65819" w:rsidRDefault="000D0A72">
            <w:pPr>
              <w:suppressAutoHyphens w:val="0"/>
              <w:autoSpaceDE/>
              <w:autoSpaceDN/>
              <w:adjustRightInd/>
              <w:spacing w:after="0" w:line="240" w:lineRule="auto"/>
              <w:textAlignment w:val="auto"/>
              <w:rPr>
                <w:rFonts w:eastAsia="Times New Roman" w:cs="Times New Roman"/>
                <w:sz w:val="16"/>
                <w:szCs w:val="16"/>
                <w:lang w:val="en-AU" w:eastAsia="en-AU"/>
              </w:rPr>
            </w:pPr>
            <w:r>
              <w:rPr>
                <w:rFonts w:eastAsia="Times New Roman" w:cs="Times New Roman"/>
                <w:sz w:val="16"/>
                <w:szCs w:val="16"/>
                <w:lang w:val="en-AU" w:eastAsia="en-AU"/>
              </w:rPr>
              <w:t>N/A</w:t>
            </w:r>
          </w:p>
          <w:p w14:paraId="377F0AAA" w14:textId="22885BB3" w:rsidR="00B92880" w:rsidRPr="00A65819" w:rsidRDefault="000D0A72" w:rsidP="008E6FB0">
            <w:pPr>
              <w:spacing w:after="0" w:line="240" w:lineRule="auto"/>
              <w:jc w:val="center"/>
              <w:rPr>
                <w:rFonts w:eastAsia="Times New Roman" w:cs="Times New Roman"/>
                <w:sz w:val="16"/>
                <w:szCs w:val="16"/>
                <w:lang w:val="en-AU" w:eastAsia="en-AU"/>
              </w:rPr>
            </w:pPr>
            <w:r w:rsidRPr="00A65819">
              <w:rPr>
                <w:rFonts w:eastAsia="Times New Roman" w:cs="Times New Roman"/>
                <w:sz w:val="16"/>
                <w:szCs w:val="16"/>
                <w:lang w:val="en-AU" w:eastAsia="en-AU"/>
              </w:rPr>
              <w:t> </w:t>
            </w:r>
          </w:p>
        </w:tc>
      </w:tr>
      <w:tr w:rsidR="005A764E" w:rsidRPr="00A65819" w14:paraId="422902E7" w14:textId="77777777" w:rsidTr="0059139F">
        <w:trPr>
          <w:cantSplit/>
          <w:trHeight w:val="501"/>
        </w:trPr>
        <w:tc>
          <w:tcPr>
            <w:tcW w:w="1764" w:type="pct"/>
            <w:tcBorders>
              <w:left w:val="single" w:sz="4" w:space="0" w:color="auto"/>
              <w:bottom w:val="single" w:sz="4" w:space="0" w:color="auto"/>
            </w:tcBorders>
            <w:vAlign w:val="center"/>
            <w:hideMark/>
          </w:tcPr>
          <w:p w14:paraId="7C96B3D6"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right w:val="single" w:sz="4" w:space="0" w:color="auto"/>
            </w:tcBorders>
            <w:vAlign w:val="center"/>
            <w:hideMark/>
          </w:tcPr>
          <w:p w14:paraId="3C7E0C82"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5E20061E" wp14:editId="2C3CA6AC">
                  <wp:extent cx="765980" cy="288000"/>
                  <wp:effectExtent l="0" t="0" r="0" b="0"/>
                  <wp:docPr id="572787758" name="Picture 572787758" descr="P2043C4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87758" name="Picture 572787758" descr="P2043C43T27#yIS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vMerge/>
            <w:tcBorders>
              <w:left w:val="single" w:sz="4" w:space="0" w:color="auto"/>
              <w:bottom w:val="single" w:sz="4" w:space="0" w:color="auto"/>
              <w:right w:val="single" w:sz="4" w:space="0" w:color="auto"/>
            </w:tcBorders>
            <w:shd w:val="clear" w:color="auto" w:fill="FFFFFF" w:themeFill="background1"/>
            <w:vAlign w:val="center"/>
            <w:hideMark/>
          </w:tcPr>
          <w:p w14:paraId="4AB2A321" w14:textId="46AD7819"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p>
        </w:tc>
      </w:tr>
      <w:tr w:rsidR="00B92880" w:rsidRPr="00A65819" w14:paraId="4F13C125" w14:textId="77777777" w:rsidTr="0059139F">
        <w:trPr>
          <w:cantSplit/>
          <w:trHeight w:val="747"/>
        </w:trPr>
        <w:tc>
          <w:tcPr>
            <w:tcW w:w="1764" w:type="pct"/>
            <w:tcBorders>
              <w:top w:val="single" w:sz="4" w:space="0" w:color="auto"/>
              <w:left w:val="single" w:sz="4" w:space="0" w:color="auto"/>
            </w:tcBorders>
            <w:shd w:val="clear" w:color="000000" w:fill="E7E6E6"/>
            <w:hideMark/>
          </w:tcPr>
          <w:p w14:paraId="3A61308F"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Establish a </w:t>
            </w:r>
            <w:r w:rsidRPr="00A65819">
              <w:rPr>
                <w:rFonts w:eastAsia="Times New Roman" w:cs="Times New Roman"/>
                <w:b/>
                <w:bCs/>
                <w:sz w:val="16"/>
                <w:szCs w:val="16"/>
                <w:lang w:eastAsia="en-AU"/>
              </w:rPr>
              <w:t>governance framework and technical systems to enable data sharing</w:t>
            </w:r>
            <w:r w:rsidRPr="00A65819">
              <w:rPr>
                <w:rFonts w:eastAsia="Times New Roman" w:cs="Times New Roman"/>
                <w:sz w:val="16"/>
                <w:szCs w:val="16"/>
                <w:lang w:eastAsia="en-AU"/>
              </w:rPr>
              <w:t>, and commence agreed routine data sharing, by the end of the second year of the Agreement– Clause 88g.</w:t>
            </w:r>
          </w:p>
        </w:tc>
        <w:tc>
          <w:tcPr>
            <w:tcW w:w="1623" w:type="pct"/>
            <w:tcBorders>
              <w:top w:val="single" w:sz="4" w:space="0" w:color="auto"/>
            </w:tcBorders>
            <w:shd w:val="clear" w:color="auto" w:fill="F2F2F2" w:themeFill="background1" w:themeFillShade="F2"/>
            <w:vAlign w:val="center"/>
            <w:hideMark/>
          </w:tcPr>
          <w:p w14:paraId="3D90B338"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members have commenced work on a governance framework for data sharing.</w:t>
            </w:r>
          </w:p>
        </w:tc>
        <w:tc>
          <w:tcPr>
            <w:tcW w:w="1613" w:type="pct"/>
            <w:tcBorders>
              <w:top w:val="single" w:sz="4" w:space="0" w:color="auto"/>
              <w:right w:val="single" w:sz="4" w:space="0" w:color="auto"/>
            </w:tcBorders>
            <w:shd w:val="clear" w:color="auto" w:fill="F2F2F2" w:themeFill="background1" w:themeFillShade="F2"/>
            <w:vAlign w:val="center"/>
            <w:hideMark/>
          </w:tcPr>
          <w:p w14:paraId="733839F1"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members expect to have the governance framework for data sharing complete by December 2024.</w:t>
            </w:r>
          </w:p>
        </w:tc>
      </w:tr>
      <w:tr w:rsidR="00B92880" w:rsidRPr="00A65819" w14:paraId="6449518C" w14:textId="77777777" w:rsidTr="0059139F">
        <w:trPr>
          <w:cantSplit/>
          <w:trHeight w:val="391"/>
        </w:trPr>
        <w:tc>
          <w:tcPr>
            <w:tcW w:w="1764" w:type="pct"/>
            <w:tcBorders>
              <w:left w:val="single" w:sz="4" w:space="0" w:color="auto"/>
              <w:bottom w:val="single" w:sz="4" w:space="0" w:color="auto"/>
            </w:tcBorders>
            <w:vAlign w:val="center"/>
            <w:hideMark/>
          </w:tcPr>
          <w:p w14:paraId="43E5862D"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57594F1A"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57FC447B" wp14:editId="67A560F7">
                  <wp:extent cx="765980" cy="288000"/>
                  <wp:effectExtent l="0" t="0" r="0" b="0"/>
                  <wp:docPr id="2003285702" name="Picture 2003285702" descr="P2051C48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85702" name="Picture 2003285702" descr="P2051C48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83C81B9"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2973725A" wp14:editId="1EB6FEB9">
                  <wp:extent cx="765980" cy="288000"/>
                  <wp:effectExtent l="0" t="0" r="0" b="0"/>
                  <wp:docPr id="588481788" name="Picture 588481788" descr="P2052C49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81788" name="Picture 588481788" descr="P2052C49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2A2CF50E"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6BCA62A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The Commonwealth will ensure a </w:t>
            </w:r>
            <w:r w:rsidRPr="00A65819">
              <w:rPr>
                <w:rFonts w:eastAsia="Times New Roman" w:cs="Times New Roman"/>
                <w:b/>
                <w:bCs/>
                <w:sz w:val="16"/>
                <w:szCs w:val="16"/>
                <w:lang w:eastAsia="en-AU"/>
              </w:rPr>
              <w:t>subset of data for agreed priority items is supplied, linked and available to the Parties for analysis</w:t>
            </w:r>
            <w:r w:rsidRPr="00A65819">
              <w:rPr>
                <w:rFonts w:eastAsia="Times New Roman" w:cs="Times New Roman"/>
                <w:sz w:val="16"/>
                <w:szCs w:val="16"/>
                <w:lang w:eastAsia="en-AU"/>
              </w:rPr>
              <w:t xml:space="preserve"> within the first 18 months of the Agreement – Clause 94a.</w:t>
            </w:r>
          </w:p>
        </w:tc>
        <w:tc>
          <w:tcPr>
            <w:tcW w:w="1623" w:type="pct"/>
            <w:tcBorders>
              <w:top w:val="single" w:sz="4" w:space="0" w:color="auto"/>
            </w:tcBorders>
            <w:shd w:val="clear" w:color="auto" w:fill="F2F2F2" w:themeFill="background1" w:themeFillShade="F2"/>
            <w:vAlign w:val="center"/>
            <w:hideMark/>
          </w:tcPr>
          <w:p w14:paraId="4E3808C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The Commonwealth advised it is working with PHNs, AIHW and headspace to enable the supply of Primary Mental Health Care data into the NIHSI linkage project. Commonwealth data such as MBS and PBS are included in this linkage project.</w:t>
            </w:r>
          </w:p>
        </w:tc>
        <w:tc>
          <w:tcPr>
            <w:tcW w:w="1613" w:type="pct"/>
            <w:tcBorders>
              <w:top w:val="single" w:sz="4" w:space="0" w:color="auto"/>
              <w:right w:val="single" w:sz="4" w:space="0" w:color="auto"/>
            </w:tcBorders>
            <w:shd w:val="clear" w:color="auto" w:fill="F2F2F2" w:themeFill="background1" w:themeFillShade="F2"/>
            <w:vAlign w:val="center"/>
            <w:hideMark/>
          </w:tcPr>
          <w:p w14:paraId="56B64975" w14:textId="02C58EB7" w:rsidR="00B92880" w:rsidRPr="00A65819" w:rsidRDefault="00773C35">
            <w:pPr>
              <w:suppressAutoHyphens w:val="0"/>
              <w:autoSpaceDE/>
              <w:autoSpaceDN/>
              <w:adjustRightInd/>
              <w:spacing w:after="0" w:line="240" w:lineRule="auto"/>
              <w:textAlignment w:val="auto"/>
              <w:rPr>
                <w:rFonts w:eastAsia="Times New Roman" w:cs="Times New Roman"/>
                <w:sz w:val="16"/>
                <w:szCs w:val="16"/>
                <w:lang w:val="en-AU" w:eastAsia="en-AU"/>
              </w:rPr>
            </w:pPr>
            <w:r w:rsidRPr="00773C35">
              <w:rPr>
                <w:rFonts w:eastAsia="Times New Roman" w:cs="Times New Roman"/>
                <w:sz w:val="16"/>
                <w:szCs w:val="16"/>
                <w:lang w:val="en-AU" w:eastAsia="en-AU"/>
              </w:rPr>
              <w:t>The AIHW has been working with Vic, Ql</w:t>
            </w:r>
            <w:r w:rsidR="006C635A">
              <w:rPr>
                <w:rFonts w:eastAsia="Times New Roman" w:cs="Times New Roman"/>
                <w:sz w:val="16"/>
                <w:szCs w:val="16"/>
                <w:lang w:val="en-AU" w:eastAsia="en-AU"/>
              </w:rPr>
              <w:t xml:space="preserve">d </w:t>
            </w:r>
            <w:r w:rsidRPr="00773C35">
              <w:rPr>
                <w:rFonts w:eastAsia="Times New Roman" w:cs="Times New Roman"/>
                <w:sz w:val="16"/>
                <w:szCs w:val="16"/>
                <w:lang w:val="en-AU" w:eastAsia="en-AU"/>
              </w:rPr>
              <w:t>and NSW to link their mental health data into the newly named (NHDH; formerly NIHSI)</w:t>
            </w:r>
            <w:r w:rsidR="002E18EC">
              <w:rPr>
                <w:rFonts w:eastAsia="Times New Roman" w:cs="Times New Roman"/>
                <w:sz w:val="16"/>
                <w:szCs w:val="16"/>
                <w:lang w:val="en-AU" w:eastAsia="en-AU"/>
              </w:rPr>
              <w:t>.</w:t>
            </w:r>
          </w:p>
        </w:tc>
      </w:tr>
      <w:tr w:rsidR="00B92880" w:rsidRPr="00A65819" w14:paraId="340B8A12" w14:textId="77777777" w:rsidTr="0059139F">
        <w:trPr>
          <w:cantSplit/>
          <w:trHeight w:val="501"/>
        </w:trPr>
        <w:tc>
          <w:tcPr>
            <w:tcW w:w="1764" w:type="pct"/>
            <w:tcBorders>
              <w:left w:val="single" w:sz="4" w:space="0" w:color="auto"/>
              <w:bottom w:val="single" w:sz="4" w:space="0" w:color="auto"/>
            </w:tcBorders>
            <w:vAlign w:val="center"/>
            <w:hideMark/>
          </w:tcPr>
          <w:p w14:paraId="19C1F4FA"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40DFDAF6"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3133DA38" wp14:editId="719B4330">
                  <wp:extent cx="765980" cy="288000"/>
                  <wp:effectExtent l="0" t="0" r="0" b="0"/>
                  <wp:docPr id="1280068488" name="Picture 1280068488" descr="P2059C54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8488" name="Picture 1280068488" descr="P2059C54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66DFD56C"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268B2510" wp14:editId="3D6872CF">
                  <wp:extent cx="765980" cy="288000"/>
                  <wp:effectExtent l="0" t="0" r="0" b="0"/>
                  <wp:docPr id="2121780321" name="Picture 2121780321" descr="P2060C55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80321" name="Picture 2121780321" descr="P2060C55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577AC7C5" w14:textId="77777777" w:rsidTr="0059139F">
        <w:trPr>
          <w:cantSplit/>
          <w:trHeight w:val="710"/>
        </w:trPr>
        <w:tc>
          <w:tcPr>
            <w:tcW w:w="1764" w:type="pct"/>
            <w:tcBorders>
              <w:top w:val="single" w:sz="4" w:space="0" w:color="auto"/>
              <w:left w:val="single" w:sz="4" w:space="0" w:color="auto"/>
            </w:tcBorders>
            <w:shd w:val="clear" w:color="000000" w:fill="E7E6E6"/>
            <w:vAlign w:val="center"/>
            <w:hideMark/>
          </w:tcPr>
          <w:p w14:paraId="39BC955A" w14:textId="77777777" w:rsidR="00B92880" w:rsidRPr="00A65819" w:rsidRDefault="00B92880">
            <w:pPr>
              <w:suppressAutoHyphens w:val="0"/>
              <w:autoSpaceDE/>
              <w:autoSpaceDN/>
              <w:adjustRightInd/>
              <w:spacing w:after="0" w:line="240" w:lineRule="auto"/>
              <w:textAlignment w:val="auto"/>
              <w:rPr>
                <w:rFonts w:eastAsia="Times New Roman" w:cs="Times New Roman"/>
                <w:b/>
                <w:bCs/>
                <w:sz w:val="16"/>
                <w:szCs w:val="16"/>
                <w:lang w:val="en-AU" w:eastAsia="en-AU"/>
              </w:rPr>
            </w:pPr>
            <w:r w:rsidRPr="00A65819">
              <w:rPr>
                <w:rFonts w:eastAsia="Times New Roman" w:cs="Times New Roman"/>
                <w:b/>
                <w:bCs/>
                <w:sz w:val="16"/>
                <w:szCs w:val="16"/>
                <w:lang w:eastAsia="en-AU"/>
              </w:rPr>
              <w:t>Broader linked data</w:t>
            </w:r>
            <w:r w:rsidRPr="00A65819">
              <w:rPr>
                <w:rFonts w:eastAsia="Times New Roman" w:cs="Times New Roman"/>
                <w:sz w:val="16"/>
                <w:szCs w:val="16"/>
                <w:lang w:eastAsia="en-AU"/>
              </w:rPr>
              <w:t xml:space="preserve"> will be available to the Parties within 30 months of this Agreement – Clause 94b.</w:t>
            </w:r>
          </w:p>
        </w:tc>
        <w:tc>
          <w:tcPr>
            <w:tcW w:w="1623" w:type="pct"/>
            <w:tcBorders>
              <w:top w:val="single" w:sz="4" w:space="0" w:color="auto"/>
            </w:tcBorders>
            <w:shd w:val="clear" w:color="auto" w:fill="F2F2F2" w:themeFill="background1" w:themeFillShade="F2"/>
            <w:vAlign w:val="center"/>
            <w:hideMark/>
          </w:tcPr>
          <w:p w14:paraId="12BA7C1C"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This work is yet to commence as it relies on the completion of 94a.</w:t>
            </w:r>
          </w:p>
        </w:tc>
        <w:tc>
          <w:tcPr>
            <w:tcW w:w="1613" w:type="pct"/>
            <w:tcBorders>
              <w:top w:val="single" w:sz="4" w:space="0" w:color="auto"/>
              <w:right w:val="single" w:sz="4" w:space="0" w:color="auto"/>
            </w:tcBorders>
            <w:shd w:val="clear" w:color="auto" w:fill="F2F2F2" w:themeFill="background1" w:themeFillShade="F2"/>
            <w:vAlign w:val="center"/>
            <w:hideMark/>
          </w:tcPr>
          <w:p w14:paraId="1737EC8E" w14:textId="69964FEC"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No further update.</w:t>
            </w:r>
          </w:p>
        </w:tc>
      </w:tr>
      <w:tr w:rsidR="00B92880" w:rsidRPr="00A65819" w14:paraId="1B46CE0D" w14:textId="77777777" w:rsidTr="0059139F">
        <w:trPr>
          <w:cantSplit/>
          <w:trHeight w:val="501"/>
        </w:trPr>
        <w:tc>
          <w:tcPr>
            <w:tcW w:w="1764" w:type="pct"/>
            <w:tcBorders>
              <w:left w:val="single" w:sz="4" w:space="0" w:color="auto"/>
              <w:bottom w:val="single" w:sz="4" w:space="0" w:color="auto"/>
            </w:tcBorders>
            <w:vAlign w:val="center"/>
            <w:hideMark/>
          </w:tcPr>
          <w:p w14:paraId="1C4EB5A6" w14:textId="77777777" w:rsidR="00B92880" w:rsidRPr="00A65819" w:rsidRDefault="00B92880">
            <w:pPr>
              <w:spacing w:after="0" w:line="240" w:lineRule="auto"/>
              <w:jc w:val="right"/>
              <w:rPr>
                <w:rFonts w:eastAsia="Times New Roman" w:cs="Times New Roman"/>
                <w:b/>
                <w:bCs/>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129B560F"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6E93E66" wp14:editId="2103C985">
                  <wp:extent cx="765980" cy="288000"/>
                  <wp:effectExtent l="0" t="0" r="0" b="0"/>
                  <wp:docPr id="590329534" name="Picture 590329534" descr="P2067C60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29534" name="Picture 590329534" descr="P2067C60T27#yIS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6C412C21"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42BA321B" wp14:editId="2940FD02">
                  <wp:extent cx="765980" cy="288000"/>
                  <wp:effectExtent l="0" t="0" r="0" b="0"/>
                  <wp:docPr id="183652835" name="Picture 183652835" descr="P2068C6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2835" name="Picture 183652835" descr="P2068C61T27#yIS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50C232E2"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065B771B"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The </w:t>
            </w:r>
            <w:r w:rsidRPr="00A65819">
              <w:rPr>
                <w:rFonts w:eastAsia="Times New Roman" w:cs="Times New Roman"/>
                <w:b/>
                <w:bCs/>
                <w:sz w:val="16"/>
                <w:szCs w:val="16"/>
                <w:lang w:eastAsia="en-AU"/>
              </w:rPr>
              <w:t>States will provide funding in their own jurisdiction to ensure the agreed priority items are supplied</w:t>
            </w:r>
            <w:r w:rsidRPr="00A65819">
              <w:rPr>
                <w:rFonts w:eastAsia="Times New Roman" w:cs="Times New Roman"/>
                <w:sz w:val="16"/>
                <w:szCs w:val="16"/>
                <w:lang w:eastAsia="en-AU"/>
              </w:rPr>
              <w:t>, and available to the Parties for analysis within the first twelve months of this Agreement – Clause 95.</w:t>
            </w:r>
          </w:p>
        </w:tc>
        <w:tc>
          <w:tcPr>
            <w:tcW w:w="1623" w:type="pct"/>
            <w:tcBorders>
              <w:top w:val="single" w:sz="4" w:space="0" w:color="auto"/>
            </w:tcBorders>
            <w:shd w:val="clear" w:color="auto" w:fill="F2F2F2" w:themeFill="background1" w:themeFillShade="F2"/>
            <w:vAlign w:val="center"/>
            <w:hideMark/>
          </w:tcPr>
          <w:p w14:paraId="7DF50AFD" w14:textId="7FDC4E46"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 xml:space="preserve">DGF advised it was ‘not responsible for monitoring how states and territories allocate resources to meet their </w:t>
            </w:r>
            <w:proofErr w:type="gramStart"/>
            <w:r w:rsidRPr="00A65819">
              <w:rPr>
                <w:rFonts w:eastAsia="Times New Roman" w:cs="Times New Roman"/>
                <w:sz w:val="16"/>
                <w:szCs w:val="16"/>
                <w:lang w:val="en-AU" w:eastAsia="en-AU"/>
              </w:rPr>
              <w:t>Agreement</w:t>
            </w:r>
            <w:proofErr w:type="gramEnd"/>
            <w:r w:rsidRPr="00A65819">
              <w:rPr>
                <w:rFonts w:eastAsia="Times New Roman" w:cs="Times New Roman"/>
                <w:sz w:val="16"/>
                <w:szCs w:val="16"/>
                <w:lang w:val="en-AU" w:eastAsia="en-AU"/>
              </w:rPr>
              <w:t xml:space="preserve"> commitments’ and rated this milestone ‘not applicable’ to it.</w:t>
            </w:r>
          </w:p>
        </w:tc>
        <w:tc>
          <w:tcPr>
            <w:tcW w:w="1613" w:type="pct"/>
            <w:tcBorders>
              <w:top w:val="single" w:sz="4" w:space="0" w:color="auto"/>
              <w:right w:val="single" w:sz="4" w:space="0" w:color="auto"/>
            </w:tcBorders>
            <w:shd w:val="clear" w:color="auto" w:fill="F2F2F2" w:themeFill="background1" w:themeFillShade="F2"/>
            <w:vAlign w:val="center"/>
            <w:hideMark/>
          </w:tcPr>
          <w:p w14:paraId="3CB3975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Three jurisdictions are providing funding in their own jurisdiction to ensure that data is supplied for the data linkage pilot (NSW, Vic and Qld). The Commonwealth has funded the AIHW to conduct national data linkage and analysis.</w:t>
            </w:r>
          </w:p>
        </w:tc>
      </w:tr>
      <w:tr w:rsidR="00B92880" w:rsidRPr="00A65819" w14:paraId="75BC0330" w14:textId="77777777" w:rsidTr="0059139F">
        <w:trPr>
          <w:cantSplit/>
          <w:trHeight w:val="501"/>
        </w:trPr>
        <w:tc>
          <w:tcPr>
            <w:tcW w:w="1764" w:type="pct"/>
            <w:tcBorders>
              <w:left w:val="single" w:sz="4" w:space="0" w:color="auto"/>
              <w:bottom w:val="single" w:sz="4" w:space="0" w:color="auto"/>
            </w:tcBorders>
            <w:vAlign w:val="center"/>
            <w:hideMark/>
          </w:tcPr>
          <w:p w14:paraId="4526E41D"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000A087A"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1B6DA476" wp14:editId="67027E56">
                  <wp:extent cx="765980" cy="288000"/>
                  <wp:effectExtent l="0" t="0" r="0" b="0"/>
                  <wp:docPr id="347695951" name="Picture 347695951" descr="P2075C66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95951" name="Picture 347695951" descr="P2075C66T27#yIS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BF3DEEE"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52153A65" wp14:editId="346DA169">
                  <wp:extent cx="765980" cy="288000"/>
                  <wp:effectExtent l="0" t="0" r="0" b="0"/>
                  <wp:docPr id="1452384654" name="Picture 1452384654" descr="P2076C67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4654" name="Picture 1452384654" descr="P2076C67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r w:rsidR="00B92880" w:rsidRPr="00A65819" w14:paraId="4CEE84A1" w14:textId="77777777" w:rsidTr="0059139F">
        <w:trPr>
          <w:cantSplit/>
          <w:trHeight w:val="1244"/>
        </w:trPr>
        <w:tc>
          <w:tcPr>
            <w:tcW w:w="1764" w:type="pct"/>
            <w:tcBorders>
              <w:top w:val="single" w:sz="4" w:space="0" w:color="auto"/>
              <w:left w:val="single" w:sz="4" w:space="0" w:color="auto"/>
            </w:tcBorders>
            <w:shd w:val="clear" w:color="000000" w:fill="E7E6E6"/>
            <w:vAlign w:val="center"/>
            <w:hideMark/>
          </w:tcPr>
          <w:p w14:paraId="48D32EC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eastAsia="en-AU"/>
              </w:rPr>
              <w:t xml:space="preserve">Develop a </w:t>
            </w:r>
            <w:r w:rsidRPr="00A65819">
              <w:rPr>
                <w:rFonts w:eastAsia="Times New Roman" w:cs="Times New Roman"/>
                <w:b/>
                <w:bCs/>
                <w:sz w:val="16"/>
                <w:szCs w:val="16"/>
                <w:lang w:eastAsia="en-AU"/>
              </w:rPr>
              <w:t>detailed technical implementation plan for the agreed KPIs</w:t>
            </w:r>
            <w:r w:rsidRPr="00A65819">
              <w:rPr>
                <w:rFonts w:eastAsia="Times New Roman" w:cs="Times New Roman"/>
                <w:sz w:val="16"/>
                <w:szCs w:val="16"/>
                <w:lang w:eastAsia="en-AU"/>
              </w:rPr>
              <w:t xml:space="preserve"> within the first twelve months of this Agreement and commence reporting against KPIs in the second year of this Agreement – Clause 96d.</w:t>
            </w:r>
          </w:p>
        </w:tc>
        <w:tc>
          <w:tcPr>
            <w:tcW w:w="1623" w:type="pct"/>
            <w:tcBorders>
              <w:top w:val="single" w:sz="4" w:space="0" w:color="auto"/>
            </w:tcBorders>
            <w:shd w:val="clear" w:color="auto" w:fill="F2F2F2" w:themeFill="background1" w:themeFillShade="F2"/>
            <w:vAlign w:val="center"/>
            <w:hideMark/>
          </w:tcPr>
          <w:p w14:paraId="68B6DA04"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DGF reported a Technical Implementation Plan (TIP) to guide development of priority data and indicators was being finalised for endorsement by MHSPSO.</w:t>
            </w:r>
          </w:p>
        </w:tc>
        <w:tc>
          <w:tcPr>
            <w:tcW w:w="1613" w:type="pct"/>
            <w:tcBorders>
              <w:top w:val="single" w:sz="4" w:space="0" w:color="auto"/>
              <w:right w:val="single" w:sz="4" w:space="0" w:color="auto"/>
            </w:tcBorders>
            <w:shd w:val="clear" w:color="auto" w:fill="F2F2F2" w:themeFill="background1" w:themeFillShade="F2"/>
            <w:vAlign w:val="center"/>
            <w:hideMark/>
          </w:tcPr>
          <w:p w14:paraId="49D6B51A" w14:textId="77777777" w:rsidR="00B92880" w:rsidRPr="00A65819" w:rsidRDefault="00B92880">
            <w:pPr>
              <w:suppressAutoHyphens w:val="0"/>
              <w:autoSpaceDE/>
              <w:autoSpaceDN/>
              <w:adjustRightInd/>
              <w:spacing w:after="0" w:line="240" w:lineRule="auto"/>
              <w:textAlignment w:val="auto"/>
              <w:rPr>
                <w:rFonts w:eastAsia="Times New Roman" w:cs="Times New Roman"/>
                <w:sz w:val="16"/>
                <w:szCs w:val="16"/>
                <w:lang w:val="en-AU" w:eastAsia="en-AU"/>
              </w:rPr>
            </w:pPr>
            <w:r w:rsidRPr="00A65819">
              <w:rPr>
                <w:rFonts w:eastAsia="Times New Roman" w:cs="Times New Roman"/>
                <w:sz w:val="16"/>
                <w:szCs w:val="16"/>
                <w:lang w:val="en-AU" w:eastAsia="en-AU"/>
              </w:rPr>
              <w:t>A technical implementation plan for agreed KPIs has been developed and endorsed by MHSPSO.</w:t>
            </w:r>
          </w:p>
        </w:tc>
      </w:tr>
      <w:tr w:rsidR="00B92880" w:rsidRPr="00A65819" w14:paraId="6ABC14A4" w14:textId="77777777" w:rsidTr="0059139F">
        <w:trPr>
          <w:cantSplit/>
          <w:trHeight w:val="501"/>
        </w:trPr>
        <w:tc>
          <w:tcPr>
            <w:tcW w:w="1764" w:type="pct"/>
            <w:tcBorders>
              <w:left w:val="single" w:sz="4" w:space="0" w:color="auto"/>
              <w:bottom w:val="single" w:sz="4" w:space="0" w:color="auto"/>
            </w:tcBorders>
            <w:vAlign w:val="center"/>
            <w:hideMark/>
          </w:tcPr>
          <w:p w14:paraId="7562FAB0" w14:textId="77777777" w:rsidR="00B92880" w:rsidRPr="00A65819" w:rsidRDefault="00B92880">
            <w:pPr>
              <w:spacing w:after="0" w:line="240" w:lineRule="auto"/>
              <w:jc w:val="right"/>
              <w:rPr>
                <w:rFonts w:eastAsia="Times New Roman" w:cs="Times New Roman"/>
                <w:sz w:val="16"/>
                <w:szCs w:val="16"/>
                <w:lang w:val="en-AU" w:eastAsia="en-AU"/>
              </w:rPr>
            </w:pPr>
            <w:r w:rsidRPr="00957C36">
              <w:rPr>
                <w:rFonts w:eastAsia="Times New Roman" w:cs="Times New Roman"/>
                <w:b/>
                <w:bCs/>
                <w:sz w:val="16"/>
                <w:szCs w:val="16"/>
                <w:lang w:val="en-AU" w:eastAsia="en-AU"/>
              </w:rPr>
              <w:t>Progress rating:</w:t>
            </w:r>
          </w:p>
        </w:tc>
        <w:tc>
          <w:tcPr>
            <w:tcW w:w="1623" w:type="pct"/>
            <w:tcBorders>
              <w:bottom w:val="single" w:sz="4" w:space="0" w:color="auto"/>
            </w:tcBorders>
            <w:vAlign w:val="center"/>
            <w:hideMark/>
          </w:tcPr>
          <w:p w14:paraId="713828D9"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007B05B8" wp14:editId="4B7F4673">
                  <wp:extent cx="765980" cy="288000"/>
                  <wp:effectExtent l="0" t="0" r="0" b="0"/>
                  <wp:docPr id="413594914" name="Picture 413594914" descr="P2083C72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4914" name="Picture 413594914" descr="P2083C72T27#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c>
          <w:tcPr>
            <w:tcW w:w="1613" w:type="pct"/>
            <w:tcBorders>
              <w:bottom w:val="single" w:sz="4" w:space="0" w:color="auto"/>
              <w:right w:val="single" w:sz="4" w:space="0" w:color="auto"/>
            </w:tcBorders>
            <w:vAlign w:val="center"/>
            <w:hideMark/>
          </w:tcPr>
          <w:p w14:paraId="1283F0DD" w14:textId="77777777" w:rsidR="00B92880" w:rsidRPr="00A65819" w:rsidRDefault="00B92880">
            <w:pPr>
              <w:suppressAutoHyphens w:val="0"/>
              <w:autoSpaceDE/>
              <w:autoSpaceDN/>
              <w:adjustRightInd/>
              <w:spacing w:after="0" w:line="240" w:lineRule="auto"/>
              <w:jc w:val="center"/>
              <w:textAlignment w:val="auto"/>
              <w:rPr>
                <w:rFonts w:eastAsia="Times New Roman" w:cs="Times New Roman"/>
                <w:sz w:val="16"/>
                <w:szCs w:val="16"/>
                <w:lang w:val="en-AU" w:eastAsia="en-AU"/>
              </w:rPr>
            </w:pPr>
            <w:r w:rsidRPr="00571FED">
              <w:rPr>
                <w:rFonts w:eastAsia="Times New Roman" w:cs="Times New Roman"/>
                <w:noProof/>
                <w:sz w:val="16"/>
                <w:szCs w:val="16"/>
                <w:lang w:val="en-AU" w:eastAsia="en-AU"/>
              </w:rPr>
              <w:drawing>
                <wp:inline distT="0" distB="0" distL="0" distR="0" wp14:anchorId="6285E987" wp14:editId="23819BA1">
                  <wp:extent cx="765980" cy="288000"/>
                  <wp:effectExtent l="0" t="0" r="0" b="0"/>
                  <wp:docPr id="1933829430" name="Picture 1933829430" descr="P2084C7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29430" name="Picture 1933829430" descr="P2084C73T27#yIS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5980" cy="288000"/>
                          </a:xfrm>
                          <a:prstGeom prst="rect">
                            <a:avLst/>
                          </a:prstGeom>
                          <a:noFill/>
                          <a:ln>
                            <a:noFill/>
                          </a:ln>
                        </pic:spPr>
                      </pic:pic>
                    </a:graphicData>
                  </a:graphic>
                </wp:inline>
              </w:drawing>
            </w:r>
            <w:r w:rsidRPr="00A65819">
              <w:rPr>
                <w:rFonts w:eastAsia="Times New Roman" w:cs="Times New Roman"/>
                <w:sz w:val="16"/>
                <w:szCs w:val="16"/>
                <w:lang w:val="en-AU" w:eastAsia="en-AU"/>
              </w:rPr>
              <w:t> </w:t>
            </w:r>
          </w:p>
        </w:tc>
      </w:tr>
    </w:tbl>
    <w:p w14:paraId="4C70C6EC" w14:textId="77777777" w:rsidR="00B92880" w:rsidRDefault="00B92880" w:rsidP="00B92880">
      <w:pPr>
        <w:pStyle w:val="NoSpacing"/>
      </w:pPr>
    </w:p>
    <w:p w14:paraId="1D8C226E" w14:textId="77777777" w:rsidR="00B92880" w:rsidRDefault="00B92880" w:rsidP="00B92880">
      <w:pPr>
        <w:suppressAutoHyphens w:val="0"/>
        <w:autoSpaceDE/>
        <w:autoSpaceDN/>
        <w:adjustRightInd/>
        <w:spacing w:after="0" w:line="240" w:lineRule="auto"/>
        <w:textAlignment w:val="auto"/>
      </w:pPr>
      <w:r w:rsidRPr="007A6E30">
        <w:rPr>
          <w:i/>
          <w:iCs/>
        </w:rPr>
        <w:t>Based on information provided to the Commission by the responsible working groups</w:t>
      </w:r>
      <w:r>
        <w:t xml:space="preserve">. </w:t>
      </w:r>
    </w:p>
    <w:p w14:paraId="641EC3B4" w14:textId="77777777" w:rsidR="00B92880" w:rsidRPr="00B92880" w:rsidRDefault="00B92880" w:rsidP="00B92880"/>
    <w:p w14:paraId="1F11C016" w14:textId="77777777" w:rsidR="00D34EF6" w:rsidRDefault="00D34EF6" w:rsidP="00D3168A">
      <w:pPr>
        <w:suppressAutoHyphens w:val="0"/>
        <w:autoSpaceDE/>
        <w:autoSpaceDN/>
        <w:adjustRightInd/>
        <w:spacing w:after="0" w:line="240" w:lineRule="auto"/>
        <w:textAlignment w:val="auto"/>
        <w:rPr>
          <w:i/>
          <w:iCs/>
        </w:rPr>
      </w:pPr>
    </w:p>
    <w:p w14:paraId="3CE93A51" w14:textId="77777777" w:rsidR="00DB4282" w:rsidRDefault="00DB4282">
      <w:pPr>
        <w:suppressAutoHyphens w:val="0"/>
        <w:autoSpaceDE/>
        <w:autoSpaceDN/>
        <w:adjustRightInd/>
        <w:spacing w:after="0" w:line="240" w:lineRule="auto"/>
        <w:textAlignment w:val="auto"/>
        <w:rPr>
          <w:rFonts w:ascii="Merriweather-Regular" w:eastAsiaTheme="majorEastAsia" w:hAnsi="Merriweather-Regular" w:cstheme="majorBidi"/>
          <w:color w:val="292D78"/>
          <w:sz w:val="28"/>
          <w:szCs w:val="32"/>
        </w:rPr>
      </w:pPr>
      <w:r>
        <w:br w:type="page"/>
      </w:r>
    </w:p>
    <w:p w14:paraId="6E41D942" w14:textId="0B49E29C" w:rsidR="00BB22DE" w:rsidRDefault="00BB22DE" w:rsidP="00BB22DE">
      <w:pPr>
        <w:pStyle w:val="NMHCAppendixHeadingSmaller"/>
      </w:pPr>
      <w:bookmarkStart w:id="261" w:name="_Toc206426934"/>
      <w:bookmarkStart w:id="262" w:name="_Toc206490968"/>
      <w:r>
        <w:lastRenderedPageBreak/>
        <w:t>Appendix D</w:t>
      </w:r>
      <w:bookmarkEnd w:id="261"/>
      <w:bookmarkEnd w:id="262"/>
    </w:p>
    <w:p w14:paraId="6F38BB33" w14:textId="77777777" w:rsidR="00BB22DE" w:rsidRDefault="00BB22DE" w:rsidP="00BB22DE">
      <w:pPr>
        <w:pStyle w:val="Heading1"/>
      </w:pPr>
      <w:bookmarkStart w:id="263" w:name="_Bilateral_Schedule_Initiatives"/>
      <w:bookmarkStart w:id="264" w:name="_Toc206426935"/>
      <w:bookmarkStart w:id="265" w:name="_Toc206490969"/>
      <w:bookmarkEnd w:id="263"/>
      <w:r>
        <w:t>Bilateral Schedule Initiatives</w:t>
      </w:r>
      <w:bookmarkEnd w:id="264"/>
      <w:bookmarkEnd w:id="265"/>
    </w:p>
    <w:tbl>
      <w:tblPr>
        <w:tblStyle w:val="TableGrid"/>
        <w:tblW w:w="0" w:type="auto"/>
        <w:tblLook w:val="04A0" w:firstRow="1" w:lastRow="0" w:firstColumn="1" w:lastColumn="0" w:noHBand="0" w:noVBand="1"/>
        <w:tblCaption w:val="A table of the Bilateral Schedule Initiatives"/>
        <w:tblDescription w:val="A table of the Bilateral Schedule Initiatives and a description of their purpose."/>
      </w:tblPr>
      <w:tblGrid>
        <w:gridCol w:w="2972"/>
        <w:gridCol w:w="6044"/>
      </w:tblGrid>
      <w:tr w:rsidR="00BB22DE" w:rsidRPr="004D39B5" w14:paraId="29BEA3E6" w14:textId="77777777">
        <w:tc>
          <w:tcPr>
            <w:cnfStyle w:val="001000000000" w:firstRow="0" w:lastRow="0" w:firstColumn="1" w:lastColumn="0" w:oddVBand="0" w:evenVBand="0" w:oddHBand="0" w:evenHBand="0" w:firstRowFirstColumn="0" w:firstRowLastColumn="0" w:lastRowFirstColumn="0" w:lastRowLastColumn="0"/>
            <w:tcW w:w="2972" w:type="dxa"/>
            <w:shd w:val="clear" w:color="auto" w:fill="292C78"/>
          </w:tcPr>
          <w:p w14:paraId="517AF2B3" w14:textId="77777777" w:rsidR="00BB22DE" w:rsidRPr="003A343D" w:rsidRDefault="00BB22DE">
            <w:pPr>
              <w:pStyle w:val="NoSpacing"/>
              <w:rPr>
                <w:rFonts w:eastAsia="Roboto Light" w:cs="Roboto Light"/>
                <w:b/>
                <w:bCs/>
                <w:color w:val="FFFFFF" w:themeColor="background1"/>
                <w:szCs w:val="18"/>
              </w:rPr>
            </w:pPr>
            <w:r w:rsidRPr="003A343D">
              <w:rPr>
                <w:rFonts w:eastAsia="Roboto Light" w:cs="Roboto Light"/>
                <w:b/>
                <w:bCs/>
                <w:color w:val="FFFFFF" w:themeColor="background1"/>
                <w:szCs w:val="18"/>
              </w:rPr>
              <w:t>Initiative</w:t>
            </w:r>
          </w:p>
        </w:tc>
        <w:tc>
          <w:tcPr>
            <w:tcW w:w="6044" w:type="dxa"/>
            <w:shd w:val="clear" w:color="auto" w:fill="292C78"/>
          </w:tcPr>
          <w:p w14:paraId="74BDA061" w14:textId="77777777" w:rsidR="00BB22DE" w:rsidRPr="003A343D"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b/>
                <w:bCs/>
                <w:color w:val="FFFFFF" w:themeColor="background1"/>
                <w:szCs w:val="18"/>
              </w:rPr>
            </w:pPr>
            <w:r w:rsidRPr="003A343D">
              <w:rPr>
                <w:rFonts w:eastAsia="Roboto Light" w:cs="Roboto Light"/>
                <w:b/>
                <w:bCs/>
                <w:color w:val="FFFFFF" w:themeColor="background1"/>
                <w:szCs w:val="18"/>
              </w:rPr>
              <w:t>Description</w:t>
            </w:r>
          </w:p>
        </w:tc>
      </w:tr>
      <w:tr w:rsidR="00BB22DE" w:rsidRPr="004D39B5" w14:paraId="09A10DB2" w14:textId="77777777">
        <w:tc>
          <w:tcPr>
            <w:cnfStyle w:val="001000000000" w:firstRow="0" w:lastRow="0" w:firstColumn="1" w:lastColumn="0" w:oddVBand="0" w:evenVBand="0" w:oddHBand="0" w:evenHBand="0" w:firstRowFirstColumn="0" w:firstRowLastColumn="0" w:lastRowFirstColumn="0" w:lastRowLastColumn="0"/>
            <w:tcW w:w="2972" w:type="dxa"/>
          </w:tcPr>
          <w:p w14:paraId="11A26F5F"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Medicare Mental Health Centres and Satellite Network (Head to Health)</w:t>
            </w:r>
          </w:p>
        </w:tc>
        <w:tc>
          <w:tcPr>
            <w:tcW w:w="6044" w:type="dxa"/>
          </w:tcPr>
          <w:p w14:paraId="1F97478F" w14:textId="0408A3A4"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The Medicare Mental Health Centres, previously known as </w:t>
            </w:r>
            <w:r w:rsidR="002B001F">
              <w:rPr>
                <w:rFonts w:eastAsia="Roboto Light" w:cs="Roboto Light"/>
                <w:szCs w:val="18"/>
              </w:rPr>
              <w:t xml:space="preserve">the </w:t>
            </w:r>
            <w:r w:rsidRPr="004D39B5">
              <w:rPr>
                <w:rFonts w:eastAsia="Roboto Light" w:cs="Roboto Light"/>
                <w:szCs w:val="18"/>
              </w:rPr>
              <w:t>‘Head to Health</w:t>
            </w:r>
            <w:r w:rsidR="0053339D">
              <w:rPr>
                <w:rFonts w:eastAsia="Roboto Light" w:cs="Roboto Light"/>
                <w:szCs w:val="18"/>
              </w:rPr>
              <w:t xml:space="preserve"> </w:t>
            </w:r>
            <w:r w:rsidR="00A03B8C">
              <w:rPr>
                <w:rFonts w:eastAsia="Roboto Light" w:cs="Roboto Light"/>
                <w:szCs w:val="18"/>
              </w:rPr>
              <w:t>A</w:t>
            </w:r>
            <w:r w:rsidR="00A03B8C">
              <w:rPr>
                <w:rFonts w:eastAsia="Roboto Light" w:cs="Roboto Light"/>
              </w:rPr>
              <w:t>dult Mental Health Centre and Satellite Network</w:t>
            </w:r>
            <w:r w:rsidR="0004258F">
              <w:rPr>
                <w:rFonts w:eastAsia="Roboto Light" w:cs="Roboto Light"/>
              </w:rPr>
              <w:t>’</w:t>
            </w:r>
            <w:r w:rsidRPr="004D39B5">
              <w:rPr>
                <w:rFonts w:eastAsia="Roboto Light" w:cs="Roboto Light"/>
                <w:szCs w:val="18"/>
              </w:rPr>
              <w:t xml:space="preserve">, provide free, immediate, short and medium-term care for adults experiencing mental health challenges. </w:t>
            </w:r>
            <w:r w:rsidR="00855871" w:rsidRPr="00855871">
              <w:rPr>
                <w:rFonts w:eastAsia="Roboto Light" w:cs="Roboto Light"/>
                <w:szCs w:val="18"/>
              </w:rPr>
              <w:t>Centres are staffed by multidisciplinary teams. No appointment or referral is required.</w:t>
            </w:r>
          </w:p>
        </w:tc>
      </w:tr>
      <w:tr w:rsidR="00BB22DE" w:rsidRPr="004D39B5" w14:paraId="71391BC2" w14:textId="77777777">
        <w:tc>
          <w:tcPr>
            <w:cnfStyle w:val="001000000000" w:firstRow="0" w:lastRow="0" w:firstColumn="1" w:lastColumn="0" w:oddVBand="0" w:evenVBand="0" w:oddHBand="0" w:evenHBand="0" w:firstRowFirstColumn="0" w:firstRowLastColumn="0" w:lastRowFirstColumn="0" w:lastRowLastColumn="0"/>
            <w:tcW w:w="2972" w:type="dxa"/>
          </w:tcPr>
          <w:p w14:paraId="029729DA"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Investing in Child Mental Health and Social and Emotional Wellbeing</w:t>
            </w:r>
          </w:p>
        </w:tc>
        <w:tc>
          <w:tcPr>
            <w:tcW w:w="6044" w:type="dxa"/>
          </w:tcPr>
          <w:p w14:paraId="7C2D4EE8" w14:textId="5A7A6D91"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A service </w:t>
            </w:r>
            <w:r w:rsidR="00E44F13">
              <w:rPr>
                <w:rFonts w:eastAsia="Roboto Light" w:cs="Roboto Light"/>
                <w:szCs w:val="18"/>
              </w:rPr>
              <w:t>known as</w:t>
            </w:r>
            <w:r w:rsidRPr="004D39B5">
              <w:rPr>
                <w:rFonts w:eastAsia="Roboto Light" w:cs="Roboto Light"/>
                <w:szCs w:val="18"/>
              </w:rPr>
              <w:t xml:space="preserve"> Head to Health Kids, focusing on children experiencing mild to moderate developmental, emotional, relational and/or behavioural challenges, while also providing support to their families</w:t>
            </w:r>
            <w:r w:rsidR="00E11A0E">
              <w:rPr>
                <w:rFonts w:eastAsia="Roboto Light" w:cs="Roboto Light"/>
                <w:szCs w:val="18"/>
              </w:rPr>
              <w:t>, carers and kin</w:t>
            </w:r>
            <w:r w:rsidRPr="004D39B5">
              <w:rPr>
                <w:rFonts w:eastAsia="Roboto Light" w:cs="Roboto Light"/>
                <w:szCs w:val="18"/>
              </w:rPr>
              <w:t>.</w:t>
            </w:r>
          </w:p>
        </w:tc>
      </w:tr>
      <w:tr w:rsidR="00BB22DE" w:rsidRPr="004D39B5" w14:paraId="31FB39AA" w14:textId="77777777">
        <w:tc>
          <w:tcPr>
            <w:cnfStyle w:val="001000000000" w:firstRow="0" w:lastRow="0" w:firstColumn="1" w:lastColumn="0" w:oddVBand="0" w:evenVBand="0" w:oddHBand="0" w:evenHBand="0" w:firstRowFirstColumn="0" w:firstRowLastColumn="0" w:lastRowFirstColumn="0" w:lastRowLastColumn="0"/>
            <w:tcW w:w="2972" w:type="dxa"/>
          </w:tcPr>
          <w:p w14:paraId="36EACD99"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Enhancement and Integration of Youth Mental Health Services</w:t>
            </w:r>
          </w:p>
        </w:tc>
        <w:tc>
          <w:tcPr>
            <w:tcW w:w="6044" w:type="dxa"/>
          </w:tcPr>
          <w:p w14:paraId="68DE449D"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Enhancement and integration of youth mental health services </w:t>
            </w:r>
            <w:proofErr w:type="gramStart"/>
            <w:r w:rsidRPr="004D39B5">
              <w:rPr>
                <w:rFonts w:eastAsia="Roboto Light" w:cs="Roboto Light"/>
                <w:szCs w:val="18"/>
              </w:rPr>
              <w:t>focuses</w:t>
            </w:r>
            <w:proofErr w:type="gramEnd"/>
            <w:r w:rsidRPr="004D39B5">
              <w:rPr>
                <w:rFonts w:eastAsia="Roboto Light" w:cs="Roboto Light"/>
                <w:szCs w:val="18"/>
              </w:rPr>
              <w:t xml:space="preserve"> on improving access, quality, and coordination of care for young people with mental health needs. This involves creating integrated service models, streamlining pathways for care, and fostering collaboration between different sectors.</w:t>
            </w:r>
          </w:p>
        </w:tc>
      </w:tr>
      <w:tr w:rsidR="00BB22DE" w:rsidRPr="004D39B5" w14:paraId="0061778A" w14:textId="77777777">
        <w:tc>
          <w:tcPr>
            <w:cnfStyle w:val="001000000000" w:firstRow="0" w:lastRow="0" w:firstColumn="1" w:lastColumn="0" w:oddVBand="0" w:evenVBand="0" w:oddHBand="0" w:evenHBand="0" w:firstRowFirstColumn="0" w:firstRowLastColumn="0" w:lastRowFirstColumn="0" w:lastRowLastColumn="0"/>
            <w:tcW w:w="2972" w:type="dxa"/>
          </w:tcPr>
          <w:p w14:paraId="0DE0078D"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Aftercare Services and expanded trial pathways</w:t>
            </w:r>
          </w:p>
        </w:tc>
        <w:tc>
          <w:tcPr>
            <w:tcW w:w="6044" w:type="dxa"/>
          </w:tcPr>
          <w:p w14:paraId="668E6910"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Aftercare services are designed to provide support and resources to individuals following a suicide attempt or crisis, helping them to navigate the immediate aftermath and prevent future suicidal behaviours. This also includes services for families, carers, and those affected by suicide.</w:t>
            </w:r>
          </w:p>
        </w:tc>
      </w:tr>
      <w:tr w:rsidR="00BB22DE" w:rsidRPr="004D39B5" w14:paraId="777AAC58" w14:textId="77777777">
        <w:tc>
          <w:tcPr>
            <w:cnfStyle w:val="001000000000" w:firstRow="0" w:lastRow="0" w:firstColumn="1" w:lastColumn="0" w:oddVBand="0" w:evenVBand="0" w:oddHBand="0" w:evenHBand="0" w:firstRowFirstColumn="0" w:firstRowLastColumn="0" w:lastRowFirstColumn="0" w:lastRowLastColumn="0"/>
            <w:tcW w:w="2972" w:type="dxa"/>
          </w:tcPr>
          <w:p w14:paraId="36338BC0"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Postvention Support</w:t>
            </w:r>
          </w:p>
        </w:tc>
        <w:tc>
          <w:tcPr>
            <w:tcW w:w="6044" w:type="dxa"/>
          </w:tcPr>
          <w:p w14:paraId="72851B71"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Postvention services aim to support individuals and communities bereaved or impacted by suicide through the grieving process, and to reduce the possibility of imitative suicidal behaviour.</w:t>
            </w:r>
          </w:p>
        </w:tc>
      </w:tr>
      <w:tr w:rsidR="00BB22DE" w:rsidRPr="004D39B5" w14:paraId="578CBA47" w14:textId="77777777">
        <w:tc>
          <w:tcPr>
            <w:cnfStyle w:val="001000000000" w:firstRow="0" w:lastRow="0" w:firstColumn="1" w:lastColumn="0" w:oddVBand="0" w:evenVBand="0" w:oddHBand="0" w:evenHBand="0" w:firstRowFirstColumn="0" w:firstRowLastColumn="0" w:lastRowFirstColumn="0" w:lastRowLastColumn="0"/>
            <w:tcW w:w="2972" w:type="dxa"/>
          </w:tcPr>
          <w:p w14:paraId="38329432"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Perinatal Mental Health Screening</w:t>
            </w:r>
          </w:p>
        </w:tc>
        <w:tc>
          <w:tcPr>
            <w:tcW w:w="6044" w:type="dxa"/>
          </w:tcPr>
          <w:p w14:paraId="076C0F1F" w14:textId="6858A9FB" w:rsidR="00BB22DE" w:rsidRPr="004D39B5" w:rsidRDefault="00FC39AD">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FC39AD">
              <w:rPr>
                <w:rFonts w:eastAsia="Roboto Light" w:cs="Roboto Light"/>
                <w:szCs w:val="18"/>
              </w:rPr>
              <w:t>An early intervention and prevention initiative designed to support states and territories in achieving universal perinatal mental health screening across public and postnatal care settings. The initiative aims to improve early detection, data collection and reporting of mental health concerns in expectant and new parents during pregnancy and the first year after birth.</w:t>
            </w:r>
          </w:p>
        </w:tc>
      </w:tr>
      <w:tr w:rsidR="00BB22DE" w:rsidRPr="004D39B5" w14:paraId="536ADF0C" w14:textId="77777777">
        <w:tc>
          <w:tcPr>
            <w:cnfStyle w:val="001000000000" w:firstRow="0" w:lastRow="0" w:firstColumn="1" w:lastColumn="0" w:oddVBand="0" w:evenVBand="0" w:oddHBand="0" w:evenHBand="0" w:firstRowFirstColumn="0" w:firstRowLastColumn="0" w:lastRowFirstColumn="0" w:lastRowLastColumn="0"/>
            <w:tcW w:w="2972" w:type="dxa"/>
          </w:tcPr>
          <w:p w14:paraId="4CD32177"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Early Intervention Service Eating Disorders</w:t>
            </w:r>
          </w:p>
        </w:tc>
        <w:tc>
          <w:tcPr>
            <w:tcW w:w="6044" w:type="dxa"/>
          </w:tcPr>
          <w:p w14:paraId="5AB7ACBE"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Early intervention services focus on improving access to care and integrating services for those experiencing or at risk of an eating disorder. These services aim to minimise the severity and duration of the disorder and to reduce its broader impacts.</w:t>
            </w:r>
          </w:p>
        </w:tc>
      </w:tr>
      <w:tr w:rsidR="00BB22DE" w:rsidRPr="004D39B5" w14:paraId="0D6A99B8" w14:textId="77777777" w:rsidTr="00E72D33">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292D78"/>
            </w:tcBorders>
          </w:tcPr>
          <w:p w14:paraId="45FBAA06" w14:textId="1C75817C" w:rsidR="00BB22DE" w:rsidRPr="003A343D" w:rsidRDefault="00B9645D">
            <w:pPr>
              <w:pStyle w:val="NoSpacing"/>
              <w:rPr>
                <w:rFonts w:eastAsia="Roboto Light" w:cs="Roboto Light"/>
                <w:b/>
                <w:bCs/>
                <w:color w:val="292C78"/>
                <w:szCs w:val="18"/>
              </w:rPr>
            </w:pPr>
            <w:r w:rsidRPr="00B9645D">
              <w:rPr>
                <w:rFonts w:eastAsia="Roboto Light" w:cs="Roboto Light"/>
                <w:b/>
                <w:bCs/>
                <w:color w:val="292C78"/>
                <w:szCs w:val="18"/>
              </w:rPr>
              <w:t>National Phone/Digital Intake Service</w:t>
            </w:r>
          </w:p>
        </w:tc>
        <w:tc>
          <w:tcPr>
            <w:tcW w:w="6044" w:type="dxa"/>
            <w:tcBorders>
              <w:bottom w:val="single" w:sz="4" w:space="0" w:color="292D78"/>
            </w:tcBorders>
          </w:tcPr>
          <w:p w14:paraId="62B679C6" w14:textId="62F8E8AC"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The </w:t>
            </w:r>
            <w:r w:rsidR="005F22B4">
              <w:rPr>
                <w:rFonts w:eastAsia="Roboto Light" w:cs="Roboto Light"/>
                <w:szCs w:val="18"/>
              </w:rPr>
              <w:t>P</w:t>
            </w:r>
            <w:r w:rsidRPr="004D39B5">
              <w:rPr>
                <w:rFonts w:eastAsia="Roboto Light" w:cs="Roboto Light"/>
                <w:szCs w:val="18"/>
              </w:rPr>
              <w:t xml:space="preserve">hone </w:t>
            </w:r>
            <w:r w:rsidR="005F22B4">
              <w:rPr>
                <w:rFonts w:eastAsia="Roboto Light" w:cs="Roboto Light"/>
                <w:szCs w:val="18"/>
              </w:rPr>
              <w:t>S</w:t>
            </w:r>
            <w:r w:rsidRPr="004D39B5">
              <w:rPr>
                <w:rFonts w:eastAsia="Roboto Light" w:cs="Roboto Light"/>
                <w:szCs w:val="18"/>
              </w:rPr>
              <w:t>ervice aims to provide a user-friendly entry point into mental health services, offering triage and warm referrals to appropriate local resources. The service</w:t>
            </w:r>
            <w:r w:rsidR="00C31622">
              <w:t xml:space="preserve"> </w:t>
            </w:r>
            <w:r w:rsidR="00C31622">
              <w:rPr>
                <w:rFonts w:eastAsia="Roboto Light" w:cs="Roboto Light"/>
                <w:szCs w:val="18"/>
              </w:rPr>
              <w:t>s</w:t>
            </w:r>
            <w:r w:rsidR="00C31622" w:rsidRPr="00C31622">
              <w:rPr>
                <w:rFonts w:eastAsia="Roboto Light" w:cs="Roboto Light"/>
                <w:szCs w:val="18"/>
              </w:rPr>
              <w:t>hare</w:t>
            </w:r>
            <w:r w:rsidR="00C31622">
              <w:rPr>
                <w:rFonts w:eastAsia="Roboto Light" w:cs="Roboto Light"/>
                <w:szCs w:val="18"/>
              </w:rPr>
              <w:t>s</w:t>
            </w:r>
            <w:r w:rsidR="00C31622" w:rsidRPr="00C31622">
              <w:rPr>
                <w:rFonts w:eastAsia="Roboto Light" w:cs="Roboto Light"/>
                <w:szCs w:val="18"/>
              </w:rPr>
              <w:t xml:space="preserve"> information about existing assessment and referral systems </w:t>
            </w:r>
            <w:r w:rsidR="00C31622">
              <w:rPr>
                <w:rFonts w:eastAsia="Roboto Light" w:cs="Roboto Light"/>
                <w:szCs w:val="18"/>
              </w:rPr>
              <w:t>and</w:t>
            </w:r>
            <w:r w:rsidRPr="004D39B5">
              <w:rPr>
                <w:rFonts w:eastAsia="Roboto Light" w:cs="Roboto Light"/>
                <w:szCs w:val="18"/>
              </w:rPr>
              <w:t xml:space="preserve"> is intended to integrate with existing state/territory systems and services, avoiding duplication and ensuring a seamless experience for users.</w:t>
            </w:r>
          </w:p>
        </w:tc>
      </w:tr>
      <w:tr w:rsidR="00BB22DE" w:rsidRPr="004D39B5" w14:paraId="07A7ED32" w14:textId="77777777" w:rsidTr="001E0B8F">
        <w:trPr>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292D78"/>
              <w:bottom w:val="single" w:sz="4" w:space="0" w:color="292D78"/>
            </w:tcBorders>
          </w:tcPr>
          <w:p w14:paraId="4D97D3D3" w14:textId="566A3B78"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 xml:space="preserve">Distress Brief </w:t>
            </w:r>
            <w:r w:rsidR="00F169A8">
              <w:rPr>
                <w:rFonts w:eastAsia="Roboto Light" w:cs="Roboto Light"/>
                <w:b/>
                <w:bCs/>
                <w:color w:val="292C78"/>
                <w:szCs w:val="18"/>
              </w:rPr>
              <w:t>Support</w:t>
            </w:r>
            <w:r w:rsidR="00F169A8" w:rsidRPr="003A343D">
              <w:rPr>
                <w:rFonts w:eastAsia="Roboto Light" w:cs="Roboto Light"/>
                <w:b/>
                <w:bCs/>
                <w:color w:val="292C78"/>
                <w:szCs w:val="18"/>
              </w:rPr>
              <w:t xml:space="preserve"> </w:t>
            </w:r>
            <w:r w:rsidRPr="003A343D">
              <w:rPr>
                <w:rFonts w:eastAsia="Roboto Light" w:cs="Roboto Light"/>
                <w:b/>
                <w:bCs/>
                <w:color w:val="292C78"/>
                <w:szCs w:val="18"/>
              </w:rPr>
              <w:t>Trial</w:t>
            </w:r>
          </w:p>
        </w:tc>
        <w:tc>
          <w:tcPr>
            <w:tcW w:w="6044" w:type="dxa"/>
            <w:tcBorders>
              <w:top w:val="single" w:sz="4" w:space="0" w:color="292D78"/>
              <w:bottom w:val="single" w:sz="4" w:space="0" w:color="292D78"/>
            </w:tcBorders>
          </w:tcPr>
          <w:p w14:paraId="54A63764" w14:textId="03A63B4C"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The Distress Brief </w:t>
            </w:r>
            <w:r w:rsidR="0069106B">
              <w:rPr>
                <w:rFonts w:eastAsia="Roboto Light" w:cs="Roboto Light"/>
                <w:szCs w:val="18"/>
              </w:rPr>
              <w:t>Support</w:t>
            </w:r>
            <w:r w:rsidR="0069106B" w:rsidRPr="004D39B5">
              <w:rPr>
                <w:rFonts w:eastAsia="Roboto Light" w:cs="Roboto Light"/>
                <w:szCs w:val="18"/>
              </w:rPr>
              <w:t xml:space="preserve"> </w:t>
            </w:r>
            <w:r w:rsidRPr="004D39B5">
              <w:rPr>
                <w:rFonts w:eastAsia="Roboto Light" w:cs="Roboto Light"/>
                <w:szCs w:val="18"/>
              </w:rPr>
              <w:t>(DB</w:t>
            </w:r>
            <w:r w:rsidR="00D61F8E">
              <w:rPr>
                <w:rFonts w:eastAsia="Roboto Light" w:cs="Roboto Light"/>
                <w:szCs w:val="18"/>
              </w:rPr>
              <w:t>S</w:t>
            </w:r>
            <w:r w:rsidRPr="004D39B5">
              <w:rPr>
                <w:rFonts w:eastAsia="Roboto Light" w:cs="Roboto Light"/>
                <w:szCs w:val="18"/>
              </w:rPr>
              <w:t>) Trial provides a framework for responding compassionately and proactively to people experiencing distress. The program will help participants develop skills to manage their distress and connect them to local services for continued support in the community.</w:t>
            </w:r>
          </w:p>
        </w:tc>
      </w:tr>
      <w:tr w:rsidR="00E758FD" w:rsidRPr="004D39B5" w14:paraId="189E4933" w14:textId="77777777" w:rsidTr="001E0B8F">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292D78"/>
              <w:bottom w:val="nil"/>
            </w:tcBorders>
          </w:tcPr>
          <w:p w14:paraId="2147F786" w14:textId="77777777" w:rsidR="00E758FD" w:rsidRDefault="00E758FD">
            <w:pPr>
              <w:pStyle w:val="NoSpacing"/>
              <w:rPr>
                <w:rFonts w:eastAsia="Roboto Light" w:cs="Roboto Light"/>
                <w:b/>
                <w:bCs/>
                <w:color w:val="292C78"/>
                <w:szCs w:val="18"/>
              </w:rPr>
            </w:pPr>
          </w:p>
          <w:p w14:paraId="626FE5B5" w14:textId="77777777" w:rsidR="00E758FD" w:rsidRDefault="00E758FD" w:rsidP="0038172B">
            <w:pPr>
              <w:pStyle w:val="NoSpacing"/>
              <w:jc w:val="left"/>
              <w:rPr>
                <w:rFonts w:eastAsia="Roboto Light" w:cs="Roboto Light"/>
                <w:b/>
                <w:bCs/>
                <w:color w:val="292C78"/>
                <w:szCs w:val="18"/>
              </w:rPr>
            </w:pPr>
          </w:p>
          <w:p w14:paraId="297F2FE6" w14:textId="77777777" w:rsidR="00E758FD" w:rsidRDefault="00E758FD" w:rsidP="0038172B">
            <w:pPr>
              <w:pStyle w:val="NoSpacing"/>
              <w:jc w:val="left"/>
              <w:rPr>
                <w:rFonts w:eastAsia="Roboto Light" w:cs="Roboto Light"/>
                <w:b/>
                <w:bCs/>
                <w:color w:val="292C78"/>
                <w:szCs w:val="18"/>
              </w:rPr>
            </w:pPr>
          </w:p>
          <w:p w14:paraId="7F5366EF" w14:textId="77777777" w:rsidR="00E758FD" w:rsidRDefault="00E758FD" w:rsidP="0038172B">
            <w:pPr>
              <w:pStyle w:val="NoSpacing"/>
              <w:jc w:val="left"/>
              <w:rPr>
                <w:rFonts w:eastAsia="Roboto Light" w:cs="Roboto Light"/>
                <w:b/>
                <w:bCs/>
                <w:color w:val="292C78"/>
                <w:szCs w:val="18"/>
              </w:rPr>
            </w:pPr>
          </w:p>
          <w:p w14:paraId="5E0BB344" w14:textId="77777777" w:rsidR="00E758FD" w:rsidRDefault="00E758FD" w:rsidP="0038172B">
            <w:pPr>
              <w:pStyle w:val="NoSpacing"/>
              <w:jc w:val="left"/>
              <w:rPr>
                <w:rFonts w:eastAsia="Roboto Light" w:cs="Roboto Light"/>
                <w:b/>
                <w:bCs/>
                <w:color w:val="292C78"/>
                <w:szCs w:val="18"/>
              </w:rPr>
            </w:pPr>
          </w:p>
          <w:p w14:paraId="4264A29A" w14:textId="77777777" w:rsidR="00E758FD" w:rsidRPr="003A343D" w:rsidRDefault="00E758FD" w:rsidP="0038172B">
            <w:pPr>
              <w:pStyle w:val="NoSpacing"/>
              <w:jc w:val="left"/>
              <w:rPr>
                <w:rFonts w:eastAsia="Roboto Light" w:cs="Roboto Light"/>
                <w:b/>
                <w:bCs/>
                <w:color w:val="292C78"/>
                <w:szCs w:val="18"/>
              </w:rPr>
            </w:pPr>
          </w:p>
        </w:tc>
        <w:tc>
          <w:tcPr>
            <w:tcW w:w="6044" w:type="dxa"/>
            <w:tcBorders>
              <w:top w:val="single" w:sz="4" w:space="0" w:color="292D78"/>
              <w:bottom w:val="nil"/>
            </w:tcBorders>
          </w:tcPr>
          <w:p w14:paraId="29BED280" w14:textId="77777777" w:rsidR="00E758FD" w:rsidRPr="004D39B5" w:rsidRDefault="00E758FD">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p>
        </w:tc>
      </w:tr>
      <w:tr w:rsidR="00BB22DE" w:rsidRPr="004D39B5" w14:paraId="53CC1546" w14:textId="77777777" w:rsidTr="007D591B">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4" w:space="0" w:color="292D78"/>
            </w:tcBorders>
          </w:tcPr>
          <w:p w14:paraId="50433FED"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lastRenderedPageBreak/>
              <w:t>Initial Assessment and Referral</w:t>
            </w:r>
          </w:p>
        </w:tc>
        <w:tc>
          <w:tcPr>
            <w:tcW w:w="6044" w:type="dxa"/>
            <w:tcBorders>
              <w:top w:val="nil"/>
              <w:bottom w:val="single" w:sz="4" w:space="0" w:color="292D78"/>
            </w:tcBorders>
          </w:tcPr>
          <w:p w14:paraId="3EF839BE" w14:textId="2BA0483C"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 xml:space="preserve">Initial assessment and referral </w:t>
            </w:r>
            <w:proofErr w:type="gramStart"/>
            <w:r w:rsidRPr="004D39B5">
              <w:rPr>
                <w:rFonts w:eastAsia="Roboto Light" w:cs="Roboto Light"/>
                <w:szCs w:val="18"/>
              </w:rPr>
              <w:t>is</w:t>
            </w:r>
            <w:proofErr w:type="gramEnd"/>
            <w:r w:rsidRPr="004D39B5">
              <w:rPr>
                <w:rFonts w:eastAsia="Roboto Light" w:cs="Roboto Light"/>
                <w:szCs w:val="18"/>
              </w:rPr>
              <w:t xml:space="preserve"> designed to assist assessment and referral discussions and decisions when a person presents in the primary care system with mental health symptoms and/or psychological distress. The IAR-DST (Decision Support Tool) helps with this process, ensuring consistent and evidence-informed assessments and referrals across different settings.</w:t>
            </w:r>
          </w:p>
        </w:tc>
      </w:tr>
      <w:tr w:rsidR="00BB22DE" w:rsidRPr="004D39B5" w14:paraId="04D11F37" w14:textId="77777777" w:rsidTr="007D591B">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292D78"/>
            </w:tcBorders>
          </w:tcPr>
          <w:p w14:paraId="575903CE"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Workforce</w:t>
            </w:r>
          </w:p>
        </w:tc>
        <w:tc>
          <w:tcPr>
            <w:tcW w:w="6044" w:type="dxa"/>
            <w:tcBorders>
              <w:top w:val="single" w:sz="4" w:space="0" w:color="292D78"/>
            </w:tcBorders>
          </w:tcPr>
          <w:p w14:paraId="0CF3ECD3"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Workforce focuses on attracting, training, maximising, supporting, and retaining a workforce capable of addressing current and future needs in the mental health sector. This is supported by the National Mental Health Workforce Strategy 2022-2032.</w:t>
            </w:r>
          </w:p>
        </w:tc>
      </w:tr>
      <w:tr w:rsidR="00BB22DE" w:rsidRPr="004D39B5" w14:paraId="7F8FEEC4" w14:textId="77777777">
        <w:tc>
          <w:tcPr>
            <w:cnfStyle w:val="001000000000" w:firstRow="0" w:lastRow="0" w:firstColumn="1" w:lastColumn="0" w:oddVBand="0" w:evenVBand="0" w:oddHBand="0" w:evenHBand="0" w:firstRowFirstColumn="0" w:firstRowLastColumn="0" w:lastRowFirstColumn="0" w:lastRowLastColumn="0"/>
            <w:tcW w:w="2972" w:type="dxa"/>
          </w:tcPr>
          <w:p w14:paraId="65A73C2C" w14:textId="77777777"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Regional Planning and Commissioning</w:t>
            </w:r>
          </w:p>
        </w:tc>
        <w:tc>
          <w:tcPr>
            <w:tcW w:w="6044" w:type="dxa"/>
          </w:tcPr>
          <w:p w14:paraId="5BBC50DB"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Regional planning and commissioning, sometimes referred to as joint commissioning, refers to the ways in which</w:t>
            </w:r>
          </w:p>
          <w:p w14:paraId="6276B879"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organisations work together to commission services, to make the best use of limited resources to avoid duplication of effort and achieve better outcomes for the local communities.</w:t>
            </w:r>
          </w:p>
        </w:tc>
      </w:tr>
      <w:tr w:rsidR="00BB22DE" w:rsidRPr="004D39B5" w14:paraId="75EE4752" w14:textId="77777777">
        <w:tc>
          <w:tcPr>
            <w:cnfStyle w:val="001000000000" w:firstRow="0" w:lastRow="0" w:firstColumn="1" w:lastColumn="0" w:oddVBand="0" w:evenVBand="0" w:oddHBand="0" w:evenHBand="0" w:firstRowFirstColumn="0" w:firstRowLastColumn="0" w:lastRowFirstColumn="0" w:lastRowLastColumn="0"/>
            <w:tcW w:w="2972" w:type="dxa"/>
          </w:tcPr>
          <w:p w14:paraId="4FC7DC39" w14:textId="1B3D8A82"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 xml:space="preserve">Aboriginal </w:t>
            </w:r>
            <w:r w:rsidR="00D63D14">
              <w:rPr>
                <w:rFonts w:eastAsia="Roboto Light" w:cs="Roboto Light"/>
                <w:b/>
                <w:bCs/>
                <w:color w:val="292C78"/>
                <w:szCs w:val="18"/>
              </w:rPr>
              <w:t>Social</w:t>
            </w:r>
            <w:r w:rsidRPr="003A343D">
              <w:rPr>
                <w:rFonts w:eastAsia="Roboto Light" w:cs="Roboto Light"/>
                <w:b/>
                <w:bCs/>
                <w:color w:val="292C78"/>
                <w:szCs w:val="18"/>
              </w:rPr>
              <w:t xml:space="preserve"> and </w:t>
            </w:r>
            <w:r w:rsidR="00D63D14">
              <w:rPr>
                <w:rFonts w:eastAsia="Roboto Light" w:cs="Roboto Light"/>
                <w:b/>
                <w:bCs/>
                <w:color w:val="292C78"/>
                <w:szCs w:val="18"/>
              </w:rPr>
              <w:t>Emotional</w:t>
            </w:r>
            <w:r w:rsidRPr="003A343D">
              <w:rPr>
                <w:rFonts w:eastAsia="Roboto Light" w:cs="Roboto Light"/>
                <w:b/>
                <w:bCs/>
                <w:color w:val="292C78"/>
                <w:szCs w:val="18"/>
              </w:rPr>
              <w:t xml:space="preserve"> Wellbeing Centre (SA only)</w:t>
            </w:r>
          </w:p>
        </w:tc>
        <w:tc>
          <w:tcPr>
            <w:tcW w:w="6044" w:type="dxa"/>
          </w:tcPr>
          <w:p w14:paraId="41585CD6" w14:textId="3A9D37BA" w:rsidR="00BB22DE" w:rsidRPr="004D39B5" w:rsidRDefault="004A32D0">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A32D0">
              <w:rPr>
                <w:rFonts w:eastAsia="Roboto Light" w:cs="Roboto Light"/>
                <w:szCs w:val="18"/>
              </w:rPr>
              <w:t>The Aboriginal Social and Emotional Wellbeing Centre will deliver social and emotional wellbeing and mental health care for Aboriginal and Torres Strait Islander people and families of all ages. It will provide culturally safe and appropriate assessments and treatment, including for people experiencing distress and needing immediate support. The Centre will work in close partnership with other services including Aboriginal organisations and the broader mental health and health system to ensure that Aboriginal people receive culturally safe and appropriate care.</w:t>
            </w:r>
          </w:p>
        </w:tc>
      </w:tr>
      <w:tr w:rsidR="00BB22DE" w:rsidRPr="004D39B5" w14:paraId="38633D62" w14:textId="77777777">
        <w:tc>
          <w:tcPr>
            <w:cnfStyle w:val="001000000000" w:firstRow="0" w:lastRow="0" w:firstColumn="1" w:lastColumn="0" w:oddVBand="0" w:evenVBand="0" w:oddHBand="0" w:evenHBand="0" w:firstRowFirstColumn="0" w:firstRowLastColumn="0" w:lastRowFirstColumn="0" w:lastRowLastColumn="0"/>
            <w:tcW w:w="2972" w:type="dxa"/>
          </w:tcPr>
          <w:p w14:paraId="5132FCDD" w14:textId="6A47F0F8"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Infant, Child and Adolescent (ICA) Taskforce Recommendations Implementation Program (WA only)</w:t>
            </w:r>
          </w:p>
        </w:tc>
        <w:tc>
          <w:tcPr>
            <w:tcW w:w="6044" w:type="dxa"/>
          </w:tcPr>
          <w:p w14:paraId="2C1B8FAA" w14:textId="77777777" w:rsidR="00BB22DE" w:rsidRPr="004D39B5" w:rsidRDefault="00BB22DE">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sidRPr="004D39B5">
              <w:rPr>
                <w:rFonts w:eastAsia="Roboto Light" w:cs="Roboto Light"/>
                <w:szCs w:val="18"/>
              </w:rPr>
              <w:t>This program outlines a whole of system plan for the public specialist infant, child and adolescent (ICA) mental health services in Western Australia to meet the mental health needs of young people, from their day of birth to their 18th birthday.</w:t>
            </w:r>
          </w:p>
        </w:tc>
      </w:tr>
      <w:tr w:rsidR="00BB22DE" w:rsidRPr="004D39B5" w14:paraId="45B59BA6" w14:textId="77777777">
        <w:tc>
          <w:tcPr>
            <w:cnfStyle w:val="001000000000" w:firstRow="0" w:lastRow="0" w:firstColumn="1" w:lastColumn="0" w:oddVBand="0" w:evenVBand="0" w:oddHBand="0" w:evenHBand="0" w:firstRowFirstColumn="0" w:firstRowLastColumn="0" w:lastRowFirstColumn="0" w:lastRowLastColumn="0"/>
            <w:tcW w:w="2972" w:type="dxa"/>
          </w:tcPr>
          <w:p w14:paraId="52369D29" w14:textId="64F45952" w:rsidR="00BB22DE" w:rsidRPr="003A343D" w:rsidRDefault="00BB22DE">
            <w:pPr>
              <w:pStyle w:val="NoSpacing"/>
              <w:rPr>
                <w:rFonts w:eastAsia="Roboto Light" w:cs="Roboto Light"/>
                <w:b/>
                <w:bCs/>
                <w:color w:val="292C78"/>
                <w:szCs w:val="18"/>
              </w:rPr>
            </w:pPr>
            <w:r w:rsidRPr="003A343D">
              <w:rPr>
                <w:rFonts w:eastAsia="Roboto Light" w:cs="Roboto Light"/>
                <w:b/>
                <w:bCs/>
                <w:color w:val="292C78"/>
                <w:szCs w:val="18"/>
              </w:rPr>
              <w:t>Youth and Adult Community Treatment (WA only)</w:t>
            </w:r>
          </w:p>
        </w:tc>
        <w:tc>
          <w:tcPr>
            <w:tcW w:w="6044" w:type="dxa"/>
          </w:tcPr>
          <w:p w14:paraId="14380F74" w14:textId="25549FE8" w:rsidR="00BB22DE" w:rsidRPr="004D39B5" w:rsidRDefault="001E1B57">
            <w:pPr>
              <w:pStyle w:val="NoSpacing"/>
              <w:cnfStyle w:val="000000000000" w:firstRow="0" w:lastRow="0" w:firstColumn="0" w:lastColumn="0" w:oddVBand="0" w:evenVBand="0" w:oddHBand="0" w:evenHBand="0" w:firstRowFirstColumn="0" w:firstRowLastColumn="0" w:lastRowFirstColumn="0" w:lastRowLastColumn="0"/>
              <w:rPr>
                <w:rFonts w:eastAsia="Roboto Light" w:cs="Roboto Light"/>
                <w:szCs w:val="18"/>
              </w:rPr>
            </w:pPr>
            <w:r>
              <w:rPr>
                <w:rFonts w:eastAsia="Roboto Light" w:cs="Roboto Light"/>
                <w:szCs w:val="18"/>
              </w:rPr>
              <w:t xml:space="preserve">This </w:t>
            </w:r>
            <w:r w:rsidR="006C6D23">
              <w:rPr>
                <w:rFonts w:eastAsia="Roboto Light" w:cs="Roboto Light"/>
                <w:szCs w:val="18"/>
              </w:rPr>
              <w:t>i</w:t>
            </w:r>
            <w:r>
              <w:rPr>
                <w:rFonts w:eastAsia="Roboto Light" w:cs="Roboto Light"/>
                <w:szCs w:val="18"/>
              </w:rPr>
              <w:t>s a</w:t>
            </w:r>
            <w:r w:rsidR="009E1309" w:rsidRPr="009E1309">
              <w:rPr>
                <w:rFonts w:eastAsia="Roboto Light" w:cs="Roboto Light"/>
                <w:szCs w:val="18"/>
              </w:rPr>
              <w:t>n expansion of existing youth and adult community treatment services in Western Australia to increase service capacity. Community treatment services generally operate with multidisciplinary teams who provide outreach, transition support, relapse prevention planning and support for good general health and wellbeing.</w:t>
            </w:r>
          </w:p>
        </w:tc>
      </w:tr>
    </w:tbl>
    <w:p w14:paraId="63210638" w14:textId="77777777" w:rsidR="00BB22DE" w:rsidRDefault="00BB22DE" w:rsidP="00BB22DE">
      <w:pPr>
        <w:suppressAutoHyphens w:val="0"/>
        <w:autoSpaceDE/>
        <w:autoSpaceDN/>
        <w:adjustRightInd/>
        <w:spacing w:after="0" w:line="240" w:lineRule="auto"/>
        <w:textAlignment w:val="auto"/>
      </w:pPr>
    </w:p>
    <w:p w14:paraId="04F88729" w14:textId="77777777" w:rsidR="00BB22DE" w:rsidRDefault="00BB22DE" w:rsidP="00BB22DE">
      <w:pPr>
        <w:suppressAutoHyphens w:val="0"/>
        <w:autoSpaceDE/>
        <w:autoSpaceDN/>
        <w:adjustRightInd/>
        <w:spacing w:after="0" w:line="240" w:lineRule="auto"/>
        <w:textAlignment w:val="auto"/>
        <w:rPr>
          <w:rFonts w:ascii="Merriweather-Regular" w:eastAsiaTheme="majorEastAsia" w:hAnsi="Merriweather-Regular" w:cstheme="majorBidi"/>
          <w:color w:val="5C626C"/>
          <w:sz w:val="40"/>
          <w:szCs w:val="32"/>
        </w:rPr>
      </w:pPr>
    </w:p>
    <w:p w14:paraId="0C2D9EF1" w14:textId="77777777" w:rsidR="004F3E8E" w:rsidRDefault="004F3E8E" w:rsidP="00BB22DE">
      <w:pPr>
        <w:suppressAutoHyphens w:val="0"/>
        <w:autoSpaceDE/>
        <w:autoSpaceDN/>
        <w:adjustRightInd/>
        <w:spacing w:after="0" w:line="240" w:lineRule="auto"/>
        <w:textAlignment w:val="auto"/>
        <w:sectPr w:rsidR="004F3E8E" w:rsidSect="00001EDA">
          <w:headerReference w:type="default" r:id="rId201"/>
          <w:pgSz w:w="11900" w:h="16840" w:code="9"/>
          <w:pgMar w:top="851" w:right="1134" w:bottom="1701" w:left="1134" w:header="1134" w:footer="567" w:gutter="0"/>
          <w:cols w:space="708"/>
          <w:docGrid w:linePitch="360"/>
        </w:sectPr>
      </w:pPr>
    </w:p>
    <w:p w14:paraId="15DAFFFB" w14:textId="77777777" w:rsidR="00646080" w:rsidRDefault="00646080" w:rsidP="00646080">
      <w:pPr>
        <w:pStyle w:val="NMHCAppendixHeadingSmaller"/>
      </w:pPr>
      <w:bookmarkStart w:id="266" w:name="_Toc206426936"/>
      <w:bookmarkStart w:id="267" w:name="_Toc206490970"/>
      <w:bookmarkStart w:id="268" w:name="Appendix"/>
      <w:r>
        <w:lastRenderedPageBreak/>
        <w:t>Appendix E</w:t>
      </w:r>
      <w:bookmarkEnd w:id="266"/>
      <w:bookmarkEnd w:id="267"/>
    </w:p>
    <w:p w14:paraId="69C089E6" w14:textId="2F1E7A44" w:rsidR="00646080" w:rsidRDefault="00386864" w:rsidP="00646080">
      <w:pPr>
        <w:pStyle w:val="NMHCAppendixHeadingSmaller"/>
      </w:pPr>
      <w:bookmarkStart w:id="269" w:name="_Toc206426937"/>
      <w:bookmarkStart w:id="270" w:name="_Toc206490971"/>
      <w:bookmarkEnd w:id="268"/>
      <w:r w:rsidRPr="00386864">
        <w:rPr>
          <w:color w:val="5C626C"/>
          <w:sz w:val="40"/>
        </w:rPr>
        <w:t>Priority Data and Indicators: Summary</w:t>
      </w:r>
      <w:bookmarkEnd w:id="269"/>
      <w:bookmarkEnd w:id="270"/>
    </w:p>
    <w:tbl>
      <w:tblPr>
        <w:tblStyle w:val="TableGrid"/>
        <w:tblW w:w="15168" w:type="dxa"/>
        <w:tblInd w:w="-851" w:type="dxa"/>
        <w:tblLook w:val="04A0" w:firstRow="1" w:lastRow="0" w:firstColumn="1" w:lastColumn="0" w:noHBand="0" w:noVBand="1"/>
        <w:tblCaption w:val="A table of the Priority Data and Indicators: Summary"/>
        <w:tblDescription w:val="A table of the Priority Data and Indicators: Summary. This includes the indicator, a description and rationale, and what the latest data from this indicator shows."/>
      </w:tblPr>
      <w:tblGrid>
        <w:gridCol w:w="1822"/>
        <w:gridCol w:w="7347"/>
        <w:gridCol w:w="5999"/>
      </w:tblGrid>
      <w:tr w:rsidR="00E32EB6" w14:paraId="2183836B" w14:textId="77777777" w:rsidTr="000F5B56">
        <w:trPr>
          <w:trHeight w:val="302"/>
        </w:trPr>
        <w:tc>
          <w:tcPr>
            <w:cnfStyle w:val="001000000000" w:firstRow="0" w:lastRow="0" w:firstColumn="1" w:lastColumn="0" w:oddVBand="0" w:evenVBand="0" w:oddHBand="0" w:evenHBand="0" w:firstRowFirstColumn="0" w:firstRowLastColumn="0" w:lastRowFirstColumn="0" w:lastRowLastColumn="0"/>
            <w:tcW w:w="1844" w:type="dxa"/>
            <w:shd w:val="clear" w:color="auto" w:fill="2E3192"/>
          </w:tcPr>
          <w:p w14:paraId="62EAFD7C" w14:textId="77777777" w:rsidR="00E32EB6" w:rsidRPr="00EA6545" w:rsidRDefault="00E32EB6" w:rsidP="00072784">
            <w:pPr>
              <w:spacing w:after="0" w:line="240" w:lineRule="auto"/>
              <w:jc w:val="left"/>
              <w:rPr>
                <w:b/>
                <w:bCs/>
                <w:noProof/>
                <w:color w:val="FFFFFF" w:themeColor="background1"/>
                <w:szCs w:val="18"/>
              </w:rPr>
            </w:pPr>
            <w:r w:rsidRPr="00EA6545">
              <w:rPr>
                <w:b/>
                <w:bCs/>
                <w:noProof/>
                <w:color w:val="FFFFFF" w:themeColor="background1"/>
                <w:szCs w:val="18"/>
              </w:rPr>
              <w:t>Indicator</w:t>
            </w:r>
            <w:r w:rsidRPr="00E5663A">
              <w:rPr>
                <w:b/>
                <w:color w:val="FFFFFF" w:themeColor="background1"/>
                <w:szCs w:val="18"/>
                <w:vertAlign w:val="superscript"/>
              </w:rPr>
              <w:t>1</w:t>
            </w:r>
            <w:r w:rsidRPr="00EA6545">
              <w:rPr>
                <w:b/>
                <w:bCs/>
                <w:noProof/>
                <w:color w:val="FFFFFF" w:themeColor="background1"/>
                <w:szCs w:val="18"/>
              </w:rPr>
              <w:t xml:space="preserve">  </w:t>
            </w:r>
          </w:p>
        </w:tc>
        <w:tc>
          <w:tcPr>
            <w:tcW w:w="7654" w:type="dxa"/>
            <w:shd w:val="clear" w:color="auto" w:fill="2E3192"/>
          </w:tcPr>
          <w:p w14:paraId="6C0B5D34" w14:textId="77777777" w:rsidR="00E32EB6" w:rsidRPr="00EA6545" w:rsidRDefault="00E32EB6" w:rsidP="00E32EB6">
            <w:pPr>
              <w:spacing w:after="0" w:line="240" w:lineRule="auto"/>
              <w:cnfStyle w:val="000000000000" w:firstRow="0" w:lastRow="0" w:firstColumn="0" w:lastColumn="0" w:oddVBand="0" w:evenVBand="0" w:oddHBand="0" w:evenHBand="0" w:firstRowFirstColumn="0" w:firstRowLastColumn="0" w:lastRowFirstColumn="0" w:lastRowLastColumn="0"/>
              <w:rPr>
                <w:b/>
                <w:bCs/>
                <w:noProof/>
                <w:color w:val="FFFFFF" w:themeColor="background1"/>
                <w:szCs w:val="18"/>
              </w:rPr>
            </w:pPr>
            <w:r w:rsidRPr="00EA6545">
              <w:rPr>
                <w:b/>
                <w:bCs/>
                <w:noProof/>
                <w:color w:val="FFFFFF" w:themeColor="background1"/>
                <w:szCs w:val="18"/>
              </w:rPr>
              <w:t xml:space="preserve">Description and Rationale  </w:t>
            </w:r>
          </w:p>
        </w:tc>
        <w:tc>
          <w:tcPr>
            <w:tcW w:w="5670" w:type="dxa"/>
            <w:shd w:val="clear" w:color="auto" w:fill="2E3192"/>
          </w:tcPr>
          <w:p w14:paraId="0B0387F5" w14:textId="77777777" w:rsidR="00E32EB6" w:rsidRPr="00EA6545" w:rsidRDefault="00E32EB6" w:rsidP="00E32EB6">
            <w:pPr>
              <w:spacing w:after="0" w:line="240" w:lineRule="auto"/>
              <w:cnfStyle w:val="000000000000" w:firstRow="0" w:lastRow="0" w:firstColumn="0" w:lastColumn="0" w:oddVBand="0" w:evenVBand="0" w:oddHBand="0" w:evenHBand="0" w:firstRowFirstColumn="0" w:firstRowLastColumn="0" w:lastRowFirstColumn="0" w:lastRowLastColumn="0"/>
              <w:rPr>
                <w:b/>
                <w:bCs/>
                <w:noProof/>
                <w:color w:val="FFFFFF" w:themeColor="background1"/>
                <w:szCs w:val="18"/>
              </w:rPr>
            </w:pPr>
            <w:r w:rsidRPr="00EA6545">
              <w:rPr>
                <w:b/>
                <w:bCs/>
                <w:noProof/>
                <w:color w:val="FFFFFF" w:themeColor="background1"/>
                <w:szCs w:val="18"/>
              </w:rPr>
              <w:t xml:space="preserve">Latest data </w:t>
            </w:r>
            <w:r>
              <w:rPr>
                <w:b/>
                <w:bCs/>
                <w:noProof/>
                <w:color w:val="FFFFFF" w:themeColor="background1"/>
                <w:szCs w:val="18"/>
              </w:rPr>
              <w:t xml:space="preserve">from this indicator </w:t>
            </w:r>
            <w:r w:rsidRPr="00EA6545">
              <w:rPr>
                <w:b/>
                <w:bCs/>
                <w:noProof/>
                <w:color w:val="FFFFFF" w:themeColor="background1"/>
                <w:szCs w:val="18"/>
              </w:rPr>
              <w:t xml:space="preserve">shows… </w:t>
            </w:r>
          </w:p>
        </w:tc>
      </w:tr>
      <w:tr w:rsidR="00E32EB6" w14:paraId="60B5891C" w14:textId="77777777" w:rsidTr="000F5B56">
        <w:trPr>
          <w:trHeight w:val="271"/>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4D55694D" w14:textId="77777777" w:rsidR="00E32EB6" w:rsidRPr="00EA6545" w:rsidRDefault="00E32EB6" w:rsidP="00E32EB6">
            <w:pPr>
              <w:pStyle w:val="ListBullet"/>
              <w:numPr>
                <w:ilvl w:val="0"/>
                <w:numId w:val="0"/>
              </w:numPr>
              <w:spacing w:after="0" w:line="240" w:lineRule="auto"/>
              <w:jc w:val="left"/>
              <w:rPr>
                <w:noProof/>
                <w:color w:val="auto"/>
                <w:szCs w:val="18"/>
              </w:rPr>
            </w:pPr>
            <w:r w:rsidRPr="00EA6545">
              <w:rPr>
                <w:b/>
                <w:bCs/>
                <w:noProof/>
                <w:color w:val="auto"/>
                <w:szCs w:val="18"/>
              </w:rPr>
              <w:t>Focus area: Improving health and wellbeing for Aboriginal and Torres Strait Islander Australians</w:t>
            </w:r>
            <w:r>
              <w:rPr>
                <w:b/>
                <w:bCs/>
                <w:noProof/>
                <w:color w:val="auto"/>
                <w:szCs w:val="18"/>
              </w:rPr>
              <w:t>:</w:t>
            </w:r>
          </w:p>
        </w:tc>
      </w:tr>
      <w:tr w:rsidR="00E32EB6" w14:paraId="0D68E66E" w14:textId="77777777" w:rsidTr="000F5B56">
        <w:trPr>
          <w:trHeight w:val="2283"/>
        </w:trPr>
        <w:tc>
          <w:tcPr>
            <w:cnfStyle w:val="001000000000" w:firstRow="0" w:lastRow="0" w:firstColumn="1" w:lastColumn="0" w:oddVBand="0" w:evenVBand="0" w:oddHBand="0" w:evenHBand="0" w:firstRowFirstColumn="0" w:firstRowLastColumn="0" w:lastRowFirstColumn="0" w:lastRowLastColumn="0"/>
            <w:tcW w:w="1844" w:type="dxa"/>
          </w:tcPr>
          <w:p w14:paraId="2F59E4B8" w14:textId="77777777" w:rsidR="00E32EB6" w:rsidRPr="001555C9" w:rsidRDefault="00E32EB6" w:rsidP="003C0C8D">
            <w:pPr>
              <w:spacing w:after="0" w:line="240" w:lineRule="auto"/>
              <w:rPr>
                <w:rStyle w:val="Hyperlink"/>
                <w:b/>
                <w:color w:val="auto"/>
                <w:szCs w:val="18"/>
                <w:u w:val="none"/>
              </w:rPr>
            </w:pPr>
            <w:r w:rsidRPr="001555C9">
              <w:rPr>
                <w:rStyle w:val="Hyperlink"/>
                <w:b/>
                <w:color w:val="auto"/>
                <w:szCs w:val="18"/>
                <w:u w:val="none"/>
              </w:rPr>
              <w:t xml:space="preserve">Growth in Aboriginal and Torres Strait Islander Mental Health Workers </w:t>
            </w:r>
          </w:p>
          <w:p w14:paraId="26A82FC0" w14:textId="77777777" w:rsidR="00E32EB6" w:rsidRPr="00EA6545" w:rsidRDefault="00E32EB6" w:rsidP="003C0C8D">
            <w:pPr>
              <w:spacing w:after="0" w:line="240" w:lineRule="auto"/>
              <w:rPr>
                <w:rStyle w:val="Hyperlink"/>
                <w:b/>
                <w:bCs/>
              </w:rPr>
            </w:pPr>
          </w:p>
          <w:p w14:paraId="1D3CA87A" w14:textId="77777777" w:rsidR="00E32EB6" w:rsidRPr="00EA6545" w:rsidRDefault="00E32EB6" w:rsidP="003C0C8D">
            <w:pPr>
              <w:spacing w:after="0" w:line="240" w:lineRule="auto"/>
              <w:rPr>
                <w:b/>
                <w:bCs/>
                <w:noProof/>
                <w:szCs w:val="18"/>
              </w:rPr>
            </w:pPr>
          </w:p>
          <w:p w14:paraId="3B180DFD" w14:textId="77777777" w:rsidR="00E32EB6" w:rsidRPr="00EA6545" w:rsidRDefault="00E32EB6" w:rsidP="003C0C8D">
            <w:pPr>
              <w:spacing w:after="0" w:line="240" w:lineRule="auto"/>
              <w:rPr>
                <w:b/>
                <w:bCs/>
                <w:noProof/>
                <w:szCs w:val="18"/>
              </w:rPr>
            </w:pPr>
          </w:p>
        </w:tc>
        <w:tc>
          <w:tcPr>
            <w:tcW w:w="7654" w:type="dxa"/>
          </w:tcPr>
          <w:p w14:paraId="24DD6932" w14:textId="77777777" w:rsidR="00E32EB6" w:rsidRPr="00111BAD"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This indicator monitors the workforce growth for specified Aboriginal and Torres Strait Islander mental health worker positions. </w:t>
            </w:r>
            <w:r w:rsidRPr="00E5663A">
              <w:rPr>
                <w:szCs w:val="18"/>
                <w:lang w:val="en-AU"/>
              </w:rPr>
              <w:t xml:space="preserve">For the purposes of this indicator, </w:t>
            </w:r>
            <w:r>
              <w:rPr>
                <w:noProof/>
                <w:szCs w:val="18"/>
              </w:rPr>
              <w:t>Aboriginal and Torres Strait Islander</w:t>
            </w:r>
            <w:r w:rsidRPr="00740265">
              <w:rPr>
                <w:szCs w:val="18"/>
                <w:lang w:val="en-AU"/>
              </w:rPr>
              <w:t xml:space="preserve"> mental health workers are practitioners with recognised qualifications and/or work experience in Aboriginal and Torres Strait Islander mental health and/or health</w:t>
            </w:r>
            <w:r w:rsidRPr="00E5663A">
              <w:rPr>
                <w:szCs w:val="18"/>
                <w:lang w:val="en-AU"/>
              </w:rPr>
              <w:t>.</w:t>
            </w:r>
            <w:r w:rsidRPr="00E5663A" w:rsidDel="002D1B96">
              <w:rPr>
                <w:szCs w:val="18"/>
                <w:lang w:val="en-AU"/>
              </w:rPr>
              <w:t xml:space="preserve"> </w:t>
            </w:r>
            <w:r>
              <w:rPr>
                <w:noProof/>
                <w:szCs w:val="18"/>
              </w:rPr>
              <w:t>Aboriginal and Torres Strait Islander</w:t>
            </w:r>
            <w:r w:rsidRPr="00432739">
              <w:rPr>
                <w:noProof/>
                <w:szCs w:val="18"/>
                <w:lang w:val="en-AU"/>
              </w:rPr>
              <w:t xml:space="preserve"> people</w:t>
            </w:r>
            <w:r>
              <w:rPr>
                <w:noProof/>
                <w:szCs w:val="18"/>
                <w:lang w:val="en-AU"/>
              </w:rPr>
              <w:t xml:space="preserve"> are</w:t>
            </w:r>
            <w:r w:rsidRPr="00432739">
              <w:rPr>
                <w:noProof/>
                <w:szCs w:val="18"/>
                <w:lang w:val="en-AU"/>
              </w:rPr>
              <w:t xml:space="preserve"> identified as a priority population group in the National Agreemen</w:t>
            </w:r>
            <w:r>
              <w:rPr>
                <w:noProof/>
                <w:szCs w:val="18"/>
                <w:lang w:val="en-AU"/>
              </w:rPr>
              <w:t xml:space="preserve">t. </w:t>
            </w:r>
            <w:r>
              <w:rPr>
                <w:noProof/>
                <w:szCs w:val="18"/>
              </w:rPr>
              <w:t>Aboriginal and Torres Strait Islander</w:t>
            </w:r>
            <w:r w:rsidRPr="00024400">
              <w:rPr>
                <w:noProof/>
                <w:szCs w:val="18"/>
              </w:rPr>
              <w:t xml:space="preserve"> mental health and suicide prevention workers are one of the professions identified as requiring immediate action by all governments to address critical shortages and promote multidisciplinary care.</w:t>
            </w:r>
          </w:p>
        </w:tc>
        <w:tc>
          <w:tcPr>
            <w:tcW w:w="5670" w:type="dxa"/>
          </w:tcPr>
          <w:p w14:paraId="5D19652D" w14:textId="77777777" w:rsidR="00E32EB6" w:rsidRDefault="00E32EB6" w:rsidP="00E32EB6">
            <w:pPr>
              <w:pStyle w:val="ListBullet"/>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In 2022-23, </w:t>
            </w:r>
            <w:r w:rsidRPr="00BB5BBB">
              <w:rPr>
                <w:b/>
                <w:bCs/>
                <w:noProof/>
                <w:color w:val="2E3192"/>
                <w:szCs w:val="18"/>
              </w:rPr>
              <w:t>191</w:t>
            </w:r>
            <w:r>
              <w:rPr>
                <w:noProof/>
                <w:szCs w:val="18"/>
              </w:rPr>
              <w:t xml:space="preserve"> full-time equivalent (FTE) </w:t>
            </w:r>
            <w:r w:rsidRPr="00111BAD">
              <w:rPr>
                <w:szCs w:val="18"/>
              </w:rPr>
              <w:t>Aboriginal and Torres Strait Islander Mental Health Workers worked in community mental health care services in</w:t>
            </w:r>
            <w:r>
              <w:rPr>
                <w:szCs w:val="18"/>
              </w:rPr>
              <w:t xml:space="preserve"> state and territory</w:t>
            </w:r>
            <w:r w:rsidRPr="00111BAD">
              <w:rPr>
                <w:szCs w:val="18"/>
              </w:rPr>
              <w:t xml:space="preserve"> specialised mental health care facilities</w:t>
            </w:r>
            <w:r>
              <w:rPr>
                <w:szCs w:val="18"/>
              </w:rPr>
              <w:t xml:space="preserve"> across Australia (compared to </w:t>
            </w:r>
            <w:r w:rsidRPr="00BB5BBB">
              <w:rPr>
                <w:b/>
                <w:bCs/>
                <w:color w:val="2E3192"/>
                <w:szCs w:val="18"/>
              </w:rPr>
              <w:t>196</w:t>
            </w:r>
            <w:r>
              <w:rPr>
                <w:szCs w:val="18"/>
              </w:rPr>
              <w:t xml:space="preserve"> FTE in 2021-22 and </w:t>
            </w:r>
            <w:r w:rsidRPr="00BB5BBB">
              <w:rPr>
                <w:b/>
                <w:bCs/>
                <w:color w:val="2E3192"/>
                <w:szCs w:val="18"/>
              </w:rPr>
              <w:t>135</w:t>
            </w:r>
            <w:r>
              <w:rPr>
                <w:szCs w:val="18"/>
              </w:rPr>
              <w:t xml:space="preserve"> FTE in 2020-21). </w:t>
            </w:r>
          </w:p>
          <w:p w14:paraId="324B4A29" w14:textId="666559F0" w:rsidR="00E32EB6" w:rsidRPr="00111BAD" w:rsidRDefault="00E32EB6" w:rsidP="00E32EB6">
            <w:pPr>
              <w:pStyle w:val="ListBullet"/>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szCs w:val="18"/>
              </w:rPr>
              <w:t xml:space="preserve">In 2022-23, there were </w:t>
            </w:r>
            <w:r w:rsidRPr="00BB5BBB">
              <w:rPr>
                <w:b/>
                <w:bCs/>
                <w:color w:val="2E3192"/>
                <w:szCs w:val="18"/>
              </w:rPr>
              <w:t>19</w:t>
            </w:r>
            <w:r>
              <w:rPr>
                <w:szCs w:val="18"/>
              </w:rPr>
              <w:t xml:space="preserve"> FTE </w:t>
            </w:r>
            <w:r w:rsidRPr="00111BAD">
              <w:rPr>
                <w:szCs w:val="18"/>
              </w:rPr>
              <w:t>Aboriginal and Torres Strait Islander</w:t>
            </w:r>
            <w:r>
              <w:rPr>
                <w:szCs w:val="18"/>
              </w:rPr>
              <w:t xml:space="preserve"> mental health workers working in community mental health care services per 100,000 </w:t>
            </w:r>
            <w:r w:rsidRPr="00111BAD">
              <w:rPr>
                <w:szCs w:val="18"/>
              </w:rPr>
              <w:t>Aboriginal and Torres Strait Islander</w:t>
            </w:r>
            <w:r>
              <w:rPr>
                <w:szCs w:val="18"/>
              </w:rPr>
              <w:t xml:space="preserve"> people (compared to </w:t>
            </w:r>
            <w:r w:rsidRPr="00BB5BBB">
              <w:rPr>
                <w:b/>
                <w:bCs/>
                <w:color w:val="2E3192"/>
                <w:szCs w:val="18"/>
              </w:rPr>
              <w:t>20</w:t>
            </w:r>
            <w:r w:rsidRPr="00945C7B">
              <w:rPr>
                <w:color w:val="292D78"/>
                <w:szCs w:val="18"/>
              </w:rPr>
              <w:t xml:space="preserve"> </w:t>
            </w:r>
            <w:r>
              <w:rPr>
                <w:szCs w:val="18"/>
              </w:rPr>
              <w:t xml:space="preserve">per 100,000 in 2021-22 and </w:t>
            </w:r>
            <w:r w:rsidRPr="00BB5BBB">
              <w:rPr>
                <w:b/>
                <w:bCs/>
                <w:color w:val="2E3192"/>
                <w:szCs w:val="18"/>
              </w:rPr>
              <w:t>14</w:t>
            </w:r>
            <w:r>
              <w:rPr>
                <w:szCs w:val="18"/>
              </w:rPr>
              <w:t xml:space="preserve"> per 100,000 in 2020-21).</w:t>
            </w:r>
          </w:p>
        </w:tc>
      </w:tr>
      <w:tr w:rsidR="00E32EB6" w14:paraId="7B8EF34A" w14:textId="77777777" w:rsidTr="000F5B56">
        <w:trPr>
          <w:trHeight w:val="1695"/>
        </w:trPr>
        <w:tc>
          <w:tcPr>
            <w:cnfStyle w:val="001000000000" w:firstRow="0" w:lastRow="0" w:firstColumn="1" w:lastColumn="0" w:oddVBand="0" w:evenVBand="0" w:oddHBand="0" w:evenHBand="0" w:firstRowFirstColumn="0" w:firstRowLastColumn="0" w:lastRowFirstColumn="0" w:lastRowLastColumn="0"/>
            <w:tcW w:w="1844" w:type="dxa"/>
          </w:tcPr>
          <w:p w14:paraId="0C5CD425" w14:textId="77777777" w:rsidR="00E32EB6" w:rsidRPr="001555C9" w:rsidRDefault="00E32EB6" w:rsidP="003C0C8D">
            <w:pPr>
              <w:spacing w:after="0" w:line="240" w:lineRule="auto"/>
              <w:rPr>
                <w:rStyle w:val="Hyperlink"/>
                <w:b/>
                <w:szCs w:val="18"/>
                <w:u w:val="none"/>
              </w:rPr>
            </w:pPr>
            <w:r w:rsidRPr="001555C9">
              <w:rPr>
                <w:rStyle w:val="Hyperlink"/>
                <w:b/>
                <w:color w:val="auto"/>
                <w:szCs w:val="18"/>
                <w:u w:val="none"/>
              </w:rPr>
              <w:t>G</w:t>
            </w:r>
            <w:r w:rsidRPr="001555C9">
              <w:rPr>
                <w:rStyle w:val="Hyperlink"/>
                <w:b/>
                <w:color w:val="auto"/>
                <w:u w:val="none"/>
              </w:rPr>
              <w:t>rowth and distribution of the mental health workforce</w:t>
            </w:r>
          </w:p>
        </w:tc>
        <w:tc>
          <w:tcPr>
            <w:tcW w:w="7654" w:type="dxa"/>
          </w:tcPr>
          <w:p w14:paraId="4491E814" w14:textId="77777777" w:rsidR="00E32EB6"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lang w:val="en-AU"/>
              </w:rPr>
            </w:pPr>
            <w:r w:rsidRPr="003568B2">
              <w:rPr>
                <w:noProof/>
                <w:szCs w:val="18"/>
                <w:lang w:val="en-AU"/>
              </w:rPr>
              <w:t>Th</w:t>
            </w:r>
            <w:r>
              <w:rPr>
                <w:noProof/>
                <w:szCs w:val="18"/>
                <w:lang w:val="en-AU"/>
              </w:rPr>
              <w:t>is indicator measures the</w:t>
            </w:r>
            <w:r w:rsidRPr="003568B2">
              <w:rPr>
                <w:noProof/>
                <w:szCs w:val="18"/>
                <w:lang w:val="en-AU"/>
              </w:rPr>
              <w:t xml:space="preserve"> rate of FTE employed mental health workers (per 100,000 population)</w:t>
            </w:r>
            <w:r>
              <w:rPr>
                <w:noProof/>
                <w:szCs w:val="18"/>
                <w:lang w:val="en-AU"/>
              </w:rPr>
              <w:t xml:space="preserve"> who identify as Aboriginal and/or Torres Strait Islander. </w:t>
            </w:r>
            <w:r w:rsidRPr="00B677EE">
              <w:rPr>
                <w:noProof/>
                <w:szCs w:val="18"/>
              </w:rPr>
              <w:t>One of the agreed outputs of the Agreement is to report on progress toward increasing the number of FTE mental health professionals per 100,000 population to meet community needs.</w:t>
            </w:r>
            <w:r>
              <w:rPr>
                <w:noProof/>
                <w:szCs w:val="18"/>
              </w:rPr>
              <w:t xml:space="preserve"> </w:t>
            </w:r>
            <w:r w:rsidRPr="00B677EE">
              <w:rPr>
                <w:noProof/>
                <w:szCs w:val="18"/>
                <w:lang w:val="en-AU"/>
              </w:rPr>
              <w:t xml:space="preserve">Parties of the Agreement agreed to seek opportunities to grow and support the representation of Aboriginal and Torres Strait Islander peoples in the mental health and suicide prevention workforce, in </w:t>
            </w:r>
            <w:r>
              <w:rPr>
                <w:noProof/>
                <w:szCs w:val="18"/>
                <w:lang w:val="en-AU"/>
              </w:rPr>
              <w:t xml:space="preserve">an </w:t>
            </w:r>
            <w:r w:rsidRPr="00B677EE">
              <w:rPr>
                <w:noProof/>
                <w:szCs w:val="18"/>
                <w:lang w:val="en-AU"/>
              </w:rPr>
              <w:t>effort to achieve population parity, through training, recruitment and retention strategies, and through supporting culturally safe workplaces.</w:t>
            </w:r>
          </w:p>
          <w:p w14:paraId="60433C2C" w14:textId="44B97B14" w:rsidR="00BF2A0D" w:rsidRDefault="00BF2A0D">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p>
        </w:tc>
        <w:tc>
          <w:tcPr>
            <w:tcW w:w="5670" w:type="dxa"/>
          </w:tcPr>
          <w:p w14:paraId="0E684EB0" w14:textId="77777777" w:rsidR="00E32EB6" w:rsidRDefault="00E32EB6" w:rsidP="00E32EB6">
            <w:pPr>
              <w:pStyle w:val="ListBullet"/>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In 2023, the national rate of total FTE employed mental health workers (per 100,000 population) who identify as Aboriginal and/or Torres Strait Islander was:</w:t>
            </w:r>
          </w:p>
          <w:p w14:paraId="529F5C3A" w14:textId="77777777" w:rsidR="00E32EB6"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35</w:t>
            </w:r>
            <w:r>
              <w:rPr>
                <w:noProof/>
                <w:szCs w:val="18"/>
              </w:rPr>
              <w:t xml:space="preserve"> (per 100,000) for mental health nurses</w:t>
            </w:r>
          </w:p>
          <w:p w14:paraId="46A1EFF1" w14:textId="77777777" w:rsidR="00E32EB6"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27</w:t>
            </w:r>
            <w:r>
              <w:rPr>
                <w:noProof/>
                <w:szCs w:val="18"/>
              </w:rPr>
              <w:t xml:space="preserve"> (per 100,000) for psychologists</w:t>
            </w:r>
          </w:p>
          <w:p w14:paraId="4D7EC658" w14:textId="77777777" w:rsidR="00E32EB6" w:rsidRPr="00580F5D"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3</w:t>
            </w:r>
            <w:r>
              <w:rPr>
                <w:noProof/>
                <w:szCs w:val="18"/>
              </w:rPr>
              <w:t xml:space="preserve"> (per 100,000) for psychiatrists</w:t>
            </w:r>
          </w:p>
          <w:p w14:paraId="138BF6FD" w14:textId="77777777" w:rsidR="00E32EB6" w:rsidRPr="00596650" w:rsidRDefault="00E32EB6" w:rsidP="00E32EB6">
            <w:pPr>
              <w:pStyle w:val="ListBullet"/>
              <w:numPr>
                <w:ilvl w:val="0"/>
                <w:numId w:val="48"/>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BB5BBB">
              <w:rPr>
                <w:b/>
                <w:bCs/>
                <w:noProof/>
                <w:color w:val="2E3192"/>
                <w:szCs w:val="18"/>
              </w:rPr>
              <w:t>2</w:t>
            </w:r>
            <w:r>
              <w:rPr>
                <w:noProof/>
                <w:szCs w:val="18"/>
              </w:rPr>
              <w:t xml:space="preserve"> (per 100,000) for occupational therapists </w:t>
            </w:r>
          </w:p>
        </w:tc>
      </w:tr>
      <w:tr w:rsidR="00E32EB6" w14:paraId="60D85890" w14:textId="77777777" w:rsidTr="000F5B56">
        <w:trPr>
          <w:trHeight w:val="235"/>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3618649B" w14:textId="77777777" w:rsidR="00E32EB6" w:rsidRPr="00D31185" w:rsidRDefault="00E32EB6" w:rsidP="00E32EB6">
            <w:pPr>
              <w:pStyle w:val="ListBullet"/>
              <w:numPr>
                <w:ilvl w:val="0"/>
                <w:numId w:val="0"/>
              </w:numPr>
              <w:spacing w:after="0" w:line="240" w:lineRule="auto"/>
              <w:jc w:val="left"/>
              <w:rPr>
                <w:b/>
                <w:bCs/>
                <w:noProof/>
                <w:color w:val="auto"/>
                <w:szCs w:val="18"/>
              </w:rPr>
            </w:pPr>
            <w:r w:rsidRPr="00EA6545">
              <w:rPr>
                <w:b/>
                <w:bCs/>
                <w:noProof/>
                <w:color w:val="auto"/>
                <w:szCs w:val="18"/>
              </w:rPr>
              <w:t>Focus area: Improved service integration and continuity after self-harm</w:t>
            </w:r>
            <w:r>
              <w:rPr>
                <w:b/>
                <w:bCs/>
                <w:noProof/>
                <w:color w:val="auto"/>
                <w:szCs w:val="18"/>
              </w:rPr>
              <w:t>:</w:t>
            </w:r>
          </w:p>
        </w:tc>
      </w:tr>
      <w:tr w:rsidR="00E32EB6" w14:paraId="07F9A2F9" w14:textId="77777777" w:rsidTr="000F5B56">
        <w:trPr>
          <w:trHeight w:val="659"/>
        </w:trPr>
        <w:tc>
          <w:tcPr>
            <w:cnfStyle w:val="001000000000" w:firstRow="0" w:lastRow="0" w:firstColumn="1" w:lastColumn="0" w:oddVBand="0" w:evenVBand="0" w:oddHBand="0" w:evenHBand="0" w:firstRowFirstColumn="0" w:firstRowLastColumn="0" w:lastRowFirstColumn="0" w:lastRowLastColumn="0"/>
            <w:tcW w:w="1844" w:type="dxa"/>
          </w:tcPr>
          <w:p w14:paraId="66CA6660" w14:textId="77777777" w:rsidR="00E32EB6" w:rsidRPr="00EA6545" w:rsidRDefault="00E32EB6" w:rsidP="003C0C8D">
            <w:pPr>
              <w:spacing w:after="0" w:line="240" w:lineRule="auto"/>
              <w:rPr>
                <w:b/>
                <w:bCs/>
                <w:szCs w:val="18"/>
              </w:rPr>
            </w:pPr>
            <w:hyperlink r:id="rId202" w:history="1">
              <w:r w:rsidRPr="00EA6545">
                <w:rPr>
                  <w:rStyle w:val="Hyperlink"/>
                  <w:b/>
                  <w:bCs/>
                  <w:szCs w:val="18"/>
                </w:rPr>
                <w:t>Post-discharge community mental health care</w:t>
              </w:r>
            </w:hyperlink>
          </w:p>
        </w:tc>
        <w:tc>
          <w:tcPr>
            <w:tcW w:w="7654" w:type="dxa"/>
          </w:tcPr>
          <w:p w14:paraId="3DB14629" w14:textId="77777777" w:rsidR="00E32EB6"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w:color w:val="212529"/>
                <w:szCs w:val="18"/>
                <w:lang w:eastAsia="en-AU"/>
              </w:rPr>
            </w:pPr>
            <w:r w:rsidRPr="007037DC">
              <w:rPr>
                <w:szCs w:val="18"/>
              </w:rPr>
              <w:t>This indicator measures the percentage of separations from state or territory public acute admitted patient mental health care service unit</w:t>
            </w:r>
            <w:r>
              <w:rPr>
                <w:szCs w:val="18"/>
              </w:rPr>
              <w:t>(s)</w:t>
            </w:r>
            <w:r w:rsidRPr="007037DC">
              <w:rPr>
                <w:szCs w:val="18"/>
              </w:rPr>
              <w:t xml:space="preserve"> for which a </w:t>
            </w:r>
            <w:r>
              <w:rPr>
                <w:szCs w:val="18"/>
              </w:rPr>
              <w:t xml:space="preserve">specialised </w:t>
            </w:r>
            <w:r w:rsidRPr="007037DC">
              <w:rPr>
                <w:szCs w:val="18"/>
              </w:rPr>
              <w:t>community mental health service contact</w:t>
            </w:r>
            <w:r>
              <w:rPr>
                <w:szCs w:val="18"/>
              </w:rPr>
              <w:t>, in which the consumer or their carer/support person participated,</w:t>
            </w:r>
            <w:r w:rsidRPr="007037DC">
              <w:rPr>
                <w:szCs w:val="18"/>
              </w:rPr>
              <w:t xml:space="preserve"> was recorded in the 7 days following that separation</w:t>
            </w:r>
            <w:r w:rsidRPr="00CE0849">
              <w:rPr>
                <w:szCs w:val="18"/>
              </w:rPr>
              <w:t xml:space="preserve">. </w:t>
            </w:r>
            <w:r w:rsidRPr="00CE0849">
              <w:rPr>
                <w:rFonts w:eastAsia="Times New Roman" w:cs="Open Sans"/>
                <w:color w:val="212529"/>
                <w:szCs w:val="18"/>
                <w:lang w:eastAsia="en-AU"/>
              </w:rPr>
              <w:t>A responsive community support system for pe</w:t>
            </w:r>
            <w:r>
              <w:rPr>
                <w:rFonts w:eastAsia="Times New Roman" w:cs="Open Sans"/>
                <w:color w:val="212529"/>
                <w:szCs w:val="18"/>
                <w:lang w:eastAsia="en-AU"/>
              </w:rPr>
              <w:t>ople</w:t>
            </w:r>
            <w:r w:rsidRPr="00CE0849">
              <w:rPr>
                <w:rFonts w:eastAsia="Times New Roman" w:cs="Open Sans"/>
                <w:color w:val="212529"/>
                <w:szCs w:val="18"/>
                <w:lang w:eastAsia="en-AU"/>
              </w:rPr>
              <w:t xml:space="preserve"> who have experienced an acute psychiatric episode requiring hospitalisation is essential to maintain clinical and functional stability and to minimise the need for hospital readmission.</w:t>
            </w:r>
            <w:r>
              <w:rPr>
                <w:rFonts w:eastAsia="Times New Roman" w:cs="Open Sans"/>
                <w:color w:val="212529"/>
                <w:szCs w:val="18"/>
                <w:lang w:eastAsia="en-AU"/>
              </w:rPr>
              <w:t xml:space="preserve"> </w:t>
            </w:r>
          </w:p>
          <w:p w14:paraId="7DC65773" w14:textId="24D0263B" w:rsidR="00001EDA" w:rsidRPr="00DD23AB" w:rsidRDefault="00001EDA"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212529"/>
                <w:sz w:val="24"/>
                <w:szCs w:val="24"/>
                <w:lang w:eastAsia="en-AU"/>
              </w:rPr>
            </w:pPr>
          </w:p>
        </w:tc>
        <w:tc>
          <w:tcPr>
            <w:tcW w:w="5670" w:type="dxa"/>
          </w:tcPr>
          <w:p w14:paraId="3D15CA2B"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rPr>
            </w:pPr>
            <w:r w:rsidRPr="00C14305">
              <w:rPr>
                <w:color w:val="auto"/>
                <w:lang w:val="en-AU"/>
              </w:rPr>
              <w:t>In 202</w:t>
            </w:r>
            <w:r>
              <w:rPr>
                <w:color w:val="auto"/>
                <w:lang w:val="en-AU"/>
              </w:rPr>
              <w:t>2</w:t>
            </w:r>
            <w:r w:rsidRPr="00C14305">
              <w:rPr>
                <w:color w:val="auto"/>
                <w:lang w:val="en-AU"/>
              </w:rPr>
              <w:t>-2</w:t>
            </w:r>
            <w:r>
              <w:rPr>
                <w:color w:val="auto"/>
                <w:lang w:val="en-AU"/>
              </w:rPr>
              <w:t>3</w:t>
            </w:r>
            <w:r>
              <w:rPr>
                <w:color w:val="auto"/>
                <w:vertAlign w:val="superscript"/>
                <w:lang w:val="en-AU"/>
              </w:rPr>
              <w:t>2</w:t>
            </w:r>
            <w:r w:rsidRPr="00C14305">
              <w:rPr>
                <w:color w:val="auto"/>
                <w:lang w:val="en-AU"/>
              </w:rPr>
              <w:t xml:space="preserve">, </w:t>
            </w:r>
            <w:r w:rsidRPr="00BB5BBB">
              <w:rPr>
                <w:b/>
                <w:bCs/>
                <w:color w:val="2E3192"/>
                <w:lang w:val="en-AU"/>
              </w:rPr>
              <w:t xml:space="preserve">76.2% </w:t>
            </w:r>
            <w:r w:rsidRPr="0035570F">
              <w:rPr>
                <w:lang w:val="en-AU"/>
              </w:rPr>
              <w:t xml:space="preserve">of separations from </w:t>
            </w:r>
            <w:r>
              <w:rPr>
                <w:lang w:val="en-AU"/>
              </w:rPr>
              <w:t xml:space="preserve">public sector </w:t>
            </w:r>
            <w:r w:rsidRPr="0035570F">
              <w:rPr>
                <w:lang w:val="en-AU"/>
              </w:rPr>
              <w:t>acute hospital services had a follow-up community care</w:t>
            </w:r>
            <w:r>
              <w:rPr>
                <w:lang w:val="en-AU"/>
              </w:rPr>
              <w:t xml:space="preserve"> </w:t>
            </w:r>
            <w:r w:rsidRPr="0035570F">
              <w:rPr>
                <w:lang w:val="en-AU"/>
              </w:rPr>
              <w:t>service</w:t>
            </w:r>
            <w:r>
              <w:rPr>
                <w:lang w:val="en-AU"/>
              </w:rPr>
              <w:t xml:space="preserve"> contact, in which the consumer participated,</w:t>
            </w:r>
            <w:r w:rsidRPr="0035570F">
              <w:rPr>
                <w:lang w:val="en-AU"/>
              </w:rPr>
              <w:t xml:space="preserve"> in the 7 days after the hospital stay.</w:t>
            </w:r>
          </w:p>
        </w:tc>
      </w:tr>
      <w:tr w:rsidR="00E32EB6" w14:paraId="5875F3D4" w14:textId="77777777" w:rsidTr="000F5B56">
        <w:trPr>
          <w:trHeight w:val="25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0EEDEBA6" w14:textId="77777777" w:rsidR="00E32EB6" w:rsidRPr="00EA6545" w:rsidRDefault="00E32EB6" w:rsidP="00E32EB6">
            <w:pPr>
              <w:pStyle w:val="ListBullet"/>
              <w:numPr>
                <w:ilvl w:val="0"/>
                <w:numId w:val="0"/>
              </w:numPr>
              <w:spacing w:after="0" w:line="240" w:lineRule="auto"/>
              <w:jc w:val="left"/>
              <w:rPr>
                <w:b/>
                <w:bCs/>
                <w:color w:val="auto"/>
                <w:lang w:val="en-AU"/>
              </w:rPr>
            </w:pPr>
            <w:r w:rsidRPr="00EA6545">
              <w:rPr>
                <w:b/>
                <w:bCs/>
                <w:color w:val="auto"/>
                <w:szCs w:val="18"/>
              </w:rPr>
              <w:lastRenderedPageBreak/>
              <w:t xml:space="preserve">Focus area: </w:t>
            </w:r>
            <w:r w:rsidRPr="00EA6545">
              <w:rPr>
                <w:b/>
                <w:bCs/>
                <w:noProof/>
                <w:color w:val="auto"/>
                <w:szCs w:val="18"/>
              </w:rPr>
              <w:t>Shared planning, commissioning and service delivery:</w:t>
            </w:r>
          </w:p>
        </w:tc>
      </w:tr>
      <w:tr w:rsidR="00E32EB6" w14:paraId="7B4654CC" w14:textId="77777777" w:rsidTr="000F5B56">
        <w:trPr>
          <w:trHeight w:val="659"/>
        </w:trPr>
        <w:tc>
          <w:tcPr>
            <w:cnfStyle w:val="001000000000" w:firstRow="0" w:lastRow="0" w:firstColumn="1" w:lastColumn="0" w:oddVBand="0" w:evenVBand="0" w:oddHBand="0" w:evenHBand="0" w:firstRowFirstColumn="0" w:firstRowLastColumn="0" w:lastRowFirstColumn="0" w:lastRowLastColumn="0"/>
            <w:tcW w:w="1844" w:type="dxa"/>
          </w:tcPr>
          <w:p w14:paraId="4017F285" w14:textId="77777777" w:rsidR="00E32EB6" w:rsidRPr="00EA6545" w:rsidRDefault="00E32EB6" w:rsidP="003C0C8D">
            <w:pPr>
              <w:spacing w:after="0" w:line="240" w:lineRule="auto"/>
              <w:rPr>
                <w:b/>
                <w:bCs/>
                <w:szCs w:val="18"/>
                <w:vertAlign w:val="superscript"/>
              </w:rPr>
            </w:pPr>
            <w:r w:rsidRPr="00EA6545">
              <w:rPr>
                <w:b/>
                <w:bCs/>
                <w:szCs w:val="18"/>
              </w:rPr>
              <w:t>Progress in implementation of NGOE dataset</w:t>
            </w:r>
          </w:p>
        </w:tc>
        <w:tc>
          <w:tcPr>
            <w:tcW w:w="7654" w:type="dxa"/>
          </w:tcPr>
          <w:p w14:paraId="71BF9E5F" w14:textId="77777777" w:rsidR="00E32EB6" w:rsidRPr="00D20146"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szCs w:val="18"/>
              </w:rPr>
            </w:pPr>
            <w:r>
              <w:rPr>
                <w:szCs w:val="18"/>
              </w:rPr>
              <w:t>This indicator measures t</w:t>
            </w:r>
            <w:r w:rsidRPr="00D20146">
              <w:rPr>
                <w:szCs w:val="18"/>
              </w:rPr>
              <w:t xml:space="preserve">he percentage of </w:t>
            </w:r>
            <w:r w:rsidRPr="00CC7840">
              <w:rPr>
                <w:szCs w:val="18"/>
              </w:rPr>
              <w:t xml:space="preserve">state and territory government </w:t>
            </w:r>
            <w:r w:rsidRPr="00D20146">
              <w:rPr>
                <w:szCs w:val="18"/>
              </w:rPr>
              <w:t xml:space="preserve">funding </w:t>
            </w:r>
            <w:r>
              <w:rPr>
                <w:szCs w:val="18"/>
              </w:rPr>
              <w:t>on mental health</w:t>
            </w:r>
            <w:r w:rsidRPr="00D20146">
              <w:rPr>
                <w:szCs w:val="18"/>
              </w:rPr>
              <w:t xml:space="preserve"> non-government organisation</w:t>
            </w:r>
            <w:r>
              <w:rPr>
                <w:szCs w:val="18"/>
              </w:rPr>
              <w:t xml:space="preserve"> </w:t>
            </w:r>
            <w:r w:rsidRPr="00D20146">
              <w:rPr>
                <w:szCs w:val="18"/>
              </w:rPr>
              <w:t>s</w:t>
            </w:r>
            <w:r>
              <w:rPr>
                <w:szCs w:val="18"/>
              </w:rPr>
              <w:t>ervices</w:t>
            </w:r>
            <w:r w:rsidRPr="00D20146">
              <w:rPr>
                <w:szCs w:val="18"/>
              </w:rPr>
              <w:t xml:space="preserve"> (NGOs) where data on establishments, expenditure, and activity is collected under the Non-government Organisation Establishments National Best Endeavours Data Set (NGOE NBEDS).</w:t>
            </w:r>
            <w:r>
              <w:rPr>
                <w:szCs w:val="18"/>
              </w:rPr>
              <w:t xml:space="preserve"> </w:t>
            </w:r>
            <w:r w:rsidRPr="00B51881">
              <w:rPr>
                <w:szCs w:val="18"/>
              </w:rPr>
              <w:t xml:space="preserve">This indicator grades </w:t>
            </w:r>
            <w:r>
              <w:rPr>
                <w:szCs w:val="18"/>
              </w:rPr>
              <w:t>progress</w:t>
            </w:r>
            <w:r w:rsidRPr="00B51881">
              <w:rPr>
                <w:szCs w:val="18"/>
              </w:rPr>
              <w:t xml:space="preserve"> into six categories</w:t>
            </w:r>
            <w:r>
              <w:rPr>
                <w:szCs w:val="18"/>
                <w:vertAlign w:val="superscript"/>
              </w:rPr>
              <w:t>3</w:t>
            </w:r>
            <w:r>
              <w:rPr>
                <w:szCs w:val="18"/>
              </w:rPr>
              <w:t xml:space="preserve">. </w:t>
            </w:r>
            <w:r w:rsidRPr="00456520">
              <w:rPr>
                <w:szCs w:val="18"/>
              </w:rPr>
              <w:t>Non-government organisations are an integral part of the mental health system</w:t>
            </w:r>
            <w:r>
              <w:rPr>
                <w:szCs w:val="18"/>
              </w:rPr>
              <w:t xml:space="preserve"> and t</w:t>
            </w:r>
            <w:r w:rsidRPr="005A264E">
              <w:rPr>
                <w:szCs w:val="18"/>
              </w:rPr>
              <w:t>he implementation of the NGOE NBEDS is a longstanding priority for governments</w:t>
            </w:r>
            <w:r>
              <w:rPr>
                <w:szCs w:val="18"/>
              </w:rPr>
              <w:t>.</w:t>
            </w:r>
          </w:p>
          <w:p w14:paraId="5F2B9C58" w14:textId="77777777" w:rsidR="00E32EB6" w:rsidRPr="007037DC"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szCs w:val="18"/>
              </w:rPr>
            </w:pPr>
          </w:p>
        </w:tc>
        <w:tc>
          <w:tcPr>
            <w:tcW w:w="5670" w:type="dxa"/>
          </w:tcPr>
          <w:p w14:paraId="2719C34C"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lang w:val="en-AU"/>
              </w:rPr>
            </w:pPr>
            <w:r>
              <w:rPr>
                <w:lang w:val="en-AU"/>
              </w:rPr>
              <w:t>In 2022-23</w:t>
            </w:r>
            <w:r>
              <w:rPr>
                <w:vertAlign w:val="superscript"/>
                <w:lang w:val="en-AU"/>
              </w:rPr>
              <w:t>2</w:t>
            </w:r>
            <w:r>
              <w:rPr>
                <w:lang w:val="en-AU"/>
              </w:rPr>
              <w:t>:</w:t>
            </w:r>
          </w:p>
          <w:p w14:paraId="22660098" w14:textId="77777777" w:rsidR="00E32EB6" w:rsidRPr="00C11D98" w:rsidRDefault="00E32EB6" w:rsidP="00E32EB6">
            <w:pPr>
              <w:pStyle w:val="ListBullet"/>
              <w:numPr>
                <w:ilvl w:val="0"/>
                <w:numId w:val="46"/>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b/>
                <w:bCs/>
                <w:color w:val="auto"/>
              </w:rPr>
            </w:pPr>
            <w:r w:rsidRPr="00BB5BBB">
              <w:rPr>
                <w:b/>
                <w:bCs/>
                <w:color w:val="2E3192"/>
              </w:rPr>
              <w:t xml:space="preserve">69.6% </w:t>
            </w:r>
            <w:r w:rsidRPr="00261FB6">
              <w:rPr>
                <w:lang w:val="en-AU"/>
              </w:rPr>
              <w:t>of state and territory government funding on mental health NGO services was from states/territories at</w:t>
            </w:r>
            <w:r w:rsidRPr="006B38AE">
              <w:rPr>
                <w:b/>
                <w:bCs/>
                <w:lang w:val="en-AU"/>
              </w:rPr>
              <w:t xml:space="preserve"> </w:t>
            </w:r>
            <w:r>
              <w:t>Level 6</w:t>
            </w:r>
            <w:r w:rsidDel="006B38AE">
              <w:t xml:space="preserve"> </w:t>
            </w:r>
            <w:r>
              <w:t xml:space="preserve">(i.e., no work has commenced on implementing the NGOE NBEDS) </w:t>
            </w:r>
          </w:p>
          <w:p w14:paraId="3E3193B9" w14:textId="77777777" w:rsidR="00E32EB6" w:rsidRDefault="00E32EB6" w:rsidP="00E32EB6">
            <w:pPr>
              <w:pStyle w:val="ListBullet"/>
              <w:numPr>
                <w:ilvl w:val="0"/>
                <w:numId w:val="46"/>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 xml:space="preserve">29.1% </w:t>
            </w:r>
            <w:r w:rsidRPr="00261FB6">
              <w:rPr>
                <w:lang w:val="en-AU"/>
              </w:rPr>
              <w:t xml:space="preserve">of state and territory government funding on mental health NGO services was from states/territories at </w:t>
            </w:r>
            <w:r>
              <w:t>Level 2</w:t>
            </w:r>
            <w:r w:rsidDel="00974CCC">
              <w:t xml:space="preserve"> </w:t>
            </w:r>
            <w:r>
              <w:t>(i.e., NGOE NBEDS is fully implemented across the state or territory).</w:t>
            </w:r>
          </w:p>
          <w:p w14:paraId="0EFCE525" w14:textId="77777777" w:rsidR="00E32EB6" w:rsidRPr="00C11D98" w:rsidRDefault="00E32EB6" w:rsidP="00E32EB6">
            <w:pPr>
              <w:pStyle w:val="ListBullet"/>
              <w:numPr>
                <w:ilvl w:val="0"/>
                <w:numId w:val="46"/>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b/>
                <w:bCs/>
                <w:color w:val="auto"/>
              </w:rPr>
            </w:pPr>
            <w:r w:rsidRPr="00BB5BBB">
              <w:rPr>
                <w:b/>
                <w:bCs/>
                <w:color w:val="2E3192"/>
              </w:rPr>
              <w:t>1.3%</w:t>
            </w:r>
            <w:r w:rsidRPr="00BB5BBB">
              <w:rPr>
                <w:color w:val="2E3192"/>
              </w:rPr>
              <w:t xml:space="preserve"> </w:t>
            </w:r>
            <w:r w:rsidRPr="00F75C2F">
              <w:rPr>
                <w:lang w:val="en-AU"/>
              </w:rPr>
              <w:t>of state and territory government funding on mental health NGO services was from states/territories at</w:t>
            </w:r>
            <w:r>
              <w:rPr>
                <w:lang w:val="en-AU"/>
              </w:rPr>
              <w:t xml:space="preserve"> </w:t>
            </w:r>
            <w:r>
              <w:t>Level 5</w:t>
            </w:r>
            <w:r w:rsidDel="006536DB">
              <w:t xml:space="preserve"> </w:t>
            </w:r>
            <w:r>
              <w:t>(i.e., planning has commenced but no date for implementation has been agreed)</w:t>
            </w:r>
          </w:p>
          <w:p w14:paraId="16EF741E" w14:textId="77777777" w:rsidR="00E32EB6" w:rsidRPr="00C11D98"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From 2018-19 to 2022-23 the proportion of total spending </w:t>
            </w:r>
            <w:r w:rsidRPr="006536DB">
              <w:rPr>
                <w:color w:val="auto"/>
                <w:lang w:val="en-AU"/>
              </w:rPr>
              <w:t>by states/territories at</w:t>
            </w:r>
            <w:r w:rsidDel="006536DB">
              <w:rPr>
                <w:color w:val="auto"/>
                <w:lang w:val="en-AU"/>
              </w:rPr>
              <w:t xml:space="preserve"> </w:t>
            </w:r>
            <w:r>
              <w:t xml:space="preserve">Level 2 has increased slightly from 26.4%, while the proportion of Level 6 services has remained relatively stable. </w:t>
            </w:r>
          </w:p>
        </w:tc>
      </w:tr>
      <w:tr w:rsidR="00E32EB6" w14:paraId="53AC8E9E" w14:textId="77777777" w:rsidTr="000F5B56">
        <w:trPr>
          <w:trHeight w:val="253"/>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54301543" w14:textId="77777777" w:rsidR="00E32EB6" w:rsidRPr="00EA6545" w:rsidRDefault="00E32EB6" w:rsidP="00E32EB6">
            <w:pPr>
              <w:spacing w:after="0" w:line="240" w:lineRule="auto"/>
              <w:jc w:val="left"/>
              <w:rPr>
                <w:b/>
                <w:bCs/>
                <w:color w:val="0563C1" w:themeColor="hyperlink"/>
                <w:szCs w:val="18"/>
                <w:u w:val="single"/>
              </w:rPr>
            </w:pPr>
            <w:r w:rsidRPr="00AC4BC6">
              <w:rPr>
                <w:rStyle w:val="Hyperlink"/>
                <w:b/>
                <w:color w:val="auto"/>
                <w:szCs w:val="18"/>
                <w:u w:val="none"/>
              </w:rPr>
              <w:t>Focus area:</w:t>
            </w:r>
            <w:r w:rsidRPr="001B634E">
              <w:rPr>
                <w:rStyle w:val="Hyperlink"/>
                <w:b/>
                <w:color w:val="auto"/>
                <w:szCs w:val="18"/>
                <w:u w:val="none"/>
              </w:rPr>
              <w:t xml:space="preserve"> </w:t>
            </w:r>
            <w:r w:rsidRPr="00EA6545">
              <w:rPr>
                <w:b/>
                <w:bCs/>
                <w:noProof/>
                <w:szCs w:val="18"/>
              </w:rPr>
              <w:t>Services are accessed by those who need them</w:t>
            </w:r>
            <w:r>
              <w:rPr>
                <w:b/>
                <w:bCs/>
                <w:noProof/>
                <w:szCs w:val="18"/>
              </w:rPr>
              <w:t>:</w:t>
            </w:r>
          </w:p>
        </w:tc>
      </w:tr>
      <w:tr w:rsidR="00E32EB6" w14:paraId="5B7FB68B" w14:textId="77777777" w:rsidTr="000F5B56">
        <w:trPr>
          <w:trHeight w:val="1972"/>
        </w:trPr>
        <w:tc>
          <w:tcPr>
            <w:cnfStyle w:val="001000000000" w:firstRow="0" w:lastRow="0" w:firstColumn="1" w:lastColumn="0" w:oddVBand="0" w:evenVBand="0" w:oddHBand="0" w:evenHBand="0" w:firstRowFirstColumn="0" w:firstRowLastColumn="0" w:lastRowFirstColumn="0" w:lastRowLastColumn="0"/>
            <w:tcW w:w="1844" w:type="dxa"/>
          </w:tcPr>
          <w:p w14:paraId="1DE83717" w14:textId="77777777" w:rsidR="00E32EB6" w:rsidRPr="006A3041" w:rsidRDefault="00E32EB6" w:rsidP="003C0C8D">
            <w:pPr>
              <w:spacing w:after="0" w:line="240" w:lineRule="auto"/>
              <w:rPr>
                <w:b/>
                <w:bCs/>
                <w:noProof/>
                <w:szCs w:val="18"/>
              </w:rPr>
            </w:pPr>
            <w:r w:rsidRPr="006A3041">
              <w:rPr>
                <w:rStyle w:val="Hyperlink"/>
                <w:b/>
                <w:bCs/>
                <w:color w:val="auto"/>
                <w:szCs w:val="18"/>
                <w:u w:val="none"/>
              </w:rPr>
              <w:t>Population access to clinical mental health care</w:t>
            </w:r>
            <w:r w:rsidRPr="006A3041">
              <w:rPr>
                <w:rStyle w:val="Hyperlink"/>
                <w:b/>
                <w:bCs/>
                <w:color w:val="auto"/>
                <w:szCs w:val="18"/>
                <w:u w:val="none"/>
                <w:vertAlign w:val="superscript"/>
              </w:rPr>
              <w:t>4</w:t>
            </w:r>
          </w:p>
        </w:tc>
        <w:tc>
          <w:tcPr>
            <w:tcW w:w="7654" w:type="dxa"/>
          </w:tcPr>
          <w:p w14:paraId="122C631C" w14:textId="77777777" w:rsidR="00E32EB6"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722C9D">
              <w:rPr>
                <w:szCs w:val="18"/>
              </w:rPr>
              <w:t>This indicator measures the percentage of the population</w:t>
            </w:r>
            <w:r>
              <w:rPr>
                <w:szCs w:val="18"/>
              </w:rPr>
              <w:t xml:space="preserve"> who</w:t>
            </w:r>
            <w:r w:rsidRPr="00261FB6">
              <w:rPr>
                <w:szCs w:val="18"/>
              </w:rPr>
              <w:t>: (1) received one or more service from a state/territory public specialised mental health service, (2) received specialist psychiatric care in participating private hospitals with psychiatric beds, or (3) received Medicare Benefits Schedule (MBS) or Department of Veterans' Affairs (DVA) subsidised mental health services.</w:t>
            </w:r>
            <w:r w:rsidRPr="007E3ABC">
              <w:rPr>
                <w:szCs w:val="18"/>
              </w:rPr>
              <w:t xml:space="preserve">  </w:t>
            </w:r>
            <w:r w:rsidRPr="00BC5318">
              <w:rPr>
                <w:szCs w:val="18"/>
              </w:rPr>
              <w:t xml:space="preserve">The issue of unmet need has become prominent since the </w:t>
            </w:r>
            <w:r w:rsidRPr="00BC5318">
              <w:rPr>
                <w:i/>
                <w:szCs w:val="18"/>
              </w:rPr>
              <w:t>National Survey of Mental Health and Wellbeing</w:t>
            </w:r>
            <w:r w:rsidRPr="00BC5318">
              <w:rPr>
                <w:szCs w:val="18"/>
              </w:rPr>
              <w:t xml:space="preserve"> (ABS 2008) indicated that </w:t>
            </w:r>
            <w:proofErr w:type="gramStart"/>
            <w:r w:rsidRPr="00BC5318">
              <w:rPr>
                <w:szCs w:val="18"/>
              </w:rPr>
              <w:t>a majority of</w:t>
            </w:r>
            <w:proofErr w:type="gramEnd"/>
            <w:r w:rsidRPr="00BC5318">
              <w:rPr>
                <w:szCs w:val="18"/>
              </w:rPr>
              <w:t xml:space="preserve"> people affected by a mental disorder do not receive treatment.</w:t>
            </w:r>
            <w:r>
              <w:rPr>
                <w:szCs w:val="18"/>
              </w:rPr>
              <w:t xml:space="preserve"> Issues accessing care feature</w:t>
            </w:r>
            <w:r w:rsidRPr="006E1A2D">
              <w:rPr>
                <w:szCs w:val="18"/>
              </w:rPr>
              <w:t xml:space="preserve"> prominently in concerns expressed by consumers and carers about the mental health car</w:t>
            </w:r>
            <w:r>
              <w:rPr>
                <w:szCs w:val="18"/>
              </w:rPr>
              <w:t xml:space="preserve">e, as well as the wider community. </w:t>
            </w:r>
          </w:p>
          <w:p w14:paraId="70963236" w14:textId="1AB38928" w:rsidR="00BF2A0D" w:rsidRPr="00C11D98" w:rsidRDefault="00BF2A0D" w:rsidP="003C0C8D">
            <w:pPr>
              <w:spacing w:after="0" w:line="240" w:lineRule="auto"/>
              <w:cnfStyle w:val="000000000000" w:firstRow="0" w:lastRow="0" w:firstColumn="0" w:lastColumn="0" w:oddVBand="0" w:evenVBand="0" w:oddHBand="0" w:evenHBand="0" w:firstRowFirstColumn="0" w:firstRowLastColumn="0" w:lastRowFirstColumn="0" w:lastRowLastColumn="0"/>
              <w:rPr>
                <w:szCs w:val="18"/>
              </w:rPr>
            </w:pPr>
          </w:p>
        </w:tc>
        <w:tc>
          <w:tcPr>
            <w:tcW w:w="5670" w:type="dxa"/>
          </w:tcPr>
          <w:p w14:paraId="4D113F0C" w14:textId="77777777" w:rsidR="00E32EB6" w:rsidRPr="00945C7B"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In 2023-24, </w:t>
            </w:r>
            <w:r w:rsidRPr="00BB5BBB">
              <w:rPr>
                <w:rFonts w:cstheme="minorHAnsi"/>
                <w:b/>
                <w:color w:val="2E3192"/>
                <w:shd w:val="clear" w:color="auto" w:fill="FFFFFF"/>
              </w:rPr>
              <w:t>0.1%</w:t>
            </w:r>
            <w:r w:rsidRPr="00BB5BBB">
              <w:rPr>
                <w:rFonts w:cstheme="minorHAnsi"/>
                <w:color w:val="2E3192"/>
                <w:shd w:val="clear" w:color="auto" w:fill="FFFFFF"/>
              </w:rPr>
              <w:t xml:space="preserve"> </w:t>
            </w:r>
            <w:r>
              <w:rPr>
                <w:rFonts w:cstheme="minorHAnsi"/>
                <w:shd w:val="clear" w:color="auto" w:fill="FFFFFF"/>
              </w:rPr>
              <w:t>of the population accessed private clinical mental health care</w:t>
            </w:r>
            <w:r w:rsidRPr="004D50CB">
              <w:rPr>
                <w:rFonts w:cstheme="minorHAnsi"/>
                <w:b/>
                <w:color w:val="292D78"/>
              </w:rPr>
              <w:t xml:space="preserve"> </w:t>
            </w:r>
            <w:r w:rsidRPr="0043008D">
              <w:rPr>
                <w:rFonts w:cstheme="minorHAnsi"/>
                <w:color w:val="auto"/>
              </w:rPr>
              <w:t xml:space="preserve">and </w:t>
            </w:r>
            <w:r w:rsidRPr="00BB5BBB">
              <w:rPr>
                <w:rFonts w:cstheme="minorHAnsi"/>
                <w:b/>
                <w:color w:val="2E3192"/>
              </w:rPr>
              <w:t>10.6%</w:t>
            </w:r>
            <w:r w:rsidRPr="00BB5BBB">
              <w:rPr>
                <w:rFonts w:cstheme="minorHAnsi"/>
                <w:color w:val="2E3192"/>
              </w:rPr>
              <w:t xml:space="preserve"> </w:t>
            </w:r>
            <w:r>
              <w:rPr>
                <w:rFonts w:cstheme="minorHAnsi"/>
              </w:rPr>
              <w:t xml:space="preserve">of the population accessed Medicare/DVA subsidised mental health services. Data is currently unavailable for </w:t>
            </w:r>
            <w:r w:rsidRPr="005760D3">
              <w:rPr>
                <w:rFonts w:cstheme="minorHAnsi"/>
                <w:color w:val="auto"/>
                <w:szCs w:val="18"/>
                <w:shd w:val="clear" w:color="auto" w:fill="FFFFFF"/>
              </w:rPr>
              <w:t xml:space="preserve">access to </w:t>
            </w:r>
            <w:r w:rsidRPr="00C11D98">
              <w:rPr>
                <w:szCs w:val="18"/>
              </w:rPr>
              <w:t xml:space="preserve">state/territory public specialised mental health </w:t>
            </w:r>
            <w:r>
              <w:rPr>
                <w:szCs w:val="18"/>
              </w:rPr>
              <w:t>care in 2023-24.</w:t>
            </w:r>
          </w:p>
          <w:p w14:paraId="29AC8BE6"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rPr>
            </w:pPr>
            <w:r w:rsidRPr="002770E4">
              <w:rPr>
                <w:rFonts w:cstheme="minorHAnsi"/>
                <w:color w:val="auto"/>
                <w:szCs w:val="18"/>
                <w:shd w:val="clear" w:color="auto" w:fill="FFFFFF"/>
              </w:rPr>
              <w:t>In 202</w:t>
            </w:r>
            <w:r>
              <w:rPr>
                <w:rFonts w:cstheme="minorHAnsi"/>
                <w:color w:val="auto"/>
                <w:szCs w:val="18"/>
                <w:shd w:val="clear" w:color="auto" w:fill="FFFFFF"/>
              </w:rPr>
              <w:t>2</w:t>
            </w:r>
            <w:r w:rsidRPr="002770E4">
              <w:rPr>
                <w:rFonts w:cstheme="minorHAnsi"/>
                <w:color w:val="auto"/>
                <w:szCs w:val="18"/>
                <w:shd w:val="clear" w:color="auto" w:fill="FFFFFF"/>
              </w:rPr>
              <w:t>-2</w:t>
            </w:r>
            <w:r>
              <w:rPr>
                <w:rFonts w:cstheme="minorHAnsi"/>
                <w:color w:val="auto"/>
                <w:szCs w:val="18"/>
                <w:shd w:val="clear" w:color="auto" w:fill="FFFFFF"/>
              </w:rPr>
              <w:t>3</w:t>
            </w:r>
            <w:r w:rsidRPr="002770E4">
              <w:rPr>
                <w:rFonts w:cstheme="minorHAnsi"/>
                <w:color w:val="auto"/>
                <w:szCs w:val="18"/>
                <w:shd w:val="clear" w:color="auto" w:fill="FFFFFF"/>
              </w:rPr>
              <w:t>,</w:t>
            </w:r>
            <w:r w:rsidRPr="002770E4">
              <w:rPr>
                <w:rFonts w:cstheme="minorHAnsi"/>
                <w:b/>
                <w:color w:val="auto"/>
                <w:szCs w:val="18"/>
                <w:shd w:val="clear" w:color="auto" w:fill="FFFFFF"/>
              </w:rPr>
              <w:t xml:space="preserve"> </w:t>
            </w:r>
            <w:r w:rsidRPr="00BB5BBB">
              <w:rPr>
                <w:rFonts w:cstheme="minorHAnsi"/>
                <w:b/>
                <w:color w:val="2E3192"/>
                <w:szCs w:val="18"/>
                <w:shd w:val="clear" w:color="auto" w:fill="FFFFFF"/>
              </w:rPr>
              <w:t>1.9%</w:t>
            </w:r>
            <w:r w:rsidRPr="00BB5BBB">
              <w:rPr>
                <w:rFonts w:cstheme="minorHAnsi"/>
                <w:color w:val="2E3192"/>
                <w:szCs w:val="18"/>
                <w:shd w:val="clear" w:color="auto" w:fill="FFFFFF"/>
              </w:rPr>
              <w:t xml:space="preserve"> </w:t>
            </w:r>
            <w:r w:rsidRPr="005760D3">
              <w:rPr>
                <w:rFonts w:cstheme="minorHAnsi"/>
                <w:color w:val="auto"/>
                <w:szCs w:val="18"/>
                <w:shd w:val="clear" w:color="auto" w:fill="FFFFFF"/>
              </w:rPr>
              <w:t xml:space="preserve">of the population received access to </w:t>
            </w:r>
            <w:r w:rsidRPr="00C11D98">
              <w:rPr>
                <w:szCs w:val="18"/>
              </w:rPr>
              <w:t xml:space="preserve">state/territory public specialised mental health </w:t>
            </w:r>
            <w:r>
              <w:rPr>
                <w:szCs w:val="18"/>
              </w:rPr>
              <w:t>care</w:t>
            </w:r>
            <w:r>
              <w:rPr>
                <w:rFonts w:cstheme="minorHAnsi"/>
                <w:szCs w:val="18"/>
                <w:shd w:val="clear" w:color="auto" w:fill="FFFFFF"/>
              </w:rPr>
              <w:t xml:space="preserve">, </w:t>
            </w:r>
            <w:r w:rsidRPr="00BB5BBB">
              <w:rPr>
                <w:rFonts w:cstheme="minorHAnsi"/>
                <w:b/>
                <w:color w:val="2E3192"/>
                <w:shd w:val="clear" w:color="auto" w:fill="FFFFFF"/>
              </w:rPr>
              <w:t>0.1%</w:t>
            </w:r>
            <w:r w:rsidRPr="00BB5BBB">
              <w:rPr>
                <w:rFonts w:cstheme="minorHAnsi"/>
                <w:color w:val="2E3192"/>
                <w:shd w:val="clear" w:color="auto" w:fill="FFFFFF"/>
              </w:rPr>
              <w:t xml:space="preserve"> </w:t>
            </w:r>
            <w:r>
              <w:rPr>
                <w:rFonts w:cstheme="minorHAnsi"/>
                <w:shd w:val="clear" w:color="auto" w:fill="FFFFFF"/>
              </w:rPr>
              <w:t xml:space="preserve">received access to private clinical mental health care and </w:t>
            </w:r>
            <w:r w:rsidRPr="00BB5BBB">
              <w:rPr>
                <w:rFonts w:cstheme="minorHAnsi"/>
                <w:b/>
                <w:color w:val="2E3192"/>
                <w:shd w:val="clear" w:color="auto" w:fill="FFFFFF"/>
              </w:rPr>
              <w:t>10.9%</w:t>
            </w:r>
            <w:r w:rsidRPr="00BB5BBB">
              <w:rPr>
                <w:rFonts w:cstheme="minorHAnsi"/>
                <w:color w:val="2E3192"/>
                <w:shd w:val="clear" w:color="auto" w:fill="FFFFFF"/>
              </w:rPr>
              <w:t xml:space="preserve"> </w:t>
            </w:r>
            <w:r>
              <w:rPr>
                <w:rFonts w:cstheme="minorHAnsi"/>
                <w:shd w:val="clear" w:color="auto" w:fill="FFFFFF"/>
              </w:rPr>
              <w:t xml:space="preserve">accessed </w:t>
            </w:r>
            <w:r>
              <w:rPr>
                <w:rFonts w:cstheme="minorHAnsi"/>
              </w:rPr>
              <w:t>Medicare/DVA subsidised mental health services.</w:t>
            </w:r>
          </w:p>
        </w:tc>
      </w:tr>
      <w:tr w:rsidR="00E32EB6" w14:paraId="278FE3CA" w14:textId="77777777" w:rsidTr="000F5B56">
        <w:trPr>
          <w:trHeight w:val="838"/>
        </w:trPr>
        <w:tc>
          <w:tcPr>
            <w:cnfStyle w:val="001000000000" w:firstRow="0" w:lastRow="0" w:firstColumn="1" w:lastColumn="0" w:oddVBand="0" w:evenVBand="0" w:oddHBand="0" w:evenHBand="0" w:firstRowFirstColumn="0" w:firstRowLastColumn="0" w:lastRowFirstColumn="0" w:lastRowLastColumn="0"/>
            <w:tcW w:w="1844" w:type="dxa"/>
          </w:tcPr>
          <w:p w14:paraId="4D8AD0FB" w14:textId="77777777" w:rsidR="00E32EB6" w:rsidRPr="00EA6545" w:rsidRDefault="00E32EB6" w:rsidP="003C0C8D">
            <w:pPr>
              <w:spacing w:after="0" w:line="240" w:lineRule="auto"/>
              <w:rPr>
                <w:b/>
                <w:bCs/>
                <w:szCs w:val="18"/>
              </w:rPr>
            </w:pPr>
            <w:hyperlink r:id="rId203" w:history="1">
              <w:r>
                <w:rPr>
                  <w:rStyle w:val="Hyperlink"/>
                  <w:b/>
                  <w:bCs/>
                  <w:szCs w:val="18"/>
                </w:rPr>
                <w:t>Mental health n</w:t>
              </w:r>
              <w:r w:rsidRPr="00EA6545">
                <w:rPr>
                  <w:rStyle w:val="Hyperlink"/>
                  <w:b/>
                  <w:bCs/>
                  <w:szCs w:val="18"/>
                </w:rPr>
                <w:t>ew Client Index</w:t>
              </w:r>
            </w:hyperlink>
          </w:p>
        </w:tc>
        <w:tc>
          <w:tcPr>
            <w:tcW w:w="7654" w:type="dxa"/>
          </w:tcPr>
          <w:p w14:paraId="4B0BF992" w14:textId="77777777" w:rsidR="00E32EB6" w:rsidRDefault="00E32EB6"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w:color w:val="212529"/>
                <w:szCs w:val="18"/>
                <w:lang w:eastAsia="en-AU"/>
              </w:rPr>
            </w:pPr>
            <w:r w:rsidRPr="008D77E7">
              <w:rPr>
                <w:noProof/>
                <w:szCs w:val="18"/>
              </w:rPr>
              <w:t>This indicator measures the</w:t>
            </w:r>
            <w:r w:rsidRPr="008D77E7">
              <w:rPr>
                <w:rFonts w:cs="Open Sans"/>
                <w:color w:val="212529"/>
                <w:szCs w:val="18"/>
                <w:shd w:val="clear" w:color="auto" w:fill="FFFFFF"/>
              </w:rPr>
              <w:t xml:space="preserve"> percentage of new clients under the care of state</w:t>
            </w:r>
            <w:r>
              <w:rPr>
                <w:rFonts w:cs="Open Sans"/>
                <w:color w:val="212529"/>
                <w:szCs w:val="18"/>
                <w:shd w:val="clear" w:color="auto" w:fill="FFFFFF"/>
              </w:rPr>
              <w:t xml:space="preserve"> or </w:t>
            </w:r>
            <w:r w:rsidRPr="008D77E7">
              <w:rPr>
                <w:rFonts w:cs="Open Sans"/>
                <w:color w:val="212529"/>
                <w:szCs w:val="18"/>
                <w:shd w:val="clear" w:color="auto" w:fill="FFFFFF"/>
              </w:rPr>
              <w:t>territory specialised mental health services</w:t>
            </w:r>
            <w:r>
              <w:rPr>
                <w:rFonts w:cs="Open Sans"/>
                <w:color w:val="212529"/>
                <w:szCs w:val="18"/>
                <w:shd w:val="clear" w:color="auto" w:fill="FFFFFF"/>
              </w:rPr>
              <w:t xml:space="preserve">, </w:t>
            </w:r>
            <w:r w:rsidRPr="00261FB6">
              <w:rPr>
                <w:rFonts w:cs="Open Sans"/>
                <w:color w:val="212529"/>
                <w:szCs w:val="18"/>
                <w:shd w:val="clear" w:color="auto" w:fill="FFFFFF"/>
              </w:rPr>
              <w:t>or receiving Medicare Benefits Schedule (MBS) subsidised mental health services</w:t>
            </w:r>
            <w:r w:rsidRPr="008D77E7">
              <w:rPr>
                <w:rFonts w:cs="Open Sans"/>
                <w:color w:val="212529"/>
                <w:szCs w:val="18"/>
                <w:shd w:val="clear" w:color="auto" w:fill="FFFFFF"/>
              </w:rPr>
              <w:t xml:space="preserve">. </w:t>
            </w:r>
            <w:r w:rsidRPr="007A720A">
              <w:rPr>
                <w:rFonts w:eastAsia="Times New Roman" w:cs="Open Sans"/>
                <w:color w:val="212529"/>
                <w:szCs w:val="18"/>
                <w:lang w:eastAsia="en-AU"/>
              </w:rPr>
              <w:t>Access to services by pe</w:t>
            </w:r>
            <w:r>
              <w:rPr>
                <w:rFonts w:eastAsia="Times New Roman" w:cs="Open Sans"/>
                <w:color w:val="212529"/>
                <w:szCs w:val="18"/>
                <w:lang w:eastAsia="en-AU"/>
              </w:rPr>
              <w:t>ople</w:t>
            </w:r>
            <w:r w:rsidRPr="007A720A">
              <w:rPr>
                <w:rFonts w:eastAsia="Times New Roman" w:cs="Open Sans"/>
                <w:color w:val="212529"/>
                <w:szCs w:val="18"/>
                <w:lang w:eastAsia="en-AU"/>
              </w:rPr>
              <w:t xml:space="preserve"> requiring care is a key </w:t>
            </w:r>
            <w:r w:rsidRPr="007A720A">
              <w:rPr>
                <w:rFonts w:eastAsia="Times New Roman" w:cs="Open Sans"/>
                <w:color w:val="212529"/>
                <w:szCs w:val="18"/>
                <w:lang w:eastAsia="en-AU"/>
              </w:rPr>
              <w:lastRenderedPageBreak/>
              <w:t>issue and there is concern that the public mental health service system is inadequately responding to new people requiring care.</w:t>
            </w:r>
            <w:r>
              <w:rPr>
                <w:rFonts w:eastAsia="Times New Roman" w:cs="Open Sans"/>
                <w:color w:val="212529"/>
                <w:szCs w:val="18"/>
                <w:lang w:eastAsia="en-AU"/>
              </w:rPr>
              <w:t xml:space="preserve"> </w:t>
            </w:r>
          </w:p>
          <w:p w14:paraId="2ADFB110" w14:textId="77777777" w:rsidR="00001EDA" w:rsidRDefault="00001EDA"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Open Sans"/>
                <w:color w:val="212529"/>
                <w:szCs w:val="18"/>
                <w:lang w:eastAsia="en-AU"/>
              </w:rPr>
            </w:pPr>
          </w:p>
          <w:p w14:paraId="618008E5" w14:textId="60575FF3" w:rsidR="00001EDA" w:rsidRPr="007A720A" w:rsidRDefault="00001EDA" w:rsidP="003C0C8D">
            <w:pPr>
              <w:shd w:val="clear" w:color="auto" w:fill="FFFFFF"/>
              <w:spacing w:after="0" w:line="240" w:lineRule="auto"/>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212529"/>
                <w:sz w:val="24"/>
                <w:szCs w:val="24"/>
                <w:lang w:eastAsia="en-AU"/>
              </w:rPr>
            </w:pPr>
          </w:p>
        </w:tc>
        <w:tc>
          <w:tcPr>
            <w:tcW w:w="5670" w:type="dxa"/>
          </w:tcPr>
          <w:p w14:paraId="07E21F9F" w14:textId="77777777" w:rsidR="00E32EB6" w:rsidRPr="007B6B3D"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shd w:val="clear" w:color="auto" w:fill="FFFFFF"/>
              </w:rPr>
            </w:pPr>
            <w:r w:rsidRPr="00D55A75">
              <w:rPr>
                <w:shd w:val="clear" w:color="auto" w:fill="FFFFFF"/>
              </w:rPr>
              <w:lastRenderedPageBreak/>
              <w:t>In 202</w:t>
            </w:r>
            <w:r>
              <w:rPr>
                <w:shd w:val="clear" w:color="auto" w:fill="FFFFFF"/>
              </w:rPr>
              <w:t>2</w:t>
            </w:r>
            <w:r w:rsidRPr="00D55A75">
              <w:rPr>
                <w:shd w:val="clear" w:color="auto" w:fill="FFFFFF"/>
              </w:rPr>
              <w:t>-2</w:t>
            </w:r>
            <w:r>
              <w:rPr>
                <w:shd w:val="clear" w:color="auto" w:fill="FFFFFF"/>
              </w:rPr>
              <w:t>3</w:t>
            </w:r>
            <w:r>
              <w:rPr>
                <w:vertAlign w:val="superscript"/>
                <w:lang w:val="en-AU"/>
              </w:rPr>
              <w:t>2</w:t>
            </w:r>
            <w:r w:rsidRPr="00D55A75">
              <w:rPr>
                <w:shd w:val="clear" w:color="auto" w:fill="FFFFFF"/>
              </w:rPr>
              <w:t>,</w:t>
            </w:r>
            <w:r w:rsidRPr="00D55A75">
              <w:rPr>
                <w:b/>
                <w:bCs/>
                <w:shd w:val="clear" w:color="auto" w:fill="FFFFFF"/>
              </w:rPr>
              <w:t xml:space="preserve"> </w:t>
            </w:r>
            <w:r w:rsidRPr="00BB5BBB">
              <w:rPr>
                <w:rFonts w:cstheme="minorHAnsi"/>
                <w:b/>
                <w:color w:val="2E3192"/>
                <w:szCs w:val="18"/>
                <w:shd w:val="clear" w:color="auto" w:fill="FFFFFF"/>
              </w:rPr>
              <w:t>41.8%</w:t>
            </w:r>
            <w:r w:rsidRPr="00BB5BBB">
              <w:rPr>
                <w:rFonts w:cstheme="minorHAnsi"/>
                <w:color w:val="2E3192"/>
                <w:szCs w:val="18"/>
                <w:shd w:val="clear" w:color="auto" w:fill="FFFFFF"/>
              </w:rPr>
              <w:t> </w:t>
            </w:r>
            <w:r w:rsidRPr="00554C98">
              <w:rPr>
                <w:shd w:val="clear" w:color="auto" w:fill="FFFFFF"/>
              </w:rPr>
              <w:t xml:space="preserve">of clients seen by </w:t>
            </w:r>
            <w:r>
              <w:rPr>
                <w:shd w:val="clear" w:color="auto" w:fill="FFFFFF"/>
              </w:rPr>
              <w:t xml:space="preserve">state/territory public </w:t>
            </w:r>
            <w:r w:rsidRPr="00554C98">
              <w:rPr>
                <w:shd w:val="clear" w:color="auto" w:fill="FFFFFF"/>
              </w:rPr>
              <w:t>specialised mental health services were new clients</w:t>
            </w:r>
            <w:r w:rsidRPr="00554C98">
              <w:rPr>
                <w:rFonts w:cstheme="minorHAnsi"/>
                <w:szCs w:val="18"/>
                <w:shd w:val="clear" w:color="auto" w:fill="FFFFFF"/>
              </w:rPr>
              <w:t>.</w:t>
            </w:r>
          </w:p>
          <w:p w14:paraId="08E3D5DB" w14:textId="77777777" w:rsidR="00E32EB6" w:rsidRPr="007E3ABC"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shd w:val="clear" w:color="auto" w:fill="FFFFFF"/>
              </w:rPr>
            </w:pPr>
            <w:r w:rsidRPr="00261FB6">
              <w:rPr>
                <w:shd w:val="clear" w:color="auto" w:fill="FFFFFF"/>
                <w:lang w:val="en-AU"/>
              </w:rPr>
              <w:lastRenderedPageBreak/>
              <w:t>In 2023-24, 25.8% of clients receiving Medicare-subsidised mental health care were new clients. </w:t>
            </w:r>
            <w:r w:rsidRPr="007E3ABC">
              <w:rPr>
                <w:shd w:val="clear" w:color="auto" w:fill="FFFFFF"/>
                <w:lang w:val="en-AU"/>
              </w:rPr>
              <w:t> </w:t>
            </w:r>
          </w:p>
        </w:tc>
      </w:tr>
      <w:tr w:rsidR="00E32EB6" w14:paraId="041B6639"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56227CD2" w14:textId="77777777" w:rsidR="00E32EB6" w:rsidRPr="00EA6545" w:rsidRDefault="00E32EB6" w:rsidP="00E32EB6">
            <w:pPr>
              <w:spacing w:after="0" w:line="240" w:lineRule="auto"/>
              <w:jc w:val="left"/>
              <w:rPr>
                <w:b/>
                <w:bCs/>
                <w:szCs w:val="18"/>
              </w:rPr>
            </w:pPr>
            <w:r w:rsidRPr="00EA6545">
              <w:rPr>
                <w:b/>
                <w:bCs/>
                <w:szCs w:val="18"/>
              </w:rPr>
              <w:lastRenderedPageBreak/>
              <w:t xml:space="preserve">Focus area: </w:t>
            </w:r>
            <w:r w:rsidRPr="00EA6545">
              <w:rPr>
                <w:b/>
                <w:bCs/>
                <w:noProof/>
                <w:szCs w:val="18"/>
              </w:rPr>
              <w:t>Responsive services</w:t>
            </w:r>
            <w:r>
              <w:rPr>
                <w:b/>
                <w:bCs/>
                <w:noProof/>
                <w:szCs w:val="18"/>
              </w:rPr>
              <w:t>:</w:t>
            </w:r>
          </w:p>
        </w:tc>
      </w:tr>
      <w:tr w:rsidR="00E32EB6" w14:paraId="2628324E" w14:textId="77777777" w:rsidTr="000F5B56">
        <w:trPr>
          <w:trHeight w:val="3936"/>
        </w:trPr>
        <w:tc>
          <w:tcPr>
            <w:cnfStyle w:val="001000000000" w:firstRow="0" w:lastRow="0" w:firstColumn="1" w:lastColumn="0" w:oddVBand="0" w:evenVBand="0" w:oddHBand="0" w:evenHBand="0" w:firstRowFirstColumn="0" w:firstRowLastColumn="0" w:lastRowFirstColumn="0" w:lastRowLastColumn="0"/>
            <w:tcW w:w="1844" w:type="dxa"/>
          </w:tcPr>
          <w:p w14:paraId="2A2D5BB2" w14:textId="77777777" w:rsidR="00E32EB6" w:rsidRPr="00EA6545" w:rsidRDefault="00E32EB6" w:rsidP="003C0C8D">
            <w:pPr>
              <w:spacing w:after="0" w:line="240" w:lineRule="auto"/>
              <w:rPr>
                <w:b/>
                <w:bCs/>
                <w:noProof/>
                <w:szCs w:val="18"/>
                <w:u w:val="single"/>
              </w:rPr>
            </w:pPr>
            <w:hyperlink r:id="rId204" w:history="1">
              <w:r w:rsidRPr="0074467F">
                <w:rPr>
                  <w:rStyle w:val="Hyperlink"/>
                  <w:b/>
                  <w:bCs/>
                  <w:szCs w:val="18"/>
                </w:rPr>
                <w:t>Mental health consumer</w:t>
              </w:r>
              <w:r w:rsidRPr="0074467F">
                <w:rPr>
                  <w:rStyle w:val="Hyperlink"/>
                  <w:b/>
                  <w:szCs w:val="18"/>
                </w:rPr>
                <w:t xml:space="preserve"> experience of </w:t>
              </w:r>
              <w:r w:rsidRPr="0074467F">
                <w:rPr>
                  <w:rStyle w:val="Hyperlink"/>
                  <w:b/>
                </w:rPr>
                <w:t>service</w:t>
              </w:r>
            </w:hyperlink>
          </w:p>
        </w:tc>
        <w:tc>
          <w:tcPr>
            <w:tcW w:w="7654" w:type="dxa"/>
          </w:tcPr>
          <w:p w14:paraId="29237DFA" w14:textId="6AE99179" w:rsidR="00E32EB6" w:rsidRPr="00E564F7"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szCs w:val="18"/>
              </w:rPr>
            </w:pPr>
            <w:r w:rsidRPr="00E564F7">
              <w:rPr>
                <w:szCs w:val="18"/>
              </w:rPr>
              <w:t>This indicator measures the percentage of mental health consumers with an experience of service score equal to or higher than 80 using the Your Experience of Service (YES) survey.</w:t>
            </w:r>
            <w:r>
              <w:rPr>
                <w:szCs w:val="18"/>
              </w:rPr>
              <w:t xml:space="preserve"> A</w:t>
            </w:r>
            <w:r w:rsidRPr="00206A56">
              <w:rPr>
                <w:szCs w:val="18"/>
              </w:rPr>
              <w:t xml:space="preserve"> mental health consumer is defined as a person who uses or has used a public mental health service and has responded to the YES survey.</w:t>
            </w:r>
            <w:r>
              <w:rPr>
                <w:szCs w:val="18"/>
              </w:rPr>
              <w:t xml:space="preserve"> </w:t>
            </w:r>
            <w:r w:rsidRPr="00E564F7">
              <w:rPr>
                <w:szCs w:val="18"/>
              </w:rPr>
              <w:t xml:space="preserve">Consumer experiences of care from mental health services are vital to inform ongoing quality improvement efforts. </w:t>
            </w:r>
          </w:p>
        </w:tc>
        <w:tc>
          <w:tcPr>
            <w:tcW w:w="5670" w:type="dxa"/>
          </w:tcPr>
          <w:p w14:paraId="4BE4DE12" w14:textId="75BD8CF7" w:rsidR="00E32EB6" w:rsidRPr="006B2B32"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rFonts w:cstheme="minorHAnsi"/>
                <w:b/>
                <w:shd w:val="clear" w:color="auto" w:fill="FFFFFF"/>
              </w:rPr>
            </w:pPr>
            <w:r>
              <w:rPr>
                <w:rFonts w:cstheme="minorHAnsi"/>
              </w:rPr>
              <w:t>In 2022-23 at least</w:t>
            </w:r>
            <w:r w:rsidRPr="003676F5">
              <w:rPr>
                <w:rFonts w:cstheme="minorHAnsi"/>
              </w:rPr>
              <w:t xml:space="preserve"> </w:t>
            </w:r>
            <w:r w:rsidRPr="003676F5">
              <w:rPr>
                <w:rFonts w:cstheme="minorHAnsi"/>
                <w:b/>
                <w:color w:val="292D78"/>
              </w:rPr>
              <w:t>5</w:t>
            </w:r>
            <w:r>
              <w:rPr>
                <w:rFonts w:cstheme="minorHAnsi"/>
                <w:b/>
                <w:color w:val="292D78"/>
              </w:rPr>
              <w:t>1</w:t>
            </w:r>
            <w:r w:rsidRPr="003676F5">
              <w:rPr>
                <w:rFonts w:cstheme="minorHAnsi"/>
                <w:b/>
                <w:color w:val="292D78"/>
              </w:rPr>
              <w:t xml:space="preserve">% </w:t>
            </w:r>
            <w:r>
              <w:rPr>
                <w:rFonts w:cstheme="minorHAnsi"/>
              </w:rPr>
              <w:t xml:space="preserve">of consumers, </w:t>
            </w:r>
            <w:r w:rsidRPr="0074467F">
              <w:rPr>
                <w:rFonts w:cstheme="minorHAnsi"/>
                <w:lang w:val="en-AU"/>
              </w:rPr>
              <w:t>in each of the participating jurisdictions (NSW, Victoria and Queensland)</w:t>
            </w:r>
            <w:r>
              <w:rPr>
                <w:rFonts w:cstheme="minorHAnsi"/>
              </w:rPr>
              <w:t xml:space="preserve"> reported a positive experience in admitted care, at least </w:t>
            </w:r>
            <w:r>
              <w:rPr>
                <w:rFonts w:cstheme="minorHAnsi"/>
                <w:b/>
                <w:color w:val="292D78"/>
              </w:rPr>
              <w:t>74</w:t>
            </w:r>
            <w:r w:rsidRPr="003676F5">
              <w:rPr>
                <w:rFonts w:cstheme="minorHAnsi"/>
                <w:b/>
                <w:color w:val="292D78"/>
              </w:rPr>
              <w:t>%</w:t>
            </w:r>
            <w:r>
              <w:rPr>
                <w:rFonts w:cstheme="minorHAnsi"/>
              </w:rPr>
              <w:t xml:space="preserve"> reported a positive experience in residential care and more than </w:t>
            </w:r>
            <w:r w:rsidRPr="003676F5">
              <w:rPr>
                <w:rFonts w:cstheme="minorHAnsi"/>
                <w:b/>
                <w:color w:val="292D78"/>
              </w:rPr>
              <w:t>7</w:t>
            </w:r>
            <w:r>
              <w:rPr>
                <w:rFonts w:cstheme="minorHAnsi"/>
                <w:b/>
                <w:color w:val="292D78"/>
              </w:rPr>
              <w:t>4</w:t>
            </w:r>
            <w:r w:rsidRPr="003676F5">
              <w:rPr>
                <w:rFonts w:cstheme="minorHAnsi"/>
                <w:b/>
                <w:color w:val="292D78"/>
              </w:rPr>
              <w:t>%</w:t>
            </w:r>
            <w:r>
              <w:rPr>
                <w:rFonts w:cstheme="minorHAnsi"/>
              </w:rPr>
              <w:t xml:space="preserve"> reported a positive experience in ambulatory care. See graph below.</w:t>
            </w:r>
            <w:r w:rsidR="007514B3">
              <w:rPr>
                <w:rFonts w:cstheme="minorHAnsi"/>
                <w:b/>
                <w:noProof/>
                <w:shd w:val="clear" w:color="auto" w:fill="FFFFFF"/>
              </w:rPr>
              <w:drawing>
                <wp:inline distT="0" distB="0" distL="0" distR="0" wp14:anchorId="462EE7C4" wp14:editId="7606E9C0">
                  <wp:extent cx="3139440" cy="1579245"/>
                  <wp:effectExtent l="0" t="0" r="3810" b="1905"/>
                  <wp:docPr id="186235340" name="Picture 1" descr="P2215C29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340" name="Picture 1" descr="P2215C29T29#yIS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39440" cy="1579245"/>
                          </a:xfrm>
                          <a:prstGeom prst="rect">
                            <a:avLst/>
                          </a:prstGeom>
                          <a:noFill/>
                        </pic:spPr>
                      </pic:pic>
                    </a:graphicData>
                  </a:graphic>
                </wp:inline>
              </w:drawing>
            </w:r>
          </w:p>
        </w:tc>
      </w:tr>
      <w:tr w:rsidR="00E32EB6" w14:paraId="05AE4E26"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6F1EA509" w14:textId="77777777" w:rsidR="00E32EB6" w:rsidRPr="00EA6545" w:rsidRDefault="00E32EB6" w:rsidP="00E32EB6">
            <w:pPr>
              <w:pStyle w:val="ListBullet"/>
              <w:numPr>
                <w:ilvl w:val="0"/>
                <w:numId w:val="0"/>
              </w:numPr>
              <w:spacing w:after="0" w:line="240" w:lineRule="auto"/>
              <w:jc w:val="left"/>
              <w:rPr>
                <w:b/>
                <w:bCs/>
              </w:rPr>
            </w:pPr>
            <w:r w:rsidRPr="00EA6545">
              <w:rPr>
                <w:b/>
                <w:bCs/>
                <w:color w:val="auto"/>
              </w:rPr>
              <w:t xml:space="preserve">Focus area: </w:t>
            </w:r>
            <w:r w:rsidRPr="00EA6545">
              <w:rPr>
                <w:b/>
                <w:bCs/>
                <w:noProof/>
                <w:color w:val="auto"/>
                <w:szCs w:val="18"/>
              </w:rPr>
              <w:t>Safe services</w:t>
            </w:r>
            <w:r>
              <w:rPr>
                <w:b/>
                <w:bCs/>
                <w:noProof/>
                <w:color w:val="auto"/>
                <w:szCs w:val="18"/>
              </w:rPr>
              <w:t>:</w:t>
            </w:r>
          </w:p>
        </w:tc>
      </w:tr>
      <w:tr w:rsidR="00E32EB6" w14:paraId="0BFF0392" w14:textId="77777777" w:rsidTr="00A47A01">
        <w:trPr>
          <w:trHeight w:val="1612"/>
        </w:trPr>
        <w:tc>
          <w:tcPr>
            <w:cnfStyle w:val="001000000000" w:firstRow="0" w:lastRow="0" w:firstColumn="1" w:lastColumn="0" w:oddVBand="0" w:evenVBand="0" w:oddHBand="0" w:evenHBand="0" w:firstRowFirstColumn="0" w:firstRowLastColumn="0" w:lastRowFirstColumn="0" w:lastRowLastColumn="0"/>
            <w:tcW w:w="1844" w:type="dxa"/>
          </w:tcPr>
          <w:p w14:paraId="0AF8AF4C" w14:textId="77777777" w:rsidR="00E32EB6" w:rsidRPr="00EA6545" w:rsidRDefault="00E32EB6" w:rsidP="003C0C8D">
            <w:pPr>
              <w:spacing w:after="0" w:line="240" w:lineRule="auto"/>
              <w:rPr>
                <w:b/>
                <w:bCs/>
                <w:noProof/>
                <w:szCs w:val="18"/>
              </w:rPr>
            </w:pPr>
            <w:hyperlink r:id="rId206" w:history="1">
              <w:r w:rsidRPr="00EA6545">
                <w:rPr>
                  <w:rStyle w:val="Hyperlink"/>
                  <w:b/>
                  <w:bCs/>
                  <w:szCs w:val="18"/>
                </w:rPr>
                <w:t>Seclusion rate</w:t>
              </w:r>
            </w:hyperlink>
          </w:p>
        </w:tc>
        <w:tc>
          <w:tcPr>
            <w:tcW w:w="7654" w:type="dxa"/>
          </w:tcPr>
          <w:p w14:paraId="01699F86" w14:textId="77777777" w:rsidR="00E32EB6" w:rsidRPr="007E0AFF"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sidRPr="007E0AFF">
              <w:rPr>
                <w:szCs w:val="18"/>
              </w:rPr>
              <w:t>Seclusion is defined as the confinement of a consumer or patient at any time of the day or night alone in a room or area from which free exit is prevented.</w:t>
            </w:r>
            <w:r>
              <w:rPr>
                <w:szCs w:val="18"/>
              </w:rPr>
              <w:t xml:space="preserve"> This indicator measures </w:t>
            </w:r>
            <w:r w:rsidRPr="00217DC6">
              <w:rPr>
                <w:szCs w:val="18"/>
              </w:rPr>
              <w:t>t</w:t>
            </w:r>
            <w:r w:rsidRPr="00217DC6">
              <w:rPr>
                <w:rFonts w:cs="Open Sans"/>
                <w:color w:val="212529"/>
                <w:szCs w:val="18"/>
                <w:shd w:val="clear" w:color="auto" w:fill="FFFFFF"/>
              </w:rPr>
              <w:t>he number of seclusion events per 1,000 patient days within public acute admitted patient specialised mental health service units.</w:t>
            </w:r>
            <w:r>
              <w:rPr>
                <w:rFonts w:ascii="Open Sans" w:hAnsi="Open Sans" w:cs="Open Sans"/>
                <w:color w:val="212529"/>
                <w:shd w:val="clear" w:color="auto" w:fill="FFFFFF"/>
              </w:rPr>
              <w:t xml:space="preserve"> </w:t>
            </w:r>
            <w:r w:rsidRPr="007E0AFF">
              <w:rPr>
                <w:szCs w:val="18"/>
              </w:rPr>
              <w:t xml:space="preserve">High levels of seclusion are widely regarded as inappropriate </w:t>
            </w:r>
            <w:proofErr w:type="gramStart"/>
            <w:r w:rsidRPr="007E0AFF">
              <w:rPr>
                <w:szCs w:val="18"/>
              </w:rPr>
              <w:t>treatment, and</w:t>
            </w:r>
            <w:proofErr w:type="gramEnd"/>
            <w:r w:rsidRPr="007E0AFF">
              <w:rPr>
                <w:szCs w:val="18"/>
              </w:rPr>
              <w:t xml:space="preserve"> may point to inadequacies in the functioning of the overall system and risks to the safety of consumers receiving mental health care.</w:t>
            </w:r>
          </w:p>
        </w:tc>
        <w:tc>
          <w:tcPr>
            <w:tcW w:w="5670" w:type="dxa"/>
          </w:tcPr>
          <w:p w14:paraId="4C1991E6"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noProof/>
              </w:rPr>
            </w:pPr>
            <w:r>
              <w:t>In 2023-24</w:t>
            </w:r>
            <w:r>
              <w:rPr>
                <w:vertAlign w:val="superscript"/>
              </w:rPr>
              <w:t>2</w:t>
            </w:r>
            <w:r>
              <w:t xml:space="preserve"> </w:t>
            </w:r>
            <w:r w:rsidRPr="00E95C83">
              <w:t>there were</w:t>
            </w:r>
            <w:r w:rsidRPr="00E95C83">
              <w:rPr>
                <w:b/>
                <w:bCs/>
              </w:rPr>
              <w:t xml:space="preserve"> </w:t>
            </w:r>
            <w:r w:rsidRPr="00BB5BBB">
              <w:rPr>
                <w:b/>
                <w:bCs/>
                <w:color w:val="2E3192"/>
              </w:rPr>
              <w:t>5.4</w:t>
            </w:r>
            <w:r w:rsidRPr="00BB5BBB">
              <w:rPr>
                <w:color w:val="2E3192"/>
              </w:rPr>
              <w:t xml:space="preserve"> </w:t>
            </w:r>
            <w:r w:rsidRPr="00E95C83">
              <w:t xml:space="preserve">seclusion events per 1,000 bed days in </w:t>
            </w:r>
            <w:r>
              <w:t xml:space="preserve">public sector </w:t>
            </w:r>
            <w:r w:rsidRPr="00E95C83">
              <w:t xml:space="preserve">acute </w:t>
            </w:r>
            <w:r>
              <w:t xml:space="preserve">mental health </w:t>
            </w:r>
            <w:r w:rsidRPr="00E95C83">
              <w:t>hospital services</w:t>
            </w:r>
            <w:r>
              <w:t xml:space="preserve"> nationally. </w:t>
            </w:r>
          </w:p>
        </w:tc>
      </w:tr>
      <w:tr w:rsidR="00E32EB6" w14:paraId="1E9D9753"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51389CE7" w14:textId="77777777" w:rsidR="00E32EB6" w:rsidRPr="00EA6545" w:rsidRDefault="00E32EB6" w:rsidP="003C0C8D">
            <w:pPr>
              <w:spacing w:after="0" w:line="240" w:lineRule="auto"/>
              <w:rPr>
                <w:b/>
                <w:bCs/>
                <w:szCs w:val="18"/>
              </w:rPr>
            </w:pPr>
            <w:hyperlink r:id="rId207" w:history="1">
              <w:r w:rsidRPr="00EA6545">
                <w:rPr>
                  <w:rStyle w:val="Hyperlink"/>
                  <w:b/>
                  <w:bCs/>
                  <w:szCs w:val="18"/>
                </w:rPr>
                <w:t>Restraint rate</w:t>
              </w:r>
            </w:hyperlink>
          </w:p>
        </w:tc>
        <w:tc>
          <w:tcPr>
            <w:tcW w:w="7654" w:type="dxa"/>
          </w:tcPr>
          <w:p w14:paraId="22401D01" w14:textId="77777777" w:rsidR="00E32EB6"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rFonts w:cs="Open Sans"/>
                <w:color w:val="333333"/>
                <w:spacing w:val="6"/>
                <w:szCs w:val="18"/>
                <w:shd w:val="clear" w:color="auto" w:fill="FFFFFF"/>
              </w:rPr>
            </w:pPr>
            <w:r w:rsidRPr="003676F5">
              <w:rPr>
                <w:rFonts w:cs="Open Sans"/>
                <w:color w:val="333333"/>
                <w:spacing w:val="6"/>
                <w:szCs w:val="18"/>
                <w:shd w:val="clear" w:color="auto" w:fill="FFFFFF"/>
              </w:rPr>
              <w:t>Restraint involves restricting a person's freedom of movement by physical or mechanical means. This indicator measures t</w:t>
            </w:r>
            <w:r w:rsidRPr="003676F5">
              <w:rPr>
                <w:rFonts w:cs="Open Sans"/>
                <w:color w:val="212529"/>
                <w:szCs w:val="18"/>
              </w:rPr>
              <w:t xml:space="preserve">he number of restraint events per 1,000 </w:t>
            </w:r>
            <w:r w:rsidRPr="003676F5">
              <w:rPr>
                <w:rFonts w:cs="Open Sans"/>
                <w:color w:val="212529"/>
                <w:szCs w:val="18"/>
              </w:rPr>
              <w:lastRenderedPageBreak/>
              <w:t xml:space="preserve">patient days within public acute admitted patient specialised mental health service units. </w:t>
            </w:r>
            <w:r w:rsidRPr="003676F5">
              <w:rPr>
                <w:rFonts w:cs="Open Sans"/>
                <w:color w:val="333333"/>
                <w:spacing w:val="6"/>
                <w:szCs w:val="18"/>
                <w:shd w:val="clear" w:color="auto" w:fill="FFFFFF"/>
              </w:rPr>
              <w:t>Working towards the elimination of restrictive practices in mental health services has been identified as a priority. High levels of restraint may point to inadequacies in the functioning of the overall systems and risks to the safety of consumers receiving mental health care.</w:t>
            </w:r>
          </w:p>
          <w:p w14:paraId="3648E732" w14:textId="77777777" w:rsidR="00A47A01" w:rsidRDefault="00A47A01" w:rsidP="003C0C8D">
            <w:pPr>
              <w:spacing w:after="0" w:line="240" w:lineRule="auto"/>
              <w:cnfStyle w:val="000000000000" w:firstRow="0" w:lastRow="0" w:firstColumn="0" w:lastColumn="0" w:oddVBand="0" w:evenVBand="0" w:oddHBand="0" w:evenHBand="0" w:firstRowFirstColumn="0" w:firstRowLastColumn="0" w:lastRowFirstColumn="0" w:lastRowLastColumn="0"/>
              <w:rPr>
                <w:rFonts w:cs="Open Sans"/>
                <w:color w:val="333333"/>
                <w:spacing w:val="6"/>
                <w:szCs w:val="18"/>
                <w:shd w:val="clear" w:color="auto" w:fill="FFFFFF"/>
              </w:rPr>
            </w:pPr>
          </w:p>
          <w:p w14:paraId="03E831D9" w14:textId="6E99A020" w:rsidR="00A47A01" w:rsidRPr="00CA05BA" w:rsidRDefault="00A47A01" w:rsidP="003C0C8D">
            <w:pPr>
              <w:spacing w:after="0" w:line="240" w:lineRule="auto"/>
              <w:cnfStyle w:val="000000000000" w:firstRow="0" w:lastRow="0" w:firstColumn="0" w:lastColumn="0" w:oddVBand="0" w:evenVBand="0" w:oddHBand="0" w:evenHBand="0" w:firstRowFirstColumn="0" w:firstRowLastColumn="0" w:lastRowFirstColumn="0" w:lastRowLastColumn="0"/>
              <w:rPr>
                <w:rFonts w:cs="Open Sans"/>
                <w:color w:val="333333"/>
                <w:spacing w:val="6"/>
                <w:szCs w:val="18"/>
                <w:shd w:val="clear" w:color="auto" w:fill="FFFFFF"/>
              </w:rPr>
            </w:pPr>
          </w:p>
        </w:tc>
        <w:tc>
          <w:tcPr>
            <w:tcW w:w="5670" w:type="dxa"/>
          </w:tcPr>
          <w:p w14:paraId="7DCD02D5"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In 2023-24</w:t>
            </w:r>
            <w:r>
              <w:rPr>
                <w:vertAlign w:val="superscript"/>
                <w:lang w:val="en-AU"/>
              </w:rPr>
              <w:t>2</w:t>
            </w:r>
            <w:r>
              <w:rPr>
                <w:lang w:val="en-AU"/>
              </w:rPr>
              <w:t>, in acute hospital services there were:</w:t>
            </w:r>
          </w:p>
          <w:p w14:paraId="3CF29DA4" w14:textId="77777777" w:rsidR="00E32EB6" w:rsidRPr="003676F5" w:rsidRDefault="00E32EB6" w:rsidP="00E32EB6">
            <w:pPr>
              <w:pStyle w:val="ListBullet"/>
              <w:numPr>
                <w:ilvl w:val="1"/>
                <w:numId w:val="44"/>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lang w:val="en-AU"/>
              </w:rPr>
            </w:pPr>
            <w:r w:rsidRPr="00BB5BBB">
              <w:rPr>
                <w:rFonts w:cstheme="minorHAnsi"/>
                <w:b/>
                <w:bCs/>
                <w:color w:val="2E3192"/>
              </w:rPr>
              <w:lastRenderedPageBreak/>
              <w:t xml:space="preserve">8.5 </w:t>
            </w:r>
            <w:r>
              <w:rPr>
                <w:rFonts w:cstheme="minorHAnsi"/>
              </w:rPr>
              <w:t xml:space="preserve">physical restraint events per 1,000 bed days </w:t>
            </w:r>
          </w:p>
          <w:p w14:paraId="42966496" w14:textId="77777777" w:rsidR="00E32EB6" w:rsidRDefault="00E32EB6" w:rsidP="00E32EB6">
            <w:pPr>
              <w:pStyle w:val="ListBullet"/>
              <w:numPr>
                <w:ilvl w:val="1"/>
                <w:numId w:val="44"/>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rFonts w:cstheme="minorHAnsi"/>
                <w:b/>
                <w:bCs/>
                <w:color w:val="2E3192"/>
              </w:rPr>
              <w:t xml:space="preserve">0.4 </w:t>
            </w:r>
            <w:r w:rsidRPr="003676F5">
              <w:rPr>
                <w:rFonts w:cstheme="minorHAnsi"/>
                <w:color w:val="auto"/>
              </w:rPr>
              <w:t>mechanical</w:t>
            </w:r>
            <w:r>
              <w:rPr>
                <w:rFonts w:cstheme="minorHAnsi"/>
              </w:rPr>
              <w:t xml:space="preserve"> restraint events per 1,000 bed days.</w:t>
            </w:r>
            <w:r w:rsidRPr="003B4C08">
              <w:rPr>
                <w:rFonts w:cstheme="minorHAnsi"/>
                <w:b/>
                <w:bCs/>
                <w:color w:val="292D78"/>
              </w:rPr>
              <w:t xml:space="preserve"> </w:t>
            </w:r>
          </w:p>
        </w:tc>
      </w:tr>
      <w:tr w:rsidR="00E32EB6" w14:paraId="3CDF936F"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1EC313E9" w14:textId="77777777" w:rsidR="00E32EB6" w:rsidRPr="00EA6545" w:rsidRDefault="00E32EB6" w:rsidP="00E32EB6">
            <w:pPr>
              <w:pStyle w:val="ListBullet"/>
              <w:numPr>
                <w:ilvl w:val="0"/>
                <w:numId w:val="0"/>
              </w:numPr>
              <w:spacing w:after="0" w:line="240" w:lineRule="auto"/>
              <w:jc w:val="left"/>
              <w:rPr>
                <w:b/>
                <w:bCs/>
                <w:noProof/>
                <w:color w:val="auto"/>
              </w:rPr>
            </w:pPr>
            <w:r w:rsidRPr="00EA6545">
              <w:rPr>
                <w:b/>
                <w:bCs/>
                <w:color w:val="auto"/>
              </w:rPr>
              <w:lastRenderedPageBreak/>
              <w:t xml:space="preserve">Focus area: </w:t>
            </w:r>
            <w:r w:rsidRPr="00EA6545">
              <w:rPr>
                <w:b/>
                <w:bCs/>
                <w:noProof/>
                <w:color w:val="auto"/>
                <w:szCs w:val="18"/>
              </w:rPr>
              <w:t>Efficient services</w:t>
            </w:r>
            <w:r>
              <w:rPr>
                <w:b/>
                <w:bCs/>
                <w:noProof/>
                <w:color w:val="auto"/>
                <w:szCs w:val="18"/>
              </w:rPr>
              <w:t>:</w:t>
            </w:r>
            <w:r w:rsidRPr="00EA6545">
              <w:rPr>
                <w:b/>
                <w:bCs/>
                <w:noProof/>
                <w:color w:val="auto"/>
                <w:szCs w:val="18"/>
              </w:rPr>
              <w:t xml:space="preserve"> </w:t>
            </w:r>
          </w:p>
        </w:tc>
      </w:tr>
      <w:tr w:rsidR="00E32EB6" w14:paraId="4EC0257C"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6827CF3B" w14:textId="77777777" w:rsidR="00E32EB6" w:rsidRPr="00EA6545" w:rsidRDefault="00E32EB6" w:rsidP="003C0C8D">
            <w:pPr>
              <w:spacing w:after="0" w:line="240" w:lineRule="auto"/>
              <w:rPr>
                <w:b/>
                <w:bCs/>
                <w:szCs w:val="18"/>
              </w:rPr>
            </w:pPr>
            <w:hyperlink r:id="rId208" w:history="1">
              <w:r w:rsidRPr="00E703B2">
                <w:rPr>
                  <w:rStyle w:val="Hyperlink"/>
                  <w:b/>
                  <w:bCs/>
                  <w:szCs w:val="18"/>
                </w:rPr>
                <w:t>Average cost</w:t>
              </w:r>
              <w:r w:rsidRPr="00E32EB6">
                <w:rPr>
                  <w:rStyle w:val="Hyperlink"/>
                  <w:b/>
                  <w:bCs/>
                  <w:szCs w:val="18"/>
                </w:rPr>
                <w:t xml:space="preserve"> per acute mental health admitted patient day</w:t>
              </w:r>
            </w:hyperlink>
            <w:r w:rsidRPr="00EA6545">
              <w:rPr>
                <w:rStyle w:val="Hyperlink"/>
                <w:b/>
                <w:bCs/>
                <w:szCs w:val="18"/>
              </w:rPr>
              <w:t xml:space="preserve"> </w:t>
            </w:r>
          </w:p>
        </w:tc>
        <w:tc>
          <w:tcPr>
            <w:tcW w:w="7654" w:type="dxa"/>
          </w:tcPr>
          <w:p w14:paraId="5A45F654" w14:textId="77777777" w:rsidR="00E32EB6"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rPr>
            </w:pPr>
            <w:r w:rsidRPr="00FC3926">
              <w:rPr>
                <w:noProof/>
                <w:szCs w:val="18"/>
              </w:rPr>
              <w:t>This indicator measures the average</w:t>
            </w:r>
            <w:r>
              <w:rPr>
                <w:noProof/>
                <w:szCs w:val="18"/>
              </w:rPr>
              <w:t xml:space="preserve"> cost of a patient day provdied by state/territory acute admitted patient mental health care service units. Effi</w:t>
            </w:r>
            <w:r w:rsidRPr="003676F5">
              <w:rPr>
                <w:rFonts w:cstheme="minorBidi"/>
                <w:noProof/>
                <w:color w:val="auto"/>
                <w:kern w:val="2"/>
                <w:szCs w:val="18"/>
                <w:lang w:val="en-AU"/>
              </w:rPr>
              <w:t xml:space="preserve">cient funtioning of public </w:t>
            </w:r>
            <w:r w:rsidRPr="00261FB6">
              <w:rPr>
                <w:rFonts w:cstheme="minorBidi"/>
                <w:color w:val="auto"/>
                <w:kern w:val="2"/>
                <w:szCs w:val="18"/>
                <w:lang w:val="en-AU"/>
              </w:rPr>
              <w:t>acute psychiatric inpatient units</w:t>
            </w:r>
            <w:r w:rsidRPr="00922692">
              <w:rPr>
                <w:rFonts w:cstheme="minorBidi"/>
                <w:noProof/>
                <w:color w:val="auto"/>
                <w:kern w:val="2"/>
                <w:szCs w:val="18"/>
                <w:lang w:val="en-AU"/>
              </w:rPr>
              <w:t xml:space="preserve"> </w:t>
            </w:r>
            <w:r w:rsidRPr="003676F5">
              <w:rPr>
                <w:rFonts w:cstheme="minorBidi"/>
                <w:noProof/>
                <w:color w:val="auto"/>
                <w:kern w:val="2"/>
                <w:szCs w:val="18"/>
                <w:lang w:val="en-AU"/>
              </w:rPr>
              <w:t>is criticial to ensure that finite funds are used effectively to del</w:t>
            </w:r>
            <w:r>
              <w:rPr>
                <w:noProof/>
                <w:szCs w:val="18"/>
              </w:rPr>
              <w:t>ive</w:t>
            </w:r>
            <w:r w:rsidRPr="003676F5">
              <w:rPr>
                <w:rFonts w:cstheme="minorBidi"/>
                <w:noProof/>
                <w:color w:val="auto"/>
                <w:kern w:val="2"/>
                <w:szCs w:val="18"/>
                <w:lang w:val="en-AU"/>
              </w:rPr>
              <w:t>r maximum community benefit.</w:t>
            </w:r>
            <w:r>
              <w:rPr>
                <w:noProof/>
              </w:rPr>
              <w:t xml:space="preserve"> </w:t>
            </w:r>
          </w:p>
        </w:tc>
        <w:tc>
          <w:tcPr>
            <w:tcW w:w="5670" w:type="dxa"/>
          </w:tcPr>
          <w:p w14:paraId="4907E3EF" w14:textId="77777777" w:rsidR="00E32EB6" w:rsidRPr="00412490"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noProof/>
              </w:rPr>
            </w:pPr>
            <w:r w:rsidRPr="00EB7F56">
              <w:rPr>
                <w:noProof/>
                <w:color w:val="auto"/>
              </w:rPr>
              <w:t>In 202</w:t>
            </w:r>
            <w:r>
              <w:rPr>
                <w:noProof/>
                <w:color w:val="auto"/>
              </w:rPr>
              <w:t>2</w:t>
            </w:r>
            <w:r w:rsidRPr="00EB7F56">
              <w:rPr>
                <w:noProof/>
                <w:color w:val="auto"/>
              </w:rPr>
              <w:t>-2</w:t>
            </w:r>
            <w:r>
              <w:rPr>
                <w:noProof/>
                <w:color w:val="auto"/>
              </w:rPr>
              <w:t>3</w:t>
            </w:r>
            <w:r>
              <w:rPr>
                <w:noProof/>
                <w:color w:val="auto"/>
                <w:vertAlign w:val="superscript"/>
              </w:rPr>
              <w:t>2</w:t>
            </w:r>
            <w:r w:rsidRPr="00EB7F56">
              <w:rPr>
                <w:noProof/>
                <w:color w:val="auto"/>
              </w:rPr>
              <w:t>,</w:t>
            </w:r>
            <w:r w:rsidRPr="00EB7F56">
              <w:rPr>
                <w:b/>
                <w:bCs/>
                <w:noProof/>
                <w:color w:val="auto"/>
              </w:rPr>
              <w:t xml:space="preserve"> </w:t>
            </w:r>
            <w:r w:rsidRPr="00BB5BBB">
              <w:rPr>
                <w:b/>
                <w:bCs/>
                <w:noProof/>
                <w:color w:val="2E3192"/>
              </w:rPr>
              <w:t>$1,602</w:t>
            </w:r>
            <w:r w:rsidRPr="00BB5BBB">
              <w:rPr>
                <w:noProof/>
                <w:color w:val="2E3192"/>
              </w:rPr>
              <w:t xml:space="preserve"> </w:t>
            </w:r>
            <w:r w:rsidRPr="00327E0C">
              <w:rPr>
                <w:noProof/>
              </w:rPr>
              <w:t>was the average cost per day for general patients in acute hospital services</w:t>
            </w:r>
            <w:r>
              <w:rPr>
                <w:noProof/>
              </w:rPr>
              <w:t xml:space="preserve">.  </w:t>
            </w:r>
          </w:p>
        </w:tc>
      </w:tr>
      <w:tr w:rsidR="00E32EB6" w14:paraId="05061862"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3C6AE1D6" w14:textId="77777777" w:rsidR="00E32EB6" w:rsidRPr="00EA6545" w:rsidRDefault="00E32EB6" w:rsidP="003C0C8D">
            <w:pPr>
              <w:spacing w:after="0" w:line="240" w:lineRule="auto"/>
              <w:rPr>
                <w:rStyle w:val="Hyperlink"/>
                <w:b/>
                <w:bCs/>
                <w:szCs w:val="18"/>
              </w:rPr>
            </w:pPr>
            <w:hyperlink r:id="rId209" w:history="1">
              <w:r w:rsidRPr="00E32EB6">
                <w:rPr>
                  <w:rStyle w:val="Hyperlink"/>
                  <w:b/>
                  <w:bCs/>
                  <w:szCs w:val="18"/>
                </w:rPr>
                <w:t>Average cost per community mental health treatment day</w:t>
              </w:r>
            </w:hyperlink>
          </w:p>
        </w:tc>
        <w:tc>
          <w:tcPr>
            <w:tcW w:w="7654" w:type="dxa"/>
          </w:tcPr>
          <w:p w14:paraId="6B6695C6" w14:textId="77777777" w:rsidR="00E32EB6" w:rsidRPr="00C3499F" w:rsidRDefault="00E32EB6">
            <w:pPr>
              <w:pStyle w:val="ListBulle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noProof/>
              </w:rPr>
            </w:pPr>
            <w:r>
              <w:rPr>
                <w:noProof/>
                <w:szCs w:val="18"/>
              </w:rPr>
              <w:t xml:space="preserve">This indicator measures the average </w:t>
            </w:r>
            <w:r w:rsidRPr="00FC3926">
              <w:rPr>
                <w:noProof/>
              </w:rPr>
              <w:t>cost per community treatment day provided by</w:t>
            </w:r>
            <w:r>
              <w:rPr>
                <w:noProof/>
              </w:rPr>
              <w:t xml:space="preserve"> state/territory specialised community (also known as ambulatory) mental health care service unit(s). </w:t>
            </w:r>
            <w:r w:rsidRPr="008E5A9C">
              <w:rPr>
                <w:noProof/>
                <w:szCs w:val="18"/>
              </w:rPr>
              <w:t>Efficient funtioning of public community mental health services is criticial to ensure that finite funds are used effectively to del</w:t>
            </w:r>
            <w:r>
              <w:rPr>
                <w:noProof/>
                <w:szCs w:val="18"/>
              </w:rPr>
              <w:t>ive</w:t>
            </w:r>
            <w:r w:rsidRPr="008E5A9C">
              <w:rPr>
                <w:noProof/>
                <w:szCs w:val="18"/>
              </w:rPr>
              <w:t>r maximum community benefit.</w:t>
            </w:r>
          </w:p>
        </w:tc>
        <w:tc>
          <w:tcPr>
            <w:tcW w:w="5670" w:type="dxa"/>
          </w:tcPr>
          <w:p w14:paraId="598CAE43" w14:textId="77777777" w:rsidR="00E32EB6" w:rsidRPr="00EB7F5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noProof/>
              </w:rPr>
            </w:pPr>
            <w:r w:rsidRPr="00EB7F56">
              <w:rPr>
                <w:noProof/>
              </w:rPr>
              <w:t>In 202</w:t>
            </w:r>
            <w:r>
              <w:rPr>
                <w:noProof/>
              </w:rPr>
              <w:t>2</w:t>
            </w:r>
            <w:r w:rsidRPr="00EB7F56">
              <w:rPr>
                <w:noProof/>
              </w:rPr>
              <w:t>-2</w:t>
            </w:r>
            <w:r>
              <w:rPr>
                <w:noProof/>
              </w:rPr>
              <w:t>3</w:t>
            </w:r>
            <w:r>
              <w:rPr>
                <w:noProof/>
                <w:vertAlign w:val="superscript"/>
              </w:rPr>
              <w:t>2</w:t>
            </w:r>
            <w:r w:rsidRPr="00EB7F56">
              <w:rPr>
                <w:noProof/>
              </w:rPr>
              <w:t>,</w:t>
            </w:r>
            <w:r w:rsidRPr="00412490">
              <w:rPr>
                <w:rFonts w:cstheme="minorHAnsi"/>
                <w:b/>
                <w:color w:val="292D78"/>
                <w:szCs w:val="18"/>
                <w:shd w:val="clear" w:color="auto" w:fill="FFFFFF"/>
              </w:rPr>
              <w:t xml:space="preserve"> </w:t>
            </w:r>
            <w:r w:rsidRPr="00BB5BBB">
              <w:rPr>
                <w:rFonts w:cstheme="minorHAnsi"/>
                <w:b/>
                <w:color w:val="2E3192"/>
                <w:szCs w:val="18"/>
                <w:shd w:val="clear" w:color="auto" w:fill="FFFFFF"/>
              </w:rPr>
              <w:t xml:space="preserve">$451 </w:t>
            </w:r>
            <w:r w:rsidRPr="00412490">
              <w:rPr>
                <w:shd w:val="clear" w:color="auto" w:fill="FFFFFF"/>
              </w:rPr>
              <w:t>was the average cost per community treatment day</w:t>
            </w:r>
            <w:r>
              <w:rPr>
                <w:shd w:val="clear" w:color="auto" w:fill="FFFFFF"/>
              </w:rPr>
              <w:t>.</w:t>
            </w:r>
          </w:p>
        </w:tc>
      </w:tr>
      <w:tr w:rsidR="00B101C4" w14:paraId="281748AF"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shd w:val="clear" w:color="auto" w:fill="CFD0F0"/>
          </w:tcPr>
          <w:p w14:paraId="1538335E" w14:textId="24E12217" w:rsidR="00B101C4" w:rsidRPr="00EA6545" w:rsidRDefault="00B101C4" w:rsidP="00B101C4">
            <w:pPr>
              <w:pStyle w:val="ListBullet"/>
              <w:numPr>
                <w:ilvl w:val="0"/>
                <w:numId w:val="0"/>
              </w:numPr>
              <w:spacing w:after="0" w:line="240" w:lineRule="auto"/>
              <w:jc w:val="left"/>
              <w:rPr>
                <w:b/>
                <w:bCs/>
              </w:rPr>
            </w:pPr>
            <w:r w:rsidRPr="00EA6545">
              <w:rPr>
                <w:b/>
                <w:bCs/>
              </w:rPr>
              <w:t xml:space="preserve">Focus area: </w:t>
            </w:r>
            <w:r w:rsidRPr="00EA6545">
              <w:rPr>
                <w:b/>
                <w:bCs/>
                <w:noProof/>
                <w:color w:val="002060"/>
                <w:szCs w:val="18"/>
              </w:rPr>
              <w:t>A capable, sustainable workforce</w:t>
            </w:r>
            <w:r>
              <w:rPr>
                <w:b/>
                <w:bCs/>
                <w:noProof/>
                <w:color w:val="002060"/>
                <w:szCs w:val="18"/>
              </w:rPr>
              <w:t>:</w:t>
            </w:r>
          </w:p>
        </w:tc>
      </w:tr>
      <w:tr w:rsidR="00E32EB6" w14:paraId="0B6F6EEC"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844" w:type="dxa"/>
          </w:tcPr>
          <w:p w14:paraId="208229A2" w14:textId="77777777" w:rsidR="00E32EB6" w:rsidRPr="00EA6545" w:rsidRDefault="00E32EB6" w:rsidP="003C0C8D">
            <w:pPr>
              <w:spacing w:after="0" w:line="240" w:lineRule="auto"/>
              <w:rPr>
                <w:b/>
                <w:bCs/>
                <w:szCs w:val="18"/>
                <w:vertAlign w:val="superscript"/>
              </w:rPr>
            </w:pPr>
            <w:hyperlink r:id="rId210" w:history="1">
              <w:r w:rsidRPr="00EA6545">
                <w:rPr>
                  <w:rStyle w:val="Hyperlink"/>
                  <w:b/>
                  <w:bCs/>
                  <w:szCs w:val="18"/>
                </w:rPr>
                <w:t>Growth and distribution of the mental health workforce</w:t>
              </w:r>
            </w:hyperlink>
          </w:p>
        </w:tc>
        <w:tc>
          <w:tcPr>
            <w:tcW w:w="7654" w:type="dxa"/>
          </w:tcPr>
          <w:p w14:paraId="3C83FF66" w14:textId="77777777" w:rsidR="00E32EB6" w:rsidRPr="00E10571" w:rsidRDefault="00E32EB6" w:rsidP="003C0C8D">
            <w:p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This indicator measures the rate of FTE employed mental health workers (per 100,000 population).</w:t>
            </w:r>
            <w:r w:rsidRPr="00296AE4">
              <w:rPr>
                <w:rFonts w:ascii="Segoe UI" w:eastAsiaTheme="minorEastAsia"/>
                <w:color w:val="000000" w:themeColor="text1"/>
                <w:szCs w:val="24"/>
                <w:lang w:eastAsia="en-AU"/>
              </w:rPr>
              <w:t xml:space="preserve"> </w:t>
            </w:r>
            <w:r w:rsidRPr="00296AE4">
              <w:rPr>
                <w:noProof/>
                <w:szCs w:val="18"/>
              </w:rPr>
              <w:t>One of the agreed outputs of the Agreement is to report on progress toward increasing the number of FTE mental health professionals per 100,000 population to meet community needs.</w:t>
            </w:r>
          </w:p>
        </w:tc>
        <w:tc>
          <w:tcPr>
            <w:tcW w:w="5670" w:type="dxa"/>
          </w:tcPr>
          <w:p w14:paraId="2EE9B3D6" w14:textId="77777777" w:rsidR="00E32EB6" w:rsidRDefault="00E32EB6" w:rsidP="00A7525F">
            <w:pPr>
              <w:pStyle w:val="ListParagraph"/>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In 2023, </w:t>
            </w:r>
            <w:r>
              <w:rPr>
                <w:szCs w:val="18"/>
              </w:rPr>
              <w:t xml:space="preserve">the national rate of total FTE employed mental health workers (per 100,000 population) </w:t>
            </w:r>
            <w:r>
              <w:rPr>
                <w:lang w:val="en-AU"/>
              </w:rPr>
              <w:t>was:</w:t>
            </w:r>
          </w:p>
          <w:p w14:paraId="56A4F308" w14:textId="77777777" w:rsidR="00E32EB6"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15</w:t>
            </w:r>
            <w:r>
              <w:t xml:space="preserve"> for psychiatrists </w:t>
            </w:r>
          </w:p>
          <w:p w14:paraId="110C4F07" w14:textId="77777777" w:rsidR="00E32EB6"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98</w:t>
            </w:r>
            <w:r w:rsidRPr="00945C7B">
              <w:rPr>
                <w:b/>
                <w:bCs/>
                <w:color w:val="292D78"/>
              </w:rPr>
              <w:t xml:space="preserve"> </w:t>
            </w:r>
            <w:r>
              <w:t xml:space="preserve">for mental health nurses </w:t>
            </w:r>
          </w:p>
          <w:p w14:paraId="20408035" w14:textId="77777777" w:rsidR="00E32EB6"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pPr>
            <w:r w:rsidRPr="00BB5BBB">
              <w:rPr>
                <w:b/>
                <w:bCs/>
                <w:color w:val="2E3192"/>
              </w:rPr>
              <w:t>110</w:t>
            </w:r>
            <w:r>
              <w:t xml:space="preserve"> for psychologists </w:t>
            </w:r>
          </w:p>
          <w:p w14:paraId="658341BA" w14:textId="77777777" w:rsidR="00E32EB6" w:rsidRPr="005955B2" w:rsidRDefault="00E32EB6" w:rsidP="003C0C8D">
            <w:pPr>
              <w:pStyle w:val="ListBullet"/>
              <w:numPr>
                <w:ilvl w:val="0"/>
                <w:numId w:val="49"/>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lang w:val="en-AU"/>
              </w:rPr>
            </w:pPr>
            <w:r w:rsidRPr="00BB5BBB">
              <w:rPr>
                <w:b/>
                <w:bCs/>
                <w:color w:val="2E3192"/>
              </w:rPr>
              <w:t>10</w:t>
            </w:r>
            <w:r>
              <w:t xml:space="preserve"> for mental health occupational therapists</w:t>
            </w:r>
          </w:p>
          <w:p w14:paraId="777D598E" w14:textId="77777777" w:rsidR="00E32EB6" w:rsidRDefault="00E32EB6" w:rsidP="00E32EB6">
            <w:pPr>
              <w:pStyle w:val="ListBullet"/>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In 2022-23: </w:t>
            </w:r>
          </w:p>
          <w:p w14:paraId="1EE18663" w14:textId="77777777" w:rsidR="00E32EB6" w:rsidRDefault="00E32EB6" w:rsidP="00E32EB6">
            <w:pPr>
              <w:pStyle w:val="ListBullet"/>
              <w:numPr>
                <w:ilvl w:val="1"/>
                <w:numId w:val="47"/>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the national rate of FTE employed mental health consumer workers was </w:t>
            </w:r>
            <w:r w:rsidRPr="00BB5BBB">
              <w:rPr>
                <w:b/>
                <w:bCs/>
                <w:noProof/>
                <w:color w:val="2E3192"/>
                <w:szCs w:val="18"/>
              </w:rPr>
              <w:t>2</w:t>
            </w:r>
            <w:r>
              <w:rPr>
                <w:noProof/>
                <w:szCs w:val="18"/>
              </w:rPr>
              <w:t xml:space="preserve"> (per 100,000 population)</w:t>
            </w:r>
          </w:p>
          <w:p w14:paraId="4CED49B9" w14:textId="77777777" w:rsidR="00E32EB6" w:rsidRDefault="00E32EB6" w:rsidP="00E32EB6">
            <w:pPr>
              <w:pStyle w:val="ListParagraph"/>
              <w:numPr>
                <w:ilvl w:val="1"/>
                <w:numId w:val="47"/>
              </w:numPr>
              <w:suppressAutoHyphens w:val="0"/>
              <w:autoSpaceDE/>
              <w:autoSpaceDN/>
              <w:adjustRightInd/>
              <w:spacing w:after="0" w:line="240" w:lineRule="auto"/>
              <w:ind w:left="714" w:hanging="357"/>
              <w:textAlignment w:val="auto"/>
              <w:cnfStyle w:val="000000000000" w:firstRow="0" w:lastRow="0" w:firstColumn="0" w:lastColumn="0" w:oddVBand="0" w:evenVBand="0" w:oddHBand="0" w:evenHBand="0" w:firstRowFirstColumn="0" w:firstRowLastColumn="0" w:lastRowFirstColumn="0" w:lastRowLastColumn="0"/>
              <w:rPr>
                <w:noProof/>
                <w:szCs w:val="18"/>
              </w:rPr>
            </w:pPr>
            <w:r w:rsidRPr="0003091C">
              <w:rPr>
                <w:noProof/>
                <w:szCs w:val="18"/>
              </w:rPr>
              <w:t>the national rate of FTE employed mental health carer workers</w:t>
            </w:r>
            <w:r>
              <w:rPr>
                <w:noProof/>
                <w:szCs w:val="18"/>
              </w:rPr>
              <w:t xml:space="preserve"> </w:t>
            </w:r>
            <w:r w:rsidRPr="0003091C">
              <w:rPr>
                <w:noProof/>
                <w:szCs w:val="18"/>
              </w:rPr>
              <w:t xml:space="preserve">was </w:t>
            </w:r>
            <w:r w:rsidRPr="00BB5BBB">
              <w:rPr>
                <w:b/>
                <w:bCs/>
                <w:noProof/>
                <w:color w:val="2E3192"/>
                <w:szCs w:val="18"/>
              </w:rPr>
              <w:t>1</w:t>
            </w:r>
            <w:r w:rsidRPr="0043008D">
              <w:rPr>
                <w:b/>
                <w:bCs/>
                <w:noProof/>
                <w:color w:val="292D78"/>
                <w:szCs w:val="18"/>
              </w:rPr>
              <w:t xml:space="preserve"> </w:t>
            </w:r>
            <w:r w:rsidRPr="0003091C">
              <w:rPr>
                <w:noProof/>
                <w:szCs w:val="18"/>
              </w:rPr>
              <w:t>(per 100,000 population)</w:t>
            </w:r>
          </w:p>
          <w:p w14:paraId="46321C2B" w14:textId="77777777" w:rsidR="00E32EB6" w:rsidRPr="00124B0A" w:rsidRDefault="00E32EB6" w:rsidP="00E32EB6">
            <w:pPr>
              <w:pStyle w:val="ListBullet"/>
              <w:numPr>
                <w:ilvl w:val="0"/>
                <w:numId w:val="47"/>
              </w:numPr>
              <w:spacing w:after="0" w:line="240" w:lineRule="auto"/>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 xml:space="preserve">In 2023, the national rate of total employed accredited mental health social workers was </w:t>
            </w:r>
            <w:r>
              <w:rPr>
                <w:b/>
                <w:bCs/>
                <w:noProof/>
                <w:color w:val="2E3192"/>
                <w:szCs w:val="18"/>
              </w:rPr>
              <w:t>12</w:t>
            </w:r>
            <w:r>
              <w:rPr>
                <w:noProof/>
                <w:szCs w:val="18"/>
              </w:rPr>
              <w:t xml:space="preserve"> (per 100,000 population)</w:t>
            </w:r>
          </w:p>
        </w:tc>
      </w:tr>
      <w:tr w:rsidR="00E32EB6" w14:paraId="0062D4F2" w14:textId="77777777" w:rsidTr="000F5B56">
        <w:trPr>
          <w:trHeight w:val="277"/>
        </w:trPr>
        <w:tc>
          <w:tcPr>
            <w:cnfStyle w:val="001000000000" w:firstRow="0" w:lastRow="0" w:firstColumn="1" w:lastColumn="0" w:oddVBand="0" w:evenVBand="0" w:oddHBand="0" w:evenHBand="0" w:firstRowFirstColumn="0" w:firstRowLastColumn="0" w:lastRowFirstColumn="0" w:lastRowLastColumn="0"/>
            <w:tcW w:w="15168" w:type="dxa"/>
            <w:gridSpan w:val="3"/>
          </w:tcPr>
          <w:p w14:paraId="4CFF0A48" w14:textId="77777777" w:rsidR="00E32EB6" w:rsidRPr="0044247D" w:rsidRDefault="00E32EB6" w:rsidP="00E32EB6">
            <w:pPr>
              <w:pStyle w:val="ListBullet"/>
              <w:numPr>
                <w:ilvl w:val="0"/>
                <w:numId w:val="50"/>
              </w:numPr>
              <w:spacing w:after="0" w:line="240" w:lineRule="auto"/>
              <w:jc w:val="left"/>
              <w:rPr>
                <w:color w:val="45494B"/>
                <w:sz w:val="16"/>
                <w:szCs w:val="16"/>
                <w:lang w:val="en-AU"/>
              </w:rPr>
            </w:pPr>
            <w:r>
              <w:rPr>
                <w:color w:val="45494B"/>
                <w:sz w:val="16"/>
                <w:szCs w:val="16"/>
                <w:lang w:val="en-AU"/>
              </w:rPr>
              <w:t>F</w:t>
            </w:r>
            <w:r w:rsidRPr="0044247D">
              <w:rPr>
                <w:color w:val="45494B"/>
                <w:sz w:val="16"/>
                <w:szCs w:val="16"/>
                <w:lang w:val="en-AU"/>
              </w:rPr>
              <w:t xml:space="preserve">or </w:t>
            </w:r>
            <w:r>
              <w:rPr>
                <w:color w:val="45494B"/>
                <w:sz w:val="16"/>
                <w:szCs w:val="16"/>
                <w:lang w:val="en-AU"/>
              </w:rPr>
              <w:t>several</w:t>
            </w:r>
            <w:r w:rsidRPr="0044247D">
              <w:rPr>
                <w:color w:val="45494B"/>
                <w:sz w:val="16"/>
                <w:szCs w:val="16"/>
                <w:lang w:val="en-AU"/>
              </w:rPr>
              <w:t xml:space="preserve"> Annex B focus areas</w:t>
            </w:r>
            <w:r>
              <w:rPr>
                <w:color w:val="45494B"/>
                <w:sz w:val="16"/>
                <w:szCs w:val="16"/>
                <w:lang w:val="en-AU"/>
              </w:rPr>
              <w:t xml:space="preserve"> i</w:t>
            </w:r>
            <w:r w:rsidRPr="0044247D">
              <w:rPr>
                <w:color w:val="45494B"/>
                <w:sz w:val="16"/>
                <w:szCs w:val="16"/>
                <w:lang w:val="en-AU"/>
              </w:rPr>
              <w:t xml:space="preserve">ndicators are yet to be identified/developed </w:t>
            </w:r>
            <w:r>
              <w:rPr>
                <w:color w:val="45494B"/>
                <w:sz w:val="16"/>
                <w:szCs w:val="16"/>
                <w:lang w:val="en-AU"/>
              </w:rPr>
              <w:t xml:space="preserve">and are therefore not reflected in this table. These focus areas </w:t>
            </w:r>
            <w:proofErr w:type="gramStart"/>
            <w:r>
              <w:rPr>
                <w:color w:val="45494B"/>
                <w:sz w:val="16"/>
                <w:szCs w:val="16"/>
                <w:lang w:val="en-AU"/>
              </w:rPr>
              <w:t>are:</w:t>
            </w:r>
            <w:proofErr w:type="gramEnd"/>
            <w:r w:rsidRPr="0044247D">
              <w:rPr>
                <w:color w:val="45494B"/>
                <w:sz w:val="16"/>
                <w:szCs w:val="16"/>
                <w:lang w:val="en-AU"/>
              </w:rPr>
              <w:t xml:space="preserve"> addressing social and economic determinants, improving identification and measurement, shared planning, commissioning and service delivery, monitoring progress and outcomes through detailed regional data and closing the mortality gap for people living with mental health conditions.</w:t>
            </w:r>
          </w:p>
          <w:p w14:paraId="6F3A4EFC" w14:textId="77777777" w:rsidR="00E32EB6" w:rsidRDefault="00E32EB6" w:rsidP="00E32EB6">
            <w:pPr>
              <w:pStyle w:val="note"/>
              <w:numPr>
                <w:ilvl w:val="0"/>
                <w:numId w:val="50"/>
              </w:numPr>
              <w:spacing w:before="0" w:beforeAutospacing="0" w:after="0" w:afterAutospacing="0"/>
              <w:jc w:val="left"/>
              <w:rPr>
                <w:rFonts w:ascii="Roboto Light" w:hAnsi="Roboto Light" w:cs="Open Sans"/>
                <w:color w:val="45494B"/>
                <w:sz w:val="16"/>
                <w:szCs w:val="16"/>
              </w:rPr>
            </w:pPr>
            <w:r w:rsidRPr="0044247D">
              <w:rPr>
                <w:rFonts w:ascii="Roboto Light" w:hAnsi="Roboto Light" w:cs="Open Sans"/>
                <w:color w:val="45494B"/>
                <w:sz w:val="16"/>
                <w:szCs w:val="16"/>
              </w:rPr>
              <w:t>ACT data were not available at the time of publicat</w:t>
            </w:r>
            <w:r w:rsidRPr="00F45A5D">
              <w:rPr>
                <w:rFonts w:ascii="Roboto Light" w:hAnsi="Roboto Light" w:cs="Open Sans"/>
                <w:color w:val="45494B"/>
                <w:sz w:val="16"/>
                <w:szCs w:val="16"/>
              </w:rPr>
              <w:t>ion</w:t>
            </w:r>
            <w:r w:rsidRPr="0044247D">
              <w:rPr>
                <w:rFonts w:ascii="Roboto Light" w:hAnsi="Roboto Light" w:cs="Open Sans"/>
                <w:color w:val="45494B"/>
                <w:sz w:val="16"/>
                <w:szCs w:val="16"/>
              </w:rPr>
              <w:t xml:space="preserve">. National calculations do not include ACT data. Caution should be exercised when conducting time series analyses. </w:t>
            </w:r>
          </w:p>
          <w:p w14:paraId="2AF509CB" w14:textId="77777777" w:rsidR="00E32EB6" w:rsidRPr="003D100C" w:rsidRDefault="00E32EB6" w:rsidP="00E32EB6">
            <w:pPr>
              <w:numPr>
                <w:ilvl w:val="0"/>
                <w:numId w:val="50"/>
              </w:numPr>
              <w:suppressAutoHyphens w:val="0"/>
              <w:autoSpaceDE/>
              <w:autoSpaceDN/>
              <w:adjustRightInd/>
              <w:spacing w:after="0" w:line="240" w:lineRule="auto"/>
              <w:jc w:val="left"/>
              <w:textAlignment w:val="auto"/>
              <w:rPr>
                <w:rStyle w:val="row-content-rich-text"/>
                <w:color w:val="45494B"/>
                <w:sz w:val="16"/>
                <w:szCs w:val="16"/>
              </w:rPr>
            </w:pPr>
            <w:r w:rsidRPr="003676F5">
              <w:rPr>
                <w:rStyle w:val="row-content-rich-text"/>
                <w:color w:val="45494B"/>
                <w:sz w:val="16"/>
                <w:szCs w:val="16"/>
              </w:rPr>
              <w:lastRenderedPageBreak/>
              <w:t xml:space="preserve">Level 1: NGOE NBEDS is provided to the Australian Institute of Health and Welfare for national reporting. Level 2: NGOE NBEDS is fully implemented across the state or territory. Data is available for </w:t>
            </w:r>
            <w:proofErr w:type="gramStart"/>
            <w:r w:rsidRPr="003676F5">
              <w:rPr>
                <w:rStyle w:val="row-content-rich-text"/>
                <w:color w:val="45494B"/>
                <w:sz w:val="16"/>
                <w:szCs w:val="16"/>
              </w:rPr>
              <w:t>all</w:t>
            </w:r>
            <w:proofErr w:type="gramEnd"/>
            <w:r w:rsidRPr="003676F5">
              <w:rPr>
                <w:rStyle w:val="row-content-rich-text"/>
                <w:color w:val="45494B"/>
                <w:sz w:val="16"/>
                <w:szCs w:val="16"/>
              </w:rPr>
              <w:t xml:space="preserve"> or most non-government organisations funded by the state or territory. Level 3: NGOE NBEDS is partially </w:t>
            </w:r>
            <w:proofErr w:type="gramStart"/>
            <w:r w:rsidRPr="003676F5">
              <w:rPr>
                <w:rStyle w:val="row-content-rich-text"/>
                <w:color w:val="45494B"/>
                <w:sz w:val="16"/>
                <w:szCs w:val="16"/>
              </w:rPr>
              <w:t>implemented</w:t>
            </w:r>
            <w:proofErr w:type="gramEnd"/>
            <w:r w:rsidRPr="003676F5">
              <w:rPr>
                <w:rStyle w:val="row-content-rich-text"/>
                <w:color w:val="45494B"/>
                <w:sz w:val="16"/>
                <w:szCs w:val="16"/>
              </w:rPr>
              <w:t xml:space="preserve"> and data is available for some non-government organisations funded by the state or territory. Level 4: Planning is underway and a date for implementation has been agreed. Level 5: Planning has commenced but no date for implementation has been agreed. Level 6: No work has commenced on implementing the NGOE NBEDS. </w:t>
            </w:r>
          </w:p>
          <w:p w14:paraId="1585681F" w14:textId="77777777" w:rsidR="00E32EB6" w:rsidRPr="003D100C" w:rsidRDefault="00E32EB6" w:rsidP="00E32EB6">
            <w:pPr>
              <w:pStyle w:val="note"/>
              <w:numPr>
                <w:ilvl w:val="0"/>
                <w:numId w:val="50"/>
              </w:numPr>
              <w:spacing w:before="0" w:beforeAutospacing="0" w:after="0" w:afterAutospacing="0"/>
              <w:jc w:val="left"/>
              <w:rPr>
                <w:rFonts w:ascii="Roboto Light" w:hAnsi="Roboto Light" w:cs="Open Sans"/>
                <w:color w:val="45494B"/>
                <w:sz w:val="16"/>
                <w:szCs w:val="16"/>
              </w:rPr>
            </w:pPr>
            <w:r>
              <w:rPr>
                <w:rFonts w:ascii="Roboto Light" w:hAnsi="Roboto Light" w:cs="Open Sans"/>
                <w:color w:val="45494B"/>
                <w:sz w:val="16"/>
                <w:szCs w:val="16"/>
              </w:rPr>
              <w:t>Source: Report on Government Services 2025</w:t>
            </w:r>
          </w:p>
          <w:p w14:paraId="39F829A8" w14:textId="77777777" w:rsidR="00E32EB6" w:rsidRDefault="00E32EB6" w:rsidP="00E32EB6">
            <w:pPr>
              <w:pStyle w:val="ListBullet"/>
              <w:numPr>
                <w:ilvl w:val="0"/>
                <w:numId w:val="0"/>
              </w:numPr>
              <w:spacing w:after="0" w:line="240" w:lineRule="auto"/>
              <w:ind w:left="405"/>
              <w:jc w:val="left"/>
              <w:rPr>
                <w:lang w:val="en-AU"/>
              </w:rPr>
            </w:pPr>
            <w:r w:rsidRPr="00EB0169">
              <w:rPr>
                <w:rFonts w:cs="Open Sans"/>
                <w:color w:val="45494B"/>
                <w:sz w:val="16"/>
                <w:szCs w:val="16"/>
              </w:rPr>
              <w:t>Source</w:t>
            </w:r>
            <w:r>
              <w:rPr>
                <w:rFonts w:cs="Open Sans"/>
                <w:color w:val="45494B"/>
                <w:sz w:val="16"/>
                <w:szCs w:val="16"/>
              </w:rPr>
              <w:t>s</w:t>
            </w:r>
            <w:r w:rsidRPr="00EB0169">
              <w:rPr>
                <w:rFonts w:cs="Open Sans"/>
                <w:color w:val="45494B"/>
                <w:sz w:val="16"/>
                <w:szCs w:val="16"/>
              </w:rPr>
              <w:t>:</w:t>
            </w:r>
            <w:r>
              <w:rPr>
                <w:rFonts w:cs="Open Sans"/>
                <w:color w:val="45494B"/>
                <w:sz w:val="16"/>
                <w:szCs w:val="16"/>
              </w:rPr>
              <w:t xml:space="preserve"> State and Territory governments (unpublished), Your Experience of Service Survey Database, Report on Government Services, National Mental Health Establishments Database, National Health Workforce Dataset, Mental Health Establishments National Minimum Data Set, Australian Association of Socia Workers.</w:t>
            </w:r>
          </w:p>
        </w:tc>
      </w:tr>
    </w:tbl>
    <w:p w14:paraId="3308D911" w14:textId="77777777" w:rsidR="00960349" w:rsidRDefault="00960349" w:rsidP="00E32EB6"/>
    <w:p w14:paraId="78B278C6" w14:textId="77777777" w:rsidR="00113724" w:rsidRDefault="00113724" w:rsidP="00BB22DE">
      <w:pPr>
        <w:suppressAutoHyphens w:val="0"/>
        <w:autoSpaceDE/>
        <w:autoSpaceDN/>
        <w:adjustRightInd/>
        <w:spacing w:after="0" w:line="240" w:lineRule="auto"/>
        <w:textAlignment w:val="auto"/>
        <w:sectPr w:rsidR="00113724" w:rsidSect="006801D1">
          <w:headerReference w:type="default" r:id="rId211"/>
          <w:pgSz w:w="16840" w:h="11900" w:orient="landscape"/>
          <w:pgMar w:top="1134" w:right="1701" w:bottom="1134" w:left="1701" w:header="1134" w:footer="567" w:gutter="0"/>
          <w:cols w:space="708"/>
          <w:docGrid w:linePitch="360"/>
        </w:sectPr>
      </w:pPr>
    </w:p>
    <w:p w14:paraId="1A5D0A9F" w14:textId="487F359A" w:rsidR="003A343D" w:rsidRDefault="003A343D" w:rsidP="00331DC4">
      <w:pPr>
        <w:pStyle w:val="NMHCAppendixHeadingSmaller"/>
        <w:spacing w:before="0"/>
      </w:pPr>
      <w:bookmarkStart w:id="271" w:name="_Toc206426938"/>
      <w:bookmarkStart w:id="272" w:name="_Toc206490972"/>
      <w:r>
        <w:lastRenderedPageBreak/>
        <w:t xml:space="preserve">Appendix </w:t>
      </w:r>
      <w:r w:rsidR="00C87EA7">
        <w:t>F</w:t>
      </w:r>
      <w:bookmarkEnd w:id="271"/>
      <w:bookmarkEnd w:id="272"/>
    </w:p>
    <w:p w14:paraId="2FE2FE26" w14:textId="77777777" w:rsidR="00E647A7" w:rsidRDefault="00B63B2A" w:rsidP="00F039D9">
      <w:pPr>
        <w:pStyle w:val="Heading1"/>
        <w:sectPr w:rsidR="00E647A7" w:rsidSect="00331DC4">
          <w:headerReference w:type="default" r:id="rId212"/>
          <w:pgSz w:w="11900" w:h="16840"/>
          <w:pgMar w:top="1418" w:right="1134" w:bottom="1701" w:left="1134" w:header="567" w:footer="567" w:gutter="0"/>
          <w:cols w:space="708"/>
          <w:docGrid w:linePitch="360"/>
        </w:sectPr>
      </w:pPr>
      <w:bookmarkStart w:id="273" w:name="_Toc206426939"/>
      <w:bookmarkStart w:id="274" w:name="_Toc206490973"/>
      <w:r>
        <w:t>Acronyms and abbreviations</w:t>
      </w:r>
      <w:bookmarkEnd w:id="273"/>
      <w:bookmarkEnd w:id="274"/>
    </w:p>
    <w:tbl>
      <w:tblPr>
        <w:tblStyle w:val="TableGrid"/>
        <w:tblW w:w="0" w:type="auto"/>
        <w:tblLook w:val="04A0" w:firstRow="1" w:lastRow="0" w:firstColumn="1" w:lastColumn="0" w:noHBand="0" w:noVBand="1"/>
        <w:tblCaption w:val="A table of acronyms and abbreviations "/>
        <w:tblDescription w:val="A table of acronyms and abbreviations used through the Report."/>
      </w:tblPr>
      <w:tblGrid>
        <w:gridCol w:w="1319"/>
        <w:gridCol w:w="3142"/>
      </w:tblGrid>
      <w:tr w:rsidR="00E647A7" w14:paraId="38BF31D7" w14:textId="77777777">
        <w:tc>
          <w:tcPr>
            <w:cnfStyle w:val="001000000000" w:firstRow="0" w:lastRow="0" w:firstColumn="1" w:lastColumn="0" w:oddVBand="0" w:evenVBand="0" w:oddHBand="0" w:evenHBand="0" w:firstRowFirstColumn="0" w:firstRowLastColumn="0" w:lastRowFirstColumn="0" w:lastRowLastColumn="0"/>
            <w:tcW w:w="1319" w:type="dxa"/>
          </w:tcPr>
          <w:p w14:paraId="783D5EB3" w14:textId="77777777" w:rsidR="00E647A7" w:rsidRPr="00B63B2A" w:rsidRDefault="00E647A7">
            <w:pPr>
              <w:pStyle w:val="NMHCAcronymAbbreviation"/>
            </w:pPr>
            <w:r>
              <w:t>ABS</w:t>
            </w:r>
          </w:p>
        </w:tc>
        <w:tc>
          <w:tcPr>
            <w:tcW w:w="3142" w:type="dxa"/>
          </w:tcPr>
          <w:p w14:paraId="6566EDD7" w14:textId="77777777" w:rsidR="00E647A7" w:rsidRDefault="00E647A7">
            <w:pPr>
              <w:pStyle w:val="NMHCNormalAcronymbAbbreviations"/>
              <w:cnfStyle w:val="000000000000" w:firstRow="0" w:lastRow="0" w:firstColumn="0" w:lastColumn="0" w:oddVBand="0" w:evenVBand="0" w:oddHBand="0" w:evenHBand="0" w:firstRowFirstColumn="0" w:firstRowLastColumn="0" w:lastRowFirstColumn="0" w:lastRowLastColumn="0"/>
            </w:pPr>
            <w:r w:rsidRPr="00DE6BE0">
              <w:t xml:space="preserve">Australian </w:t>
            </w:r>
            <w:r>
              <w:t>Bureau of Statistics</w:t>
            </w:r>
          </w:p>
        </w:tc>
      </w:tr>
      <w:tr w:rsidR="00E647A7" w14:paraId="3858F4FB" w14:textId="77777777">
        <w:tc>
          <w:tcPr>
            <w:cnfStyle w:val="001000000000" w:firstRow="0" w:lastRow="0" w:firstColumn="1" w:lastColumn="0" w:oddVBand="0" w:evenVBand="0" w:oddHBand="0" w:evenHBand="0" w:firstRowFirstColumn="0" w:firstRowLastColumn="0" w:lastRowFirstColumn="0" w:lastRowLastColumn="0"/>
            <w:tcW w:w="1319" w:type="dxa"/>
          </w:tcPr>
          <w:p w14:paraId="19E7CBB1" w14:textId="77777777" w:rsidR="00E647A7" w:rsidRPr="000C33FA" w:rsidRDefault="00E647A7">
            <w:pPr>
              <w:pStyle w:val="NMHCAcronymAbbreviation"/>
            </w:pPr>
            <w:r w:rsidRPr="00DE6BE0">
              <w:t>ACT</w:t>
            </w:r>
          </w:p>
        </w:tc>
        <w:tc>
          <w:tcPr>
            <w:tcW w:w="3142" w:type="dxa"/>
          </w:tcPr>
          <w:p w14:paraId="6C7DFCD2" w14:textId="77777777" w:rsidR="00E647A7" w:rsidRPr="000C33FA" w:rsidRDefault="00E647A7">
            <w:pPr>
              <w:pStyle w:val="NMHCNormalAcronymbAbbreviations"/>
              <w:cnfStyle w:val="000000000000" w:firstRow="0" w:lastRow="0" w:firstColumn="0" w:lastColumn="0" w:oddVBand="0" w:evenVBand="0" w:oddHBand="0" w:evenHBand="0" w:firstRowFirstColumn="0" w:firstRowLastColumn="0" w:lastRowFirstColumn="0" w:lastRowLastColumn="0"/>
              <w:rPr>
                <w:b/>
              </w:rPr>
            </w:pPr>
            <w:r w:rsidRPr="00DE6BE0">
              <w:t>Australian Capital Territory</w:t>
            </w:r>
          </w:p>
        </w:tc>
      </w:tr>
      <w:tr w:rsidR="00E647A7" w14:paraId="6C91E816" w14:textId="77777777">
        <w:tc>
          <w:tcPr>
            <w:cnfStyle w:val="001000000000" w:firstRow="0" w:lastRow="0" w:firstColumn="1" w:lastColumn="0" w:oddVBand="0" w:evenVBand="0" w:oddHBand="0" w:evenHBand="0" w:firstRowFirstColumn="0" w:firstRowLastColumn="0" w:lastRowFirstColumn="0" w:lastRowLastColumn="0"/>
            <w:tcW w:w="1319" w:type="dxa"/>
          </w:tcPr>
          <w:p w14:paraId="47BB2237" w14:textId="77777777" w:rsidR="00E647A7" w:rsidRPr="000C33FA" w:rsidRDefault="00E647A7">
            <w:pPr>
              <w:pStyle w:val="NMHCAcronymAbbreviation"/>
            </w:pPr>
            <w:r w:rsidRPr="00C20C3A">
              <w:t>AIHW</w:t>
            </w:r>
          </w:p>
        </w:tc>
        <w:tc>
          <w:tcPr>
            <w:tcW w:w="3142" w:type="dxa"/>
          </w:tcPr>
          <w:p w14:paraId="711C7A6F" w14:textId="77777777" w:rsidR="00E647A7" w:rsidRPr="000C33FA" w:rsidRDefault="00E647A7">
            <w:pPr>
              <w:pStyle w:val="NMHCNormalAcronymbAbbreviations"/>
              <w:cnfStyle w:val="000000000000" w:firstRow="0" w:lastRow="0" w:firstColumn="0" w:lastColumn="0" w:oddVBand="0" w:evenVBand="0" w:oddHBand="0" w:evenHBand="0" w:firstRowFirstColumn="0" w:firstRowLastColumn="0" w:lastRowFirstColumn="0" w:lastRowLastColumn="0"/>
              <w:rPr>
                <w:b/>
              </w:rPr>
            </w:pPr>
            <w:r w:rsidRPr="00C20C3A">
              <w:t>Australian Institute of Health and Welfare</w:t>
            </w:r>
          </w:p>
        </w:tc>
      </w:tr>
      <w:tr w:rsidR="000F46D7" w14:paraId="2622C257" w14:textId="77777777">
        <w:tc>
          <w:tcPr>
            <w:cnfStyle w:val="001000000000" w:firstRow="0" w:lastRow="0" w:firstColumn="1" w:lastColumn="0" w:oddVBand="0" w:evenVBand="0" w:oddHBand="0" w:evenHBand="0" w:firstRowFirstColumn="0" w:firstRowLastColumn="0" w:lastRowFirstColumn="0" w:lastRowLastColumn="0"/>
            <w:tcW w:w="1319" w:type="dxa"/>
          </w:tcPr>
          <w:p w14:paraId="34818642" w14:textId="6A0C407A" w:rsidR="000F46D7" w:rsidRPr="00B63B2A" w:rsidRDefault="000F46D7">
            <w:pPr>
              <w:pStyle w:val="NMHCAcronymAbbreviation"/>
            </w:pPr>
            <w:r w:rsidRPr="00C20C3A">
              <w:t>CBIT</w:t>
            </w:r>
          </w:p>
        </w:tc>
        <w:tc>
          <w:tcPr>
            <w:tcW w:w="3142" w:type="dxa"/>
          </w:tcPr>
          <w:p w14:paraId="68086BF7" w14:textId="273D832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C20C3A">
              <w:t>Community Based Intensive Treatment</w:t>
            </w:r>
          </w:p>
        </w:tc>
      </w:tr>
      <w:tr w:rsidR="000F46D7" w14:paraId="7A771A10" w14:textId="77777777">
        <w:tc>
          <w:tcPr>
            <w:cnfStyle w:val="001000000000" w:firstRow="0" w:lastRow="0" w:firstColumn="1" w:lastColumn="0" w:oddVBand="0" w:evenVBand="0" w:oddHBand="0" w:evenHBand="0" w:firstRowFirstColumn="0" w:firstRowLastColumn="0" w:lastRowFirstColumn="0" w:lastRowLastColumn="0"/>
            <w:tcW w:w="1319" w:type="dxa"/>
          </w:tcPr>
          <w:p w14:paraId="1E8654C1" w14:textId="4BA90571" w:rsidR="000F46D7" w:rsidRPr="00B63B2A" w:rsidRDefault="000F46D7">
            <w:pPr>
              <w:pStyle w:val="NMHCAcronymAbbreviation"/>
            </w:pPr>
            <w:r w:rsidRPr="00A96433">
              <w:rPr>
                <w:color w:val="292C78"/>
                <w:spacing w:val="-4"/>
              </w:rPr>
              <w:t>CIRS</w:t>
            </w:r>
          </w:p>
        </w:tc>
        <w:tc>
          <w:tcPr>
            <w:tcW w:w="3142" w:type="dxa"/>
          </w:tcPr>
          <w:p w14:paraId="226E3F17" w14:textId="4DD6FD53"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4"/>
              </w:rPr>
              <w:t>Central</w:t>
            </w:r>
            <w:r>
              <w:rPr>
                <w:spacing w:val="-3"/>
              </w:rPr>
              <w:t xml:space="preserve"> </w:t>
            </w:r>
            <w:r>
              <w:rPr>
                <w:spacing w:val="-4"/>
              </w:rPr>
              <w:t>Intake</w:t>
            </w:r>
            <w:r>
              <w:rPr>
                <w:spacing w:val="-1"/>
              </w:rPr>
              <w:t xml:space="preserve"> </w:t>
            </w:r>
            <w:r>
              <w:rPr>
                <w:spacing w:val="-4"/>
              </w:rPr>
              <w:t>and</w:t>
            </w:r>
            <w:r>
              <w:rPr>
                <w:spacing w:val="-5"/>
              </w:rPr>
              <w:t xml:space="preserve"> </w:t>
            </w:r>
            <w:r>
              <w:rPr>
                <w:spacing w:val="-4"/>
              </w:rPr>
              <w:t>Referral Service</w:t>
            </w:r>
          </w:p>
        </w:tc>
      </w:tr>
      <w:tr w:rsidR="000F46D7" w14:paraId="7385DE65" w14:textId="77777777">
        <w:tc>
          <w:tcPr>
            <w:cnfStyle w:val="001000000000" w:firstRow="0" w:lastRow="0" w:firstColumn="1" w:lastColumn="0" w:oddVBand="0" w:evenVBand="0" w:oddHBand="0" w:evenHBand="0" w:firstRowFirstColumn="0" w:firstRowLastColumn="0" w:lastRowFirstColumn="0" w:lastRowLastColumn="0"/>
            <w:tcW w:w="1319" w:type="dxa"/>
          </w:tcPr>
          <w:p w14:paraId="462FC74E" w14:textId="4F213CAF" w:rsidR="000F46D7" w:rsidRPr="00B63B2A" w:rsidRDefault="000F46D7">
            <w:pPr>
              <w:pStyle w:val="NMHCAcronymAbbreviation"/>
            </w:pPr>
            <w:r w:rsidRPr="00315D46">
              <w:t>DART</w:t>
            </w:r>
          </w:p>
        </w:tc>
        <w:tc>
          <w:tcPr>
            <w:tcW w:w="3142" w:type="dxa"/>
          </w:tcPr>
          <w:p w14:paraId="31FDDFF7" w14:textId="3550A27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FF7C92">
              <w:t>Data and Regulatory Transformation</w:t>
            </w:r>
          </w:p>
        </w:tc>
      </w:tr>
      <w:tr w:rsidR="000F46D7" w14:paraId="3FF07884" w14:textId="77777777">
        <w:tc>
          <w:tcPr>
            <w:cnfStyle w:val="001000000000" w:firstRow="0" w:lastRow="0" w:firstColumn="1" w:lastColumn="0" w:oddVBand="0" w:evenVBand="0" w:oddHBand="0" w:evenHBand="0" w:firstRowFirstColumn="0" w:firstRowLastColumn="0" w:lastRowFirstColumn="0" w:lastRowLastColumn="0"/>
            <w:tcW w:w="1319" w:type="dxa"/>
          </w:tcPr>
          <w:p w14:paraId="71B1B675" w14:textId="6671891C" w:rsidR="000F46D7" w:rsidRPr="00B63B2A" w:rsidRDefault="000F46D7">
            <w:pPr>
              <w:pStyle w:val="NMHCAcronymAbbreviation"/>
            </w:pPr>
            <w:r w:rsidRPr="00A96433">
              <w:rPr>
                <w:color w:val="292C78"/>
                <w:spacing w:val="-5"/>
              </w:rPr>
              <w:t>DBS</w:t>
            </w:r>
          </w:p>
        </w:tc>
        <w:tc>
          <w:tcPr>
            <w:tcW w:w="3142" w:type="dxa"/>
          </w:tcPr>
          <w:p w14:paraId="49B1AAC1" w14:textId="75BF732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Distress</w:t>
            </w:r>
            <w:r>
              <w:rPr>
                <w:spacing w:val="-4"/>
              </w:rPr>
              <w:t xml:space="preserve"> </w:t>
            </w:r>
            <w:r>
              <w:t>Brief</w:t>
            </w:r>
            <w:r>
              <w:rPr>
                <w:spacing w:val="-2"/>
              </w:rPr>
              <w:t xml:space="preserve"> Support</w:t>
            </w:r>
          </w:p>
        </w:tc>
      </w:tr>
      <w:tr w:rsidR="000F46D7" w14:paraId="56C9F998" w14:textId="77777777">
        <w:tc>
          <w:tcPr>
            <w:cnfStyle w:val="001000000000" w:firstRow="0" w:lastRow="0" w:firstColumn="1" w:lastColumn="0" w:oddVBand="0" w:evenVBand="0" w:oddHBand="0" w:evenHBand="0" w:firstRowFirstColumn="0" w:firstRowLastColumn="0" w:lastRowFirstColumn="0" w:lastRowLastColumn="0"/>
            <w:tcW w:w="1319" w:type="dxa"/>
          </w:tcPr>
          <w:p w14:paraId="074C47F5" w14:textId="66754ADF" w:rsidR="000F46D7" w:rsidRPr="00B63B2A" w:rsidRDefault="000F46D7">
            <w:pPr>
              <w:pStyle w:val="NMHCAcronymAbbreviation"/>
            </w:pPr>
            <w:r w:rsidRPr="00A96433">
              <w:rPr>
                <w:color w:val="292C78"/>
                <w:spacing w:val="-5"/>
                <w:w w:val="95"/>
              </w:rPr>
              <w:t>DGF</w:t>
            </w:r>
          </w:p>
        </w:tc>
        <w:tc>
          <w:tcPr>
            <w:tcW w:w="3142" w:type="dxa"/>
          </w:tcPr>
          <w:p w14:paraId="147139FA" w14:textId="1B03916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Mental</w:t>
            </w:r>
            <w:r>
              <w:rPr>
                <w:spacing w:val="-14"/>
              </w:rPr>
              <w:t xml:space="preserve"> </w:t>
            </w:r>
            <w:r>
              <w:t>Health</w:t>
            </w:r>
            <w:r>
              <w:rPr>
                <w:spacing w:val="-14"/>
              </w:rPr>
              <w:t xml:space="preserve"> </w:t>
            </w:r>
            <w:r>
              <w:t>and</w:t>
            </w:r>
            <w:r>
              <w:rPr>
                <w:spacing w:val="-13"/>
              </w:rPr>
              <w:t xml:space="preserve"> </w:t>
            </w:r>
            <w:r>
              <w:t>Suicide</w:t>
            </w:r>
            <w:r>
              <w:rPr>
                <w:spacing w:val="-14"/>
              </w:rPr>
              <w:t xml:space="preserve"> </w:t>
            </w:r>
            <w:r>
              <w:t>Prevention Data Governance Forum</w:t>
            </w:r>
          </w:p>
        </w:tc>
      </w:tr>
      <w:tr w:rsidR="000F46D7" w14:paraId="5FD7EF41" w14:textId="77777777">
        <w:tc>
          <w:tcPr>
            <w:cnfStyle w:val="001000000000" w:firstRow="0" w:lastRow="0" w:firstColumn="1" w:lastColumn="0" w:oddVBand="0" w:evenVBand="0" w:oddHBand="0" w:evenHBand="0" w:firstRowFirstColumn="0" w:firstRowLastColumn="0" w:lastRowFirstColumn="0" w:lastRowLastColumn="0"/>
            <w:tcW w:w="1319" w:type="dxa"/>
          </w:tcPr>
          <w:p w14:paraId="1D792AE4" w14:textId="1BCE05CE" w:rsidR="000F46D7" w:rsidRPr="00B63B2A" w:rsidRDefault="000F46D7">
            <w:pPr>
              <w:pStyle w:val="NMHCAcronymAbbreviation"/>
            </w:pPr>
            <w:r>
              <w:t>EMR</w:t>
            </w:r>
          </w:p>
        </w:tc>
        <w:tc>
          <w:tcPr>
            <w:tcW w:w="3142" w:type="dxa"/>
          </w:tcPr>
          <w:p w14:paraId="4C6F2B2B" w14:textId="1E36614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BD34D1">
              <w:t>Electronic Medical Records</w:t>
            </w:r>
          </w:p>
        </w:tc>
      </w:tr>
      <w:tr w:rsidR="000F46D7" w14:paraId="7EE70CF4" w14:textId="77777777">
        <w:tc>
          <w:tcPr>
            <w:cnfStyle w:val="001000000000" w:firstRow="0" w:lastRow="0" w:firstColumn="1" w:lastColumn="0" w:oddVBand="0" w:evenVBand="0" w:oddHBand="0" w:evenHBand="0" w:firstRowFirstColumn="0" w:firstRowLastColumn="0" w:lastRowFirstColumn="0" w:lastRowLastColumn="0"/>
            <w:tcW w:w="1319" w:type="dxa"/>
          </w:tcPr>
          <w:p w14:paraId="7A027A42" w14:textId="198B0558" w:rsidR="000F46D7" w:rsidRPr="00B63B2A" w:rsidRDefault="000F46D7">
            <w:pPr>
              <w:pStyle w:val="NMHCAcronymAbbreviation"/>
            </w:pPr>
            <w:r w:rsidRPr="00A96433">
              <w:rPr>
                <w:color w:val="292C78"/>
                <w:spacing w:val="-5"/>
              </w:rPr>
              <w:t>EPG</w:t>
            </w:r>
          </w:p>
        </w:tc>
        <w:tc>
          <w:tcPr>
            <w:tcW w:w="3142" w:type="dxa"/>
          </w:tcPr>
          <w:p w14:paraId="4C193A86" w14:textId="3B5959A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4"/>
              </w:rPr>
              <w:t>Evaluation</w:t>
            </w:r>
            <w:r>
              <w:t xml:space="preserve"> </w:t>
            </w:r>
            <w:r>
              <w:rPr>
                <w:spacing w:val="-4"/>
              </w:rPr>
              <w:t>Project</w:t>
            </w:r>
            <w:r>
              <w:rPr>
                <w:spacing w:val="2"/>
              </w:rPr>
              <w:t xml:space="preserve"> </w:t>
            </w:r>
            <w:r>
              <w:rPr>
                <w:spacing w:val="-4"/>
              </w:rPr>
              <w:t>Group</w:t>
            </w:r>
          </w:p>
        </w:tc>
      </w:tr>
      <w:tr w:rsidR="000F46D7" w14:paraId="163327DC" w14:textId="77777777">
        <w:tc>
          <w:tcPr>
            <w:cnfStyle w:val="001000000000" w:firstRow="0" w:lastRow="0" w:firstColumn="1" w:lastColumn="0" w:oddVBand="0" w:evenVBand="0" w:oddHBand="0" w:evenHBand="0" w:firstRowFirstColumn="0" w:firstRowLastColumn="0" w:lastRowFirstColumn="0" w:lastRowLastColumn="0"/>
            <w:tcW w:w="1319" w:type="dxa"/>
          </w:tcPr>
          <w:p w14:paraId="00E8EA86" w14:textId="3BB77F49" w:rsidR="000F46D7" w:rsidRPr="00B63B2A" w:rsidRDefault="000F46D7">
            <w:pPr>
              <w:pStyle w:val="NMHCAcronymAbbreviation"/>
            </w:pPr>
            <w:r w:rsidRPr="00A96433">
              <w:rPr>
                <w:color w:val="292C78"/>
                <w:spacing w:val="-5"/>
              </w:rPr>
              <w:t>FTE</w:t>
            </w:r>
          </w:p>
        </w:tc>
        <w:tc>
          <w:tcPr>
            <w:tcW w:w="3142" w:type="dxa"/>
          </w:tcPr>
          <w:p w14:paraId="0279D027" w14:textId="1518508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w w:val="90"/>
              </w:rPr>
              <w:t>full-time</w:t>
            </w:r>
            <w:r>
              <w:rPr>
                <w:spacing w:val="1"/>
              </w:rPr>
              <w:t xml:space="preserve"> </w:t>
            </w:r>
            <w:r>
              <w:rPr>
                <w:spacing w:val="-2"/>
                <w:w w:val="90"/>
              </w:rPr>
              <w:t>equivalent</w:t>
            </w:r>
          </w:p>
        </w:tc>
      </w:tr>
      <w:tr w:rsidR="000F46D7" w14:paraId="6D21C4D4" w14:textId="77777777">
        <w:tc>
          <w:tcPr>
            <w:cnfStyle w:val="001000000000" w:firstRow="0" w:lastRow="0" w:firstColumn="1" w:lastColumn="0" w:oddVBand="0" w:evenVBand="0" w:oddHBand="0" w:evenHBand="0" w:firstRowFirstColumn="0" w:firstRowLastColumn="0" w:lastRowFirstColumn="0" w:lastRowLastColumn="0"/>
            <w:tcW w:w="1319" w:type="dxa"/>
          </w:tcPr>
          <w:p w14:paraId="438CF108" w14:textId="2CE2D1CA" w:rsidR="000F46D7" w:rsidRPr="00B63B2A" w:rsidRDefault="000F46D7">
            <w:pPr>
              <w:pStyle w:val="NMHCAcronymAbbreviation"/>
            </w:pPr>
            <w:r w:rsidRPr="00A96433">
              <w:rPr>
                <w:color w:val="292C78"/>
                <w:spacing w:val="-5"/>
              </w:rPr>
              <w:t>GP</w:t>
            </w:r>
          </w:p>
        </w:tc>
        <w:tc>
          <w:tcPr>
            <w:tcW w:w="3142" w:type="dxa"/>
          </w:tcPr>
          <w:p w14:paraId="1107A3C0" w14:textId="00BFC3C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4"/>
              </w:rPr>
              <w:t>General</w:t>
            </w:r>
            <w:r>
              <w:rPr>
                <w:spacing w:val="-6"/>
              </w:rPr>
              <w:t xml:space="preserve"> </w:t>
            </w:r>
            <w:r>
              <w:rPr>
                <w:spacing w:val="-2"/>
              </w:rPr>
              <w:t>Practitioner</w:t>
            </w:r>
          </w:p>
        </w:tc>
      </w:tr>
      <w:tr w:rsidR="000F46D7" w14:paraId="4C4E045D" w14:textId="77777777">
        <w:tc>
          <w:tcPr>
            <w:cnfStyle w:val="001000000000" w:firstRow="0" w:lastRow="0" w:firstColumn="1" w:lastColumn="0" w:oddVBand="0" w:evenVBand="0" w:oddHBand="0" w:evenHBand="0" w:firstRowFirstColumn="0" w:firstRowLastColumn="0" w:lastRowFirstColumn="0" w:lastRowLastColumn="0"/>
            <w:tcW w:w="1319" w:type="dxa"/>
          </w:tcPr>
          <w:p w14:paraId="4388EF2D" w14:textId="5B6C6EDF" w:rsidR="000F46D7" w:rsidRPr="00B63B2A" w:rsidRDefault="000F46D7">
            <w:pPr>
              <w:pStyle w:val="NMHCAcronymAbbreviation"/>
            </w:pPr>
            <w:r>
              <w:rPr>
                <w:color w:val="292C78"/>
                <w:w w:val="90"/>
              </w:rPr>
              <w:t>H2HK</w:t>
            </w:r>
          </w:p>
        </w:tc>
        <w:tc>
          <w:tcPr>
            <w:tcW w:w="3142" w:type="dxa"/>
          </w:tcPr>
          <w:p w14:paraId="774C7C6B" w14:textId="407AEE3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Head to Health Kids</w:t>
            </w:r>
          </w:p>
        </w:tc>
      </w:tr>
      <w:tr w:rsidR="000F46D7" w14:paraId="5EA48E8C" w14:textId="77777777">
        <w:tc>
          <w:tcPr>
            <w:cnfStyle w:val="001000000000" w:firstRow="0" w:lastRow="0" w:firstColumn="1" w:lastColumn="0" w:oddVBand="0" w:evenVBand="0" w:oddHBand="0" w:evenHBand="0" w:firstRowFirstColumn="0" w:firstRowLastColumn="0" w:lastRowFirstColumn="0" w:lastRowLastColumn="0"/>
            <w:tcW w:w="1319" w:type="dxa"/>
          </w:tcPr>
          <w:p w14:paraId="04528D01" w14:textId="0FD242E0" w:rsidR="000F46D7" w:rsidRPr="00A96433" w:rsidRDefault="000F46D7">
            <w:pPr>
              <w:pStyle w:val="NMHCAcronymAbbreviation"/>
              <w:rPr>
                <w:color w:val="292C78"/>
                <w:w w:val="90"/>
              </w:rPr>
            </w:pPr>
            <w:r w:rsidRPr="00A96433">
              <w:rPr>
                <w:color w:val="292C78"/>
                <w:w w:val="90"/>
              </w:rPr>
              <w:t>H2HK-</w:t>
            </w:r>
            <w:r w:rsidRPr="00A96433">
              <w:rPr>
                <w:color w:val="292C78"/>
                <w:spacing w:val="-10"/>
              </w:rPr>
              <w:t>Q</w:t>
            </w:r>
          </w:p>
        </w:tc>
        <w:tc>
          <w:tcPr>
            <w:tcW w:w="3142" w:type="dxa"/>
          </w:tcPr>
          <w:p w14:paraId="6DF80354" w14:textId="3EE3D75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Head</w:t>
            </w:r>
            <w:r>
              <w:rPr>
                <w:spacing w:val="-8"/>
              </w:rPr>
              <w:t xml:space="preserve"> </w:t>
            </w:r>
            <w:r>
              <w:t>to</w:t>
            </w:r>
            <w:r>
              <w:rPr>
                <w:spacing w:val="-7"/>
              </w:rPr>
              <w:t xml:space="preserve"> </w:t>
            </w:r>
            <w:r>
              <w:t>Health</w:t>
            </w:r>
            <w:r>
              <w:rPr>
                <w:spacing w:val="-6"/>
              </w:rPr>
              <w:t xml:space="preserve"> </w:t>
            </w:r>
            <w:r>
              <w:t>Kids</w:t>
            </w:r>
            <w:r>
              <w:rPr>
                <w:spacing w:val="-5"/>
              </w:rPr>
              <w:t xml:space="preserve"> </w:t>
            </w:r>
            <w:r>
              <w:t>Hubs</w:t>
            </w:r>
            <w:r>
              <w:rPr>
                <w:spacing w:val="-7"/>
              </w:rPr>
              <w:t xml:space="preserve"> </w:t>
            </w:r>
            <w:r>
              <w:t>services</w:t>
            </w:r>
            <w:r>
              <w:rPr>
                <w:spacing w:val="-5"/>
              </w:rPr>
              <w:t xml:space="preserve"> </w:t>
            </w:r>
            <w:r>
              <w:t xml:space="preserve">in </w:t>
            </w:r>
            <w:r>
              <w:rPr>
                <w:spacing w:val="-2"/>
              </w:rPr>
              <w:t>Queensland</w:t>
            </w:r>
          </w:p>
        </w:tc>
      </w:tr>
      <w:tr w:rsidR="000F46D7" w14:paraId="380875BC" w14:textId="77777777">
        <w:tc>
          <w:tcPr>
            <w:cnfStyle w:val="001000000000" w:firstRow="0" w:lastRow="0" w:firstColumn="1" w:lastColumn="0" w:oddVBand="0" w:evenVBand="0" w:oddHBand="0" w:evenHBand="0" w:firstRowFirstColumn="0" w:firstRowLastColumn="0" w:lastRowFirstColumn="0" w:lastRowLastColumn="0"/>
            <w:tcW w:w="1319" w:type="dxa"/>
          </w:tcPr>
          <w:p w14:paraId="69FD7363" w14:textId="644AA7E7" w:rsidR="000F46D7" w:rsidRPr="00B63B2A" w:rsidRDefault="000F46D7">
            <w:pPr>
              <w:pStyle w:val="NMHCAcronymAbbreviation"/>
            </w:pPr>
            <w:r w:rsidRPr="00A96433">
              <w:rPr>
                <w:color w:val="292C78"/>
                <w:spacing w:val="-4"/>
              </w:rPr>
              <w:t>HCEF</w:t>
            </w:r>
          </w:p>
        </w:tc>
        <w:tc>
          <w:tcPr>
            <w:tcW w:w="3142" w:type="dxa"/>
          </w:tcPr>
          <w:p w14:paraId="3B4097B3" w14:textId="7EA37F7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Health</w:t>
            </w:r>
            <w:r>
              <w:rPr>
                <w:spacing w:val="-7"/>
              </w:rPr>
              <w:t xml:space="preserve"> </w:t>
            </w:r>
            <w:r>
              <w:rPr>
                <w:spacing w:val="-2"/>
              </w:rPr>
              <w:t>Chief</w:t>
            </w:r>
            <w:r>
              <w:rPr>
                <w:spacing w:val="-3"/>
              </w:rPr>
              <w:t xml:space="preserve"> </w:t>
            </w:r>
            <w:r>
              <w:rPr>
                <w:spacing w:val="-2"/>
              </w:rPr>
              <w:t>Executives</w:t>
            </w:r>
            <w:r>
              <w:rPr>
                <w:spacing w:val="-6"/>
              </w:rPr>
              <w:t xml:space="preserve"> </w:t>
            </w:r>
            <w:r>
              <w:rPr>
                <w:spacing w:val="-2"/>
              </w:rPr>
              <w:t>Forum</w:t>
            </w:r>
          </w:p>
        </w:tc>
      </w:tr>
      <w:tr w:rsidR="000F46D7" w14:paraId="5E5381DD" w14:textId="77777777">
        <w:tc>
          <w:tcPr>
            <w:cnfStyle w:val="001000000000" w:firstRow="0" w:lastRow="0" w:firstColumn="1" w:lastColumn="0" w:oddVBand="0" w:evenVBand="0" w:oddHBand="0" w:evenHBand="0" w:firstRowFirstColumn="0" w:firstRowLastColumn="0" w:lastRowFirstColumn="0" w:lastRowLastColumn="0"/>
            <w:tcW w:w="1319" w:type="dxa"/>
          </w:tcPr>
          <w:p w14:paraId="3799809E" w14:textId="1859B999" w:rsidR="000F46D7" w:rsidRPr="00B63B2A" w:rsidRDefault="000F46D7">
            <w:pPr>
              <w:pStyle w:val="NMHCAcronymAbbreviation"/>
            </w:pPr>
            <w:r>
              <w:t>HILDA</w:t>
            </w:r>
          </w:p>
        </w:tc>
        <w:tc>
          <w:tcPr>
            <w:tcW w:w="3142" w:type="dxa"/>
          </w:tcPr>
          <w:p w14:paraId="16E806A4" w14:textId="254F5F3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4350B9">
              <w:t>Household, Income and Labour Dynamics in Australia</w:t>
            </w:r>
          </w:p>
        </w:tc>
      </w:tr>
      <w:tr w:rsidR="000F46D7" w14:paraId="37C5078C" w14:textId="77777777">
        <w:tc>
          <w:tcPr>
            <w:cnfStyle w:val="001000000000" w:firstRow="0" w:lastRow="0" w:firstColumn="1" w:lastColumn="0" w:oddVBand="0" w:evenVBand="0" w:oddHBand="0" w:evenHBand="0" w:firstRowFirstColumn="0" w:firstRowLastColumn="0" w:lastRowFirstColumn="0" w:lastRowLastColumn="0"/>
            <w:tcW w:w="1319" w:type="dxa"/>
          </w:tcPr>
          <w:p w14:paraId="44A9F5A5" w14:textId="5769AAD5" w:rsidR="000F46D7" w:rsidRPr="00B63B2A" w:rsidRDefault="000F46D7">
            <w:pPr>
              <w:pStyle w:val="NMHCAcronymAbbreviation"/>
            </w:pPr>
            <w:r w:rsidRPr="00A96433">
              <w:rPr>
                <w:color w:val="292C78"/>
                <w:spacing w:val="-4"/>
              </w:rPr>
              <w:t>HOPE</w:t>
            </w:r>
          </w:p>
        </w:tc>
        <w:tc>
          <w:tcPr>
            <w:tcW w:w="3142" w:type="dxa"/>
          </w:tcPr>
          <w:p w14:paraId="4741862B" w14:textId="1C092A42"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Hospital</w:t>
            </w:r>
            <w:r>
              <w:rPr>
                <w:spacing w:val="-14"/>
              </w:rPr>
              <w:t xml:space="preserve"> </w:t>
            </w:r>
            <w:r>
              <w:t>Outreach</w:t>
            </w:r>
            <w:r>
              <w:rPr>
                <w:spacing w:val="-14"/>
              </w:rPr>
              <w:t xml:space="preserve"> </w:t>
            </w:r>
            <w:r>
              <w:t xml:space="preserve">Post-Suicidal </w:t>
            </w:r>
            <w:r>
              <w:rPr>
                <w:spacing w:val="-2"/>
              </w:rPr>
              <w:t>Engagement</w:t>
            </w:r>
          </w:p>
        </w:tc>
      </w:tr>
      <w:tr w:rsidR="000F46D7" w14:paraId="60373106" w14:textId="77777777">
        <w:tc>
          <w:tcPr>
            <w:cnfStyle w:val="001000000000" w:firstRow="0" w:lastRow="0" w:firstColumn="1" w:lastColumn="0" w:oddVBand="0" w:evenVBand="0" w:oddHBand="0" w:evenHBand="0" w:firstRowFirstColumn="0" w:firstRowLastColumn="0" w:lastRowFirstColumn="0" w:lastRowLastColumn="0"/>
            <w:tcW w:w="1319" w:type="dxa"/>
          </w:tcPr>
          <w:p w14:paraId="1CBF5D3A" w14:textId="6A69C361" w:rsidR="000F46D7" w:rsidRPr="00B63B2A" w:rsidRDefault="000F46D7">
            <w:pPr>
              <w:pStyle w:val="NMHCAcronymAbbreviation"/>
            </w:pPr>
            <w:r>
              <w:t>HPA</w:t>
            </w:r>
          </w:p>
        </w:tc>
        <w:tc>
          <w:tcPr>
            <w:tcW w:w="3142" w:type="dxa"/>
          </w:tcPr>
          <w:p w14:paraId="74684BF7" w14:textId="26734362"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Health Policy Analysis</w:t>
            </w:r>
          </w:p>
        </w:tc>
      </w:tr>
      <w:tr w:rsidR="000F46D7" w14:paraId="2E4A61CF" w14:textId="77777777">
        <w:tc>
          <w:tcPr>
            <w:cnfStyle w:val="001000000000" w:firstRow="0" w:lastRow="0" w:firstColumn="1" w:lastColumn="0" w:oddVBand="0" w:evenVBand="0" w:oddHBand="0" w:evenHBand="0" w:firstRowFirstColumn="0" w:firstRowLastColumn="0" w:lastRowFirstColumn="0" w:lastRowLastColumn="0"/>
            <w:tcW w:w="1319" w:type="dxa"/>
          </w:tcPr>
          <w:p w14:paraId="40609B68" w14:textId="4F292F35" w:rsidR="000F46D7" w:rsidRPr="00B63B2A" w:rsidRDefault="000F46D7">
            <w:pPr>
              <w:pStyle w:val="NMHCAcronymAbbreviation"/>
            </w:pPr>
            <w:r w:rsidRPr="00A96433">
              <w:rPr>
                <w:color w:val="292C78"/>
                <w:spacing w:val="-5"/>
              </w:rPr>
              <w:t>IAR</w:t>
            </w:r>
          </w:p>
        </w:tc>
        <w:tc>
          <w:tcPr>
            <w:tcW w:w="3142" w:type="dxa"/>
          </w:tcPr>
          <w:p w14:paraId="5536B1A8" w14:textId="27E5CF1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Initial</w:t>
            </w:r>
            <w:r>
              <w:rPr>
                <w:spacing w:val="-8"/>
              </w:rPr>
              <w:t xml:space="preserve"> </w:t>
            </w:r>
            <w:r>
              <w:t>Assessment</w:t>
            </w:r>
            <w:r>
              <w:rPr>
                <w:spacing w:val="-10"/>
              </w:rPr>
              <w:t xml:space="preserve"> </w:t>
            </w:r>
            <w:r>
              <w:t>and</w:t>
            </w:r>
            <w:r>
              <w:rPr>
                <w:spacing w:val="-9"/>
              </w:rPr>
              <w:t xml:space="preserve"> </w:t>
            </w:r>
            <w:r>
              <w:t>Referral</w:t>
            </w:r>
            <w:r>
              <w:rPr>
                <w:spacing w:val="-8"/>
              </w:rPr>
              <w:t xml:space="preserve"> </w:t>
            </w:r>
            <w:r>
              <w:rPr>
                <w:spacing w:val="-4"/>
              </w:rPr>
              <w:t>Tool</w:t>
            </w:r>
          </w:p>
        </w:tc>
      </w:tr>
      <w:tr w:rsidR="000F46D7" w14:paraId="49665CBF" w14:textId="77777777">
        <w:tc>
          <w:tcPr>
            <w:cnfStyle w:val="001000000000" w:firstRow="0" w:lastRow="0" w:firstColumn="1" w:lastColumn="0" w:oddVBand="0" w:evenVBand="0" w:oddHBand="0" w:evenHBand="0" w:firstRowFirstColumn="0" w:firstRowLastColumn="0" w:lastRowFirstColumn="0" w:lastRowLastColumn="0"/>
            <w:tcW w:w="1319" w:type="dxa"/>
          </w:tcPr>
          <w:p w14:paraId="76970BA0" w14:textId="548B7418" w:rsidR="000F46D7" w:rsidRPr="00B63B2A" w:rsidRDefault="000F46D7">
            <w:pPr>
              <w:pStyle w:val="NMHCAcronymAbbreviation"/>
            </w:pPr>
            <w:r w:rsidRPr="00A96433">
              <w:rPr>
                <w:color w:val="292C78"/>
                <w:w w:val="90"/>
              </w:rPr>
              <w:t>IAR-</w:t>
            </w:r>
            <w:r w:rsidRPr="00A96433">
              <w:rPr>
                <w:color w:val="292C78"/>
                <w:spacing w:val="-5"/>
              </w:rPr>
              <w:t>DST</w:t>
            </w:r>
          </w:p>
        </w:tc>
        <w:tc>
          <w:tcPr>
            <w:tcW w:w="3142" w:type="dxa"/>
          </w:tcPr>
          <w:p w14:paraId="1BA5F9A1" w14:textId="4745CE4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Initial</w:t>
            </w:r>
            <w:r>
              <w:rPr>
                <w:spacing w:val="-14"/>
              </w:rPr>
              <w:t xml:space="preserve"> </w:t>
            </w:r>
            <w:r>
              <w:t>Assessment</w:t>
            </w:r>
            <w:r>
              <w:rPr>
                <w:spacing w:val="-14"/>
              </w:rPr>
              <w:t xml:space="preserve"> </w:t>
            </w:r>
            <w:r>
              <w:t>and</w:t>
            </w:r>
            <w:r>
              <w:rPr>
                <w:spacing w:val="-14"/>
              </w:rPr>
              <w:t xml:space="preserve"> </w:t>
            </w:r>
            <w:r>
              <w:t>Referral Decision Support Tool</w:t>
            </w:r>
          </w:p>
        </w:tc>
      </w:tr>
      <w:tr w:rsidR="000F46D7" w14:paraId="4C755607" w14:textId="77777777">
        <w:tc>
          <w:tcPr>
            <w:cnfStyle w:val="001000000000" w:firstRow="0" w:lastRow="0" w:firstColumn="1" w:lastColumn="0" w:oddVBand="0" w:evenVBand="0" w:oddHBand="0" w:evenHBand="0" w:firstRowFirstColumn="0" w:firstRowLastColumn="0" w:lastRowFirstColumn="0" w:lastRowLastColumn="0"/>
            <w:tcW w:w="1319" w:type="dxa"/>
          </w:tcPr>
          <w:p w14:paraId="7700DB42" w14:textId="2F7C8E9B" w:rsidR="000F46D7" w:rsidRPr="00B63B2A" w:rsidRDefault="000F46D7">
            <w:pPr>
              <w:pStyle w:val="NMHCAcronymAbbreviation"/>
            </w:pPr>
            <w:r w:rsidRPr="00A96433">
              <w:rPr>
                <w:color w:val="292C78"/>
                <w:spacing w:val="-5"/>
              </w:rPr>
              <w:t>ICA</w:t>
            </w:r>
          </w:p>
        </w:tc>
        <w:tc>
          <w:tcPr>
            <w:tcW w:w="3142" w:type="dxa"/>
          </w:tcPr>
          <w:p w14:paraId="76E864F1" w14:textId="01FB032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Infants,</w:t>
            </w:r>
            <w:r>
              <w:rPr>
                <w:spacing w:val="-14"/>
              </w:rPr>
              <w:t xml:space="preserve"> </w:t>
            </w:r>
            <w:r>
              <w:t>Children</w:t>
            </w:r>
            <w:r>
              <w:rPr>
                <w:spacing w:val="-14"/>
              </w:rPr>
              <w:t xml:space="preserve"> </w:t>
            </w:r>
            <w:r>
              <w:t>and</w:t>
            </w:r>
            <w:r>
              <w:rPr>
                <w:spacing w:val="-14"/>
              </w:rPr>
              <w:t xml:space="preserve"> </w:t>
            </w:r>
            <w:r>
              <w:t xml:space="preserve">Adolescents </w:t>
            </w:r>
            <w:r>
              <w:rPr>
                <w:spacing w:val="-2"/>
              </w:rPr>
              <w:t>(Taskforce)</w:t>
            </w:r>
          </w:p>
        </w:tc>
      </w:tr>
      <w:tr w:rsidR="000F46D7" w14:paraId="0D64BB3D" w14:textId="77777777">
        <w:tc>
          <w:tcPr>
            <w:cnfStyle w:val="001000000000" w:firstRow="0" w:lastRow="0" w:firstColumn="1" w:lastColumn="0" w:oddVBand="0" w:evenVBand="0" w:oddHBand="0" w:evenHBand="0" w:firstRowFirstColumn="0" w:firstRowLastColumn="0" w:lastRowFirstColumn="0" w:lastRowLastColumn="0"/>
            <w:tcW w:w="1319" w:type="dxa"/>
          </w:tcPr>
          <w:p w14:paraId="4C723AB6" w14:textId="4E20E1FE" w:rsidR="000F46D7" w:rsidRPr="00B63B2A" w:rsidRDefault="000F46D7">
            <w:pPr>
              <w:pStyle w:val="NMHCAcronymAbbreviation"/>
            </w:pPr>
            <w:proofErr w:type="spellStart"/>
            <w:r w:rsidRPr="00A96433">
              <w:rPr>
                <w:color w:val="292C78"/>
                <w:spacing w:val="-2"/>
              </w:rPr>
              <w:t>iC</w:t>
            </w:r>
            <w:r w:rsidRPr="003A343D">
              <w:rPr>
                <w:color w:val="292C78"/>
                <w:spacing w:val="-2"/>
              </w:rPr>
              <w:t>O</w:t>
            </w:r>
            <w:r w:rsidRPr="00A96433">
              <w:rPr>
                <w:color w:val="292C78"/>
                <w:spacing w:val="-2"/>
              </w:rPr>
              <w:t>PE</w:t>
            </w:r>
            <w:proofErr w:type="spellEnd"/>
          </w:p>
        </w:tc>
        <w:tc>
          <w:tcPr>
            <w:tcW w:w="3142" w:type="dxa"/>
          </w:tcPr>
          <w:p w14:paraId="55432EBC" w14:textId="0B8F8EC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Centre</w:t>
            </w:r>
            <w:r>
              <w:rPr>
                <w:spacing w:val="-12"/>
              </w:rPr>
              <w:t xml:space="preserve"> </w:t>
            </w:r>
            <w:r>
              <w:rPr>
                <w:spacing w:val="-2"/>
              </w:rPr>
              <w:t>of</w:t>
            </w:r>
            <w:r>
              <w:rPr>
                <w:spacing w:val="-12"/>
              </w:rPr>
              <w:t xml:space="preserve"> </w:t>
            </w:r>
            <w:r>
              <w:rPr>
                <w:spacing w:val="-2"/>
              </w:rPr>
              <w:t>Perinatal</w:t>
            </w:r>
            <w:r>
              <w:rPr>
                <w:spacing w:val="-12"/>
              </w:rPr>
              <w:t xml:space="preserve"> </w:t>
            </w:r>
            <w:r>
              <w:rPr>
                <w:spacing w:val="-2"/>
              </w:rPr>
              <w:t>Excellence</w:t>
            </w:r>
            <w:r>
              <w:rPr>
                <w:spacing w:val="-12"/>
              </w:rPr>
              <w:t xml:space="preserve"> </w:t>
            </w:r>
            <w:r>
              <w:rPr>
                <w:spacing w:val="-2"/>
              </w:rPr>
              <w:t>Digital Platform</w:t>
            </w:r>
          </w:p>
        </w:tc>
      </w:tr>
      <w:tr w:rsidR="000F46D7" w14:paraId="59657DED" w14:textId="77777777">
        <w:tc>
          <w:tcPr>
            <w:cnfStyle w:val="001000000000" w:firstRow="0" w:lastRow="0" w:firstColumn="1" w:lastColumn="0" w:oddVBand="0" w:evenVBand="0" w:oddHBand="0" w:evenHBand="0" w:firstRowFirstColumn="0" w:firstRowLastColumn="0" w:lastRowFirstColumn="0" w:lastRowLastColumn="0"/>
            <w:tcW w:w="1319" w:type="dxa"/>
          </w:tcPr>
          <w:p w14:paraId="6C6FDDF0" w14:textId="6DE13363" w:rsidR="000F46D7" w:rsidRPr="00B63B2A" w:rsidRDefault="000F46D7">
            <w:pPr>
              <w:pStyle w:val="NMHCAcronymAbbreviation"/>
            </w:pPr>
            <w:r w:rsidRPr="00A96433">
              <w:rPr>
                <w:color w:val="292C78"/>
                <w:spacing w:val="-5"/>
              </w:rPr>
              <w:t>IC</w:t>
            </w:r>
            <w:r>
              <w:rPr>
                <w:color w:val="292C78"/>
                <w:spacing w:val="-5"/>
              </w:rPr>
              <w:t>T</w:t>
            </w:r>
          </w:p>
        </w:tc>
        <w:tc>
          <w:tcPr>
            <w:tcW w:w="3142" w:type="dxa"/>
          </w:tcPr>
          <w:p w14:paraId="1AA224AB" w14:textId="27CB9611"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5C2067">
              <w:t>Information and Communications Technology</w:t>
            </w:r>
          </w:p>
        </w:tc>
      </w:tr>
      <w:tr w:rsidR="000F46D7" w14:paraId="34082604" w14:textId="77777777">
        <w:tc>
          <w:tcPr>
            <w:cnfStyle w:val="001000000000" w:firstRow="0" w:lastRow="0" w:firstColumn="1" w:lastColumn="0" w:oddVBand="0" w:evenVBand="0" w:oddHBand="0" w:evenHBand="0" w:firstRowFirstColumn="0" w:firstRowLastColumn="0" w:lastRowFirstColumn="0" w:lastRowLastColumn="0"/>
            <w:tcW w:w="1319" w:type="dxa"/>
          </w:tcPr>
          <w:p w14:paraId="259CC3B7" w14:textId="2D9453D2" w:rsidR="000F46D7" w:rsidRPr="00B63B2A" w:rsidRDefault="000F46D7">
            <w:pPr>
              <w:pStyle w:val="NMHCAcronymAbbreviation"/>
            </w:pPr>
            <w:r w:rsidRPr="00A96433">
              <w:rPr>
                <w:color w:val="292C78"/>
                <w:spacing w:val="-5"/>
              </w:rPr>
              <w:t>IT</w:t>
            </w:r>
          </w:p>
        </w:tc>
        <w:tc>
          <w:tcPr>
            <w:tcW w:w="3142" w:type="dxa"/>
          </w:tcPr>
          <w:p w14:paraId="0A0D1C6D" w14:textId="4156AF3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Information</w:t>
            </w:r>
            <w:r>
              <w:rPr>
                <w:spacing w:val="-8"/>
              </w:rPr>
              <w:t xml:space="preserve"> </w:t>
            </w:r>
            <w:r>
              <w:rPr>
                <w:spacing w:val="-2"/>
              </w:rPr>
              <w:t>Technology</w:t>
            </w:r>
          </w:p>
        </w:tc>
      </w:tr>
      <w:tr w:rsidR="000F46D7" w14:paraId="4F8B2437" w14:textId="77777777">
        <w:tc>
          <w:tcPr>
            <w:cnfStyle w:val="001000000000" w:firstRow="0" w:lastRow="0" w:firstColumn="1" w:lastColumn="0" w:oddVBand="0" w:evenVBand="0" w:oddHBand="0" w:evenHBand="0" w:firstRowFirstColumn="0" w:firstRowLastColumn="0" w:lastRowFirstColumn="0" w:lastRowLastColumn="0"/>
            <w:tcW w:w="1319" w:type="dxa"/>
          </w:tcPr>
          <w:p w14:paraId="37A72592" w14:textId="0F182BAE" w:rsidR="000F46D7" w:rsidRPr="00B63B2A" w:rsidRDefault="000F46D7">
            <w:pPr>
              <w:pStyle w:val="NMHCAcronymAbbreviation"/>
            </w:pPr>
            <w:r w:rsidRPr="00A96433">
              <w:rPr>
                <w:color w:val="292C78"/>
                <w:spacing w:val="-5"/>
              </w:rPr>
              <w:t>KPI</w:t>
            </w:r>
          </w:p>
        </w:tc>
        <w:tc>
          <w:tcPr>
            <w:tcW w:w="3142" w:type="dxa"/>
          </w:tcPr>
          <w:p w14:paraId="22591BC5" w14:textId="027C0A0B"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Key performance</w:t>
            </w:r>
            <w:r>
              <w:rPr>
                <w:spacing w:val="-3"/>
              </w:rPr>
              <w:t xml:space="preserve"> </w:t>
            </w:r>
            <w:r>
              <w:rPr>
                <w:spacing w:val="-2"/>
              </w:rPr>
              <w:t>indicator</w:t>
            </w:r>
          </w:p>
        </w:tc>
      </w:tr>
      <w:tr w:rsidR="000F46D7" w14:paraId="7F53C80D" w14:textId="77777777">
        <w:tc>
          <w:tcPr>
            <w:cnfStyle w:val="001000000000" w:firstRow="0" w:lastRow="0" w:firstColumn="1" w:lastColumn="0" w:oddVBand="0" w:evenVBand="0" w:oddHBand="0" w:evenHBand="0" w:firstRowFirstColumn="0" w:firstRowLastColumn="0" w:lastRowFirstColumn="0" w:lastRowLastColumn="0"/>
            <w:tcW w:w="1319" w:type="dxa"/>
          </w:tcPr>
          <w:p w14:paraId="27F92F0B" w14:textId="0AE43E92" w:rsidR="000F46D7" w:rsidRPr="00B63B2A" w:rsidRDefault="000F46D7">
            <w:pPr>
              <w:pStyle w:val="NMHCAcronymAbbreviation"/>
            </w:pPr>
            <w:r>
              <w:t>LEG</w:t>
            </w:r>
          </w:p>
        </w:tc>
        <w:tc>
          <w:tcPr>
            <w:tcW w:w="3142" w:type="dxa"/>
          </w:tcPr>
          <w:p w14:paraId="1D8E8367" w14:textId="68725955"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6A0447">
              <w:t>Lived Experience Group</w:t>
            </w:r>
          </w:p>
        </w:tc>
      </w:tr>
      <w:tr w:rsidR="000F46D7" w14:paraId="1F23DB45" w14:textId="77777777">
        <w:tc>
          <w:tcPr>
            <w:cnfStyle w:val="001000000000" w:firstRow="0" w:lastRow="0" w:firstColumn="1" w:lastColumn="0" w:oddVBand="0" w:evenVBand="0" w:oddHBand="0" w:evenHBand="0" w:firstRowFirstColumn="0" w:firstRowLastColumn="0" w:lastRowFirstColumn="0" w:lastRowLastColumn="0"/>
            <w:tcW w:w="1319" w:type="dxa"/>
          </w:tcPr>
          <w:p w14:paraId="4C2E9F6C" w14:textId="165CAAB0" w:rsidR="000F46D7" w:rsidRPr="00B63B2A" w:rsidRDefault="000F46D7">
            <w:pPr>
              <w:pStyle w:val="NMHCAcronymAbbreviation"/>
            </w:pPr>
            <w:r w:rsidRPr="00A96433">
              <w:rPr>
                <w:color w:val="292C78"/>
                <w:spacing w:val="-5"/>
              </w:rPr>
              <w:t>LHD</w:t>
            </w:r>
          </w:p>
        </w:tc>
        <w:tc>
          <w:tcPr>
            <w:tcW w:w="3142" w:type="dxa"/>
          </w:tcPr>
          <w:p w14:paraId="33A6C016" w14:textId="157ABD21"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Local</w:t>
            </w:r>
            <w:r>
              <w:rPr>
                <w:spacing w:val="-12"/>
              </w:rPr>
              <w:t xml:space="preserve"> </w:t>
            </w:r>
            <w:r>
              <w:t>Health</w:t>
            </w:r>
            <w:r>
              <w:rPr>
                <w:spacing w:val="-13"/>
              </w:rPr>
              <w:t xml:space="preserve"> </w:t>
            </w:r>
            <w:r>
              <w:rPr>
                <w:spacing w:val="-2"/>
              </w:rPr>
              <w:t>Districts</w:t>
            </w:r>
          </w:p>
        </w:tc>
      </w:tr>
      <w:tr w:rsidR="000F46D7" w14:paraId="16F5F42C" w14:textId="77777777">
        <w:tc>
          <w:tcPr>
            <w:cnfStyle w:val="001000000000" w:firstRow="0" w:lastRow="0" w:firstColumn="1" w:lastColumn="0" w:oddVBand="0" w:evenVBand="0" w:oddHBand="0" w:evenHBand="0" w:firstRowFirstColumn="0" w:firstRowLastColumn="0" w:lastRowFirstColumn="0" w:lastRowLastColumn="0"/>
            <w:tcW w:w="1319" w:type="dxa"/>
          </w:tcPr>
          <w:p w14:paraId="3D9FA049" w14:textId="0CF87C63" w:rsidR="000F46D7" w:rsidRPr="00B63B2A" w:rsidRDefault="000F46D7">
            <w:pPr>
              <w:pStyle w:val="NMHCAcronymAbbreviation"/>
            </w:pPr>
            <w:r w:rsidRPr="00A96433">
              <w:rPr>
                <w:color w:val="292C78"/>
                <w:spacing w:val="-5"/>
              </w:rPr>
              <w:t>LHN</w:t>
            </w:r>
          </w:p>
        </w:tc>
        <w:tc>
          <w:tcPr>
            <w:tcW w:w="3142" w:type="dxa"/>
          </w:tcPr>
          <w:p w14:paraId="2FD4EF88" w14:textId="344FFCB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Local</w:t>
            </w:r>
            <w:r>
              <w:rPr>
                <w:spacing w:val="-14"/>
              </w:rPr>
              <w:t xml:space="preserve"> </w:t>
            </w:r>
            <w:r>
              <w:t>Health</w:t>
            </w:r>
            <w:r>
              <w:rPr>
                <w:spacing w:val="-13"/>
              </w:rPr>
              <w:t xml:space="preserve"> </w:t>
            </w:r>
            <w:r>
              <w:rPr>
                <w:spacing w:val="-2"/>
              </w:rPr>
              <w:t>Networks</w:t>
            </w:r>
          </w:p>
        </w:tc>
      </w:tr>
      <w:tr w:rsidR="000F46D7" w14:paraId="3A4CB458" w14:textId="77777777">
        <w:tc>
          <w:tcPr>
            <w:cnfStyle w:val="001000000000" w:firstRow="0" w:lastRow="0" w:firstColumn="1" w:lastColumn="0" w:oddVBand="0" w:evenVBand="0" w:oddHBand="0" w:evenHBand="0" w:firstRowFirstColumn="0" w:firstRowLastColumn="0" w:lastRowFirstColumn="0" w:lastRowLastColumn="0"/>
            <w:tcW w:w="1319" w:type="dxa"/>
          </w:tcPr>
          <w:p w14:paraId="74A50590" w14:textId="353D08CD" w:rsidR="000F46D7" w:rsidRPr="00B63B2A" w:rsidRDefault="000F46D7">
            <w:pPr>
              <w:pStyle w:val="NMHCAcronymAbbreviation"/>
            </w:pPr>
            <w:r w:rsidRPr="00A96433">
              <w:rPr>
                <w:color w:val="292C78"/>
                <w:spacing w:val="-5"/>
              </w:rPr>
              <w:t>MBS</w:t>
            </w:r>
          </w:p>
        </w:tc>
        <w:tc>
          <w:tcPr>
            <w:tcW w:w="3142" w:type="dxa"/>
          </w:tcPr>
          <w:p w14:paraId="79D34D62" w14:textId="41DFC99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Medicare</w:t>
            </w:r>
            <w:r>
              <w:rPr>
                <w:spacing w:val="-8"/>
              </w:rPr>
              <w:t xml:space="preserve"> </w:t>
            </w:r>
            <w:r>
              <w:t>Benefits</w:t>
            </w:r>
            <w:r>
              <w:rPr>
                <w:spacing w:val="-5"/>
              </w:rPr>
              <w:t xml:space="preserve"> </w:t>
            </w:r>
            <w:r>
              <w:rPr>
                <w:spacing w:val="-2"/>
              </w:rPr>
              <w:t>Schedule</w:t>
            </w:r>
          </w:p>
        </w:tc>
      </w:tr>
      <w:tr w:rsidR="000F46D7" w14:paraId="118620BE" w14:textId="77777777">
        <w:tc>
          <w:tcPr>
            <w:cnfStyle w:val="001000000000" w:firstRow="0" w:lastRow="0" w:firstColumn="1" w:lastColumn="0" w:oddVBand="0" w:evenVBand="0" w:oddHBand="0" w:evenHBand="0" w:firstRowFirstColumn="0" w:firstRowLastColumn="0" w:lastRowFirstColumn="0" w:lastRowLastColumn="0"/>
            <w:tcW w:w="1319" w:type="dxa"/>
          </w:tcPr>
          <w:p w14:paraId="2BAF64AB" w14:textId="331E2A8E" w:rsidR="000F46D7" w:rsidRPr="00B63B2A" w:rsidRDefault="000F46D7">
            <w:pPr>
              <w:pStyle w:val="NMHCAcronymAbbreviation"/>
            </w:pPr>
            <w:r>
              <w:t>MDMA</w:t>
            </w:r>
          </w:p>
        </w:tc>
        <w:tc>
          <w:tcPr>
            <w:tcW w:w="3142" w:type="dxa"/>
          </w:tcPr>
          <w:p w14:paraId="02B5BFA7" w14:textId="41D5A3E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w:t>
            </w:r>
            <w:r w:rsidRPr="0065246A">
              <w:t>ethylenedioxymethamphetamine</w:t>
            </w:r>
          </w:p>
        </w:tc>
      </w:tr>
      <w:tr w:rsidR="000F46D7" w14:paraId="57D1375A" w14:textId="77777777">
        <w:tc>
          <w:tcPr>
            <w:cnfStyle w:val="001000000000" w:firstRow="0" w:lastRow="0" w:firstColumn="1" w:lastColumn="0" w:oddVBand="0" w:evenVBand="0" w:oddHBand="0" w:evenHBand="0" w:firstRowFirstColumn="0" w:firstRowLastColumn="0" w:lastRowFirstColumn="0" w:lastRowLastColumn="0"/>
            <w:tcW w:w="1319" w:type="dxa"/>
          </w:tcPr>
          <w:p w14:paraId="61A2DFE8" w14:textId="0F9329BA" w:rsidR="000F46D7" w:rsidRPr="00B63B2A" w:rsidRDefault="000F46D7">
            <w:pPr>
              <w:pStyle w:val="NMHCAcronymAbbreviation"/>
            </w:pPr>
            <w:r w:rsidRPr="00836851">
              <w:t>MH SAMS</w:t>
            </w:r>
          </w:p>
        </w:tc>
        <w:tc>
          <w:tcPr>
            <w:tcW w:w="3142" w:type="dxa"/>
          </w:tcPr>
          <w:p w14:paraId="4074B1AE" w14:textId="776AFF23"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836851">
              <w:t>Mental Health Services Activity Monitoring System</w:t>
            </w:r>
          </w:p>
        </w:tc>
      </w:tr>
      <w:tr w:rsidR="000F46D7" w14:paraId="00993E8F" w14:textId="77777777">
        <w:tc>
          <w:tcPr>
            <w:cnfStyle w:val="001000000000" w:firstRow="0" w:lastRow="0" w:firstColumn="1" w:lastColumn="0" w:oddVBand="0" w:evenVBand="0" w:oddHBand="0" w:evenHBand="0" w:firstRowFirstColumn="0" w:firstRowLastColumn="0" w:lastRowFirstColumn="0" w:lastRowLastColumn="0"/>
            <w:tcW w:w="1319" w:type="dxa"/>
          </w:tcPr>
          <w:p w14:paraId="10455B0E" w14:textId="282467E0" w:rsidR="000F46D7" w:rsidRPr="00B63B2A" w:rsidRDefault="000F46D7">
            <w:pPr>
              <w:pStyle w:val="NMHCAcronymAbbreviation"/>
            </w:pPr>
            <w:r w:rsidRPr="00A96433">
              <w:rPr>
                <w:color w:val="292C78"/>
                <w:spacing w:val="-2"/>
              </w:rPr>
              <w:t>MHSPSO</w:t>
            </w:r>
          </w:p>
        </w:tc>
        <w:tc>
          <w:tcPr>
            <w:tcW w:w="3142" w:type="dxa"/>
          </w:tcPr>
          <w:p w14:paraId="4FC2D604" w14:textId="1B00FE5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Mental</w:t>
            </w:r>
            <w:r>
              <w:rPr>
                <w:spacing w:val="-14"/>
              </w:rPr>
              <w:t xml:space="preserve"> </w:t>
            </w:r>
            <w:r>
              <w:t>Health</w:t>
            </w:r>
            <w:r>
              <w:rPr>
                <w:spacing w:val="-14"/>
              </w:rPr>
              <w:t xml:space="preserve"> </w:t>
            </w:r>
            <w:r>
              <w:t>and</w:t>
            </w:r>
            <w:r>
              <w:rPr>
                <w:spacing w:val="-14"/>
              </w:rPr>
              <w:t xml:space="preserve"> </w:t>
            </w:r>
            <w:r>
              <w:t>Suicide</w:t>
            </w:r>
            <w:r>
              <w:rPr>
                <w:spacing w:val="-14"/>
              </w:rPr>
              <w:t xml:space="preserve"> </w:t>
            </w:r>
            <w:r>
              <w:t>Prevention Senior Officials Group</w:t>
            </w:r>
          </w:p>
        </w:tc>
      </w:tr>
      <w:tr w:rsidR="000F46D7" w14:paraId="74424974" w14:textId="77777777">
        <w:tc>
          <w:tcPr>
            <w:cnfStyle w:val="001000000000" w:firstRow="0" w:lastRow="0" w:firstColumn="1" w:lastColumn="0" w:oddVBand="0" w:evenVBand="0" w:oddHBand="0" w:evenHBand="0" w:firstRowFirstColumn="0" w:firstRowLastColumn="0" w:lastRowFirstColumn="0" w:lastRowLastColumn="0"/>
            <w:tcW w:w="1319" w:type="dxa"/>
          </w:tcPr>
          <w:p w14:paraId="1201A508" w14:textId="35E1F885" w:rsidR="000F46D7" w:rsidRPr="00596B28" w:rsidRDefault="000F46D7">
            <w:pPr>
              <w:pStyle w:val="NMHCAcronymAbbreviation"/>
              <w:rPr>
                <w:color w:val="292C78"/>
              </w:rPr>
            </w:pPr>
            <w:proofErr w:type="spellStart"/>
            <w:r>
              <w:t>MHPiP</w:t>
            </w:r>
            <w:proofErr w:type="spellEnd"/>
          </w:p>
        </w:tc>
        <w:tc>
          <w:tcPr>
            <w:tcW w:w="3142" w:type="dxa"/>
          </w:tcPr>
          <w:p w14:paraId="6424D668" w14:textId="7B29F2F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7C70AD">
              <w:t>Mental Health Pathways in Practice</w:t>
            </w:r>
          </w:p>
        </w:tc>
      </w:tr>
      <w:tr w:rsidR="000F46D7" w14:paraId="1D8AEFFB" w14:textId="77777777">
        <w:tc>
          <w:tcPr>
            <w:cnfStyle w:val="001000000000" w:firstRow="0" w:lastRow="0" w:firstColumn="1" w:lastColumn="0" w:oddVBand="0" w:evenVBand="0" w:oddHBand="0" w:evenHBand="0" w:firstRowFirstColumn="0" w:firstRowLastColumn="0" w:lastRowFirstColumn="0" w:lastRowLastColumn="0"/>
            <w:tcW w:w="1319" w:type="dxa"/>
          </w:tcPr>
          <w:p w14:paraId="2E08DE6E" w14:textId="443B95D6" w:rsidR="000F46D7" w:rsidRPr="00B63B2A" w:rsidRDefault="000F46D7">
            <w:pPr>
              <w:pStyle w:val="NMHCAcronymAbbreviation"/>
            </w:pPr>
            <w:r w:rsidRPr="00A96433">
              <w:rPr>
                <w:color w:val="292C78"/>
                <w:spacing w:val="-5"/>
              </w:rPr>
              <w:t>MOU</w:t>
            </w:r>
          </w:p>
        </w:tc>
        <w:tc>
          <w:tcPr>
            <w:tcW w:w="3142" w:type="dxa"/>
          </w:tcPr>
          <w:p w14:paraId="2549DC08" w14:textId="61FF8C3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Memorandum</w:t>
            </w:r>
            <w:r>
              <w:rPr>
                <w:spacing w:val="11"/>
              </w:rPr>
              <w:t xml:space="preserve"> </w:t>
            </w:r>
            <w:r>
              <w:t>of</w:t>
            </w:r>
            <w:r>
              <w:rPr>
                <w:spacing w:val="7"/>
              </w:rPr>
              <w:t xml:space="preserve"> </w:t>
            </w:r>
            <w:r>
              <w:rPr>
                <w:spacing w:val="-2"/>
              </w:rPr>
              <w:t>Understanding</w:t>
            </w:r>
          </w:p>
        </w:tc>
      </w:tr>
      <w:tr w:rsidR="000F46D7" w14:paraId="73C5A79B" w14:textId="77777777">
        <w:tc>
          <w:tcPr>
            <w:cnfStyle w:val="001000000000" w:firstRow="0" w:lastRow="0" w:firstColumn="1" w:lastColumn="0" w:oddVBand="0" w:evenVBand="0" w:oddHBand="0" w:evenHBand="0" w:firstRowFirstColumn="0" w:firstRowLastColumn="0" w:lastRowFirstColumn="0" w:lastRowLastColumn="0"/>
            <w:tcW w:w="1319" w:type="dxa"/>
          </w:tcPr>
          <w:p w14:paraId="76253830" w14:textId="12493460" w:rsidR="000F46D7" w:rsidRPr="00B63B2A" w:rsidRDefault="000F46D7">
            <w:pPr>
              <w:pStyle w:val="NMHCAcronymAbbreviation"/>
            </w:pPr>
            <w:r w:rsidRPr="00A96433">
              <w:rPr>
                <w:color w:val="292C78"/>
                <w:spacing w:val="-4"/>
              </w:rPr>
              <w:t>NDIS</w:t>
            </w:r>
          </w:p>
        </w:tc>
        <w:tc>
          <w:tcPr>
            <w:tcW w:w="3142" w:type="dxa"/>
          </w:tcPr>
          <w:p w14:paraId="0CE978A2" w14:textId="2DD0AC53"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t xml:space="preserve"> </w:t>
            </w:r>
            <w:r>
              <w:rPr>
                <w:spacing w:val="-2"/>
              </w:rPr>
              <w:t>Disability</w:t>
            </w:r>
            <w:r>
              <w:rPr>
                <w:spacing w:val="1"/>
              </w:rPr>
              <w:t xml:space="preserve"> </w:t>
            </w:r>
            <w:r>
              <w:rPr>
                <w:spacing w:val="-2"/>
              </w:rPr>
              <w:t>Insurance</w:t>
            </w:r>
            <w:r>
              <w:t xml:space="preserve"> </w:t>
            </w:r>
            <w:r>
              <w:rPr>
                <w:spacing w:val="-2"/>
              </w:rPr>
              <w:t>Scheme</w:t>
            </w:r>
          </w:p>
        </w:tc>
      </w:tr>
      <w:tr w:rsidR="000F46D7" w14:paraId="27457092" w14:textId="77777777">
        <w:tc>
          <w:tcPr>
            <w:cnfStyle w:val="001000000000" w:firstRow="0" w:lastRow="0" w:firstColumn="1" w:lastColumn="0" w:oddVBand="0" w:evenVBand="0" w:oddHBand="0" w:evenHBand="0" w:firstRowFirstColumn="0" w:firstRowLastColumn="0" w:lastRowFirstColumn="0" w:lastRowLastColumn="0"/>
            <w:tcW w:w="1319" w:type="dxa"/>
          </w:tcPr>
          <w:p w14:paraId="00BBCD77" w14:textId="0C3CFECA" w:rsidR="000F46D7" w:rsidRPr="00B63B2A" w:rsidRDefault="000F46D7">
            <w:pPr>
              <w:pStyle w:val="NMHCAcronymAbbreviation"/>
            </w:pPr>
            <w:r w:rsidRPr="00A96433">
              <w:rPr>
                <w:color w:val="292C78"/>
                <w:spacing w:val="-5"/>
              </w:rPr>
              <w:t>NGO</w:t>
            </w:r>
          </w:p>
        </w:tc>
        <w:tc>
          <w:tcPr>
            <w:tcW w:w="3142" w:type="dxa"/>
          </w:tcPr>
          <w:p w14:paraId="3FC5EDED" w14:textId="025654D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Non-Government</w:t>
            </w:r>
            <w:r>
              <w:rPr>
                <w:spacing w:val="-3"/>
              </w:rPr>
              <w:t xml:space="preserve"> </w:t>
            </w:r>
            <w:r>
              <w:rPr>
                <w:spacing w:val="-2"/>
              </w:rPr>
              <w:t>Organisations</w:t>
            </w:r>
          </w:p>
        </w:tc>
      </w:tr>
      <w:tr w:rsidR="000F46D7" w14:paraId="7702B652" w14:textId="77777777">
        <w:tc>
          <w:tcPr>
            <w:cnfStyle w:val="001000000000" w:firstRow="0" w:lastRow="0" w:firstColumn="1" w:lastColumn="0" w:oddVBand="0" w:evenVBand="0" w:oddHBand="0" w:evenHBand="0" w:firstRowFirstColumn="0" w:firstRowLastColumn="0" w:lastRowFirstColumn="0" w:lastRowLastColumn="0"/>
            <w:tcW w:w="1319" w:type="dxa"/>
          </w:tcPr>
          <w:p w14:paraId="2DFC5D51" w14:textId="50762FDF" w:rsidR="000F46D7" w:rsidRPr="00B63B2A" w:rsidRDefault="000F46D7">
            <w:pPr>
              <w:pStyle w:val="NMHCAcronymAbbreviation"/>
            </w:pPr>
            <w:r>
              <w:t>NHDH</w:t>
            </w:r>
          </w:p>
        </w:tc>
        <w:tc>
          <w:tcPr>
            <w:tcW w:w="3142" w:type="dxa"/>
          </w:tcPr>
          <w:p w14:paraId="4594C2D1" w14:textId="58E5489B"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522D63">
              <w:t>National Health Data Hub</w:t>
            </w:r>
          </w:p>
        </w:tc>
      </w:tr>
      <w:tr w:rsidR="000F46D7" w14:paraId="642BB51C" w14:textId="77777777">
        <w:tc>
          <w:tcPr>
            <w:cnfStyle w:val="001000000000" w:firstRow="0" w:lastRow="0" w:firstColumn="1" w:lastColumn="0" w:oddVBand="0" w:evenVBand="0" w:oddHBand="0" w:evenHBand="0" w:firstRowFirstColumn="0" w:firstRowLastColumn="0" w:lastRowFirstColumn="0" w:lastRowLastColumn="0"/>
            <w:tcW w:w="1319" w:type="dxa"/>
          </w:tcPr>
          <w:p w14:paraId="3E19654B" w14:textId="1E1F3AC9" w:rsidR="000F46D7" w:rsidRPr="00B63B2A" w:rsidRDefault="000F46D7">
            <w:pPr>
              <w:pStyle w:val="NMHCAcronymAbbreviation"/>
            </w:pPr>
            <w:r w:rsidRPr="00A96433">
              <w:rPr>
                <w:color w:val="292C78"/>
                <w:spacing w:val="-4"/>
              </w:rPr>
              <w:t>NHRA</w:t>
            </w:r>
          </w:p>
        </w:tc>
        <w:tc>
          <w:tcPr>
            <w:tcW w:w="3142" w:type="dxa"/>
          </w:tcPr>
          <w:p w14:paraId="6F4FD1AC" w14:textId="53D0F887"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rPr>
                <w:spacing w:val="-6"/>
              </w:rPr>
              <w:t xml:space="preserve"> </w:t>
            </w:r>
            <w:r>
              <w:rPr>
                <w:spacing w:val="-2"/>
              </w:rPr>
              <w:t>Health</w:t>
            </w:r>
            <w:r>
              <w:rPr>
                <w:spacing w:val="-5"/>
              </w:rPr>
              <w:t xml:space="preserve"> </w:t>
            </w:r>
            <w:r>
              <w:rPr>
                <w:spacing w:val="-2"/>
              </w:rPr>
              <w:t>Reform</w:t>
            </w:r>
            <w:r>
              <w:rPr>
                <w:spacing w:val="-4"/>
              </w:rPr>
              <w:t xml:space="preserve"> </w:t>
            </w:r>
            <w:r>
              <w:rPr>
                <w:spacing w:val="-2"/>
              </w:rPr>
              <w:t>Agreement</w:t>
            </w:r>
          </w:p>
        </w:tc>
      </w:tr>
      <w:tr w:rsidR="000F46D7" w14:paraId="64B005D2" w14:textId="77777777">
        <w:tc>
          <w:tcPr>
            <w:cnfStyle w:val="001000000000" w:firstRow="0" w:lastRow="0" w:firstColumn="1" w:lastColumn="0" w:oddVBand="0" w:evenVBand="0" w:oddHBand="0" w:evenHBand="0" w:firstRowFirstColumn="0" w:firstRowLastColumn="0" w:lastRowFirstColumn="0" w:lastRowLastColumn="0"/>
            <w:tcW w:w="1319" w:type="dxa"/>
          </w:tcPr>
          <w:p w14:paraId="7BCFD64C" w14:textId="7BC8FD9E" w:rsidR="000F46D7" w:rsidRPr="00B63B2A" w:rsidRDefault="000F46D7">
            <w:pPr>
              <w:pStyle w:val="NMHCAcronymAbbreviation"/>
            </w:pPr>
            <w:r w:rsidRPr="00A96433">
              <w:rPr>
                <w:color w:val="292C78"/>
                <w:spacing w:val="-4"/>
              </w:rPr>
              <w:t>NMHC</w:t>
            </w:r>
          </w:p>
        </w:tc>
        <w:tc>
          <w:tcPr>
            <w:tcW w:w="3142" w:type="dxa"/>
          </w:tcPr>
          <w:p w14:paraId="6F5D2DB9" w14:textId="3EA8701C"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rPr>
                <w:spacing w:val="-3"/>
              </w:rPr>
              <w:t xml:space="preserve"> </w:t>
            </w:r>
            <w:r>
              <w:rPr>
                <w:spacing w:val="-2"/>
              </w:rPr>
              <w:t>Mental</w:t>
            </w:r>
            <w:r>
              <w:rPr>
                <w:spacing w:val="-4"/>
              </w:rPr>
              <w:t xml:space="preserve"> </w:t>
            </w:r>
            <w:r>
              <w:rPr>
                <w:spacing w:val="-2"/>
              </w:rPr>
              <w:t>Health</w:t>
            </w:r>
            <w:r>
              <w:rPr>
                <w:spacing w:val="-1"/>
              </w:rPr>
              <w:t xml:space="preserve"> </w:t>
            </w:r>
            <w:r>
              <w:rPr>
                <w:spacing w:val="-2"/>
              </w:rPr>
              <w:t>Commission</w:t>
            </w:r>
          </w:p>
        </w:tc>
      </w:tr>
      <w:tr w:rsidR="000F46D7" w14:paraId="38BC677A" w14:textId="77777777">
        <w:tc>
          <w:tcPr>
            <w:cnfStyle w:val="001000000000" w:firstRow="0" w:lastRow="0" w:firstColumn="1" w:lastColumn="0" w:oddVBand="0" w:evenVBand="0" w:oddHBand="0" w:evenHBand="0" w:firstRowFirstColumn="0" w:firstRowLastColumn="0" w:lastRowFirstColumn="0" w:lastRowLastColumn="0"/>
            <w:tcW w:w="1319" w:type="dxa"/>
          </w:tcPr>
          <w:p w14:paraId="4FDC2D9E" w14:textId="11FCD309" w:rsidR="000F46D7" w:rsidRPr="00B63B2A" w:rsidRDefault="000F46D7">
            <w:pPr>
              <w:pStyle w:val="NMHCAcronymAbbreviation"/>
            </w:pPr>
            <w:r w:rsidRPr="00A96433">
              <w:rPr>
                <w:color w:val="292C78"/>
                <w:spacing w:val="-4"/>
              </w:rPr>
              <w:t>NSPO</w:t>
            </w:r>
          </w:p>
        </w:tc>
        <w:tc>
          <w:tcPr>
            <w:tcW w:w="3142" w:type="dxa"/>
          </w:tcPr>
          <w:p w14:paraId="4CCEE88E" w14:textId="3BF239E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National</w:t>
            </w:r>
            <w:r>
              <w:rPr>
                <w:spacing w:val="-4"/>
              </w:rPr>
              <w:t xml:space="preserve"> </w:t>
            </w:r>
            <w:r>
              <w:rPr>
                <w:spacing w:val="-2"/>
              </w:rPr>
              <w:t>Suicide</w:t>
            </w:r>
            <w:r>
              <w:rPr>
                <w:spacing w:val="-1"/>
              </w:rPr>
              <w:t xml:space="preserve"> </w:t>
            </w:r>
            <w:r>
              <w:rPr>
                <w:spacing w:val="-2"/>
              </w:rPr>
              <w:t>Prevention</w:t>
            </w:r>
            <w:r>
              <w:rPr>
                <w:spacing w:val="-3"/>
              </w:rPr>
              <w:t xml:space="preserve"> </w:t>
            </w:r>
            <w:r>
              <w:rPr>
                <w:spacing w:val="-2"/>
              </w:rPr>
              <w:t>Office</w:t>
            </w:r>
          </w:p>
        </w:tc>
      </w:tr>
      <w:tr w:rsidR="000F46D7" w14:paraId="4F4F4D75" w14:textId="77777777">
        <w:tc>
          <w:tcPr>
            <w:cnfStyle w:val="001000000000" w:firstRow="0" w:lastRow="0" w:firstColumn="1" w:lastColumn="0" w:oddVBand="0" w:evenVBand="0" w:oddHBand="0" w:evenHBand="0" w:firstRowFirstColumn="0" w:firstRowLastColumn="0" w:lastRowFirstColumn="0" w:lastRowLastColumn="0"/>
            <w:tcW w:w="1319" w:type="dxa"/>
          </w:tcPr>
          <w:p w14:paraId="2EDA8FA2" w14:textId="1597F594" w:rsidR="000F46D7" w:rsidRPr="00B63B2A" w:rsidRDefault="000F46D7">
            <w:pPr>
              <w:pStyle w:val="NMHCAcronymAbbreviation"/>
            </w:pPr>
            <w:r w:rsidRPr="00A96433">
              <w:rPr>
                <w:color w:val="292C78"/>
                <w:spacing w:val="-5"/>
              </w:rPr>
              <w:t>NSW</w:t>
            </w:r>
          </w:p>
        </w:tc>
        <w:tc>
          <w:tcPr>
            <w:tcW w:w="3142" w:type="dxa"/>
          </w:tcPr>
          <w:p w14:paraId="11C50B4D" w14:textId="14BF8608"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 xml:space="preserve">New South </w:t>
            </w:r>
            <w:r>
              <w:rPr>
                <w:spacing w:val="-2"/>
              </w:rPr>
              <w:t>Wales</w:t>
            </w:r>
          </w:p>
        </w:tc>
      </w:tr>
      <w:tr w:rsidR="000F46D7" w14:paraId="6D675FDF" w14:textId="77777777">
        <w:tc>
          <w:tcPr>
            <w:cnfStyle w:val="001000000000" w:firstRow="0" w:lastRow="0" w:firstColumn="1" w:lastColumn="0" w:oddVBand="0" w:evenVBand="0" w:oddHBand="0" w:evenHBand="0" w:firstRowFirstColumn="0" w:firstRowLastColumn="0" w:lastRowFirstColumn="0" w:lastRowLastColumn="0"/>
            <w:tcW w:w="1319" w:type="dxa"/>
          </w:tcPr>
          <w:p w14:paraId="305B5C18" w14:textId="2CD35729" w:rsidR="000F46D7" w:rsidRPr="00B63B2A" w:rsidRDefault="000F46D7">
            <w:pPr>
              <w:pStyle w:val="NMHCAcronymAbbreviation"/>
            </w:pPr>
            <w:r w:rsidRPr="00A96433">
              <w:rPr>
                <w:color w:val="292C78"/>
                <w:spacing w:val="-5"/>
              </w:rPr>
              <w:t>NT</w:t>
            </w:r>
          </w:p>
        </w:tc>
        <w:tc>
          <w:tcPr>
            <w:tcW w:w="3142" w:type="dxa"/>
          </w:tcPr>
          <w:p w14:paraId="3BE8CF59" w14:textId="647A9824"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Northern</w:t>
            </w:r>
            <w:r>
              <w:rPr>
                <w:spacing w:val="-12"/>
              </w:rPr>
              <w:t xml:space="preserve"> </w:t>
            </w:r>
            <w:r>
              <w:rPr>
                <w:spacing w:val="-2"/>
              </w:rPr>
              <w:t>Territory</w:t>
            </w:r>
          </w:p>
        </w:tc>
      </w:tr>
      <w:tr w:rsidR="000F46D7" w14:paraId="7AD88247" w14:textId="77777777">
        <w:tc>
          <w:tcPr>
            <w:cnfStyle w:val="001000000000" w:firstRow="0" w:lastRow="0" w:firstColumn="1" w:lastColumn="0" w:oddVBand="0" w:evenVBand="0" w:oddHBand="0" w:evenHBand="0" w:firstRowFirstColumn="0" w:firstRowLastColumn="0" w:lastRowFirstColumn="0" w:lastRowLastColumn="0"/>
            <w:tcW w:w="1319" w:type="dxa"/>
          </w:tcPr>
          <w:p w14:paraId="31D5E659" w14:textId="76219429" w:rsidR="000F46D7" w:rsidRPr="00B63B2A" w:rsidRDefault="000F46D7">
            <w:pPr>
              <w:pStyle w:val="NMHCAcronymAbbreviation"/>
            </w:pPr>
            <w:r w:rsidRPr="00A96433">
              <w:rPr>
                <w:color w:val="292C78"/>
                <w:spacing w:val="-5"/>
              </w:rPr>
              <w:t>PHN</w:t>
            </w:r>
          </w:p>
        </w:tc>
        <w:tc>
          <w:tcPr>
            <w:tcW w:w="3142" w:type="dxa"/>
          </w:tcPr>
          <w:p w14:paraId="75F2B361" w14:textId="3B24E3D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Primary</w:t>
            </w:r>
            <w:r>
              <w:rPr>
                <w:spacing w:val="-8"/>
              </w:rPr>
              <w:t xml:space="preserve"> </w:t>
            </w:r>
            <w:r>
              <w:rPr>
                <w:spacing w:val="-2"/>
              </w:rPr>
              <w:t>Health</w:t>
            </w:r>
            <w:r>
              <w:rPr>
                <w:spacing w:val="-12"/>
              </w:rPr>
              <w:t xml:space="preserve"> </w:t>
            </w:r>
            <w:r>
              <w:rPr>
                <w:spacing w:val="-2"/>
              </w:rPr>
              <w:t>Network</w:t>
            </w:r>
          </w:p>
        </w:tc>
      </w:tr>
      <w:tr w:rsidR="000F46D7" w14:paraId="339BD323" w14:textId="77777777">
        <w:tc>
          <w:tcPr>
            <w:cnfStyle w:val="001000000000" w:firstRow="0" w:lastRow="0" w:firstColumn="1" w:lastColumn="0" w:oddVBand="0" w:evenVBand="0" w:oddHBand="0" w:evenHBand="0" w:firstRowFirstColumn="0" w:firstRowLastColumn="0" w:lastRowFirstColumn="0" w:lastRowLastColumn="0"/>
            <w:tcW w:w="1319" w:type="dxa"/>
          </w:tcPr>
          <w:p w14:paraId="5F0AC950" w14:textId="5E403E42" w:rsidR="000F46D7" w:rsidRPr="00B63B2A" w:rsidRDefault="000F46D7">
            <w:pPr>
              <w:pStyle w:val="NMHCAcronymAbbreviation"/>
            </w:pPr>
            <w:r>
              <w:rPr>
                <w:color w:val="292C78"/>
                <w:spacing w:val="-5"/>
              </w:rPr>
              <w:t>PHT</w:t>
            </w:r>
          </w:p>
        </w:tc>
        <w:tc>
          <w:tcPr>
            <w:tcW w:w="3142" w:type="dxa"/>
          </w:tcPr>
          <w:p w14:paraId="3BD9F514" w14:textId="035A331A"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Primary Health Tasmania</w:t>
            </w:r>
          </w:p>
        </w:tc>
      </w:tr>
      <w:tr w:rsidR="000F46D7" w14:paraId="70257345" w14:textId="77777777">
        <w:tc>
          <w:tcPr>
            <w:cnfStyle w:val="001000000000" w:firstRow="0" w:lastRow="0" w:firstColumn="1" w:lastColumn="0" w:oddVBand="0" w:evenVBand="0" w:oddHBand="0" w:evenHBand="0" w:firstRowFirstColumn="0" w:firstRowLastColumn="0" w:lastRowFirstColumn="0" w:lastRowLastColumn="0"/>
            <w:tcW w:w="1319" w:type="dxa"/>
          </w:tcPr>
          <w:p w14:paraId="7BFFBB81" w14:textId="2BDC0272" w:rsidR="000F46D7" w:rsidRPr="00A96433" w:rsidRDefault="000F46D7">
            <w:pPr>
              <w:pStyle w:val="NMHCAcronymAbbreviation"/>
              <w:rPr>
                <w:color w:val="292C78"/>
                <w:spacing w:val="-5"/>
              </w:rPr>
            </w:pPr>
            <w:r w:rsidRPr="00A96433">
              <w:rPr>
                <w:color w:val="292C78"/>
                <w:spacing w:val="-5"/>
              </w:rPr>
              <w:t>PPG</w:t>
            </w:r>
          </w:p>
        </w:tc>
        <w:tc>
          <w:tcPr>
            <w:tcW w:w="3142" w:type="dxa"/>
          </w:tcPr>
          <w:p w14:paraId="1CC9433E" w14:textId="3DAE6211"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Psychosocial</w:t>
            </w:r>
            <w:r>
              <w:rPr>
                <w:spacing w:val="1"/>
              </w:rPr>
              <w:t xml:space="preserve"> </w:t>
            </w:r>
            <w:r>
              <w:t>Project</w:t>
            </w:r>
            <w:r>
              <w:rPr>
                <w:spacing w:val="3"/>
              </w:rPr>
              <w:t xml:space="preserve"> </w:t>
            </w:r>
            <w:r>
              <w:rPr>
                <w:spacing w:val="-2"/>
              </w:rPr>
              <w:t>Group</w:t>
            </w:r>
          </w:p>
        </w:tc>
      </w:tr>
      <w:tr w:rsidR="000F46D7" w14:paraId="74C43642" w14:textId="77777777">
        <w:tc>
          <w:tcPr>
            <w:cnfStyle w:val="001000000000" w:firstRow="0" w:lastRow="0" w:firstColumn="1" w:lastColumn="0" w:oddVBand="0" w:evenVBand="0" w:oddHBand="0" w:evenHBand="0" w:firstRowFirstColumn="0" w:firstRowLastColumn="0" w:lastRowFirstColumn="0" w:lastRowLastColumn="0"/>
            <w:tcW w:w="1319" w:type="dxa"/>
          </w:tcPr>
          <w:p w14:paraId="67C3FE6C" w14:textId="03256A18" w:rsidR="000F46D7" w:rsidRPr="00B63B2A" w:rsidRDefault="000F46D7">
            <w:pPr>
              <w:pStyle w:val="NMHCAcronymAbbreviation"/>
            </w:pPr>
            <w:r w:rsidRPr="008852DF">
              <w:t>Qld</w:t>
            </w:r>
          </w:p>
        </w:tc>
        <w:tc>
          <w:tcPr>
            <w:tcW w:w="3142" w:type="dxa"/>
          </w:tcPr>
          <w:p w14:paraId="650465DA" w14:textId="09A7DD4E"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8852DF">
              <w:t>Queensland</w:t>
            </w:r>
          </w:p>
        </w:tc>
      </w:tr>
      <w:tr w:rsidR="000F46D7" w14:paraId="678C2241" w14:textId="77777777">
        <w:tc>
          <w:tcPr>
            <w:cnfStyle w:val="001000000000" w:firstRow="0" w:lastRow="0" w:firstColumn="1" w:lastColumn="0" w:oddVBand="0" w:evenVBand="0" w:oddHBand="0" w:evenHBand="0" w:firstRowFirstColumn="0" w:firstRowLastColumn="0" w:lastRowFirstColumn="0" w:lastRowLastColumn="0"/>
            <w:tcW w:w="1319" w:type="dxa"/>
            <w:tcBorders>
              <w:bottom w:val="single" w:sz="4" w:space="0" w:color="2E3192" w:themeColor="accent1"/>
            </w:tcBorders>
          </w:tcPr>
          <w:p w14:paraId="2662688E" w14:textId="7A8C7841" w:rsidR="000F46D7" w:rsidRPr="00B63B2A" w:rsidRDefault="000F46D7">
            <w:pPr>
              <w:pStyle w:val="NMHCAcronymAbbreviation"/>
            </w:pPr>
            <w:r w:rsidRPr="008852DF">
              <w:t>SA</w:t>
            </w:r>
          </w:p>
        </w:tc>
        <w:tc>
          <w:tcPr>
            <w:tcW w:w="3142" w:type="dxa"/>
            <w:tcBorders>
              <w:bottom w:val="single" w:sz="4" w:space="0" w:color="2E3192" w:themeColor="accent1"/>
            </w:tcBorders>
          </w:tcPr>
          <w:p w14:paraId="2851DCB0" w14:textId="450BFF5E"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8852DF">
              <w:t>South Australia</w:t>
            </w:r>
          </w:p>
        </w:tc>
      </w:tr>
      <w:tr w:rsidR="000F46D7" w14:paraId="356FB6F5" w14:textId="77777777">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2E3192" w:themeColor="accent1"/>
            </w:tcBorders>
          </w:tcPr>
          <w:p w14:paraId="060AFB0C" w14:textId="47713695" w:rsidR="000F46D7" w:rsidRPr="008852DF" w:rsidRDefault="000F46D7">
            <w:pPr>
              <w:pStyle w:val="NMHCAcronymAbbreviation"/>
            </w:pPr>
            <w:r w:rsidRPr="00A96433">
              <w:rPr>
                <w:color w:val="292C78"/>
                <w:w w:val="85"/>
              </w:rPr>
              <w:t>SEWB</w:t>
            </w:r>
            <w:r w:rsidRPr="00A96433">
              <w:rPr>
                <w:color w:val="292C78"/>
                <w:spacing w:val="1"/>
              </w:rPr>
              <w:t xml:space="preserve"> </w:t>
            </w:r>
            <w:r w:rsidRPr="00A96433">
              <w:rPr>
                <w:color w:val="292C78"/>
                <w:spacing w:val="-5"/>
              </w:rPr>
              <w:t>P</w:t>
            </w:r>
            <w:r>
              <w:rPr>
                <w:color w:val="292C78"/>
                <w:spacing w:val="-5"/>
              </w:rPr>
              <w:t xml:space="preserve">olicy </w:t>
            </w:r>
            <w:r w:rsidRPr="00A96433">
              <w:rPr>
                <w:color w:val="292C78"/>
                <w:spacing w:val="-5"/>
              </w:rPr>
              <w:t>P</w:t>
            </w:r>
            <w:r>
              <w:rPr>
                <w:color w:val="292C78"/>
                <w:spacing w:val="-5"/>
              </w:rPr>
              <w:t>artnership</w:t>
            </w:r>
          </w:p>
        </w:tc>
        <w:tc>
          <w:tcPr>
            <w:tcW w:w="3142" w:type="dxa"/>
            <w:tcBorders>
              <w:top w:val="single" w:sz="4" w:space="0" w:color="2E3192" w:themeColor="accent1"/>
            </w:tcBorders>
          </w:tcPr>
          <w:p w14:paraId="6E4DB042" w14:textId="23B6D9CE" w:rsidR="000F46D7" w:rsidRPr="008852DF"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Closing</w:t>
            </w:r>
            <w:r>
              <w:rPr>
                <w:spacing w:val="-8"/>
              </w:rPr>
              <w:t xml:space="preserve"> </w:t>
            </w:r>
            <w:r>
              <w:t>the</w:t>
            </w:r>
            <w:r>
              <w:rPr>
                <w:spacing w:val="-7"/>
              </w:rPr>
              <w:t xml:space="preserve"> </w:t>
            </w:r>
            <w:r>
              <w:t>Gap</w:t>
            </w:r>
            <w:r>
              <w:rPr>
                <w:spacing w:val="-10"/>
              </w:rPr>
              <w:t xml:space="preserve"> </w:t>
            </w:r>
            <w:r>
              <w:t>Social</w:t>
            </w:r>
            <w:r>
              <w:rPr>
                <w:spacing w:val="-9"/>
              </w:rPr>
              <w:t xml:space="preserve"> </w:t>
            </w:r>
            <w:r>
              <w:t>and</w:t>
            </w:r>
            <w:r>
              <w:rPr>
                <w:spacing w:val="-9"/>
              </w:rPr>
              <w:t xml:space="preserve"> </w:t>
            </w:r>
            <w:r>
              <w:t>Emotional Wellbeing Policy Partnership</w:t>
            </w:r>
          </w:p>
        </w:tc>
      </w:tr>
      <w:tr w:rsidR="000F46D7" w14:paraId="310E8B50" w14:textId="77777777">
        <w:tc>
          <w:tcPr>
            <w:cnfStyle w:val="001000000000" w:firstRow="0" w:lastRow="0" w:firstColumn="1" w:lastColumn="0" w:oddVBand="0" w:evenVBand="0" w:oddHBand="0" w:evenHBand="0" w:firstRowFirstColumn="0" w:firstRowLastColumn="0" w:lastRowFirstColumn="0" w:lastRowLastColumn="0"/>
            <w:tcW w:w="1319" w:type="dxa"/>
          </w:tcPr>
          <w:p w14:paraId="19CAACE6" w14:textId="65CAC6C7" w:rsidR="000F46D7" w:rsidRPr="00B63B2A" w:rsidRDefault="000F46D7">
            <w:pPr>
              <w:pStyle w:val="NMHCAcronymAbbreviation"/>
            </w:pPr>
            <w:r w:rsidRPr="00A96433">
              <w:rPr>
                <w:color w:val="292C78"/>
                <w:spacing w:val="-5"/>
                <w:szCs w:val="18"/>
              </w:rPr>
              <w:t>SQG</w:t>
            </w:r>
          </w:p>
        </w:tc>
        <w:tc>
          <w:tcPr>
            <w:tcW w:w="3142" w:type="dxa"/>
          </w:tcPr>
          <w:p w14:paraId="0F57A982" w14:textId="2D4F300E"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Safety</w:t>
            </w:r>
            <w:r>
              <w:rPr>
                <w:spacing w:val="-11"/>
              </w:rPr>
              <w:t xml:space="preserve"> </w:t>
            </w:r>
            <w:r>
              <w:rPr>
                <w:spacing w:val="-2"/>
              </w:rPr>
              <w:t>and</w:t>
            </w:r>
            <w:r>
              <w:rPr>
                <w:spacing w:val="-11"/>
              </w:rPr>
              <w:t xml:space="preserve"> </w:t>
            </w:r>
            <w:r>
              <w:rPr>
                <w:spacing w:val="-2"/>
              </w:rPr>
              <w:t>Quality</w:t>
            </w:r>
            <w:r>
              <w:rPr>
                <w:spacing w:val="-10"/>
              </w:rPr>
              <w:t xml:space="preserve"> </w:t>
            </w:r>
            <w:r>
              <w:rPr>
                <w:spacing w:val="-2"/>
              </w:rPr>
              <w:t>Group</w:t>
            </w:r>
          </w:p>
        </w:tc>
      </w:tr>
      <w:tr w:rsidR="000F46D7" w14:paraId="6AD3A767" w14:textId="77777777">
        <w:tc>
          <w:tcPr>
            <w:cnfStyle w:val="001000000000" w:firstRow="0" w:lastRow="0" w:firstColumn="1" w:lastColumn="0" w:oddVBand="0" w:evenVBand="0" w:oddHBand="0" w:evenHBand="0" w:firstRowFirstColumn="0" w:firstRowLastColumn="0" w:lastRowFirstColumn="0" w:lastRowLastColumn="0"/>
            <w:tcW w:w="1319" w:type="dxa"/>
          </w:tcPr>
          <w:p w14:paraId="1603408D" w14:textId="7E135334" w:rsidR="000F46D7" w:rsidRPr="00B63B2A" w:rsidRDefault="000F46D7">
            <w:pPr>
              <w:pStyle w:val="NMHCAcronymAbbreviation"/>
            </w:pPr>
            <w:r w:rsidRPr="00A96433">
              <w:rPr>
                <w:color w:val="292C78"/>
                <w:spacing w:val="-5"/>
                <w:szCs w:val="18"/>
              </w:rPr>
              <w:t>Tas</w:t>
            </w:r>
          </w:p>
        </w:tc>
        <w:tc>
          <w:tcPr>
            <w:tcW w:w="3142" w:type="dxa"/>
          </w:tcPr>
          <w:p w14:paraId="15D01573" w14:textId="32E07ABF"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w w:val="105"/>
              </w:rPr>
              <w:t>Tasmania</w:t>
            </w:r>
          </w:p>
        </w:tc>
      </w:tr>
      <w:tr w:rsidR="000F46D7" w14:paraId="21B48366" w14:textId="77777777">
        <w:tc>
          <w:tcPr>
            <w:cnfStyle w:val="001000000000" w:firstRow="0" w:lastRow="0" w:firstColumn="1" w:lastColumn="0" w:oddVBand="0" w:evenVBand="0" w:oddHBand="0" w:evenHBand="0" w:firstRowFirstColumn="0" w:firstRowLastColumn="0" w:lastRowFirstColumn="0" w:lastRowLastColumn="0"/>
            <w:tcW w:w="1319" w:type="dxa"/>
            <w:tcBorders>
              <w:top w:val="nil"/>
            </w:tcBorders>
          </w:tcPr>
          <w:p w14:paraId="54CA1753" w14:textId="533D63F1" w:rsidR="000F46D7" w:rsidRPr="00B63B2A" w:rsidRDefault="000F46D7">
            <w:pPr>
              <w:pStyle w:val="NMHCAcronymAbbreviation"/>
            </w:pPr>
            <w:r>
              <w:t>TGA</w:t>
            </w:r>
          </w:p>
        </w:tc>
        <w:tc>
          <w:tcPr>
            <w:tcW w:w="3142" w:type="dxa"/>
            <w:tcBorders>
              <w:top w:val="nil"/>
            </w:tcBorders>
          </w:tcPr>
          <w:p w14:paraId="67ED9D32" w14:textId="49C8304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t>Therapeutic Goods Administration</w:t>
            </w:r>
          </w:p>
        </w:tc>
      </w:tr>
      <w:tr w:rsidR="000F46D7" w14:paraId="5422B5B0" w14:textId="77777777">
        <w:tc>
          <w:tcPr>
            <w:cnfStyle w:val="001000000000" w:firstRow="0" w:lastRow="0" w:firstColumn="1" w:lastColumn="0" w:oddVBand="0" w:evenVBand="0" w:oddHBand="0" w:evenHBand="0" w:firstRowFirstColumn="0" w:firstRowLastColumn="0" w:lastRowFirstColumn="0" w:lastRowLastColumn="0"/>
            <w:tcW w:w="1319" w:type="dxa"/>
          </w:tcPr>
          <w:p w14:paraId="252199AD" w14:textId="0578202A" w:rsidR="000F46D7" w:rsidRPr="00B63B2A" w:rsidRDefault="000F46D7">
            <w:pPr>
              <w:pStyle w:val="NMHCAcronymAbbreviation"/>
            </w:pPr>
            <w:r>
              <w:t>TIP</w:t>
            </w:r>
          </w:p>
        </w:tc>
        <w:tc>
          <w:tcPr>
            <w:tcW w:w="3142" w:type="dxa"/>
          </w:tcPr>
          <w:p w14:paraId="15114F7A" w14:textId="1F1E93AD"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sidRPr="00DD36B9">
              <w:t>Technical Implementation Plan</w:t>
            </w:r>
          </w:p>
        </w:tc>
      </w:tr>
      <w:tr w:rsidR="000F46D7" w14:paraId="64FAD83D" w14:textId="77777777" w:rsidTr="00D1446F">
        <w:tc>
          <w:tcPr>
            <w:cnfStyle w:val="001000000000" w:firstRow="0" w:lastRow="0" w:firstColumn="1" w:lastColumn="0" w:oddVBand="0" w:evenVBand="0" w:oddHBand="0" w:evenHBand="0" w:firstRowFirstColumn="0" w:firstRowLastColumn="0" w:lastRowFirstColumn="0" w:lastRowLastColumn="0"/>
            <w:tcW w:w="1319" w:type="dxa"/>
            <w:tcBorders>
              <w:bottom w:val="single" w:sz="4" w:space="0" w:color="292D78"/>
            </w:tcBorders>
          </w:tcPr>
          <w:p w14:paraId="52A10DE2" w14:textId="6504AED2" w:rsidR="000F46D7" w:rsidRPr="00B63B2A" w:rsidRDefault="000F46D7">
            <w:pPr>
              <w:pStyle w:val="NMHCAcronymAbbreviation"/>
            </w:pPr>
            <w:r w:rsidRPr="00A96433">
              <w:rPr>
                <w:color w:val="292C78"/>
                <w:spacing w:val="-5"/>
                <w:szCs w:val="18"/>
              </w:rPr>
              <w:t>Vic</w:t>
            </w:r>
          </w:p>
        </w:tc>
        <w:tc>
          <w:tcPr>
            <w:tcW w:w="3142" w:type="dxa"/>
            <w:tcBorders>
              <w:bottom w:val="single" w:sz="4" w:space="0" w:color="292D78"/>
            </w:tcBorders>
          </w:tcPr>
          <w:p w14:paraId="079E74FE" w14:textId="25E1A702"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Victoria</w:t>
            </w:r>
          </w:p>
        </w:tc>
      </w:tr>
      <w:tr w:rsidR="000F46D7" w14:paraId="2CACE861" w14:textId="77777777" w:rsidTr="00D1446F">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292D78"/>
              <w:bottom w:val="single" w:sz="4" w:space="0" w:color="auto"/>
            </w:tcBorders>
          </w:tcPr>
          <w:p w14:paraId="06467D32" w14:textId="4CFCB349" w:rsidR="000F46D7" w:rsidRPr="00B63B2A" w:rsidRDefault="000F46D7">
            <w:pPr>
              <w:pStyle w:val="NMHCAcronymAbbreviation"/>
            </w:pPr>
            <w:r w:rsidRPr="00A96433">
              <w:rPr>
                <w:color w:val="292C78"/>
                <w:spacing w:val="-5"/>
                <w:szCs w:val="18"/>
              </w:rPr>
              <w:t>WA</w:t>
            </w:r>
          </w:p>
        </w:tc>
        <w:tc>
          <w:tcPr>
            <w:tcW w:w="3142" w:type="dxa"/>
            <w:tcBorders>
              <w:top w:val="single" w:sz="4" w:space="0" w:color="292D78"/>
              <w:bottom w:val="single" w:sz="4" w:space="0" w:color="auto"/>
            </w:tcBorders>
          </w:tcPr>
          <w:p w14:paraId="593DA341" w14:textId="0AF14099"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r>
              <w:rPr>
                <w:spacing w:val="-2"/>
              </w:rPr>
              <w:t>Western Australia</w:t>
            </w:r>
          </w:p>
        </w:tc>
      </w:tr>
      <w:tr w:rsidR="000F46D7" w14:paraId="45984A06" w14:textId="77777777" w:rsidTr="00D1446F">
        <w:tc>
          <w:tcPr>
            <w:cnfStyle w:val="001000000000" w:firstRow="0" w:lastRow="0" w:firstColumn="1" w:lastColumn="0" w:oddVBand="0" w:evenVBand="0" w:oddHBand="0" w:evenHBand="0" w:firstRowFirstColumn="0" w:firstRowLastColumn="0" w:lastRowFirstColumn="0" w:lastRowLastColumn="0"/>
            <w:tcW w:w="1319" w:type="dxa"/>
            <w:tcBorders>
              <w:top w:val="single" w:sz="4" w:space="0" w:color="auto"/>
              <w:bottom w:val="nil"/>
            </w:tcBorders>
          </w:tcPr>
          <w:p w14:paraId="005B9D12" w14:textId="56E1B6C8" w:rsidR="000F46D7" w:rsidRPr="00B63B2A" w:rsidRDefault="000F46D7">
            <w:pPr>
              <w:pStyle w:val="NMHCAcronymAbbreviation"/>
            </w:pPr>
          </w:p>
        </w:tc>
        <w:tc>
          <w:tcPr>
            <w:tcW w:w="3142" w:type="dxa"/>
            <w:tcBorders>
              <w:top w:val="single" w:sz="4" w:space="0" w:color="auto"/>
              <w:bottom w:val="nil"/>
            </w:tcBorders>
          </w:tcPr>
          <w:p w14:paraId="55A5681F" w14:textId="3D53E76B" w:rsidR="000F46D7" w:rsidRDefault="000F46D7">
            <w:pPr>
              <w:pStyle w:val="NMHCNormalAcronymbAbbreviations"/>
              <w:cnfStyle w:val="000000000000" w:firstRow="0" w:lastRow="0" w:firstColumn="0" w:lastColumn="0" w:oddVBand="0" w:evenVBand="0" w:oddHBand="0" w:evenHBand="0" w:firstRowFirstColumn="0" w:firstRowLastColumn="0" w:lastRowFirstColumn="0" w:lastRowLastColumn="0"/>
            </w:pPr>
          </w:p>
        </w:tc>
      </w:tr>
    </w:tbl>
    <w:p w14:paraId="40F9692D" w14:textId="4A74364F" w:rsidR="00E647A7" w:rsidRPr="00E647A7" w:rsidRDefault="00E647A7" w:rsidP="00E647A7">
      <w:pPr>
        <w:sectPr w:rsidR="00E647A7" w:rsidRPr="00E647A7" w:rsidSect="00E647A7">
          <w:type w:val="continuous"/>
          <w:pgSz w:w="11900" w:h="16840"/>
          <w:pgMar w:top="1701" w:right="1134" w:bottom="1701" w:left="1134" w:header="1134" w:footer="567" w:gutter="0"/>
          <w:cols w:num="2" w:space="708"/>
          <w:docGrid w:linePitch="360"/>
        </w:sectPr>
      </w:pPr>
    </w:p>
    <w:p w14:paraId="1EF450C1" w14:textId="3EFEE4F8" w:rsidR="00C87EA7" w:rsidRDefault="00C87EA7" w:rsidP="00C53405">
      <w:pPr>
        <w:pStyle w:val="NMHCAppendixHeadingSmaller"/>
        <w:spacing w:before="0"/>
      </w:pPr>
      <w:bookmarkStart w:id="275" w:name="_Toc206426940"/>
      <w:bookmarkStart w:id="276" w:name="_Toc206490974"/>
      <w:r>
        <w:lastRenderedPageBreak/>
        <w:t xml:space="preserve">Appendix </w:t>
      </w:r>
      <w:r w:rsidR="007D7E53">
        <w:t>G</w:t>
      </w:r>
      <w:bookmarkEnd w:id="275"/>
      <w:bookmarkEnd w:id="276"/>
    </w:p>
    <w:p w14:paraId="62486DF3" w14:textId="3F3AE8FF" w:rsidR="00E51F30" w:rsidRDefault="00E51F30" w:rsidP="00E51F30">
      <w:pPr>
        <w:pStyle w:val="Heading1"/>
        <w:rPr>
          <w:b/>
          <w:color w:val="00B0DE"/>
        </w:rPr>
        <w:sectPr w:rsidR="00E51F30" w:rsidSect="001A5881">
          <w:headerReference w:type="default" r:id="rId213"/>
          <w:footerReference w:type="even" r:id="rId214"/>
          <w:footerReference w:type="default" r:id="rId215"/>
          <w:headerReference w:type="first" r:id="rId216"/>
          <w:type w:val="continuous"/>
          <w:pgSz w:w="11900" w:h="16840"/>
          <w:pgMar w:top="1134" w:right="1134" w:bottom="1134" w:left="1134" w:header="567" w:footer="567" w:gutter="0"/>
          <w:cols w:num="2" w:space="708"/>
          <w:docGrid w:linePitch="360"/>
        </w:sectPr>
      </w:pPr>
      <w:bookmarkStart w:id="277" w:name="_Toc206426941"/>
      <w:bookmarkStart w:id="278" w:name="_Toc206490975"/>
      <w:r>
        <w:t>Glossary</w:t>
      </w:r>
      <w:bookmarkEnd w:id="277"/>
      <w:bookmarkEnd w:id="278"/>
    </w:p>
    <w:p w14:paraId="4739A1F6" w14:textId="6B2BB7F2" w:rsidR="00E51F30" w:rsidRDefault="006C4356" w:rsidP="00E51F30">
      <w:r w:rsidRPr="006C4356">
        <w:rPr>
          <w:rFonts w:ascii="Roboto" w:eastAsiaTheme="majorEastAsia" w:hAnsi="Roboto" w:cstheme="majorBidi"/>
          <w:b/>
          <w:color w:val="292D78"/>
          <w:szCs w:val="24"/>
        </w:rPr>
        <w:t>Accessible</w:t>
      </w:r>
      <w:r>
        <w:rPr>
          <w:rFonts w:ascii="Roboto" w:eastAsiaTheme="majorEastAsia" w:hAnsi="Roboto" w:cstheme="majorBidi"/>
          <w:b/>
          <w:color w:val="292D78"/>
          <w:szCs w:val="24"/>
        </w:rPr>
        <w:t xml:space="preserve"> </w:t>
      </w:r>
      <w:r w:rsidR="00C7579C" w:rsidRPr="00C7579C">
        <w:t>The ability of people to obtain required or available services when needed within an appropriate time. Factors include providing appropriate cultural, disability, affordability, socio economic status, and location accessibility.</w:t>
      </w:r>
    </w:p>
    <w:p w14:paraId="733FB45F" w14:textId="5A1A17BA" w:rsidR="00E51F30" w:rsidRDefault="00B04670" w:rsidP="00E51F30">
      <w:r w:rsidRPr="00B04670">
        <w:rPr>
          <w:rFonts w:ascii="Roboto" w:eastAsiaTheme="majorEastAsia" w:hAnsi="Roboto" w:cstheme="majorBidi"/>
          <w:b/>
          <w:color w:val="292D78"/>
          <w:szCs w:val="24"/>
        </w:rPr>
        <w:t>Aftercare</w:t>
      </w:r>
      <w:r>
        <w:rPr>
          <w:rFonts w:ascii="Roboto" w:eastAsiaTheme="majorEastAsia" w:hAnsi="Roboto" w:cstheme="majorBidi"/>
          <w:b/>
          <w:color w:val="292D78"/>
          <w:szCs w:val="24"/>
        </w:rPr>
        <w:t xml:space="preserve"> </w:t>
      </w:r>
      <w:proofErr w:type="spellStart"/>
      <w:r w:rsidR="0062373D" w:rsidRPr="0062373D">
        <w:t>Aftercare</w:t>
      </w:r>
      <w:proofErr w:type="spellEnd"/>
      <w:r w:rsidR="0062373D" w:rsidRPr="0062373D">
        <w:t xml:space="preserve"> services provide </w:t>
      </w:r>
      <w:r w:rsidR="007A69B8" w:rsidRPr="007A69B8">
        <w:t>access to support for people following a suicide attempt or crisis to reduce the likelihood of further suicide attempts or deaths</w:t>
      </w:r>
    </w:p>
    <w:p w14:paraId="50C9139F" w14:textId="140A9CC2" w:rsidR="00E51F30" w:rsidRDefault="00E60A88" w:rsidP="00E51F30">
      <w:r w:rsidRPr="00E60A88">
        <w:rPr>
          <w:rFonts w:ascii="Roboto" w:eastAsiaTheme="majorEastAsia" w:hAnsi="Roboto" w:cstheme="majorBidi"/>
          <w:b/>
          <w:color w:val="292D78"/>
          <w:szCs w:val="24"/>
        </w:rPr>
        <w:t>Commissioning</w:t>
      </w:r>
      <w:r>
        <w:rPr>
          <w:rFonts w:ascii="Roboto" w:eastAsiaTheme="majorEastAsia" w:hAnsi="Roboto" w:cstheme="majorBidi"/>
          <w:b/>
          <w:color w:val="292D78"/>
          <w:szCs w:val="24"/>
        </w:rPr>
        <w:t xml:space="preserve"> </w:t>
      </w:r>
      <w:proofErr w:type="spellStart"/>
      <w:r w:rsidR="00E3733D" w:rsidRPr="00E3733D">
        <w:t>Commissioning</w:t>
      </w:r>
      <w:proofErr w:type="spellEnd"/>
      <w:r w:rsidR="00E3733D" w:rsidRPr="00E3733D">
        <w:t xml:space="preserve"> is an evidence-based, cyclical approach to planning and purchasing services that involves assessing community needs to inform planning and designing services; selecting, overseeing and engaging with providers; managing contracts and undertaking ongoing monitoring and evaluation of delivery and outcomes (also see ‘Regional Commissioning’).</w:t>
      </w:r>
    </w:p>
    <w:p w14:paraId="49C6AC31" w14:textId="62E25DB3" w:rsidR="00555506" w:rsidRDefault="00250DE7" w:rsidP="00555506">
      <w:pPr>
        <w:pStyle w:val="BodyText"/>
        <w:spacing w:before="48" w:line="300" w:lineRule="auto"/>
        <w:ind w:right="330"/>
      </w:pPr>
      <w:r w:rsidRPr="00250DE7">
        <w:rPr>
          <w:rFonts w:ascii="Roboto" w:eastAsiaTheme="majorEastAsia" w:hAnsi="Roboto" w:cstheme="majorBidi"/>
          <w:b/>
          <w:color w:val="292D78"/>
          <w:szCs w:val="24"/>
        </w:rPr>
        <w:t>Community-based mental health services</w:t>
      </w:r>
      <w:r>
        <w:rPr>
          <w:rFonts w:ascii="Roboto" w:eastAsiaTheme="majorEastAsia" w:hAnsi="Roboto" w:cstheme="majorBidi"/>
          <w:b/>
          <w:color w:val="292D78"/>
          <w:szCs w:val="24"/>
        </w:rPr>
        <w:t xml:space="preserve"> </w:t>
      </w:r>
      <w:r w:rsidR="00555506">
        <w:t>Mental illness is often treated in community and hospital-based</w:t>
      </w:r>
      <w:r w:rsidR="00555506">
        <w:rPr>
          <w:spacing w:val="-14"/>
        </w:rPr>
        <w:t xml:space="preserve"> </w:t>
      </w:r>
      <w:r w:rsidR="00555506">
        <w:t>outpatient</w:t>
      </w:r>
      <w:r w:rsidR="00555506">
        <w:rPr>
          <w:spacing w:val="-10"/>
        </w:rPr>
        <w:t xml:space="preserve"> </w:t>
      </w:r>
      <w:r w:rsidR="00555506">
        <w:t>care</w:t>
      </w:r>
      <w:r w:rsidR="00555506">
        <w:rPr>
          <w:spacing w:val="-13"/>
        </w:rPr>
        <w:t xml:space="preserve"> </w:t>
      </w:r>
      <w:r w:rsidR="00555506">
        <w:t>services</w:t>
      </w:r>
      <w:r w:rsidR="00555506">
        <w:rPr>
          <w:spacing w:val="-11"/>
        </w:rPr>
        <w:t xml:space="preserve"> </w:t>
      </w:r>
      <w:r w:rsidR="00555506">
        <w:t>provided</w:t>
      </w:r>
      <w:r w:rsidR="00555506">
        <w:rPr>
          <w:spacing w:val="-12"/>
        </w:rPr>
        <w:t xml:space="preserve"> </w:t>
      </w:r>
      <w:r w:rsidR="00555506">
        <w:t xml:space="preserve">by </w:t>
      </w:r>
      <w:r w:rsidR="002A4D7B">
        <w:t>St</w:t>
      </w:r>
      <w:r w:rsidR="00555506">
        <w:t>ate</w:t>
      </w:r>
      <w:r w:rsidR="00555506">
        <w:rPr>
          <w:spacing w:val="-14"/>
        </w:rPr>
        <w:t xml:space="preserve"> </w:t>
      </w:r>
      <w:r w:rsidR="00555506">
        <w:t>and</w:t>
      </w:r>
      <w:r w:rsidR="00555506">
        <w:rPr>
          <w:spacing w:val="-14"/>
        </w:rPr>
        <w:t xml:space="preserve"> </w:t>
      </w:r>
      <w:r w:rsidR="002A4D7B">
        <w:t>T</w:t>
      </w:r>
      <w:r w:rsidR="00555506">
        <w:t>erritory</w:t>
      </w:r>
      <w:r w:rsidR="00555506">
        <w:rPr>
          <w:spacing w:val="-13"/>
        </w:rPr>
        <w:t xml:space="preserve"> </w:t>
      </w:r>
      <w:r w:rsidR="003F68EE">
        <w:rPr>
          <w:spacing w:val="-13"/>
        </w:rPr>
        <w:t>G</w:t>
      </w:r>
      <w:r w:rsidR="00555506">
        <w:t>overnments.</w:t>
      </w:r>
      <w:r w:rsidR="00555506">
        <w:rPr>
          <w:spacing w:val="-14"/>
        </w:rPr>
        <w:t xml:space="preserve"> </w:t>
      </w:r>
      <w:r w:rsidR="00555506">
        <w:t>Collectively,</w:t>
      </w:r>
      <w:r w:rsidR="00555506">
        <w:rPr>
          <w:spacing w:val="-13"/>
        </w:rPr>
        <w:t xml:space="preserve"> </w:t>
      </w:r>
      <w:r w:rsidR="00555506">
        <w:t xml:space="preserve">these </w:t>
      </w:r>
      <w:r w:rsidR="00555506">
        <w:rPr>
          <w:spacing w:val="-2"/>
        </w:rPr>
        <w:t>services</w:t>
      </w:r>
      <w:r w:rsidR="00555506">
        <w:rPr>
          <w:spacing w:val="-7"/>
        </w:rPr>
        <w:t xml:space="preserve"> </w:t>
      </w:r>
      <w:r w:rsidR="00555506">
        <w:rPr>
          <w:spacing w:val="-2"/>
        </w:rPr>
        <w:t>are</w:t>
      </w:r>
      <w:r w:rsidR="00555506">
        <w:rPr>
          <w:spacing w:val="-7"/>
        </w:rPr>
        <w:t xml:space="preserve"> </w:t>
      </w:r>
      <w:r w:rsidR="00555506">
        <w:rPr>
          <w:spacing w:val="-2"/>
        </w:rPr>
        <w:t>referred</w:t>
      </w:r>
      <w:r w:rsidR="00555506">
        <w:rPr>
          <w:spacing w:val="-8"/>
        </w:rPr>
        <w:t xml:space="preserve"> </w:t>
      </w:r>
      <w:r w:rsidR="00555506">
        <w:rPr>
          <w:spacing w:val="-2"/>
        </w:rPr>
        <w:t>to</w:t>
      </w:r>
      <w:r w:rsidR="00555506">
        <w:rPr>
          <w:spacing w:val="-9"/>
        </w:rPr>
        <w:t xml:space="preserve"> </w:t>
      </w:r>
      <w:r w:rsidR="00555506">
        <w:rPr>
          <w:spacing w:val="-2"/>
        </w:rPr>
        <w:t>as</w:t>
      </w:r>
      <w:r w:rsidR="00555506">
        <w:rPr>
          <w:spacing w:val="-9"/>
        </w:rPr>
        <w:t xml:space="preserve"> </w:t>
      </w:r>
      <w:r w:rsidR="00555506">
        <w:rPr>
          <w:spacing w:val="-2"/>
        </w:rPr>
        <w:t>community</w:t>
      </w:r>
      <w:r w:rsidR="00555506">
        <w:rPr>
          <w:spacing w:val="-6"/>
        </w:rPr>
        <w:t xml:space="preserve"> </w:t>
      </w:r>
      <w:r w:rsidR="00555506">
        <w:rPr>
          <w:spacing w:val="-2"/>
        </w:rPr>
        <w:t>mental</w:t>
      </w:r>
      <w:r w:rsidR="00555506">
        <w:rPr>
          <w:spacing w:val="-7"/>
        </w:rPr>
        <w:t xml:space="preserve"> </w:t>
      </w:r>
      <w:r w:rsidR="00555506">
        <w:rPr>
          <w:spacing w:val="-2"/>
        </w:rPr>
        <w:t xml:space="preserve">health </w:t>
      </w:r>
      <w:r w:rsidR="00555506">
        <w:t>care services.</w:t>
      </w:r>
    </w:p>
    <w:p w14:paraId="32ECD163" w14:textId="05DB32B2" w:rsidR="009F1B1B" w:rsidRDefault="007B6B59" w:rsidP="009F1B1B">
      <w:r w:rsidRPr="007B6B59">
        <w:rPr>
          <w:rFonts w:ascii="Roboto" w:eastAsiaTheme="majorEastAsia" w:hAnsi="Roboto" w:cstheme="majorBidi"/>
          <w:b/>
          <w:color w:val="292D78"/>
          <w:szCs w:val="24"/>
        </w:rPr>
        <w:t>Consumer</w:t>
      </w:r>
      <w:r>
        <w:rPr>
          <w:rFonts w:ascii="Roboto" w:eastAsiaTheme="majorEastAsia" w:hAnsi="Roboto" w:cstheme="majorBidi"/>
          <w:b/>
          <w:color w:val="292D78"/>
          <w:szCs w:val="24"/>
        </w:rPr>
        <w:t xml:space="preserve"> </w:t>
      </w:r>
      <w:r w:rsidR="006E1404" w:rsidRPr="006E1404">
        <w:t>A person living with mental illness who uses, has used or may use a mental health service.</w:t>
      </w:r>
    </w:p>
    <w:p w14:paraId="249A0FED" w14:textId="75C3117F" w:rsidR="009F1B1B" w:rsidRDefault="00CC0B94" w:rsidP="009F1B1B">
      <w:r w:rsidRPr="00CC0B94">
        <w:rPr>
          <w:rFonts w:ascii="Roboto" w:eastAsiaTheme="majorEastAsia" w:hAnsi="Roboto" w:cstheme="majorBidi"/>
          <w:b/>
          <w:color w:val="292D78"/>
          <w:szCs w:val="24"/>
        </w:rPr>
        <w:t>Early intervention</w:t>
      </w:r>
      <w:r>
        <w:rPr>
          <w:rFonts w:ascii="Roboto" w:eastAsiaTheme="majorEastAsia" w:hAnsi="Roboto" w:cstheme="majorBidi"/>
          <w:b/>
          <w:color w:val="292D78"/>
          <w:szCs w:val="24"/>
        </w:rPr>
        <w:t xml:space="preserve"> </w:t>
      </w:r>
      <w:proofErr w:type="gramStart"/>
      <w:r w:rsidR="00991208" w:rsidRPr="00991208">
        <w:t>The</w:t>
      </w:r>
      <w:proofErr w:type="gramEnd"/>
      <w:r w:rsidR="00991208" w:rsidRPr="00991208">
        <w:t xml:space="preserve"> early identification of risk factors and provision of timely treatment, care or support for people experiencing early signs and symptoms of mental illness. It aims to prevent the incidence, severity and impact of mental illness.</w:t>
      </w:r>
    </w:p>
    <w:p w14:paraId="5ACEC95C" w14:textId="0CAC0450" w:rsidR="009F1B1B" w:rsidRDefault="009A29F8" w:rsidP="009F1B1B">
      <w:r w:rsidRPr="009A29F8">
        <w:rPr>
          <w:rFonts w:ascii="Roboto" w:eastAsiaTheme="majorEastAsia" w:hAnsi="Roboto" w:cstheme="majorBidi"/>
          <w:b/>
          <w:color w:val="292D78"/>
          <w:szCs w:val="24"/>
        </w:rPr>
        <w:t>Lived experience</w:t>
      </w:r>
      <w:r>
        <w:rPr>
          <w:rFonts w:ascii="Roboto" w:eastAsiaTheme="majorEastAsia" w:hAnsi="Roboto" w:cstheme="majorBidi"/>
          <w:b/>
          <w:color w:val="292D78"/>
          <w:szCs w:val="24"/>
        </w:rPr>
        <w:t xml:space="preserve"> </w:t>
      </w:r>
      <w:r w:rsidR="00994A1F" w:rsidRPr="00994A1F">
        <w:t>Mental illness - People with lived experience are people who identify either as someone who is living with (or has lived with) mental illness or someone who is caring for or otherwise supporting (or has cared for or otherwise supported) a person who is living with (or has lived with) mental illness. People with lived experience are sometimes referred to as consumers and carers.</w:t>
      </w:r>
    </w:p>
    <w:p w14:paraId="08D44033" w14:textId="4C8BE74D" w:rsidR="00994A1F" w:rsidRDefault="008D1D57" w:rsidP="009F1B1B">
      <w:r w:rsidRPr="008D1D57">
        <w:t>Suicide - People who think about suicide, people who have attempted suicide, people who care for someone</w:t>
      </w:r>
      <w:r>
        <w:t xml:space="preserve"> </w:t>
      </w:r>
      <w:r w:rsidR="00E20605" w:rsidRPr="00E20605">
        <w:t>with suicidal behaviour, people who are bereaved by suicide, and people who are impacted by suicide in some other way, such as a workplace incident.</w:t>
      </w:r>
    </w:p>
    <w:p w14:paraId="0A1341AB" w14:textId="16BE0DAC" w:rsidR="009F1B1B" w:rsidRDefault="00454E43" w:rsidP="009F1B1B">
      <w:r w:rsidRPr="00454E43">
        <w:rPr>
          <w:rFonts w:ascii="Roboto" w:eastAsiaTheme="majorEastAsia" w:hAnsi="Roboto" w:cstheme="majorBidi"/>
          <w:b/>
          <w:color w:val="292D78"/>
          <w:szCs w:val="24"/>
        </w:rPr>
        <w:t>Mental health</w:t>
      </w:r>
      <w:r>
        <w:rPr>
          <w:rFonts w:ascii="Roboto" w:eastAsiaTheme="majorEastAsia" w:hAnsi="Roboto" w:cstheme="majorBidi"/>
          <w:b/>
          <w:color w:val="292D78"/>
          <w:szCs w:val="24"/>
        </w:rPr>
        <w:t xml:space="preserve"> </w:t>
      </w:r>
      <w:r w:rsidR="00AC5F6B" w:rsidRPr="00AC5F6B">
        <w:t xml:space="preserve">The World Health Organization defines mental health as a state of wellbeing in which every </w:t>
      </w:r>
      <w:r w:rsidR="00AC5F6B" w:rsidRPr="00AC5F6B">
        <w:t xml:space="preserve">person realises their own potential, can cope with the normal stresses of life, can work productively and fruitfully and is able to </w:t>
      </w:r>
      <w:proofErr w:type="gramStart"/>
      <w:r w:rsidR="00AC5F6B" w:rsidRPr="00AC5F6B">
        <w:t>make a contribution</w:t>
      </w:r>
      <w:proofErr w:type="gramEnd"/>
      <w:r w:rsidR="00AC5F6B" w:rsidRPr="00AC5F6B">
        <w:t xml:space="preserve"> to their community.</w:t>
      </w:r>
    </w:p>
    <w:p w14:paraId="36D62D50" w14:textId="11BCB2E1" w:rsidR="00AC5F6B" w:rsidRDefault="00FD2F70" w:rsidP="00AC5F6B">
      <w:r w:rsidRPr="00FD2F70">
        <w:rPr>
          <w:rFonts w:ascii="Roboto" w:eastAsiaTheme="majorEastAsia" w:hAnsi="Roboto" w:cstheme="majorBidi"/>
          <w:b/>
          <w:color w:val="292D78"/>
          <w:szCs w:val="24"/>
        </w:rPr>
        <w:t>Mental health workforce</w:t>
      </w:r>
      <w:r>
        <w:rPr>
          <w:rFonts w:ascii="Roboto" w:eastAsiaTheme="majorEastAsia" w:hAnsi="Roboto" w:cstheme="majorBidi"/>
          <w:b/>
          <w:color w:val="292D78"/>
          <w:szCs w:val="24"/>
        </w:rPr>
        <w:t xml:space="preserve"> </w:t>
      </w:r>
      <w:r w:rsidR="00372596" w:rsidRPr="00372596">
        <w:t>Distinguishes between people who work exclusively in the mental health sector (for example Aboriginal and Torres Strait Islander mental health workers, mental health nurses, psychologists and psychiatrists) and those working in other health settings who frequently treat, interact with, care and support people experiencing suicidality, mental distress and/or ill- health (for example allied health, general practitioners and nurses). Particularly for suicide prevention, this also extends to people working in other settings who are likely to have regular contact with people experiencing suicidality, mental distress and/or ill- health as part of their role (for example aged care workers, educators, drug and alcohol workers, housing and justice services workers). Peer workers with a lived experience of mental health and suicide are also included in this definition.</w:t>
      </w:r>
    </w:p>
    <w:p w14:paraId="1C32C40D" w14:textId="77777777" w:rsidR="00E6788D" w:rsidRDefault="001250BF" w:rsidP="00AC5F6B">
      <w:r w:rsidRPr="001250BF">
        <w:rPr>
          <w:rFonts w:ascii="Roboto" w:eastAsiaTheme="majorEastAsia" w:hAnsi="Roboto" w:cstheme="majorBidi"/>
          <w:b/>
          <w:color w:val="292D78"/>
          <w:szCs w:val="24"/>
        </w:rPr>
        <w:t xml:space="preserve">Mental health and suicide prevention investment </w:t>
      </w:r>
      <w:proofErr w:type="spellStart"/>
      <w:r w:rsidR="00E6788D" w:rsidRPr="00E6788D">
        <w:t>Investment</w:t>
      </w:r>
      <w:proofErr w:type="spellEnd"/>
      <w:r w:rsidR="00E6788D" w:rsidRPr="00E6788D">
        <w:t xml:space="preserve"> as outlined in </w:t>
      </w:r>
      <w:r w:rsidR="00E6788D" w:rsidRPr="00E6788D">
        <w:rPr>
          <w:i/>
          <w:iCs/>
        </w:rPr>
        <w:t xml:space="preserve">Expenditure on mental health- related services </w:t>
      </w:r>
      <w:r w:rsidR="00E6788D" w:rsidRPr="00E6788D">
        <w:t>reported by the Australian Institute of Health and Welfare, noting that health expenditure is reported in terms of who incurs the expenditure rather than who ultimately provides the funding, and health funding is reported in terms of who provides the funds that are used to pay for health expenditure.</w:t>
      </w:r>
    </w:p>
    <w:p w14:paraId="45345C7A" w14:textId="0BDBC145" w:rsidR="00AC5F6B" w:rsidRDefault="00104A95" w:rsidP="00AC5F6B">
      <w:r w:rsidRPr="00104A95">
        <w:rPr>
          <w:rFonts w:ascii="Roboto" w:eastAsiaTheme="majorEastAsia" w:hAnsi="Roboto" w:cstheme="majorBidi"/>
          <w:b/>
          <w:color w:val="292D78"/>
          <w:szCs w:val="24"/>
        </w:rPr>
        <w:t>Postvention</w:t>
      </w:r>
      <w:r>
        <w:rPr>
          <w:rFonts w:ascii="Roboto" w:eastAsiaTheme="majorEastAsia" w:hAnsi="Roboto" w:cstheme="majorBidi"/>
          <w:b/>
          <w:color w:val="292D78"/>
          <w:szCs w:val="24"/>
        </w:rPr>
        <w:t xml:space="preserve"> </w:t>
      </w:r>
      <w:proofErr w:type="spellStart"/>
      <w:r w:rsidR="00B750E7" w:rsidRPr="00B750E7">
        <w:t>Postvention</w:t>
      </w:r>
      <w:proofErr w:type="spellEnd"/>
      <w:r w:rsidR="00B750E7" w:rsidRPr="00B750E7">
        <w:t xml:space="preserve"> services aim to support individuals and communities bereaved or impacted by suicide through the grieving process, and to reduce the possibility of imitative suicidal behaviour.</w:t>
      </w:r>
    </w:p>
    <w:p w14:paraId="679AE390" w14:textId="58175706" w:rsidR="00AC5F6B" w:rsidRDefault="00E1721E" w:rsidP="00AC5F6B">
      <w:r w:rsidRPr="00E1721E">
        <w:rPr>
          <w:rFonts w:ascii="Roboto" w:eastAsiaTheme="majorEastAsia" w:hAnsi="Roboto" w:cstheme="majorBidi"/>
          <w:b/>
          <w:color w:val="292D78"/>
          <w:szCs w:val="24"/>
        </w:rPr>
        <w:t>Prevention</w:t>
      </w:r>
      <w:r>
        <w:rPr>
          <w:rFonts w:ascii="Roboto" w:eastAsiaTheme="majorEastAsia" w:hAnsi="Roboto" w:cstheme="majorBidi"/>
          <w:b/>
          <w:color w:val="292D78"/>
          <w:szCs w:val="24"/>
        </w:rPr>
        <w:t xml:space="preserve"> </w:t>
      </w:r>
      <w:r w:rsidR="003F2647">
        <w:t>Ac</w:t>
      </w:r>
      <w:r w:rsidR="003F2647" w:rsidRPr="003F2647">
        <w:t>tion taken to prevent the development of mental illness, including action to promote mental health and wellbeing and action to reduce the risk factors for mental illness.</w:t>
      </w:r>
    </w:p>
    <w:p w14:paraId="6834E450" w14:textId="5364ECB2" w:rsidR="003F2647" w:rsidRDefault="00102F7E" w:rsidP="003F2647">
      <w:r w:rsidRPr="00102F7E">
        <w:rPr>
          <w:rFonts w:ascii="Roboto" w:eastAsiaTheme="majorEastAsia" w:hAnsi="Roboto" w:cstheme="majorBidi"/>
          <w:b/>
          <w:color w:val="292D78"/>
          <w:szCs w:val="24"/>
        </w:rPr>
        <w:t>Regional commissioning</w:t>
      </w:r>
      <w:r>
        <w:rPr>
          <w:rFonts w:ascii="Roboto" w:eastAsiaTheme="majorEastAsia" w:hAnsi="Roboto" w:cstheme="majorBidi"/>
          <w:b/>
          <w:color w:val="292D78"/>
          <w:szCs w:val="24"/>
        </w:rPr>
        <w:t xml:space="preserve"> </w:t>
      </w:r>
      <w:proofErr w:type="gramStart"/>
      <w:r w:rsidR="00092947" w:rsidRPr="00092947">
        <w:t>Regional</w:t>
      </w:r>
      <w:proofErr w:type="gramEnd"/>
      <w:r w:rsidR="00092947" w:rsidRPr="00092947">
        <w:t xml:space="preserve"> commissioning (sometimes referred to as collaborative commissioning or joint commissioning) refers to the ways in which organisations work together to commission services, to make the best use of limited resources to avoid duplication of effort and achieve better outcomes for the local community.</w:t>
      </w:r>
    </w:p>
    <w:p w14:paraId="73B2B865" w14:textId="6FDAF72B" w:rsidR="00281552" w:rsidRDefault="00966C3F" w:rsidP="001A5881">
      <w:r w:rsidRPr="00966C3F">
        <w:rPr>
          <w:rFonts w:ascii="Roboto" w:eastAsiaTheme="majorEastAsia" w:hAnsi="Roboto" w:cstheme="majorBidi"/>
          <w:b/>
          <w:color w:val="292D78"/>
          <w:szCs w:val="24"/>
        </w:rPr>
        <w:t xml:space="preserve">Self-harm </w:t>
      </w:r>
      <w:r w:rsidR="008845C3" w:rsidRPr="008845C3">
        <w:t>Deliberately hurting oneself without conscious suicidal intent.</w:t>
      </w:r>
      <w:r w:rsidR="00281552">
        <w:rPr>
          <w:noProof/>
        </w:rPr>
        <w:drawing>
          <wp:anchor distT="0" distB="0" distL="114300" distR="114300" simplePos="0" relativeHeight="251658286" behindDoc="1" locked="0" layoutInCell="1" allowOverlap="1" wp14:anchorId="7157193A" wp14:editId="69FBC0EE">
            <wp:simplePos x="0" y="0"/>
            <wp:positionH relativeFrom="page">
              <wp:align>right</wp:align>
            </wp:positionH>
            <wp:positionV relativeFrom="page">
              <wp:align>top</wp:align>
            </wp:positionV>
            <wp:extent cx="7556400" cy="10692000"/>
            <wp:effectExtent l="0" t="0" r="6985" b="0"/>
            <wp:wrapNone/>
            <wp:docPr id="471304858" name="Graphic 471304858" descr="P24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471304858" descr="P2447#y1">
                      <a:extLst>
                        <a:ext uri="{C183D7F6-B498-43B3-948B-1728B52AA6E4}">
                          <adec:decorative xmlns:adec="http://schemas.microsoft.com/office/drawing/2017/decorative" val="1"/>
                        </a:ext>
                      </a:extLst>
                    </pic:cNvPr>
                    <pic:cNvPicPr>
                      <a:picLocks noChangeAspect="1"/>
                    </pic:cNvPicPr>
                  </pic:nvPicPr>
                  <pic:blipFill>
                    <a:blip r:embed="rId217">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281552">
        <w:br w:type="page"/>
      </w:r>
    </w:p>
    <w:p w14:paraId="2A58F0EE" w14:textId="77777777" w:rsidR="00B02E44" w:rsidRDefault="00B02E44">
      <w:pPr>
        <w:suppressAutoHyphens w:val="0"/>
        <w:autoSpaceDE/>
        <w:autoSpaceDN/>
        <w:adjustRightInd/>
        <w:spacing w:after="0" w:line="240" w:lineRule="auto"/>
        <w:textAlignment w:val="auto"/>
      </w:pPr>
    </w:p>
    <w:p w14:paraId="311FA637" w14:textId="77777777" w:rsidR="000704BA" w:rsidRDefault="00B02E44" w:rsidP="0070216F">
      <w:r>
        <w:rPr>
          <w:noProof/>
        </w:rPr>
        <w:drawing>
          <wp:anchor distT="0" distB="0" distL="114300" distR="114300" simplePos="0" relativeHeight="251658240" behindDoc="0" locked="0" layoutInCell="1" allowOverlap="1" wp14:anchorId="18DD4239" wp14:editId="5DC09A73">
            <wp:simplePos x="0" y="0"/>
            <wp:positionH relativeFrom="page">
              <wp:align>left</wp:align>
            </wp:positionH>
            <wp:positionV relativeFrom="page">
              <wp:align>top</wp:align>
            </wp:positionV>
            <wp:extent cx="7556400" cy="10692000"/>
            <wp:effectExtent l="0" t="0" r="635" b="1905"/>
            <wp:wrapNone/>
            <wp:docPr id="1288412183" name="Graphic 1288412183" descr="P24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1288412183" descr="P2449#y1">
                      <a:extLst>
                        <a:ext uri="{C183D7F6-B498-43B3-948B-1728B52AA6E4}">
                          <adec:decorative xmlns:adec="http://schemas.microsoft.com/office/drawing/2017/decorative" val="1"/>
                        </a:ext>
                      </a:extLst>
                    </pic:cNvPr>
                    <pic:cNvPicPr/>
                  </pic:nvPicPr>
                  <pic:blipFill>
                    <a:blip r:embed="rId219">
                      <a:extLst>
                        <a:ext uri="{28A0092B-C50C-407E-A947-70E740481C1C}">
                          <a14:useLocalDpi xmlns:a14="http://schemas.microsoft.com/office/drawing/2010/main" val="0"/>
                        </a:ext>
                        <a:ext uri="{96DAC541-7B7A-43D3-8B79-37D633B846F1}">
                          <asvg:svgBlip xmlns:asvg="http://schemas.microsoft.com/office/drawing/2016/SVG/main" r:embed="rId22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263857F6" w14:textId="77777777" w:rsidR="00660E2A" w:rsidRPr="00DE007A" w:rsidRDefault="00B02E44" w:rsidP="00660E2A">
      <w:r>
        <w:rPr>
          <w:noProof/>
        </w:rPr>
        <mc:AlternateContent>
          <mc:Choice Requires="wps">
            <w:drawing>
              <wp:anchor distT="0" distB="0" distL="114300" distR="114300" simplePos="0" relativeHeight="251658241" behindDoc="0" locked="0" layoutInCell="1" allowOverlap="1" wp14:anchorId="3566E0C6" wp14:editId="0FABF6A5">
                <wp:simplePos x="0" y="0"/>
                <wp:positionH relativeFrom="column">
                  <wp:posOffset>0</wp:posOffset>
                </wp:positionH>
                <wp:positionV relativeFrom="paragraph">
                  <wp:posOffset>8400452</wp:posOffset>
                </wp:positionV>
                <wp:extent cx="2451600" cy="230400"/>
                <wp:effectExtent l="0" t="0" r="0" b="0"/>
                <wp:wrapNone/>
                <wp:docPr id="1095539700" name="Text Box 1095539700" descr="P2450TB10bA#y1"/>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8986FF6" w14:textId="77777777" w:rsidR="00B02E44" w:rsidRPr="00B02E44" w:rsidRDefault="00B02E44" w:rsidP="00B02E44">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E0C6" id="Text Box 1095539700" o:spid="_x0000_s1102" type="#_x0000_t202" alt="P2450TB10bA#y1" style="position:absolute;margin-left:0;margin-top:661.45pt;width:193.05pt;height: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" filled="f" strokeweight=".5pt">
                <v:stroke opacity="0" joinstyle="round"/>
                <v:textbox inset="0,0,0,0">
                  <w:txbxContent>
                    <w:p w14:paraId="58986FF6" w14:textId="77777777" w:rsidR="00B02E44" w:rsidRPr="00B02E44" w:rsidRDefault="00B02E44" w:rsidP="00B02E44">
                      <w:pPr>
                        <w:pStyle w:val="NMHCBackCoverWebsite"/>
                      </w:pPr>
                      <w:r w:rsidRPr="00B02E44">
                        <w:t>www.mentalhealthcommission.gov.au</w:t>
                      </w:r>
                    </w:p>
                  </w:txbxContent>
                </v:textbox>
              </v:shape>
            </w:pict>
          </mc:Fallback>
        </mc:AlternateContent>
      </w:r>
    </w:p>
    <w:sectPr w:rsidR="00660E2A" w:rsidRPr="00DE007A" w:rsidSect="00E647A7">
      <w:headerReference w:type="default" r:id="rId221"/>
      <w:type w:val="continuous"/>
      <w:pgSz w:w="11900" w:h="16840"/>
      <w:pgMar w:top="1701" w:right="1134" w:bottom="1701" w:left="1134" w:header="1134"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83E4A" w14:textId="77777777" w:rsidR="00BF7D82" w:rsidRDefault="00BF7D82" w:rsidP="00DC1DC6">
      <w:r>
        <w:separator/>
      </w:r>
    </w:p>
  </w:endnote>
  <w:endnote w:type="continuationSeparator" w:id="0">
    <w:p w14:paraId="2908701F" w14:textId="77777777" w:rsidR="00BF7D82" w:rsidRDefault="00BF7D82" w:rsidP="00DC1DC6">
      <w:r>
        <w:continuationSeparator/>
      </w:r>
    </w:p>
  </w:endnote>
  <w:endnote w:type="continuationNotice" w:id="1">
    <w:p w14:paraId="0B9B89DD" w14:textId="77777777" w:rsidR="00BF7D82" w:rsidRDefault="00BF7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Bold">
    <w:altName w:val="Arial"/>
    <w:panose1 w:val="00000000000000000000"/>
    <w:charset w:val="00"/>
    <w:family w:val="auto"/>
    <w:notTrueType/>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Roboto-Light">
    <w:altName w:val="Arial"/>
    <w:panose1 w:val="00000000000000000000"/>
    <w:charset w:val="00"/>
    <w:family w:val="auto"/>
    <w:notTrueType/>
    <w:pitch w:val="variable"/>
    <w:sig w:usb0="E0000AFF" w:usb1="5000217F" w:usb2="00000021" w:usb3="00000000" w:csb0="0000019F" w:csb1="00000000"/>
  </w:font>
  <w:font w:name="Merriweather-Regular">
    <w:altName w:val="Cambria"/>
    <w:charset w:val="4D"/>
    <w:family w:val="auto"/>
    <w:pitch w:val="variable"/>
    <w:sig w:usb0="A00002BF" w:usb1="5000207B" w:usb2="00000008"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oboto-Regular">
    <w:altName w:val="Arial"/>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ZWAdobeF">
    <w:altName w:val="Calibri"/>
    <w:charset w:val="00"/>
    <w:family w:val="auto"/>
    <w:pitch w:val="variable"/>
    <w:sig w:usb0="20002A87" w:usb1="00000000" w:usb2="00000000" w:usb3="00000000" w:csb0="000001FF" w:csb1="00000000"/>
  </w:font>
  <w:font w:name="Marlett">
    <w:panose1 w:val="00000000000000000000"/>
    <w:charset w:val="02"/>
    <w:family w:val="auto"/>
    <w:pitch w:val="variable"/>
    <w:sig w:usb0="00000000" w:usb1="10000000" w:usb2="00000000" w:usb3="00000000" w:csb0="80000000" w:csb1="00000000"/>
  </w:font>
  <w:font w:name="Calibri (Body)">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mn-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2E92" w14:textId="1B22EA39" w:rsidR="00ED090F" w:rsidRDefault="00F17F23" w:rsidP="00803754">
    <w:pPr>
      <w:pStyle w:val="Footer"/>
      <w:framePr w:wrap="none" w:vAnchor="text" w:hAnchor="margin" w:xAlign="right" w:y="1"/>
      <w:rPr>
        <w:rStyle w:val="PageNumber"/>
      </w:rPr>
    </w:pPr>
    <w:r>
      <w:rPr>
        <w:rFonts w:ascii="Roboto-Bold" w:hAnsi="Roboto-Bold"/>
        <w:noProof/>
        <w:color w:val="292D78"/>
        <w:sz w:val="16"/>
      </w:rPr>
      <mc:AlternateContent>
        <mc:Choice Requires="wps">
          <w:drawing>
            <wp:anchor distT="0" distB="0" distL="0" distR="0" simplePos="0" relativeHeight="251673630" behindDoc="0" locked="0" layoutInCell="1" allowOverlap="1" wp14:anchorId="25805431" wp14:editId="665CD68F">
              <wp:simplePos x="635" y="635"/>
              <wp:positionH relativeFrom="page">
                <wp:align>center</wp:align>
              </wp:positionH>
              <wp:positionV relativeFrom="page">
                <wp:align>bottom</wp:align>
              </wp:positionV>
              <wp:extent cx="622300" cy="376555"/>
              <wp:effectExtent l="0" t="0" r="6350" b="0"/>
              <wp:wrapNone/>
              <wp:docPr id="1395906913" name="Text Box 1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86B1595" w14:textId="4F27DAA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05431" id="_x0000_t202" coordsize="21600,21600" o:spt="202" path="m,l,21600r21600,l21600,xe">
              <v:stroke joinstyle="miter"/>
              <v:path gradientshapeok="t" o:connecttype="rect"/>
            </v:shapetype>
            <v:shape id="Text Box 117" o:spid="_x0000_s1105" type="#_x0000_t202" alt="OFFICIAL" style="position:absolute;margin-left:0;margin-top:0;width:49pt;height:29.65pt;z-index:2516736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486B1595" w14:textId="4F27DAA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351712444"/>
      <w:docPartObj>
        <w:docPartGallery w:val="Page Numbers (Bottom of Page)"/>
        <w:docPartUnique/>
      </w:docPartObj>
    </w:sdtPr>
    <w:sdtContent>
      <w:p w14:paraId="7D5A42B9" w14:textId="77777777"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1F30">
          <w:rPr>
            <w:rStyle w:val="PageNumber"/>
            <w:noProof/>
          </w:rPr>
          <w:t>9</w:t>
        </w:r>
        <w:r>
          <w:rPr>
            <w:rStyle w:val="PageNumber"/>
          </w:rPr>
          <w:fldChar w:fldCharType="end"/>
        </w:r>
      </w:p>
    </w:sdtContent>
  </w:sdt>
  <w:p w14:paraId="07B68809" w14:textId="77777777" w:rsidR="00ED090F" w:rsidRDefault="00ED090F" w:rsidP="00ED09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6FE0" w14:textId="77777777" w:rsidR="00C20AEC" w:rsidRDefault="00C20A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8DEC3" w14:textId="77777777" w:rsidR="00C20AEC" w:rsidRDefault="00C20A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A64D" w14:textId="4B7F79CA" w:rsidR="00660797" w:rsidRPr="00A94618" w:rsidRDefault="00F17F23" w:rsidP="00F741DA">
    <w:pPr>
      <w:pStyle w:val="Footer"/>
      <w:framePr w:wrap="none" w:vAnchor="text" w:hAnchor="page" w:x="10594" w:y="-130"/>
      <w:rPr>
        <w:rStyle w:val="PageNumber"/>
      </w:rPr>
    </w:pPr>
    <w:r>
      <w:rPr>
        <w:rFonts w:ascii="Roboto-Bold" w:hAnsi="Roboto-Bold"/>
        <w:noProof/>
        <w:color w:val="292D78"/>
        <w:sz w:val="16"/>
      </w:rPr>
      <mc:AlternateContent>
        <mc:Choice Requires="wps">
          <w:drawing>
            <wp:anchor distT="0" distB="0" distL="0" distR="0" simplePos="0" relativeHeight="251675678" behindDoc="0" locked="0" layoutInCell="1" allowOverlap="1" wp14:anchorId="747017BE" wp14:editId="1DBDADAB">
              <wp:simplePos x="635" y="635"/>
              <wp:positionH relativeFrom="page">
                <wp:align>center</wp:align>
              </wp:positionH>
              <wp:positionV relativeFrom="page">
                <wp:align>bottom</wp:align>
              </wp:positionV>
              <wp:extent cx="622300" cy="376555"/>
              <wp:effectExtent l="0" t="0" r="6350" b="0"/>
              <wp:wrapNone/>
              <wp:docPr id="654824098"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336F390" w14:textId="1E2AC21E"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7017BE" id="_x0000_t202" coordsize="21600,21600" o:spt="202" path="m,l,21600r21600,l21600,xe">
              <v:stroke joinstyle="miter"/>
              <v:path gradientshapeok="t" o:connecttype="rect"/>
            </v:shapetype>
            <v:shape id="Text Box 119" o:spid="_x0000_s1109" type="#_x0000_t202" alt="OFFICIAL" style="position:absolute;margin-left:0;margin-top:0;width:49pt;height:29.65pt;z-index:2516756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7336F390" w14:textId="1E2AC21E"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1796593438"/>
        <w:docPartObj>
          <w:docPartGallery w:val="Page Numbers (Bottom of Page)"/>
          <w:docPartUnique/>
        </w:docPartObj>
      </w:sdtPr>
      <w:sdtContent>
        <w:r w:rsidR="00660797" w:rsidRPr="00A94618">
          <w:rPr>
            <w:rStyle w:val="PageNumber"/>
          </w:rPr>
          <w:fldChar w:fldCharType="begin"/>
        </w:r>
        <w:r w:rsidR="00660797" w:rsidRPr="00A94618">
          <w:rPr>
            <w:rStyle w:val="PageNumber"/>
          </w:rPr>
          <w:instrText xml:space="preserve"> PAGE </w:instrText>
        </w:r>
        <w:r w:rsidR="00660797" w:rsidRPr="00A94618">
          <w:rPr>
            <w:rStyle w:val="PageNumber"/>
          </w:rPr>
          <w:fldChar w:fldCharType="separate"/>
        </w:r>
        <w:r w:rsidR="00660797" w:rsidRPr="00A94618">
          <w:rPr>
            <w:rStyle w:val="PageNumber"/>
          </w:rPr>
          <w:t>2</w:t>
        </w:r>
        <w:r w:rsidR="00660797" w:rsidRPr="00A94618">
          <w:rPr>
            <w:rStyle w:val="PageNumber"/>
          </w:rPr>
          <w:fldChar w:fldCharType="end"/>
        </w:r>
      </w:sdtContent>
    </w:sdt>
  </w:p>
  <w:p w14:paraId="6FD203C9" w14:textId="77777777" w:rsidR="00306D33" w:rsidRDefault="00660797" w:rsidP="00737032">
    <w:pPr>
      <w:pStyle w:val="Folio-DocumentNameFOLIO"/>
    </w:pPr>
    <w:r w:rsidRPr="00737032">
      <w:t>National Mental Health Commission</w:t>
    </w:r>
    <w:r>
      <w:t xml:space="preserve"> </w:t>
    </w:r>
    <w:r w:rsidRPr="00A94618">
      <w:rPr>
        <w:color w:val="292D78"/>
      </w:rPr>
      <w:t>•</w:t>
    </w:r>
    <w:r>
      <w:t xml:space="preserve"> National Mental Health and Suicide Prevention Agreement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CA82" w14:textId="20B6BC59" w:rsidR="00075B5D" w:rsidRPr="00A94618" w:rsidRDefault="00F17F23" w:rsidP="00075B5D">
    <w:pPr>
      <w:pStyle w:val="Footer"/>
      <w:framePr w:wrap="none" w:vAnchor="text" w:hAnchor="page" w:x="10917" w:y="-120"/>
      <w:rPr>
        <w:rStyle w:val="PageNumber"/>
      </w:rPr>
    </w:pPr>
    <w:r>
      <w:rPr>
        <w:rFonts w:ascii="Roboto-Bold" w:hAnsi="Roboto-Bold"/>
        <w:noProof/>
        <w:color w:val="292D78"/>
        <w:sz w:val="16"/>
      </w:rPr>
      <mc:AlternateContent>
        <mc:Choice Requires="wps">
          <w:drawing>
            <wp:anchor distT="0" distB="0" distL="0" distR="0" simplePos="0" relativeHeight="251676702" behindDoc="0" locked="0" layoutInCell="1" allowOverlap="1" wp14:anchorId="1D6461E0" wp14:editId="4A6FC6D4">
              <wp:simplePos x="635" y="635"/>
              <wp:positionH relativeFrom="page">
                <wp:align>center</wp:align>
              </wp:positionH>
              <wp:positionV relativeFrom="page">
                <wp:align>bottom</wp:align>
              </wp:positionV>
              <wp:extent cx="622300" cy="376555"/>
              <wp:effectExtent l="0" t="0" r="6350" b="0"/>
              <wp:wrapNone/>
              <wp:docPr id="1193697105"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7AF57CC" w14:textId="4CC8114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461E0" id="_x0000_t202" coordsize="21600,21600" o:spt="202" path="m,l,21600r21600,l21600,xe">
              <v:stroke joinstyle="miter"/>
              <v:path gradientshapeok="t" o:connecttype="rect"/>
            </v:shapetype>
            <v:shape id="Text Box 120" o:spid="_x0000_s1111" type="#_x0000_t202" alt="OFFICIAL" style="position:absolute;margin-left:0;margin-top:0;width:49pt;height:29.65pt;z-index:2516767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giDg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F0kWCI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67AF57CC" w14:textId="4CC8114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1588917006"/>
        <w:docPartObj>
          <w:docPartGallery w:val="Page Numbers (Bottom of Page)"/>
          <w:docPartUnique/>
        </w:docPartObj>
      </w:sdtPr>
      <w:sdtContent>
        <w:r w:rsidR="00075B5D" w:rsidRPr="00A94618">
          <w:rPr>
            <w:rStyle w:val="PageNumber"/>
          </w:rPr>
          <w:fldChar w:fldCharType="begin"/>
        </w:r>
        <w:r w:rsidR="00075B5D" w:rsidRPr="00A94618">
          <w:rPr>
            <w:rStyle w:val="PageNumber"/>
          </w:rPr>
          <w:instrText xml:space="preserve"> PAGE </w:instrText>
        </w:r>
        <w:r w:rsidR="00075B5D" w:rsidRPr="00A94618">
          <w:rPr>
            <w:rStyle w:val="PageNumber"/>
          </w:rPr>
          <w:fldChar w:fldCharType="separate"/>
        </w:r>
        <w:r w:rsidR="00075B5D" w:rsidRPr="00A94618">
          <w:rPr>
            <w:rStyle w:val="PageNumber"/>
          </w:rPr>
          <w:t>2</w:t>
        </w:r>
        <w:r w:rsidR="00075B5D" w:rsidRPr="00A94618">
          <w:rPr>
            <w:rStyle w:val="PageNumber"/>
          </w:rPr>
          <w:fldChar w:fldCharType="end"/>
        </w:r>
      </w:sdtContent>
    </w:sdt>
  </w:p>
  <w:p w14:paraId="54A9EA71" w14:textId="77777777" w:rsidR="00C615E4" w:rsidRDefault="00075B5D" w:rsidP="00387D29">
    <w:pPr>
      <w:pStyle w:val="Folio-DocumentNameFOLIO"/>
    </w:pPr>
    <w:r w:rsidRPr="00737032">
      <w:t>National Mental Health Commission</w:t>
    </w:r>
    <w:r>
      <w:t xml:space="preserve"> </w:t>
    </w:r>
    <w:r w:rsidRPr="00A94618">
      <w:rPr>
        <w:color w:val="292D78"/>
      </w:rPr>
      <w:t>•</w:t>
    </w:r>
    <w:r>
      <w:t xml:space="preserve"> National Mental Health and Suicide Prevention Agreement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B834" w14:textId="4D9EBE83" w:rsidR="00E83DDF" w:rsidRPr="00A94618" w:rsidRDefault="00F17F23" w:rsidP="00E83DDF">
    <w:pPr>
      <w:pStyle w:val="Footer"/>
      <w:framePr w:wrap="none" w:vAnchor="text" w:hAnchor="page" w:x="10785" w:y="-110"/>
      <w:rPr>
        <w:rStyle w:val="PageNumber"/>
      </w:rPr>
    </w:pPr>
    <w:r>
      <w:rPr>
        <w:rFonts w:ascii="Roboto-Bold" w:hAnsi="Roboto-Bold"/>
        <w:noProof/>
        <w:color w:val="292D78"/>
        <w:sz w:val="16"/>
      </w:rPr>
      <mc:AlternateContent>
        <mc:Choice Requires="wps">
          <w:drawing>
            <wp:anchor distT="0" distB="0" distL="0" distR="0" simplePos="0" relativeHeight="251677726" behindDoc="0" locked="0" layoutInCell="1" allowOverlap="1" wp14:anchorId="5DFF7A29" wp14:editId="52AB5D45">
              <wp:simplePos x="635" y="635"/>
              <wp:positionH relativeFrom="page">
                <wp:align>center</wp:align>
              </wp:positionH>
              <wp:positionV relativeFrom="page">
                <wp:align>bottom</wp:align>
              </wp:positionV>
              <wp:extent cx="622300" cy="376555"/>
              <wp:effectExtent l="0" t="0" r="6350" b="0"/>
              <wp:wrapNone/>
              <wp:docPr id="1632072194"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46342D9" w14:textId="5F084F14"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FF7A29" id="_x0000_t202" coordsize="21600,21600" o:spt="202" path="m,l,21600r21600,l21600,xe">
              <v:stroke joinstyle="miter"/>
              <v:path gradientshapeok="t" o:connecttype="rect"/>
            </v:shapetype>
            <v:shape id="Text Box 121" o:spid="_x0000_s1114" type="#_x0000_t202" alt="OFFICIAL" style="position:absolute;margin-left:0;margin-top:0;width:49pt;height:29.65pt;z-index:2516777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346342D9" w14:textId="5F084F14"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261414131"/>
        <w:docPartObj>
          <w:docPartGallery w:val="Page Numbers (Bottom of Page)"/>
          <w:docPartUnique/>
        </w:docPartObj>
      </w:sdtPr>
      <w:sdtContent>
        <w:r w:rsidR="00E83DDF" w:rsidRPr="00A94618">
          <w:rPr>
            <w:rStyle w:val="PageNumber"/>
          </w:rPr>
          <w:fldChar w:fldCharType="begin"/>
        </w:r>
        <w:r w:rsidR="00E83DDF" w:rsidRPr="00A94618">
          <w:rPr>
            <w:rStyle w:val="PageNumber"/>
          </w:rPr>
          <w:instrText xml:space="preserve"> PAGE </w:instrText>
        </w:r>
        <w:r w:rsidR="00E83DDF" w:rsidRPr="00A94618">
          <w:rPr>
            <w:rStyle w:val="PageNumber"/>
          </w:rPr>
          <w:fldChar w:fldCharType="separate"/>
        </w:r>
        <w:r w:rsidR="00E83DDF">
          <w:rPr>
            <w:rStyle w:val="PageNumber"/>
          </w:rPr>
          <w:t>58</w:t>
        </w:r>
        <w:r w:rsidR="00E83DDF" w:rsidRPr="00A94618">
          <w:rPr>
            <w:rStyle w:val="PageNumber"/>
          </w:rPr>
          <w:fldChar w:fldCharType="end"/>
        </w:r>
      </w:sdtContent>
    </w:sdt>
  </w:p>
  <w:p w14:paraId="5FDFCC79" w14:textId="77777777" w:rsidR="00185560" w:rsidRDefault="00E83DDF" w:rsidP="007C7753">
    <w:pPr>
      <w:pStyle w:val="Folio-DocumentNameFOLIO"/>
    </w:pPr>
    <w:r w:rsidRPr="00737032">
      <w:t>National Mental Health Commission</w:t>
    </w:r>
    <w:r>
      <w:t xml:space="preserve"> </w:t>
    </w:r>
    <w:r w:rsidRPr="00A94618">
      <w:rPr>
        <w:color w:val="292D78"/>
      </w:rPr>
      <w:t>•</w:t>
    </w:r>
    <w:r>
      <w:t xml:space="preserve"> National Mental Health and Suicide Prevention Agreement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9185" w14:textId="2ED891EB" w:rsidR="00185560" w:rsidRDefault="00521D22" w:rsidP="00521D22">
    <w:pPr>
      <w:pStyle w:val="Footer"/>
      <w:tabs>
        <w:tab w:val="clear" w:pos="4680"/>
        <w:tab w:val="clear" w:pos="9360"/>
        <w:tab w:val="left" w:pos="8820"/>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D620" w14:textId="29EA441D" w:rsidR="00E51F30" w:rsidRDefault="00F17F23" w:rsidP="00803754">
    <w:pPr>
      <w:pStyle w:val="Footer"/>
      <w:framePr w:wrap="none" w:vAnchor="text" w:hAnchor="margin" w:xAlign="right" w:y="1"/>
      <w:rPr>
        <w:rStyle w:val="PageNumber"/>
      </w:rPr>
    </w:pPr>
    <w:r>
      <w:rPr>
        <w:rFonts w:ascii="Roboto-Bold" w:hAnsi="Roboto-Bold"/>
        <w:noProof/>
        <w:color w:val="292D78"/>
        <w:sz w:val="16"/>
      </w:rPr>
      <mc:AlternateContent>
        <mc:Choice Requires="wps">
          <w:drawing>
            <wp:anchor distT="0" distB="0" distL="0" distR="0" simplePos="0" relativeHeight="251679774" behindDoc="0" locked="0" layoutInCell="1" allowOverlap="1" wp14:anchorId="1B43C4A9" wp14:editId="5B723AFC">
              <wp:simplePos x="635" y="635"/>
              <wp:positionH relativeFrom="page">
                <wp:align>center</wp:align>
              </wp:positionH>
              <wp:positionV relativeFrom="page">
                <wp:align>bottom</wp:align>
              </wp:positionV>
              <wp:extent cx="622300" cy="376555"/>
              <wp:effectExtent l="0" t="0" r="6350" b="0"/>
              <wp:wrapNone/>
              <wp:docPr id="1879729050"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9132B73" w14:textId="7F76C03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3C4A9" id="_x0000_t202" coordsize="21600,21600" o:spt="202" path="m,l,21600r21600,l21600,xe">
              <v:stroke joinstyle="miter"/>
              <v:path gradientshapeok="t" o:connecttype="rect"/>
            </v:shapetype>
            <v:shape id="Text Box 123" o:spid="_x0000_s1122" type="#_x0000_t202" alt="OFFICIAL" style="position:absolute;margin-left:0;margin-top:0;width:49pt;height:29.65pt;z-index:251679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TwDgIAAB0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Wvs/nZsv4L6hFM5GBbuLd+0WHvLfHhmDjeM7aJq&#10;wxMeUkFXUjhblDTgfv7NH/OReIxS0qFiSmpQ0pSo7wYXEsU1Gm40qmRMb/N55Mcc9D2gDqf4JCxP&#10;JnpdUKMpHehX1PM6FsIQMxzLlbQazfswSBffAxfrdUpCHVkWtmZneYSOfEUyX/pX5uyZ8YCreoRR&#10;Tqx4R/yQG296uz4EpD9tJXI7EHmmHDWY9np+L1Hkb/9T1vVVr34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NGAhPAOAgAAHQQA&#10;AA4AAAAAAAAAAAAAAAAALgIAAGRycy9lMm9Eb2MueG1sUEsBAi0AFAAGAAgAAAAhAGmI2w/ZAAAA&#10;AwEAAA8AAAAAAAAAAAAAAAAAaAQAAGRycy9kb3ducmV2LnhtbFBLBQYAAAAABAAEAPMAAABuBQAA&#10;AAA=&#10;" filled="f" stroked="f">
              <v:fill o:detectmouseclick="t"/>
              <v:textbox style="mso-fit-shape-to-text:t" inset="0,0,0,15pt">
                <w:txbxContent>
                  <w:p w14:paraId="49132B73" w14:textId="7F76C03A"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56047741"/>
      <w:docPartObj>
        <w:docPartGallery w:val="Page Numbers (Bottom of Page)"/>
        <w:docPartUnique/>
      </w:docPartObj>
    </w:sdtPr>
    <w:sdtContent>
      <w:p w14:paraId="7275D8F6" w14:textId="77777777" w:rsidR="00E51F30" w:rsidRDefault="00E51F30"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09670A6" w14:textId="77777777" w:rsidR="00E51F30" w:rsidRDefault="00E51F30" w:rsidP="00ED090F">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925F" w14:textId="77A3FE15" w:rsidR="00E51F30" w:rsidRPr="00737032" w:rsidRDefault="00E51F30" w:rsidP="00737032">
    <w:pPr>
      <w:pStyle w:val="Folio-DocumentNameFOLI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5FBDA" w14:textId="77777777" w:rsidR="00BF7D82" w:rsidRDefault="00BF7D82" w:rsidP="00DC1DC6">
      <w:r>
        <w:separator/>
      </w:r>
    </w:p>
  </w:footnote>
  <w:footnote w:type="continuationSeparator" w:id="0">
    <w:p w14:paraId="7EA77724" w14:textId="77777777" w:rsidR="00BF7D82" w:rsidRDefault="00BF7D82" w:rsidP="00DC1DC6">
      <w:r>
        <w:continuationSeparator/>
      </w:r>
    </w:p>
  </w:footnote>
  <w:footnote w:type="continuationNotice" w:id="1">
    <w:p w14:paraId="0A692CE8" w14:textId="77777777" w:rsidR="00BF7D82" w:rsidRDefault="00BF7D82">
      <w:pPr>
        <w:spacing w:after="0" w:line="240" w:lineRule="auto"/>
      </w:pPr>
    </w:p>
  </w:footnote>
  <w:footnote w:id="2">
    <w:p w14:paraId="20285760" w14:textId="52365D70" w:rsidR="007B53B2" w:rsidRPr="00F9398C" w:rsidRDefault="007B53B2">
      <w:pPr>
        <w:pStyle w:val="FootnoteText"/>
        <w:rPr>
          <w:lang w:val="en-AU"/>
        </w:rPr>
      </w:pPr>
      <w:r w:rsidRPr="00F9398C">
        <w:rPr>
          <w:rStyle w:val="FootnoteReference"/>
          <w:sz w:val="16"/>
          <w:szCs w:val="16"/>
        </w:rPr>
        <w:footnoteRef/>
      </w:r>
      <w:r w:rsidRPr="00F9398C">
        <w:rPr>
          <w:sz w:val="16"/>
          <w:szCs w:val="16"/>
        </w:rPr>
        <w:t xml:space="preserve"> </w:t>
      </w:r>
      <w:r w:rsidRPr="00F9398C">
        <w:rPr>
          <w:sz w:val="16"/>
          <w:szCs w:val="16"/>
          <w:lang w:val="en-AU"/>
        </w:rPr>
        <w:t xml:space="preserve">The Commission uses the term ‘mental health and suicide prevention system’ </w:t>
      </w:r>
      <w:r w:rsidR="00E965B1">
        <w:rPr>
          <w:sz w:val="16"/>
          <w:szCs w:val="16"/>
          <w:lang w:val="en-AU"/>
        </w:rPr>
        <w:t>in</w:t>
      </w:r>
      <w:r w:rsidRPr="00F9398C">
        <w:rPr>
          <w:sz w:val="16"/>
          <w:szCs w:val="16"/>
          <w:lang w:val="en-AU"/>
        </w:rPr>
        <w:t xml:space="preserve"> this report </w:t>
      </w:r>
      <w:r w:rsidR="00F9398C" w:rsidRPr="00F9398C">
        <w:rPr>
          <w:sz w:val="16"/>
          <w:szCs w:val="16"/>
          <w:lang w:val="en-AU"/>
        </w:rPr>
        <w:t>to reflect the lang</w:t>
      </w:r>
      <w:r w:rsidRPr="00F9398C">
        <w:rPr>
          <w:sz w:val="16"/>
          <w:szCs w:val="16"/>
          <w:lang w:val="en-AU"/>
        </w:rPr>
        <w:t>uage used in the Agreement.</w:t>
      </w:r>
    </w:p>
  </w:footnote>
  <w:footnote w:id="3">
    <w:p w14:paraId="119FA5D9" w14:textId="253B09C3" w:rsidR="008D28CF" w:rsidRPr="0054450B" w:rsidRDefault="008D28CF">
      <w:pPr>
        <w:pStyle w:val="FootnoteText"/>
        <w:rPr>
          <w:lang w:val="en-AU"/>
        </w:rPr>
      </w:pPr>
      <w:r w:rsidRPr="0054450B">
        <w:rPr>
          <w:rStyle w:val="FootnoteReference"/>
          <w:sz w:val="16"/>
          <w:szCs w:val="16"/>
        </w:rPr>
        <w:footnoteRef/>
      </w:r>
      <w:r w:rsidRPr="0054450B">
        <w:rPr>
          <w:sz w:val="16"/>
          <w:szCs w:val="16"/>
        </w:rPr>
        <w:t xml:space="preserve"> </w:t>
      </w:r>
      <w:r w:rsidR="000A5BD3" w:rsidRPr="0054450B">
        <w:rPr>
          <w:sz w:val="16"/>
          <w:szCs w:val="16"/>
          <w:lang w:val="en-AU"/>
        </w:rPr>
        <w:t>Note: 2022-2023 figures excluded 3 of the 81 initiatives given disparate progress ratings by the Parties. 2023-2024 figures include a total of 83 initiatives, due to an increase of 3 initiatives in South Australia and a decrease of 1 initiative in Victoria.</w:t>
      </w:r>
    </w:p>
  </w:footnote>
  <w:footnote w:id="4">
    <w:p w14:paraId="5D523480" w14:textId="01597F12" w:rsidR="00824332" w:rsidRPr="00017C60" w:rsidRDefault="00F67A7C" w:rsidP="00824332">
      <w:pPr>
        <w:pStyle w:val="FootnoteText"/>
        <w:rPr>
          <w:sz w:val="16"/>
          <w:szCs w:val="16"/>
          <w:lang w:val="en-AU"/>
        </w:rPr>
      </w:pPr>
      <w:r>
        <w:rPr>
          <w:rStyle w:val="FootnoteReference"/>
        </w:rPr>
        <w:footnoteRef/>
      </w:r>
      <w:r w:rsidR="002F6F39">
        <w:rPr>
          <w:sz w:val="16"/>
          <w:szCs w:val="16"/>
          <w:lang w:val="en-AU"/>
        </w:rPr>
        <w:t xml:space="preserve"> </w:t>
      </w:r>
      <w:r w:rsidR="002A0128" w:rsidRPr="00017C60">
        <w:rPr>
          <w:sz w:val="16"/>
          <w:szCs w:val="16"/>
          <w:lang w:val="en-AU"/>
        </w:rPr>
        <w:t xml:space="preserve">The Commission undertook a PESTEL desktop review of peer-reviewed publications, national data collections, budget papers, </w:t>
      </w:r>
      <w:r w:rsidR="00C00C6F" w:rsidRPr="00017C60">
        <w:rPr>
          <w:sz w:val="16"/>
          <w:szCs w:val="16"/>
          <w:lang w:val="en-AU"/>
        </w:rPr>
        <w:t xml:space="preserve">and </w:t>
      </w:r>
      <w:r w:rsidR="002A0128" w:rsidRPr="00017C60">
        <w:rPr>
          <w:sz w:val="16"/>
          <w:szCs w:val="16"/>
          <w:lang w:val="en-AU"/>
        </w:rPr>
        <w:t>media reports to identify developments in the reporting period 1 July 2023 to 30 June 2024</w:t>
      </w:r>
      <w:r w:rsidR="00E56EAF" w:rsidRPr="00017C60">
        <w:rPr>
          <w:sz w:val="16"/>
          <w:szCs w:val="16"/>
          <w:lang w:val="en-AU"/>
        </w:rPr>
        <w:t xml:space="preserve"> and assess them for potential contextual relevance</w:t>
      </w:r>
      <w:r w:rsidR="002A0128" w:rsidRPr="00017C60">
        <w:rPr>
          <w:sz w:val="16"/>
          <w:szCs w:val="16"/>
          <w:lang w:val="en-AU"/>
        </w:rPr>
        <w:t>. PESTEL is a scanning framework used to analyse macro-environmental factors.</w:t>
      </w:r>
      <w:r w:rsidR="00466D49" w:rsidRPr="00017C60">
        <w:rPr>
          <w:sz w:val="16"/>
          <w:szCs w:val="16"/>
          <w:lang w:val="en-AU"/>
        </w:rPr>
        <w:t xml:space="preserve"> </w:t>
      </w:r>
      <w:r w:rsidR="00466D49" w:rsidRPr="00017C60">
        <w:rPr>
          <w:sz w:val="16"/>
          <w:szCs w:val="16"/>
        </w:rPr>
        <w:t>The above summary is not a comprehensive list.</w:t>
      </w:r>
    </w:p>
  </w:footnote>
  <w:footnote w:id="5">
    <w:p w14:paraId="076BC447" w14:textId="6BCFD3E4" w:rsidR="00D07070" w:rsidRPr="0072469F" w:rsidRDefault="00D07070" w:rsidP="00D07070">
      <w:pPr>
        <w:pStyle w:val="FootnoteText"/>
        <w:rPr>
          <w:sz w:val="16"/>
          <w:szCs w:val="16"/>
          <w:lang w:val="en-AU"/>
        </w:rPr>
      </w:pPr>
      <w:r>
        <w:rPr>
          <w:rStyle w:val="FootnoteReference"/>
        </w:rPr>
        <w:footnoteRef/>
      </w:r>
      <w:r>
        <w:t xml:space="preserve"> </w:t>
      </w:r>
      <w:r>
        <w:rPr>
          <w:sz w:val="16"/>
          <w:szCs w:val="16"/>
          <w:lang w:val="en-AU"/>
        </w:rPr>
        <w:t xml:space="preserve">Note: 3 outputs were assigned progress ratings for the first time in 2023-2024; </w:t>
      </w:r>
      <w:r w:rsidRPr="00585C13">
        <w:rPr>
          <w:sz w:val="16"/>
          <w:szCs w:val="16"/>
          <w:lang w:val="en-AU"/>
        </w:rPr>
        <w:t>Commonwealth-State implementation plans and Annual Jurisdiction Performance Reports</w:t>
      </w:r>
      <w:r>
        <w:rPr>
          <w:sz w:val="16"/>
          <w:szCs w:val="16"/>
          <w:lang w:val="en-AU"/>
        </w:rPr>
        <w:t>; the Annual National Progress Report; and the Final Review.</w:t>
      </w:r>
      <w:r w:rsidR="006D0B67">
        <w:rPr>
          <w:sz w:val="16"/>
          <w:szCs w:val="16"/>
          <w:lang w:val="en-AU"/>
        </w:rPr>
        <w:t xml:space="preserve"> </w:t>
      </w:r>
      <w:r w:rsidR="0059463E">
        <w:rPr>
          <w:sz w:val="16"/>
          <w:szCs w:val="16"/>
        </w:rPr>
        <w:t>D</w:t>
      </w:r>
      <w:r w:rsidR="00D824C5">
        <w:rPr>
          <w:sz w:val="16"/>
          <w:szCs w:val="16"/>
        </w:rPr>
        <w:t>ue</w:t>
      </w:r>
      <w:r w:rsidR="006457E8" w:rsidRPr="006457E8">
        <w:rPr>
          <w:sz w:val="16"/>
          <w:szCs w:val="16"/>
        </w:rPr>
        <w:t xml:space="preserve"> to a change in reporting arrangements, one milestone (83a) that had data and evaluation components was reported twice in 2022-23 but is being reported once from 2023-24 onwards.</w:t>
      </w:r>
    </w:p>
  </w:footnote>
  <w:footnote w:id="6">
    <w:p w14:paraId="0C45E685" w14:textId="3058050D" w:rsidR="00252B54" w:rsidRPr="00252B54" w:rsidRDefault="00252B54">
      <w:pPr>
        <w:pStyle w:val="FootnoteText"/>
        <w:rPr>
          <w:lang w:val="en-AU"/>
        </w:rPr>
      </w:pPr>
      <w:r w:rsidRPr="00252B54">
        <w:rPr>
          <w:rStyle w:val="FootnoteReference"/>
          <w:sz w:val="16"/>
          <w:szCs w:val="16"/>
        </w:rPr>
        <w:footnoteRef/>
      </w:r>
      <w:r w:rsidRPr="00252B54">
        <w:rPr>
          <w:sz w:val="16"/>
          <w:szCs w:val="16"/>
        </w:rPr>
        <w:t xml:space="preserve"> This figure excludes spending on private health</w:t>
      </w:r>
      <w:r w:rsidR="0092483C">
        <w:rPr>
          <w:sz w:val="16"/>
          <w:szCs w:val="16"/>
        </w:rPr>
        <w:t xml:space="preserve"> </w:t>
      </w:r>
      <w:r w:rsidR="0092483C" w:rsidRPr="0092483C">
        <w:rPr>
          <w:sz w:val="16"/>
          <w:szCs w:val="16"/>
        </w:rPr>
        <w:t>and other third</w:t>
      </w:r>
      <w:r w:rsidR="0092483C">
        <w:rPr>
          <w:sz w:val="16"/>
          <w:szCs w:val="16"/>
        </w:rPr>
        <w:t>-</w:t>
      </w:r>
      <w:r w:rsidR="0092483C" w:rsidRPr="0092483C">
        <w:rPr>
          <w:sz w:val="16"/>
          <w:szCs w:val="16"/>
        </w:rPr>
        <w:t>party insurers</w:t>
      </w:r>
      <w:r>
        <w:rPr>
          <w:sz w:val="16"/>
          <w:szCs w:val="16"/>
        </w:rPr>
        <w:t>.</w:t>
      </w:r>
    </w:p>
  </w:footnote>
  <w:footnote w:id="7">
    <w:p w14:paraId="0F31DF63" w14:textId="2837DE5F" w:rsidR="00495BBE" w:rsidRPr="00495BBE" w:rsidRDefault="00495BBE">
      <w:pPr>
        <w:pStyle w:val="FootnoteText"/>
        <w:rPr>
          <w:lang w:val="en-AU"/>
        </w:rPr>
      </w:pPr>
      <w:r>
        <w:rPr>
          <w:rStyle w:val="FootnoteReference"/>
        </w:rPr>
        <w:footnoteRef/>
      </w:r>
      <w:r>
        <w:t xml:space="preserve"> </w:t>
      </w:r>
      <w:r w:rsidR="009F2620">
        <w:rPr>
          <w:sz w:val="16"/>
          <w:szCs w:val="16"/>
          <w:lang w:val="en-AU"/>
        </w:rPr>
        <w:t>I</w:t>
      </w:r>
      <w:r w:rsidRPr="00F21974">
        <w:rPr>
          <w:sz w:val="16"/>
          <w:szCs w:val="16"/>
          <w:lang w:val="en-AU"/>
        </w:rPr>
        <w:t xml:space="preserve">n addition to bilateral initiatives, WA provided status updates against </w:t>
      </w:r>
      <w:r w:rsidR="00C113BE">
        <w:rPr>
          <w:sz w:val="16"/>
          <w:szCs w:val="16"/>
          <w:lang w:val="en-AU"/>
        </w:rPr>
        <w:t>5</w:t>
      </w:r>
      <w:r w:rsidR="00C113BE" w:rsidRPr="00F21974">
        <w:rPr>
          <w:sz w:val="16"/>
          <w:szCs w:val="16"/>
          <w:lang w:val="en-AU"/>
        </w:rPr>
        <w:t xml:space="preserve"> </w:t>
      </w:r>
      <w:r w:rsidRPr="00F21974">
        <w:rPr>
          <w:sz w:val="16"/>
          <w:szCs w:val="16"/>
          <w:lang w:val="en-AU"/>
        </w:rPr>
        <w:t xml:space="preserve">parallel initiatives being progressed outside of the </w:t>
      </w:r>
      <w:r w:rsidR="004346CD">
        <w:rPr>
          <w:sz w:val="16"/>
          <w:szCs w:val="16"/>
          <w:lang w:val="en-AU"/>
        </w:rPr>
        <w:t>B</w:t>
      </w:r>
      <w:r w:rsidRPr="00F21974">
        <w:rPr>
          <w:sz w:val="16"/>
          <w:szCs w:val="16"/>
          <w:lang w:val="en-AU"/>
        </w:rPr>
        <w:t xml:space="preserve">ilateral </w:t>
      </w:r>
      <w:r w:rsidR="004346CD">
        <w:rPr>
          <w:sz w:val="16"/>
          <w:szCs w:val="16"/>
          <w:lang w:val="en-AU"/>
        </w:rPr>
        <w:t>S</w:t>
      </w:r>
      <w:r w:rsidRPr="00F21974">
        <w:rPr>
          <w:sz w:val="16"/>
          <w:szCs w:val="16"/>
          <w:lang w:val="en-AU"/>
        </w:rPr>
        <w:t xml:space="preserve">chedule: </w:t>
      </w:r>
      <w:r w:rsidR="00D436FD">
        <w:rPr>
          <w:sz w:val="16"/>
          <w:szCs w:val="16"/>
          <w:lang w:val="en-AU"/>
        </w:rPr>
        <w:t>Medicare</w:t>
      </w:r>
      <w:r w:rsidRPr="00F21974">
        <w:rPr>
          <w:sz w:val="16"/>
          <w:szCs w:val="16"/>
          <w:lang w:val="en-AU"/>
        </w:rPr>
        <w:t xml:space="preserve"> Mental Health Centres, Enhancement and expansion of Headspace, Head to Health Phone Service, Youth and Adult Community Treatment and initiatives related to the ICA taskforce.</w:t>
      </w:r>
      <w:r w:rsidRPr="00495BBE">
        <w:rPr>
          <w:lang w:val="en-AU"/>
        </w:rPr>
        <w:t xml:space="preserve"> </w:t>
      </w:r>
      <w:r w:rsidR="00924DA2" w:rsidRPr="00924DA2">
        <w:rPr>
          <w:sz w:val="16"/>
          <w:szCs w:val="16"/>
          <w:lang w:val="en-AU"/>
        </w:rPr>
        <w:t xml:space="preserve">These initiatives are included in </w:t>
      </w:r>
      <w:r w:rsidR="00924DA2">
        <w:rPr>
          <w:sz w:val="16"/>
          <w:szCs w:val="16"/>
          <w:lang w:val="en-AU"/>
        </w:rPr>
        <w:t xml:space="preserve">the WA Bilateral </w:t>
      </w:r>
      <w:r w:rsidR="00EB592C">
        <w:rPr>
          <w:sz w:val="16"/>
          <w:szCs w:val="16"/>
          <w:lang w:val="en-AU"/>
        </w:rPr>
        <w:t>Schedule s</w:t>
      </w:r>
      <w:r w:rsidR="00924DA2">
        <w:rPr>
          <w:sz w:val="16"/>
          <w:szCs w:val="16"/>
          <w:lang w:val="en-AU"/>
        </w:rPr>
        <w:t>napshot</w:t>
      </w:r>
      <w:r w:rsidR="00924DA2" w:rsidRPr="00924DA2">
        <w:rPr>
          <w:sz w:val="16"/>
          <w:szCs w:val="16"/>
          <w:lang w:val="en-AU"/>
        </w:rPr>
        <w:t xml:space="preserve"> </w:t>
      </w:r>
      <w:r w:rsidR="00426561">
        <w:rPr>
          <w:sz w:val="16"/>
          <w:szCs w:val="16"/>
          <w:lang w:val="en-AU"/>
        </w:rPr>
        <w:t xml:space="preserve">on page </w:t>
      </w:r>
      <w:r w:rsidR="00B37F17">
        <w:rPr>
          <w:sz w:val="16"/>
          <w:szCs w:val="16"/>
          <w:lang w:val="en-AU"/>
        </w:rPr>
        <w:t>4</w:t>
      </w:r>
      <w:r w:rsidR="009F2620">
        <w:rPr>
          <w:sz w:val="16"/>
          <w:szCs w:val="16"/>
          <w:lang w:val="en-AU"/>
        </w:rPr>
        <w:t>2</w:t>
      </w:r>
      <w:r w:rsidR="00B37F17">
        <w:rPr>
          <w:sz w:val="16"/>
          <w:szCs w:val="16"/>
          <w:lang w:val="en-AU"/>
        </w:rPr>
        <w:t xml:space="preserve"> </w:t>
      </w:r>
      <w:r w:rsidR="00924DA2" w:rsidRPr="00924DA2">
        <w:rPr>
          <w:sz w:val="16"/>
          <w:szCs w:val="16"/>
          <w:lang w:val="en-AU"/>
        </w:rPr>
        <w:t xml:space="preserve">but excluded from the </w:t>
      </w:r>
      <w:r w:rsidR="00EB592C">
        <w:rPr>
          <w:sz w:val="16"/>
          <w:szCs w:val="16"/>
          <w:lang w:val="en-AU"/>
        </w:rPr>
        <w:t xml:space="preserve">progress and risk rating </w:t>
      </w:r>
      <w:r w:rsidR="00924DA2" w:rsidRPr="00924DA2">
        <w:rPr>
          <w:sz w:val="16"/>
          <w:szCs w:val="16"/>
          <w:lang w:val="en-AU"/>
        </w:rPr>
        <w:t xml:space="preserve">totals presented in this </w:t>
      </w:r>
      <w:r w:rsidR="00EB592C">
        <w:rPr>
          <w:sz w:val="16"/>
          <w:szCs w:val="16"/>
          <w:lang w:val="en-AU"/>
        </w:rPr>
        <w:t>section</w:t>
      </w:r>
      <w:r w:rsidR="00924DA2" w:rsidRPr="00924DA2">
        <w:rPr>
          <w:sz w:val="16"/>
          <w:szCs w:val="16"/>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31804" w14:textId="3130B46C" w:rsidR="006E4CC6" w:rsidRDefault="00F17F23">
    <w:pPr>
      <w:pStyle w:val="Header"/>
    </w:pPr>
    <w:r>
      <w:rPr>
        <w:noProof/>
      </w:rPr>
      <mc:AlternateContent>
        <mc:Choice Requires="wps">
          <w:drawing>
            <wp:anchor distT="0" distB="0" distL="0" distR="0" simplePos="0" relativeHeight="251660318" behindDoc="0" locked="0" layoutInCell="1" allowOverlap="1" wp14:anchorId="34865266" wp14:editId="6E33EF98">
              <wp:simplePos x="635" y="635"/>
              <wp:positionH relativeFrom="page">
                <wp:align>center</wp:align>
              </wp:positionH>
              <wp:positionV relativeFrom="page">
                <wp:align>top</wp:align>
              </wp:positionV>
              <wp:extent cx="622300" cy="376555"/>
              <wp:effectExtent l="0" t="0" r="6350" b="4445"/>
              <wp:wrapNone/>
              <wp:docPr id="1349195996"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828F6B7" w14:textId="4C0B1F8B" w:rsidR="00F17F23" w:rsidRPr="00F17F23" w:rsidRDefault="00F17F23" w:rsidP="00F17F23">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65266" id="_x0000_t202" coordsize="21600,21600" o:spt="202" path="m,l,21600r21600,l21600,xe">
              <v:stroke joinstyle="miter"/>
              <v:path gradientshapeok="t" o:connecttype="rect"/>
            </v:shapetype>
            <v:shape id="Text Box 104" o:spid="_x0000_s1103" type="#_x0000_t202" alt="OFFICIAL" style="position:absolute;margin-left:0;margin-top:0;width:49pt;height:29.65pt;z-index:251660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828F6B7" w14:textId="4C0B1F8B" w:rsidR="00F17F23" w:rsidRPr="00F17F23" w:rsidRDefault="00F17F23" w:rsidP="00F17F23">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51CA" w14:textId="13634760" w:rsidR="00F039D9" w:rsidRDefault="00F039D9">
    <w:pPr>
      <w:pStyle w:val="Header"/>
    </w:pPr>
    <w:r>
      <w:rPr>
        <w:noProof/>
      </w:rPr>
      <w:drawing>
        <wp:anchor distT="0" distB="0" distL="114300" distR="114300" simplePos="0" relativeHeight="251658245" behindDoc="1" locked="0" layoutInCell="1" allowOverlap="1" wp14:anchorId="19340ACD" wp14:editId="62B5D74F">
          <wp:simplePos x="0" y="0"/>
          <wp:positionH relativeFrom="margin">
            <wp:posOffset>-723265</wp:posOffset>
          </wp:positionH>
          <wp:positionV relativeFrom="margin">
            <wp:posOffset>-907914</wp:posOffset>
          </wp:positionV>
          <wp:extent cx="7562850" cy="10690225"/>
          <wp:effectExtent l="0" t="0" r="0" b="0"/>
          <wp:wrapNone/>
          <wp:docPr id="1104674162" name="Graphic 110467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115C1" w14:textId="5D3E20AA" w:rsidR="00C53405" w:rsidRDefault="00C53405">
    <w:pPr>
      <w:pStyle w:val="Header"/>
    </w:pPr>
    <w:r>
      <w:rPr>
        <w:noProof/>
      </w:rPr>
      <w:drawing>
        <wp:anchor distT="0" distB="0" distL="114300" distR="114300" simplePos="0" relativeHeight="251658246" behindDoc="1" locked="0" layoutInCell="1" allowOverlap="1" wp14:anchorId="770C48AE" wp14:editId="3377FA31">
          <wp:simplePos x="0" y="0"/>
          <wp:positionH relativeFrom="margin">
            <wp:align>center</wp:align>
          </wp:positionH>
          <wp:positionV relativeFrom="margin">
            <wp:align>center</wp:align>
          </wp:positionV>
          <wp:extent cx="7562850" cy="10690225"/>
          <wp:effectExtent l="0" t="0" r="0" b="0"/>
          <wp:wrapNone/>
          <wp:docPr id="1541544099" name="Graphic 1541544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9548" w14:textId="339CF11D" w:rsidR="00E51F30" w:rsidRDefault="00F17F23">
    <w:pPr>
      <w:pStyle w:val="Header"/>
    </w:pPr>
    <w:r>
      <w:rPr>
        <w:noProof/>
      </w:rPr>
      <mc:AlternateContent>
        <mc:Choice Requires="wps">
          <w:drawing>
            <wp:anchor distT="0" distB="0" distL="0" distR="0" simplePos="0" relativeHeight="251669534" behindDoc="0" locked="0" layoutInCell="1" allowOverlap="1" wp14:anchorId="26DAB735" wp14:editId="6518B6BB">
              <wp:simplePos x="635" y="635"/>
              <wp:positionH relativeFrom="page">
                <wp:align>center</wp:align>
              </wp:positionH>
              <wp:positionV relativeFrom="page">
                <wp:align>top</wp:align>
              </wp:positionV>
              <wp:extent cx="622300" cy="376555"/>
              <wp:effectExtent l="0" t="0" r="6350" b="4445"/>
              <wp:wrapNone/>
              <wp:docPr id="912182948"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B83992C" w14:textId="5297D25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AB735" id="_x0000_t202" coordsize="21600,21600" o:spt="202" path="m,l,21600r21600,l21600,xe">
              <v:stroke joinstyle="miter"/>
              <v:path gradientshapeok="t" o:connecttype="rect"/>
            </v:shapetype>
            <v:shape id="Text Box 113" o:spid="_x0000_s1124" type="#_x0000_t202" alt="OFFICIAL" style="position:absolute;margin-left:0;margin-top:0;width:49pt;height:29.65pt;z-index:251669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In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aX9HVQnmsrDsPDg5Kah2g8i4LPwtGFql1SL&#10;T3ToFrqSw9nirAb/42/+mE/EU5SzjhRTckuS5qz9ZmkhUVzJmH7O55ENP7p3o2EP5g5Ih1N6Ek4m&#10;M+ZhO5rag3klPa9jIQoJK6lcyXE073CQLr0HqdbrlEQ6cgIf7NbJCB35imS+9K/CuzPjSKt6hFFO&#10;onhD/JAbbwa3PiDRn7YSuR2IPFNOGkx7Pb+XKPJf/1PW9VWvfgI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iEtyJw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0B83992C" w14:textId="5297D25F"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r w:rsidR="00E51F30">
      <w:rPr>
        <w:noProof/>
      </w:rPr>
      <w:drawing>
        <wp:anchor distT="0" distB="0" distL="114300" distR="114300" simplePos="0" relativeHeight="251658247" behindDoc="1" locked="0" layoutInCell="1" allowOverlap="1" wp14:anchorId="19E9EF00" wp14:editId="3E82A5DF">
          <wp:simplePos x="0" y="0"/>
          <wp:positionH relativeFrom="page">
            <wp:align>left</wp:align>
          </wp:positionH>
          <wp:positionV relativeFrom="page">
            <wp:align>top</wp:align>
          </wp:positionV>
          <wp:extent cx="7560000" cy="10695600"/>
          <wp:effectExtent l="0" t="0" r="0" b="0"/>
          <wp:wrapNone/>
          <wp:docPr id="1352859602" name="Graphic 1352859602"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6D07" w14:textId="31D6D131" w:rsidR="00C53405" w:rsidRDefault="00C53405">
    <w:pPr>
      <w:pStyle w:val="Header"/>
    </w:pPr>
    <w:r>
      <w:rPr>
        <w:noProof/>
      </w:rPr>
      <w:drawing>
        <wp:anchor distT="0" distB="0" distL="114300" distR="114300" simplePos="0" relativeHeight="251658248" behindDoc="1" locked="0" layoutInCell="1" allowOverlap="1" wp14:anchorId="4051B375" wp14:editId="19240DDC">
          <wp:simplePos x="0" y="0"/>
          <wp:positionH relativeFrom="margin">
            <wp:align>center</wp:align>
          </wp:positionH>
          <wp:positionV relativeFrom="margin">
            <wp:align>center</wp:align>
          </wp:positionV>
          <wp:extent cx="7562850" cy="10690225"/>
          <wp:effectExtent l="0" t="0" r="0" b="0"/>
          <wp:wrapNone/>
          <wp:docPr id="271645144" name="Graphic 271645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4858" name="Graphic 6">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C056" w14:textId="77777777" w:rsidR="00C20AEC" w:rsidRDefault="00C20A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3F9C" w14:textId="2CCA6E29" w:rsidR="00000B8A" w:rsidRDefault="00BC0744">
    <w:pPr>
      <w:pStyle w:val="Header"/>
    </w:pPr>
    <w:r>
      <w:rPr>
        <w:noProof/>
      </w:rPr>
      <w:drawing>
        <wp:anchor distT="0" distB="0" distL="114300" distR="114300" simplePos="0" relativeHeight="251658242" behindDoc="1" locked="0" layoutInCell="1" allowOverlap="1" wp14:anchorId="23ED23C3" wp14:editId="6CF0E991">
          <wp:simplePos x="0" y="0"/>
          <wp:positionH relativeFrom="page">
            <wp:align>left</wp:align>
          </wp:positionH>
          <wp:positionV relativeFrom="page">
            <wp:align>top</wp:align>
          </wp:positionV>
          <wp:extent cx="7560000" cy="10695600"/>
          <wp:effectExtent l="0" t="0" r="0" b="0"/>
          <wp:wrapNone/>
          <wp:docPr id="1781605315" name="Graphic 1781605315"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48720" w14:textId="0DFE6017" w:rsidR="00085F71" w:rsidRDefault="00085F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7F1D" w14:textId="77777777" w:rsidR="00304B0D" w:rsidRDefault="00B316FF">
    <w:pPr>
      <w:pStyle w:val="Header"/>
    </w:pPr>
    <w:r w:rsidRPr="003A6A21">
      <w:rPr>
        <w:noProof/>
        <w:color w:val="292D78"/>
      </w:rPr>
      <mc:AlternateContent>
        <mc:Choice Requires="wps">
          <w:drawing>
            <wp:anchor distT="0" distB="0" distL="114300" distR="114300" simplePos="0" relativeHeight="251658240" behindDoc="1" locked="0" layoutInCell="1" allowOverlap="1" wp14:anchorId="7BBA2892" wp14:editId="4AF4187E">
              <wp:simplePos x="0" y="0"/>
              <wp:positionH relativeFrom="margin">
                <wp:align>center</wp:align>
              </wp:positionH>
              <wp:positionV relativeFrom="page">
                <wp:posOffset>-3175</wp:posOffset>
              </wp:positionV>
              <wp:extent cx="7560000" cy="9900000"/>
              <wp:effectExtent l="0" t="0" r="3175" b="6350"/>
              <wp:wrapNone/>
              <wp:docPr id="1486007364" name="Rectangle 1486007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chemeClr val="accent1">
                          <a:alpha val="95294"/>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E82F75" w14:textId="77777777" w:rsidR="00B316FF" w:rsidRDefault="00B316FF" w:rsidP="00B316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2892" id="Rectangle 1486007364" o:spid="_x0000_s1107" alt="&quot;&quot;" style="position:absolute;margin-left:0;margin-top:-.25pt;width:595.3pt;height:779.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" fillcolor="#2e3192 [3204]" stroked="f" strokeweight="1pt">
              <v:fill opacity="62451f"/>
              <v:textbox>
                <w:txbxContent>
                  <w:p w14:paraId="65E82F75" w14:textId="77777777" w:rsidR="00B316FF" w:rsidRDefault="00B316FF" w:rsidP="00B316FF">
                    <w:pPr>
                      <w:jc w:val="center"/>
                    </w:pPr>
                  </w:p>
                </w:txbxContent>
              </v:textbox>
              <w10:wrap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1572D" w14:textId="61C5F4EE" w:rsidR="00886F63" w:rsidRDefault="00886F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924A" w14:textId="5F53DABB" w:rsidR="00744829" w:rsidRDefault="00F17F23">
    <w:pPr>
      <w:pStyle w:val="Header"/>
    </w:pPr>
    <w:r>
      <w:rPr>
        <w:noProof/>
      </w:rPr>
      <mc:AlternateContent>
        <mc:Choice Requires="wps">
          <w:drawing>
            <wp:anchor distT="0" distB="0" distL="0" distR="0" simplePos="0" relativeHeight="251664414" behindDoc="0" locked="0" layoutInCell="1" allowOverlap="1" wp14:anchorId="2EFB19F1" wp14:editId="1D5172B0">
              <wp:simplePos x="635" y="635"/>
              <wp:positionH relativeFrom="page">
                <wp:align>center</wp:align>
              </wp:positionH>
              <wp:positionV relativeFrom="page">
                <wp:align>top</wp:align>
              </wp:positionV>
              <wp:extent cx="622300" cy="376555"/>
              <wp:effectExtent l="0" t="0" r="6350" b="4445"/>
              <wp:wrapNone/>
              <wp:docPr id="12009705"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9C9C56B" w14:textId="3CA76AB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B19F1" id="_x0000_t202" coordsize="21600,21600" o:spt="202" path="m,l,21600r21600,l21600,xe">
              <v:stroke joinstyle="miter"/>
              <v:path gradientshapeok="t" o:connecttype="rect"/>
            </v:shapetype>
            <v:shape id="Text Box 108" o:spid="_x0000_s1117" type="#_x0000_t202" alt="OFFICIAL" style="position:absolute;margin-left:0;margin-top:0;width:49pt;height:29.65pt;z-index:2516644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Srs/uPY/h6qM07loF+4t3zTYO0t8+GZOdwwtouq&#10;DU94SAVtSWGwKKnB/fibP+Yj8RilpEXFlNSgpClR3wwuJIorGdPP+Tyy4Ub3fjTMUd8D6nCKT8Ly&#10;ZMa8oEZTOtCvqOd1LIQhZjiWK2kYzfvQSxffAxfrdUpCHVkWtmZneYSOfEUyX7pX5uzAeMBVPcIo&#10;J1a8Ib7PjTe9XR8D0p+2ErntiRwoRw2mvQ7vJYr81/+UdX3Vq5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L/4SbkOAgAAHQQA&#10;AA4AAAAAAAAAAAAAAAAALgIAAGRycy9lMm9Eb2MueG1sUEsBAi0AFAAGAAgAAAAhAIp7B7DZAAAA&#10;AwEAAA8AAAAAAAAAAAAAAAAAaAQAAGRycy9kb3ducmV2LnhtbFBLBQYAAAAABAAEAPMAAABuBQAA&#10;AAA=&#10;" filled="f" stroked="f">
              <v:fill o:detectmouseclick="t"/>
              <v:textbox style="mso-fit-shape-to-text:t" inset="0,15pt,0,0">
                <w:txbxContent>
                  <w:p w14:paraId="29C9C56B" w14:textId="3CA76AB8" w:rsidR="00F17F23" w:rsidRPr="00F17F23" w:rsidRDefault="00F17F23" w:rsidP="00F17F23">
                    <w:pPr>
                      <w:spacing w:after="0"/>
                      <w:rPr>
                        <w:rFonts w:ascii="Aptos" w:eastAsia="Aptos" w:hAnsi="Aptos" w:cs="Aptos"/>
                        <w:noProof/>
                        <w:color w:val="FF0000"/>
                        <w:sz w:val="24"/>
                        <w:szCs w:val="24"/>
                      </w:rPr>
                    </w:pPr>
                    <w:r w:rsidRPr="00F17F23">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6774" w14:textId="4562BE96" w:rsidR="0082663E" w:rsidRPr="0082663E" w:rsidRDefault="0082663E" w:rsidP="0082663E">
    <w:pPr>
      <w:pStyle w:val="Header"/>
      <w:rPr>
        <w:lang w:val="en-AU"/>
      </w:rPr>
    </w:pPr>
    <w:r w:rsidRPr="0082663E">
      <w:rPr>
        <w:noProof/>
        <w:lang w:val="en-AU"/>
      </w:rPr>
      <w:drawing>
        <wp:anchor distT="0" distB="0" distL="114300" distR="114300" simplePos="0" relativeHeight="251658241" behindDoc="1" locked="0" layoutInCell="1" allowOverlap="1" wp14:anchorId="6F055B27" wp14:editId="78364EA4">
          <wp:simplePos x="0" y="0"/>
          <wp:positionH relativeFrom="margin">
            <wp:align>center</wp:align>
          </wp:positionH>
          <wp:positionV relativeFrom="margin">
            <wp:align>center</wp:align>
          </wp:positionV>
          <wp:extent cx="7580446" cy="10721611"/>
          <wp:effectExtent l="0" t="0" r="1905" b="3810"/>
          <wp:wrapNone/>
          <wp:docPr id="607975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7599"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446" cy="107216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08F7" w14:textId="5673D4B9" w:rsidR="00A90A2A" w:rsidRDefault="007F3231">
    <w:pPr>
      <w:pStyle w:val="Header"/>
    </w:pPr>
    <w:r>
      <w:rPr>
        <w:noProof/>
      </w:rPr>
      <w:drawing>
        <wp:anchor distT="0" distB="0" distL="114300" distR="114300" simplePos="0" relativeHeight="251658244" behindDoc="1" locked="0" layoutInCell="1" allowOverlap="1" wp14:anchorId="5C66DE59" wp14:editId="34B4B3D2">
          <wp:simplePos x="0" y="0"/>
          <wp:positionH relativeFrom="margin">
            <wp:posOffset>-1106170</wp:posOffset>
          </wp:positionH>
          <wp:positionV relativeFrom="margin">
            <wp:posOffset>-1033687</wp:posOffset>
          </wp:positionV>
          <wp:extent cx="10746105" cy="7595870"/>
          <wp:effectExtent l="0" t="0" r="0" b="5080"/>
          <wp:wrapNone/>
          <wp:docPr id="3014819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79585"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746105" cy="75958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7C2F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32FB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FAA4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CDE97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1266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A011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048B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6A82AA"/>
    <w:lvl w:ilvl="0">
      <w:start w:val="1"/>
      <w:numFmt w:val="bullet"/>
      <w:pStyle w:val="ListBullet2"/>
      <w:lvlText w:val="—"/>
      <w:lvlJc w:val="left"/>
      <w:pPr>
        <w:tabs>
          <w:tab w:val="num" w:pos="454"/>
        </w:tabs>
        <w:ind w:left="454" w:hanging="284"/>
      </w:pPr>
      <w:rPr>
        <w:rFonts w:ascii="Roboto-Bold" w:hAnsi="Roboto-Bold" w:hint="default"/>
        <w:color w:val="00B0DE"/>
      </w:rPr>
    </w:lvl>
  </w:abstractNum>
  <w:abstractNum w:abstractNumId="8" w15:restartNumberingAfterBreak="0">
    <w:nsid w:val="FFFFFF88"/>
    <w:multiLevelType w:val="singleLevel"/>
    <w:tmpl w:val="1B3669A8"/>
    <w:styleLink w:val="CurrentList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54B7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F3477"/>
    <w:multiLevelType w:val="hybridMultilevel"/>
    <w:tmpl w:val="D500155A"/>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3328ED"/>
    <w:multiLevelType w:val="hybridMultilevel"/>
    <w:tmpl w:val="7A6E6CDE"/>
    <w:lvl w:ilvl="0" w:tplc="0BBA1C46">
      <w:start w:val="1"/>
      <w:numFmt w:val="decimal"/>
      <w:lvlText w:val="%1."/>
      <w:lvlJc w:val="left"/>
      <w:pPr>
        <w:ind w:left="1020" w:hanging="360"/>
      </w:pPr>
    </w:lvl>
    <w:lvl w:ilvl="1" w:tplc="09044746">
      <w:start w:val="1"/>
      <w:numFmt w:val="decimal"/>
      <w:lvlText w:val="%2."/>
      <w:lvlJc w:val="left"/>
      <w:pPr>
        <w:ind w:left="1020" w:hanging="360"/>
      </w:pPr>
    </w:lvl>
    <w:lvl w:ilvl="2" w:tplc="C6646A0E">
      <w:start w:val="1"/>
      <w:numFmt w:val="decimal"/>
      <w:lvlText w:val="%3."/>
      <w:lvlJc w:val="left"/>
      <w:pPr>
        <w:ind w:left="1020" w:hanging="360"/>
      </w:pPr>
    </w:lvl>
    <w:lvl w:ilvl="3" w:tplc="F7AAF830">
      <w:start w:val="1"/>
      <w:numFmt w:val="decimal"/>
      <w:lvlText w:val="%4."/>
      <w:lvlJc w:val="left"/>
      <w:pPr>
        <w:ind w:left="1020" w:hanging="360"/>
      </w:pPr>
    </w:lvl>
    <w:lvl w:ilvl="4" w:tplc="11CE7716">
      <w:start w:val="1"/>
      <w:numFmt w:val="decimal"/>
      <w:lvlText w:val="%5."/>
      <w:lvlJc w:val="left"/>
      <w:pPr>
        <w:ind w:left="1020" w:hanging="360"/>
      </w:pPr>
    </w:lvl>
    <w:lvl w:ilvl="5" w:tplc="FD02CA18">
      <w:start w:val="1"/>
      <w:numFmt w:val="decimal"/>
      <w:lvlText w:val="%6."/>
      <w:lvlJc w:val="left"/>
      <w:pPr>
        <w:ind w:left="1020" w:hanging="360"/>
      </w:pPr>
    </w:lvl>
    <w:lvl w:ilvl="6" w:tplc="B70855E4">
      <w:start w:val="1"/>
      <w:numFmt w:val="decimal"/>
      <w:lvlText w:val="%7."/>
      <w:lvlJc w:val="left"/>
      <w:pPr>
        <w:ind w:left="1020" w:hanging="360"/>
      </w:pPr>
    </w:lvl>
    <w:lvl w:ilvl="7" w:tplc="62B8A940">
      <w:start w:val="1"/>
      <w:numFmt w:val="decimal"/>
      <w:lvlText w:val="%8."/>
      <w:lvlJc w:val="left"/>
      <w:pPr>
        <w:ind w:left="1020" w:hanging="360"/>
      </w:pPr>
    </w:lvl>
    <w:lvl w:ilvl="8" w:tplc="81483BA6">
      <w:start w:val="1"/>
      <w:numFmt w:val="decimal"/>
      <w:lvlText w:val="%9."/>
      <w:lvlJc w:val="left"/>
      <w:pPr>
        <w:ind w:left="1020" w:hanging="360"/>
      </w:pPr>
    </w:lvl>
  </w:abstractNum>
  <w:abstractNum w:abstractNumId="12" w15:restartNumberingAfterBreak="0">
    <w:nsid w:val="06330889"/>
    <w:multiLevelType w:val="hybridMultilevel"/>
    <w:tmpl w:val="59740C14"/>
    <w:lvl w:ilvl="0" w:tplc="222666AA">
      <w:start w:val="1"/>
      <w:numFmt w:val="bullet"/>
      <w:lvlText w:val=""/>
      <w:lvlJc w:val="left"/>
      <w:pPr>
        <w:ind w:left="720" w:hanging="360"/>
      </w:pPr>
      <w:rPr>
        <w:rFonts w:ascii="Symbol" w:hAnsi="Symbol" w:hint="default"/>
        <w:color w:val="00B0DE"/>
        <w:sz w:val="14"/>
        <w:szCs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AF50B05"/>
    <w:multiLevelType w:val="hybridMultilevel"/>
    <w:tmpl w:val="E7CE55BA"/>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F45893"/>
    <w:multiLevelType w:val="hybridMultilevel"/>
    <w:tmpl w:val="4E2086CC"/>
    <w:lvl w:ilvl="0" w:tplc="D2605954">
      <w:start w:val="1"/>
      <w:numFmt w:val="bullet"/>
      <w:lvlText w:val=""/>
      <w:lvlJc w:val="left"/>
      <w:pPr>
        <w:ind w:left="360" w:hanging="360"/>
      </w:pPr>
      <w:rPr>
        <w:rFonts w:ascii="Symbol" w:hAnsi="Symbol" w:hint="default"/>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68362D"/>
    <w:multiLevelType w:val="hybridMultilevel"/>
    <w:tmpl w:val="AB84628A"/>
    <w:lvl w:ilvl="0" w:tplc="222666AA">
      <w:start w:val="1"/>
      <w:numFmt w:val="bullet"/>
      <w:lvlText w:val=""/>
      <w:lvlJc w:val="left"/>
      <w:pPr>
        <w:ind w:left="360" w:hanging="360"/>
      </w:pPr>
      <w:rPr>
        <w:rFonts w:ascii="Symbol" w:hAnsi="Symbol" w:hint="default"/>
        <w:color w:val="00B0DE"/>
        <w:sz w:val="14"/>
        <w:szCs w:val="1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3B00049"/>
    <w:multiLevelType w:val="hybridMultilevel"/>
    <w:tmpl w:val="223CDDF4"/>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C61D3B"/>
    <w:multiLevelType w:val="hybridMultilevel"/>
    <w:tmpl w:val="2C0C4A2C"/>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370091"/>
    <w:multiLevelType w:val="hybridMultilevel"/>
    <w:tmpl w:val="72A487B8"/>
    <w:lvl w:ilvl="0" w:tplc="222666AA">
      <w:start w:val="1"/>
      <w:numFmt w:val="bullet"/>
      <w:lvlText w:val=""/>
      <w:lvlJc w:val="left"/>
      <w:pPr>
        <w:ind w:left="360" w:hanging="360"/>
      </w:pPr>
      <w:rPr>
        <w:rFonts w:ascii="Symbol" w:hAnsi="Symbol" w:hint="default"/>
        <w:color w:val="00B0DE"/>
        <w:sz w:val="14"/>
        <w:szCs w:val="14"/>
      </w:rPr>
    </w:lvl>
    <w:lvl w:ilvl="1" w:tplc="54F21A40">
      <w:start w:val="16"/>
      <w:numFmt w:val="bullet"/>
      <w:lvlText w:val="―"/>
      <w:lvlJc w:val="left"/>
      <w:pPr>
        <w:ind w:left="720" w:hanging="360"/>
      </w:pPr>
      <w:rPr>
        <w:rFonts w:ascii="Arial" w:hAnsi="Aria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5E65B63"/>
    <w:multiLevelType w:val="hybridMultilevel"/>
    <w:tmpl w:val="912E2870"/>
    <w:lvl w:ilvl="0" w:tplc="222666AA">
      <w:start w:val="1"/>
      <w:numFmt w:val="bullet"/>
      <w:lvlText w:val=""/>
      <w:lvlJc w:val="left"/>
      <w:pPr>
        <w:ind w:left="360" w:hanging="360"/>
      </w:pPr>
      <w:rPr>
        <w:rFonts w:ascii="Symbol" w:hAnsi="Symbol" w:hint="default"/>
        <w:color w:val="00B0DE"/>
        <w:sz w:val="14"/>
        <w:szCs w:val="14"/>
      </w:rPr>
    </w:lvl>
    <w:lvl w:ilvl="1" w:tplc="54F21A40">
      <w:start w:val="16"/>
      <w:numFmt w:val="bullet"/>
      <w:lvlText w:val="―"/>
      <w:lvlJc w:val="left"/>
      <w:pPr>
        <w:ind w:left="1080" w:hanging="360"/>
      </w:pPr>
      <w:rPr>
        <w:rFonts w:ascii="Arial" w:hAnsi="Aria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69E6552"/>
    <w:multiLevelType w:val="hybridMultilevel"/>
    <w:tmpl w:val="A1B4208C"/>
    <w:lvl w:ilvl="0" w:tplc="197612A2">
      <w:start w:val="1"/>
      <w:numFmt w:val="bullet"/>
      <w:lvlText w:val=""/>
      <w:lvlJc w:val="left"/>
      <w:pPr>
        <w:ind w:left="720" w:hanging="360"/>
      </w:pPr>
      <w:rPr>
        <w:rFonts w:ascii="Symbol" w:hAnsi="Symbol" w:hint="default"/>
        <w:color w:val="auto"/>
        <w:sz w:val="14"/>
        <w:szCs w:val="1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9AE6E8E"/>
    <w:multiLevelType w:val="hybridMultilevel"/>
    <w:tmpl w:val="F738A72A"/>
    <w:lvl w:ilvl="0" w:tplc="A0DA5A4C">
      <w:start w:val="1"/>
      <w:numFmt w:val="bullet"/>
      <w:lvlText w:val="•"/>
      <w:lvlJc w:val="left"/>
      <w:pPr>
        <w:ind w:left="360" w:hanging="360"/>
      </w:pPr>
      <w:rPr>
        <w:rFonts w:ascii="Roboto" w:hAnsi="Roboto" w:hint="default"/>
        <w:color w:val="F15A31" w:themeColor="accent5"/>
      </w:rPr>
    </w:lvl>
    <w:lvl w:ilvl="1" w:tplc="54F21A40">
      <w:start w:val="16"/>
      <w:numFmt w:val="bullet"/>
      <w:lvlText w:val="―"/>
      <w:lvlJc w:val="left"/>
      <w:pPr>
        <w:ind w:left="1080" w:hanging="360"/>
      </w:pPr>
      <w:rPr>
        <w:rFonts w:ascii="Arial" w:hAnsi="Aria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842C98"/>
    <w:multiLevelType w:val="hybridMultilevel"/>
    <w:tmpl w:val="FCD6633E"/>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71E60F0"/>
    <w:multiLevelType w:val="hybridMultilevel"/>
    <w:tmpl w:val="F63E628A"/>
    <w:lvl w:ilvl="0" w:tplc="22080ED6">
      <w:start w:val="1"/>
      <w:numFmt w:val="bullet"/>
      <w:lvlText w:val="•"/>
      <w:lvlJc w:val="left"/>
      <w:pPr>
        <w:ind w:left="360" w:hanging="360"/>
      </w:pPr>
      <w:rPr>
        <w:rFonts w:ascii="Roboto-Bold" w:hAnsi="Roboto-Bold" w:hint="default"/>
        <w:color w:val="00B0DE"/>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8876BF8"/>
    <w:multiLevelType w:val="hybridMultilevel"/>
    <w:tmpl w:val="98187780"/>
    <w:lvl w:ilvl="0" w:tplc="222666AA">
      <w:start w:val="1"/>
      <w:numFmt w:val="bullet"/>
      <w:lvlText w:val=""/>
      <w:lvlJc w:val="left"/>
      <w:pPr>
        <w:ind w:left="720" w:hanging="360"/>
      </w:pPr>
      <w:rPr>
        <w:rFonts w:ascii="Symbol" w:hAnsi="Symbol" w:hint="default"/>
        <w:color w:val="00B0DE"/>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4B22D5"/>
    <w:multiLevelType w:val="hybridMultilevel"/>
    <w:tmpl w:val="052A810A"/>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C54D31"/>
    <w:multiLevelType w:val="hybridMultilevel"/>
    <w:tmpl w:val="EAF09E6C"/>
    <w:lvl w:ilvl="0" w:tplc="FFFFFFFF">
      <w:start w:val="1"/>
      <w:numFmt w:val="bullet"/>
      <w:lvlText w:val="•"/>
      <w:lvlJc w:val="left"/>
      <w:pPr>
        <w:ind w:left="720" w:hanging="360"/>
      </w:pPr>
      <w:rPr>
        <w:rFonts w:ascii="Roboto-Bold" w:hAnsi="Roboto-Bold" w:hint="default"/>
        <w:color w:val="00B0DE"/>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2C305D0E"/>
    <w:multiLevelType w:val="hybridMultilevel"/>
    <w:tmpl w:val="43CA3102"/>
    <w:lvl w:ilvl="0" w:tplc="8D0A3ECA">
      <w:start w:val="1"/>
      <w:numFmt w:val="bullet"/>
      <w:lvlText w:val=""/>
      <w:lvlJc w:val="left"/>
      <w:pPr>
        <w:ind w:left="72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5449F0"/>
    <w:multiLevelType w:val="hybridMultilevel"/>
    <w:tmpl w:val="3B7ED322"/>
    <w:lvl w:ilvl="0" w:tplc="015C8618">
      <w:start w:val="1"/>
      <w:numFmt w:val="decimal"/>
      <w:pStyle w:val="ListNumber"/>
      <w:lvlText w:val="%1."/>
      <w:lvlJc w:val="left"/>
      <w:pPr>
        <w:tabs>
          <w:tab w:val="num" w:pos="360"/>
        </w:tabs>
        <w:ind w:left="360" w:hanging="360"/>
      </w:pPr>
      <w:rPr>
        <w:rFonts w:hint="default"/>
        <w:b/>
        <w:i w:val="0"/>
        <w:color w:val="292D7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F327BA"/>
    <w:multiLevelType w:val="hybridMultilevel"/>
    <w:tmpl w:val="34A2B96E"/>
    <w:lvl w:ilvl="0" w:tplc="236A1172">
      <w:start w:val="1"/>
      <w:numFmt w:val="bullet"/>
      <w:lvlText w:val="•"/>
      <w:lvlJc w:val="left"/>
      <w:pPr>
        <w:ind w:left="360" w:hanging="360"/>
      </w:pPr>
      <w:rPr>
        <w:rFonts w:ascii="Roboto-Bold" w:hAnsi="Roboto-Bold" w:hint="default"/>
        <w:color w:val="00B0DE"/>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AC6C78"/>
    <w:multiLevelType w:val="hybridMultilevel"/>
    <w:tmpl w:val="881AE096"/>
    <w:lvl w:ilvl="0" w:tplc="64548840">
      <w:start w:val="1"/>
      <w:numFmt w:val="bullet"/>
      <w:lvlText w:val="•"/>
      <w:lvlJc w:val="left"/>
      <w:pPr>
        <w:ind w:left="360" w:hanging="360"/>
      </w:pPr>
      <w:rPr>
        <w:rFonts w:ascii="Roboto-Bold" w:hAnsi="Roboto-Bold" w:hint="default"/>
        <w:color w:val="00B0DE"/>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E3E4232"/>
    <w:multiLevelType w:val="hybridMultilevel"/>
    <w:tmpl w:val="DB9A2790"/>
    <w:lvl w:ilvl="0" w:tplc="222666AA">
      <w:start w:val="1"/>
      <w:numFmt w:val="bullet"/>
      <w:lvlText w:val=""/>
      <w:lvlJc w:val="left"/>
      <w:pPr>
        <w:ind w:left="357" w:hanging="357"/>
      </w:pPr>
      <w:rPr>
        <w:rFonts w:ascii="Symbol" w:hAnsi="Symbol" w:hint="default"/>
        <w:color w:val="00B0DE"/>
        <w:sz w:val="14"/>
        <w:szCs w:val="14"/>
      </w:rPr>
    </w:lvl>
    <w:lvl w:ilvl="1" w:tplc="08090003" w:tentative="1">
      <w:start w:val="1"/>
      <w:numFmt w:val="bullet"/>
      <w:lvlText w:val="o"/>
      <w:lvlJc w:val="left"/>
      <w:pPr>
        <w:ind w:left="-774" w:hanging="360"/>
      </w:pPr>
      <w:rPr>
        <w:rFonts w:ascii="Courier New" w:hAnsi="Courier New" w:cs="Courier New" w:hint="default"/>
      </w:rPr>
    </w:lvl>
    <w:lvl w:ilvl="2" w:tplc="08090005" w:tentative="1">
      <w:start w:val="1"/>
      <w:numFmt w:val="bullet"/>
      <w:lvlText w:val=""/>
      <w:lvlJc w:val="left"/>
      <w:pPr>
        <w:ind w:left="-54" w:hanging="360"/>
      </w:pPr>
      <w:rPr>
        <w:rFonts w:ascii="Wingdings" w:hAnsi="Wingdings" w:hint="default"/>
      </w:rPr>
    </w:lvl>
    <w:lvl w:ilvl="3" w:tplc="08090001">
      <w:start w:val="1"/>
      <w:numFmt w:val="bullet"/>
      <w:lvlText w:val=""/>
      <w:lvlJc w:val="left"/>
      <w:pPr>
        <w:ind w:left="666" w:hanging="360"/>
      </w:pPr>
      <w:rPr>
        <w:rFonts w:ascii="Symbol" w:hAnsi="Symbol" w:hint="default"/>
      </w:rPr>
    </w:lvl>
    <w:lvl w:ilvl="4" w:tplc="08090003" w:tentative="1">
      <w:start w:val="1"/>
      <w:numFmt w:val="bullet"/>
      <w:lvlText w:val="o"/>
      <w:lvlJc w:val="left"/>
      <w:pPr>
        <w:ind w:left="1386" w:hanging="360"/>
      </w:pPr>
      <w:rPr>
        <w:rFonts w:ascii="Courier New" w:hAnsi="Courier New" w:cs="Courier New" w:hint="default"/>
      </w:rPr>
    </w:lvl>
    <w:lvl w:ilvl="5" w:tplc="08090005" w:tentative="1">
      <w:start w:val="1"/>
      <w:numFmt w:val="bullet"/>
      <w:lvlText w:val=""/>
      <w:lvlJc w:val="left"/>
      <w:pPr>
        <w:ind w:left="2106" w:hanging="360"/>
      </w:pPr>
      <w:rPr>
        <w:rFonts w:ascii="Wingdings" w:hAnsi="Wingdings" w:hint="default"/>
      </w:rPr>
    </w:lvl>
    <w:lvl w:ilvl="6" w:tplc="08090001" w:tentative="1">
      <w:start w:val="1"/>
      <w:numFmt w:val="bullet"/>
      <w:lvlText w:val=""/>
      <w:lvlJc w:val="left"/>
      <w:pPr>
        <w:ind w:left="2826" w:hanging="360"/>
      </w:pPr>
      <w:rPr>
        <w:rFonts w:ascii="Symbol" w:hAnsi="Symbol" w:hint="default"/>
      </w:rPr>
    </w:lvl>
    <w:lvl w:ilvl="7" w:tplc="08090003" w:tentative="1">
      <w:start w:val="1"/>
      <w:numFmt w:val="bullet"/>
      <w:lvlText w:val="o"/>
      <w:lvlJc w:val="left"/>
      <w:pPr>
        <w:ind w:left="3546" w:hanging="360"/>
      </w:pPr>
      <w:rPr>
        <w:rFonts w:ascii="Courier New" w:hAnsi="Courier New" w:cs="Courier New" w:hint="default"/>
      </w:rPr>
    </w:lvl>
    <w:lvl w:ilvl="8" w:tplc="08090005" w:tentative="1">
      <w:start w:val="1"/>
      <w:numFmt w:val="bullet"/>
      <w:lvlText w:val=""/>
      <w:lvlJc w:val="left"/>
      <w:pPr>
        <w:ind w:left="4266" w:hanging="360"/>
      </w:pPr>
      <w:rPr>
        <w:rFonts w:ascii="Wingdings" w:hAnsi="Wingdings" w:hint="default"/>
      </w:rPr>
    </w:lvl>
  </w:abstractNum>
  <w:abstractNum w:abstractNumId="32" w15:restartNumberingAfterBreak="0">
    <w:nsid w:val="2E6F1910"/>
    <w:multiLevelType w:val="hybridMultilevel"/>
    <w:tmpl w:val="7FB83E12"/>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F5D39A1"/>
    <w:multiLevelType w:val="hybridMultilevel"/>
    <w:tmpl w:val="4C969FD0"/>
    <w:lvl w:ilvl="0" w:tplc="222666AA">
      <w:start w:val="1"/>
      <w:numFmt w:val="bullet"/>
      <w:lvlText w:val=""/>
      <w:lvlJc w:val="left"/>
      <w:pPr>
        <w:ind w:left="765" w:hanging="360"/>
      </w:pPr>
      <w:rPr>
        <w:rFonts w:ascii="Symbol" w:hAnsi="Symbol" w:hint="default"/>
        <w:color w:val="00B0DE"/>
        <w:sz w:val="14"/>
        <w:szCs w:val="14"/>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311F251C"/>
    <w:multiLevelType w:val="hybridMultilevel"/>
    <w:tmpl w:val="A162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5C16C8"/>
    <w:multiLevelType w:val="hybridMultilevel"/>
    <w:tmpl w:val="E188D996"/>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3E72DA"/>
    <w:multiLevelType w:val="hybridMultilevel"/>
    <w:tmpl w:val="15804F54"/>
    <w:lvl w:ilvl="0" w:tplc="222666AA">
      <w:start w:val="1"/>
      <w:numFmt w:val="bullet"/>
      <w:lvlText w:val=""/>
      <w:lvlJc w:val="left"/>
      <w:pPr>
        <w:ind w:left="720" w:hanging="360"/>
      </w:pPr>
      <w:rPr>
        <w:rFonts w:ascii="Symbol" w:hAnsi="Symbol" w:hint="default"/>
        <w:color w:val="00B0DE"/>
        <w:sz w:val="14"/>
        <w:szCs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925454"/>
    <w:multiLevelType w:val="multilevel"/>
    <w:tmpl w:val="46D84970"/>
    <w:styleLink w:val="CurrentList3"/>
    <w:lvl w:ilvl="0">
      <w:start w:val="1"/>
      <w:numFmt w:val="decimal"/>
      <w:lvlText w:val="%1."/>
      <w:lvlJc w:val="left"/>
      <w:pPr>
        <w:tabs>
          <w:tab w:val="num" w:pos="360"/>
        </w:tabs>
        <w:ind w:left="360" w:hanging="360"/>
      </w:pPr>
      <w:rPr>
        <w:rFonts w:hint="default"/>
        <w:b/>
        <w:i w:val="0"/>
        <w:color w:val="00B0D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E1560BD"/>
    <w:multiLevelType w:val="hybridMultilevel"/>
    <w:tmpl w:val="3830DB16"/>
    <w:lvl w:ilvl="0" w:tplc="790EB0B6">
      <w:start w:val="1"/>
      <w:numFmt w:val="bullet"/>
      <w:lvlText w:val=""/>
      <w:lvlJc w:val="left"/>
      <w:pPr>
        <w:ind w:left="72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32518A"/>
    <w:multiLevelType w:val="hybridMultilevel"/>
    <w:tmpl w:val="E3F857AA"/>
    <w:lvl w:ilvl="0" w:tplc="FFFFFFFF">
      <w:start w:val="1"/>
      <w:numFmt w:val="bullet"/>
      <w:lvlText w:val="•"/>
      <w:lvlJc w:val="left"/>
      <w:pPr>
        <w:ind w:left="360" w:hanging="360"/>
      </w:pPr>
      <w:rPr>
        <w:rFonts w:ascii="Roboto-Bold" w:hAnsi="Roboto-Bold" w:hint="default"/>
        <w:color w:val="00B0D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04C58EA"/>
    <w:multiLevelType w:val="hybridMultilevel"/>
    <w:tmpl w:val="94DC6774"/>
    <w:lvl w:ilvl="0" w:tplc="6B180184">
      <w:start w:val="1"/>
      <w:numFmt w:val="bullet"/>
      <w:lvlText w:val="•"/>
      <w:lvlJc w:val="left"/>
      <w:pPr>
        <w:ind w:left="360" w:hanging="360"/>
      </w:pPr>
      <w:rPr>
        <w:rFonts w:ascii="Roboto-Bold" w:hAnsi="Roboto-Bold" w:hint="default"/>
        <w:color w:val="00B0DE"/>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0DC06B3"/>
    <w:multiLevelType w:val="hybridMultilevel"/>
    <w:tmpl w:val="4CF61080"/>
    <w:styleLink w:val="CurrentList1"/>
    <w:lvl w:ilvl="0" w:tplc="85CA0DB8">
      <w:start w:val="1"/>
      <w:numFmt w:val="bullet"/>
      <w:lvlText w:val="•"/>
      <w:lvlJc w:val="left"/>
      <w:pPr>
        <w:ind w:left="720" w:hanging="360"/>
      </w:pPr>
      <w:rPr>
        <w:rFonts w:ascii="Roboto-Bold" w:hAnsi="Roboto-Bold" w:hint="default"/>
        <w:color w:val="00B0D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9C3D05"/>
    <w:multiLevelType w:val="hybridMultilevel"/>
    <w:tmpl w:val="31B45082"/>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EC771BD"/>
    <w:multiLevelType w:val="hybridMultilevel"/>
    <w:tmpl w:val="B59801FA"/>
    <w:lvl w:ilvl="0" w:tplc="3E7A5F6A">
      <w:start w:val="1"/>
      <w:numFmt w:val="bullet"/>
      <w:lvlText w:val="•"/>
      <w:lvlJc w:val="left"/>
      <w:pPr>
        <w:ind w:left="720" w:hanging="360"/>
      </w:pPr>
      <w:rPr>
        <w:rFonts w:ascii="Roboto-Bold" w:hAnsi="Roboto-Bold" w:hint="default"/>
        <w:color w:val="auto"/>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4F315D82"/>
    <w:multiLevelType w:val="hybridMultilevel"/>
    <w:tmpl w:val="1ADEFDD6"/>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5E3DA8"/>
    <w:multiLevelType w:val="hybridMultilevel"/>
    <w:tmpl w:val="240A122A"/>
    <w:lvl w:ilvl="0" w:tplc="54F21A40">
      <w:start w:val="16"/>
      <w:numFmt w:val="bullet"/>
      <w:lvlText w:val="―"/>
      <w:lvlJc w:val="left"/>
      <w:pPr>
        <w:ind w:left="765" w:hanging="360"/>
      </w:pPr>
      <w:rPr>
        <w:rFonts w:ascii="Arial" w:hAnsi="Arial" w:hint="default"/>
        <w:color w:val="00B0F0"/>
      </w:rPr>
    </w:lvl>
    <w:lvl w:ilvl="1" w:tplc="FFFFFFFF">
      <w:start w:val="16"/>
      <w:numFmt w:val="bullet"/>
      <w:lvlText w:val="―"/>
      <w:lvlJc w:val="left"/>
      <w:pPr>
        <w:ind w:left="1485" w:hanging="360"/>
      </w:pPr>
      <w:rPr>
        <w:rFonts w:ascii="Arial" w:hAnsi="Arial" w:hint="default"/>
        <w:color w:val="00B0F0"/>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46" w15:restartNumberingAfterBreak="0">
    <w:nsid w:val="51E33568"/>
    <w:multiLevelType w:val="hybridMultilevel"/>
    <w:tmpl w:val="ED36F0A4"/>
    <w:lvl w:ilvl="0" w:tplc="6054E2EC">
      <w:start w:val="1"/>
      <w:numFmt w:val="bullet"/>
      <w:lvlText w:val=""/>
      <w:lvlJc w:val="left"/>
      <w:pPr>
        <w:ind w:left="720" w:hanging="360"/>
      </w:pPr>
      <w:rPr>
        <w:rFonts w:ascii="Symbol" w:hAnsi="Symbol" w:hint="default"/>
        <w:color w:val="auto"/>
        <w:sz w:val="14"/>
        <w:szCs w:val="1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21A6704"/>
    <w:multiLevelType w:val="hybridMultilevel"/>
    <w:tmpl w:val="98187780"/>
    <w:styleLink w:val="CurrentList4"/>
    <w:lvl w:ilvl="0" w:tplc="222666AA">
      <w:start w:val="1"/>
      <w:numFmt w:val="bullet"/>
      <w:lvlText w:val=""/>
      <w:lvlJc w:val="left"/>
      <w:pPr>
        <w:ind w:left="720" w:hanging="360"/>
      </w:pPr>
      <w:rPr>
        <w:rFonts w:ascii="Symbol" w:hAnsi="Symbol" w:hint="default"/>
        <w:color w:val="00B0DE"/>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553E03"/>
    <w:multiLevelType w:val="hybridMultilevel"/>
    <w:tmpl w:val="1668D7C2"/>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01037E"/>
    <w:multiLevelType w:val="hybridMultilevel"/>
    <w:tmpl w:val="62B8B526"/>
    <w:lvl w:ilvl="0" w:tplc="54F21A40">
      <w:start w:val="16"/>
      <w:numFmt w:val="bullet"/>
      <w:lvlText w:val="―"/>
      <w:lvlJc w:val="left"/>
      <w:pPr>
        <w:ind w:left="720" w:hanging="360"/>
      </w:pPr>
      <w:rPr>
        <w:rFonts w:ascii="Arial" w:hAnsi="Aria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EA24510"/>
    <w:multiLevelType w:val="hybridMultilevel"/>
    <w:tmpl w:val="5B36A60E"/>
    <w:lvl w:ilvl="0" w:tplc="FFFFFFFF">
      <w:start w:val="1"/>
      <w:numFmt w:val="bullet"/>
      <w:lvlText w:val="•"/>
      <w:lvlJc w:val="left"/>
      <w:pPr>
        <w:ind w:left="360" w:hanging="360"/>
      </w:pPr>
      <w:rPr>
        <w:rFonts w:ascii="Roboto-Bold" w:hAnsi="Roboto-Bold" w:hint="default"/>
        <w:color w:val="00B0D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0950B5C"/>
    <w:multiLevelType w:val="hybridMultilevel"/>
    <w:tmpl w:val="D70E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B172E4D"/>
    <w:multiLevelType w:val="hybridMultilevel"/>
    <w:tmpl w:val="93A8FBB6"/>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E0F0C88"/>
    <w:multiLevelType w:val="hybridMultilevel"/>
    <w:tmpl w:val="BC3CF54A"/>
    <w:lvl w:ilvl="0" w:tplc="222666AA">
      <w:start w:val="1"/>
      <w:numFmt w:val="bullet"/>
      <w:lvlText w:val=""/>
      <w:lvlJc w:val="left"/>
      <w:pPr>
        <w:ind w:left="720" w:hanging="360"/>
      </w:pPr>
      <w:rPr>
        <w:rFonts w:ascii="Symbol" w:hAnsi="Symbol" w:hint="default"/>
        <w:color w:val="00B0DE"/>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052FA7"/>
    <w:multiLevelType w:val="hybridMultilevel"/>
    <w:tmpl w:val="F2B844AE"/>
    <w:lvl w:ilvl="0" w:tplc="FFFFFFFF">
      <w:start w:val="1"/>
      <w:numFmt w:val="bullet"/>
      <w:pStyle w:val="ListParagraph"/>
      <w:lvlText w:val="•"/>
      <w:lvlJc w:val="left"/>
      <w:pPr>
        <w:ind w:left="879" w:hanging="170"/>
      </w:pPr>
      <w:rPr>
        <w:rFonts w:ascii="Roboto-Bold" w:hAnsi="Roboto-Bold" w:hint="default"/>
        <w:color w:val="00B0DE"/>
        <w:sz w:val="20"/>
        <w:szCs w:val="20"/>
      </w:rPr>
    </w:lvl>
    <w:lvl w:ilvl="1" w:tplc="FFFFFFFF" w:tentative="1">
      <w:start w:val="1"/>
      <w:numFmt w:val="bullet"/>
      <w:lvlText w:val="o"/>
      <w:lvlJc w:val="left"/>
      <w:pPr>
        <w:ind w:left="-264" w:hanging="360"/>
      </w:pPr>
      <w:rPr>
        <w:rFonts w:ascii="Courier New" w:hAnsi="Courier New" w:cs="Courier New" w:hint="default"/>
      </w:rPr>
    </w:lvl>
    <w:lvl w:ilvl="2" w:tplc="FFFFFFFF" w:tentative="1">
      <w:start w:val="1"/>
      <w:numFmt w:val="bullet"/>
      <w:lvlText w:val=""/>
      <w:lvlJc w:val="left"/>
      <w:pPr>
        <w:ind w:left="456" w:hanging="360"/>
      </w:pPr>
      <w:rPr>
        <w:rFonts w:ascii="Wingdings" w:hAnsi="Wingdings" w:hint="default"/>
      </w:rPr>
    </w:lvl>
    <w:lvl w:ilvl="3" w:tplc="FFFFFFFF" w:tentative="1">
      <w:start w:val="1"/>
      <w:numFmt w:val="bullet"/>
      <w:lvlText w:val=""/>
      <w:lvlJc w:val="left"/>
      <w:pPr>
        <w:ind w:left="1176" w:hanging="360"/>
      </w:pPr>
      <w:rPr>
        <w:rFonts w:ascii="Symbol" w:hAnsi="Symbol" w:hint="default"/>
      </w:rPr>
    </w:lvl>
    <w:lvl w:ilvl="4" w:tplc="FFFFFFFF" w:tentative="1">
      <w:start w:val="1"/>
      <w:numFmt w:val="bullet"/>
      <w:lvlText w:val="o"/>
      <w:lvlJc w:val="left"/>
      <w:pPr>
        <w:ind w:left="1896" w:hanging="360"/>
      </w:pPr>
      <w:rPr>
        <w:rFonts w:ascii="Courier New" w:hAnsi="Courier New" w:cs="Courier New" w:hint="default"/>
      </w:rPr>
    </w:lvl>
    <w:lvl w:ilvl="5" w:tplc="FFFFFFFF" w:tentative="1">
      <w:start w:val="1"/>
      <w:numFmt w:val="bullet"/>
      <w:lvlText w:val=""/>
      <w:lvlJc w:val="left"/>
      <w:pPr>
        <w:ind w:left="2616" w:hanging="360"/>
      </w:pPr>
      <w:rPr>
        <w:rFonts w:ascii="Wingdings" w:hAnsi="Wingdings" w:hint="default"/>
      </w:rPr>
    </w:lvl>
    <w:lvl w:ilvl="6" w:tplc="FFFFFFFF" w:tentative="1">
      <w:start w:val="1"/>
      <w:numFmt w:val="bullet"/>
      <w:lvlText w:val=""/>
      <w:lvlJc w:val="left"/>
      <w:pPr>
        <w:ind w:left="3336" w:hanging="360"/>
      </w:pPr>
      <w:rPr>
        <w:rFonts w:ascii="Symbol" w:hAnsi="Symbol" w:hint="default"/>
      </w:rPr>
    </w:lvl>
    <w:lvl w:ilvl="7" w:tplc="FFFFFFFF" w:tentative="1">
      <w:start w:val="1"/>
      <w:numFmt w:val="bullet"/>
      <w:lvlText w:val="o"/>
      <w:lvlJc w:val="left"/>
      <w:pPr>
        <w:ind w:left="4056" w:hanging="360"/>
      </w:pPr>
      <w:rPr>
        <w:rFonts w:ascii="Courier New" w:hAnsi="Courier New" w:cs="Courier New" w:hint="default"/>
      </w:rPr>
    </w:lvl>
    <w:lvl w:ilvl="8" w:tplc="FFFFFFFF" w:tentative="1">
      <w:start w:val="1"/>
      <w:numFmt w:val="bullet"/>
      <w:lvlText w:val=""/>
      <w:lvlJc w:val="left"/>
      <w:pPr>
        <w:ind w:left="4776" w:hanging="360"/>
      </w:pPr>
      <w:rPr>
        <w:rFonts w:ascii="Wingdings" w:hAnsi="Wingdings" w:hint="default"/>
      </w:rPr>
    </w:lvl>
  </w:abstractNum>
  <w:abstractNum w:abstractNumId="55" w15:restartNumberingAfterBreak="0">
    <w:nsid w:val="704968E0"/>
    <w:multiLevelType w:val="hybridMultilevel"/>
    <w:tmpl w:val="2D22DBD8"/>
    <w:lvl w:ilvl="0" w:tplc="54F21A40">
      <w:start w:val="16"/>
      <w:numFmt w:val="bullet"/>
      <w:lvlText w:val="―"/>
      <w:lvlJc w:val="left"/>
      <w:pPr>
        <w:ind w:left="720" w:hanging="360"/>
      </w:pPr>
      <w:rPr>
        <w:rFonts w:ascii="Arial" w:hAnsi="Arial" w:hint="default"/>
        <w:color w:val="00B0F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824B13"/>
    <w:multiLevelType w:val="hybridMultilevel"/>
    <w:tmpl w:val="68889AD6"/>
    <w:lvl w:ilvl="0" w:tplc="98B0092C">
      <w:start w:val="1"/>
      <w:numFmt w:val="bullet"/>
      <w:lvlText w:val=""/>
      <w:lvlJc w:val="left"/>
      <w:pPr>
        <w:ind w:left="72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B16028"/>
    <w:multiLevelType w:val="hybridMultilevel"/>
    <w:tmpl w:val="30C663D2"/>
    <w:lvl w:ilvl="0" w:tplc="FB9C18C6">
      <w:start w:val="1"/>
      <w:numFmt w:val="bullet"/>
      <w:lvlText w:val="•"/>
      <w:lvlJc w:val="left"/>
      <w:pPr>
        <w:ind w:left="360" w:hanging="360"/>
      </w:pPr>
      <w:rPr>
        <w:rFonts w:ascii="Roboto-Bold" w:hAnsi="Roboto-Bold" w:hint="default"/>
        <w:color w:val="00B0DE"/>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DB7388B"/>
    <w:multiLevelType w:val="hybridMultilevel"/>
    <w:tmpl w:val="EAF09E6C"/>
    <w:lvl w:ilvl="0" w:tplc="6B180184">
      <w:start w:val="1"/>
      <w:numFmt w:val="bullet"/>
      <w:lvlText w:val="•"/>
      <w:lvlJc w:val="left"/>
      <w:pPr>
        <w:ind w:left="360" w:hanging="360"/>
      </w:pPr>
      <w:rPr>
        <w:rFonts w:ascii="Roboto-Bold" w:hAnsi="Roboto-Bold" w:hint="default"/>
        <w:color w:val="00B0DE"/>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3403431">
    <w:abstractNumId w:val="7"/>
  </w:num>
  <w:num w:numId="2" w16cid:durableId="863591431">
    <w:abstractNumId w:val="31"/>
  </w:num>
  <w:num w:numId="3" w16cid:durableId="696352150">
    <w:abstractNumId w:val="28"/>
  </w:num>
  <w:num w:numId="4" w16cid:durableId="991642342">
    <w:abstractNumId w:val="41"/>
  </w:num>
  <w:num w:numId="5" w16cid:durableId="1837065552">
    <w:abstractNumId w:val="8"/>
  </w:num>
  <w:num w:numId="6" w16cid:durableId="1900243686">
    <w:abstractNumId w:val="37"/>
  </w:num>
  <w:num w:numId="7" w16cid:durableId="2080592662">
    <w:abstractNumId w:val="24"/>
  </w:num>
  <w:num w:numId="8" w16cid:durableId="1911693302">
    <w:abstractNumId w:val="47"/>
  </w:num>
  <w:num w:numId="9" w16cid:durableId="491263792">
    <w:abstractNumId w:val="38"/>
  </w:num>
  <w:num w:numId="10" w16cid:durableId="1754425548">
    <w:abstractNumId w:val="54"/>
  </w:num>
  <w:num w:numId="11" w16cid:durableId="1234898925">
    <w:abstractNumId w:val="33"/>
  </w:num>
  <w:num w:numId="12" w16cid:durableId="68429240">
    <w:abstractNumId w:val="35"/>
  </w:num>
  <w:num w:numId="13" w16cid:durableId="113403761">
    <w:abstractNumId w:val="27"/>
  </w:num>
  <w:num w:numId="14" w16cid:durableId="134491110">
    <w:abstractNumId w:val="31"/>
    <w:lvlOverride w:ilvl="0">
      <w:startOverride w:val="1"/>
    </w:lvlOverride>
  </w:num>
  <w:num w:numId="15" w16cid:durableId="87191528">
    <w:abstractNumId w:val="50"/>
  </w:num>
  <w:num w:numId="16" w16cid:durableId="1366828021">
    <w:abstractNumId w:val="36"/>
  </w:num>
  <w:num w:numId="17" w16cid:durableId="1509325527">
    <w:abstractNumId w:val="52"/>
  </w:num>
  <w:num w:numId="18" w16cid:durableId="1276255885">
    <w:abstractNumId w:val="39"/>
  </w:num>
  <w:num w:numId="19" w16cid:durableId="190993701">
    <w:abstractNumId w:val="32"/>
  </w:num>
  <w:num w:numId="20" w16cid:durableId="616185714">
    <w:abstractNumId w:val="42"/>
  </w:num>
  <w:num w:numId="21" w16cid:durableId="1892959330">
    <w:abstractNumId w:val="22"/>
  </w:num>
  <w:num w:numId="22" w16cid:durableId="1219829447">
    <w:abstractNumId w:val="57"/>
  </w:num>
  <w:num w:numId="23" w16cid:durableId="1855997103">
    <w:abstractNumId w:val="29"/>
  </w:num>
  <w:num w:numId="24" w16cid:durableId="1478261288">
    <w:abstractNumId w:val="30"/>
  </w:num>
  <w:num w:numId="25" w16cid:durableId="283003119">
    <w:abstractNumId w:val="40"/>
  </w:num>
  <w:num w:numId="26" w16cid:durableId="2095855939">
    <w:abstractNumId w:val="58"/>
  </w:num>
  <w:num w:numId="27" w16cid:durableId="954679610">
    <w:abstractNumId w:val="10"/>
  </w:num>
  <w:num w:numId="28" w16cid:durableId="272640228">
    <w:abstractNumId w:val="23"/>
  </w:num>
  <w:num w:numId="29" w16cid:durableId="1604073000">
    <w:abstractNumId w:val="44"/>
  </w:num>
  <w:num w:numId="30" w16cid:durableId="1547913754">
    <w:abstractNumId w:val="17"/>
  </w:num>
  <w:num w:numId="31" w16cid:durableId="1663241236">
    <w:abstractNumId w:val="15"/>
  </w:num>
  <w:num w:numId="32" w16cid:durableId="1092900542">
    <w:abstractNumId w:val="13"/>
  </w:num>
  <w:num w:numId="33" w16cid:durableId="428889262">
    <w:abstractNumId w:val="53"/>
  </w:num>
  <w:num w:numId="34" w16cid:durableId="1419987158">
    <w:abstractNumId w:val="56"/>
  </w:num>
  <w:num w:numId="35" w16cid:durableId="1446467002">
    <w:abstractNumId w:val="11"/>
  </w:num>
  <w:num w:numId="36" w16cid:durableId="1922253064">
    <w:abstractNumId w:val="14"/>
  </w:num>
  <w:num w:numId="37" w16cid:durableId="1056976088">
    <w:abstractNumId w:val="20"/>
  </w:num>
  <w:num w:numId="38" w16cid:durableId="390930426">
    <w:abstractNumId w:val="46"/>
  </w:num>
  <w:num w:numId="39" w16cid:durableId="605235584">
    <w:abstractNumId w:val="26"/>
  </w:num>
  <w:num w:numId="40" w16cid:durableId="761487245">
    <w:abstractNumId w:val="43"/>
  </w:num>
  <w:num w:numId="41" w16cid:durableId="714354648">
    <w:abstractNumId w:val="12"/>
  </w:num>
  <w:num w:numId="42" w16cid:durableId="488907654">
    <w:abstractNumId w:val="16"/>
  </w:num>
  <w:num w:numId="43" w16cid:durableId="992290755">
    <w:abstractNumId w:val="25"/>
  </w:num>
  <w:num w:numId="44" w16cid:durableId="1015110115">
    <w:abstractNumId w:val="21"/>
  </w:num>
  <w:num w:numId="45" w16cid:durableId="911937801">
    <w:abstractNumId w:val="19"/>
    <w:lvlOverride w:ilvl="0">
      <w:startOverride w:val="1"/>
    </w:lvlOverride>
  </w:num>
  <w:num w:numId="46" w16cid:durableId="1552502731">
    <w:abstractNumId w:val="55"/>
  </w:num>
  <w:num w:numId="47" w16cid:durableId="370232218">
    <w:abstractNumId w:val="18"/>
  </w:num>
  <w:num w:numId="48" w16cid:durableId="665788246">
    <w:abstractNumId w:val="49"/>
  </w:num>
  <w:num w:numId="49" w16cid:durableId="665404245">
    <w:abstractNumId w:val="45"/>
  </w:num>
  <w:num w:numId="50" w16cid:durableId="1228105274">
    <w:abstractNumId w:val="48"/>
  </w:num>
  <w:num w:numId="51" w16cid:durableId="363602184">
    <w:abstractNumId w:val="19"/>
  </w:num>
  <w:num w:numId="52" w16cid:durableId="1527020501">
    <w:abstractNumId w:val="51"/>
  </w:num>
  <w:num w:numId="53" w16cid:durableId="874268017">
    <w:abstractNumId w:val="34"/>
  </w:num>
  <w:num w:numId="54" w16cid:durableId="63912192">
    <w:abstractNumId w:val="9"/>
  </w:num>
  <w:num w:numId="55" w16cid:durableId="1940990344">
    <w:abstractNumId w:val="6"/>
  </w:num>
  <w:num w:numId="56" w16cid:durableId="419955802">
    <w:abstractNumId w:val="5"/>
  </w:num>
  <w:num w:numId="57" w16cid:durableId="464855099">
    <w:abstractNumId w:val="4"/>
  </w:num>
  <w:num w:numId="58" w16cid:durableId="358707412">
    <w:abstractNumId w:val="3"/>
  </w:num>
  <w:num w:numId="59" w16cid:durableId="90010390">
    <w:abstractNumId w:val="2"/>
  </w:num>
  <w:num w:numId="60" w16cid:durableId="517160369">
    <w:abstractNumId w:val="1"/>
  </w:num>
  <w:num w:numId="61" w16cid:durableId="96415775">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97"/>
    <w:rsid w:val="00000058"/>
    <w:rsid w:val="0000082C"/>
    <w:rsid w:val="0000087F"/>
    <w:rsid w:val="000008D5"/>
    <w:rsid w:val="0000093B"/>
    <w:rsid w:val="000009B4"/>
    <w:rsid w:val="00000AB8"/>
    <w:rsid w:val="00000B4B"/>
    <w:rsid w:val="00000B80"/>
    <w:rsid w:val="00000B8A"/>
    <w:rsid w:val="00000C4A"/>
    <w:rsid w:val="000010FA"/>
    <w:rsid w:val="00001102"/>
    <w:rsid w:val="0000116D"/>
    <w:rsid w:val="0000117D"/>
    <w:rsid w:val="000013B7"/>
    <w:rsid w:val="00001454"/>
    <w:rsid w:val="000015D6"/>
    <w:rsid w:val="00001739"/>
    <w:rsid w:val="00001836"/>
    <w:rsid w:val="0000183F"/>
    <w:rsid w:val="00001932"/>
    <w:rsid w:val="00001A9E"/>
    <w:rsid w:val="00001CDE"/>
    <w:rsid w:val="00001EDA"/>
    <w:rsid w:val="000023B0"/>
    <w:rsid w:val="0000257D"/>
    <w:rsid w:val="00002666"/>
    <w:rsid w:val="000027AA"/>
    <w:rsid w:val="00002953"/>
    <w:rsid w:val="00002AB3"/>
    <w:rsid w:val="00002B54"/>
    <w:rsid w:val="00002DC6"/>
    <w:rsid w:val="00002FB4"/>
    <w:rsid w:val="00002FE1"/>
    <w:rsid w:val="0000307A"/>
    <w:rsid w:val="00003250"/>
    <w:rsid w:val="00003554"/>
    <w:rsid w:val="000038DB"/>
    <w:rsid w:val="00003C67"/>
    <w:rsid w:val="00003DBD"/>
    <w:rsid w:val="00003E76"/>
    <w:rsid w:val="000041EC"/>
    <w:rsid w:val="00004277"/>
    <w:rsid w:val="000042EA"/>
    <w:rsid w:val="000043C0"/>
    <w:rsid w:val="000043DE"/>
    <w:rsid w:val="0000477A"/>
    <w:rsid w:val="00004850"/>
    <w:rsid w:val="000049AD"/>
    <w:rsid w:val="00004BCE"/>
    <w:rsid w:val="00004CF2"/>
    <w:rsid w:val="00004D92"/>
    <w:rsid w:val="00005045"/>
    <w:rsid w:val="0000504B"/>
    <w:rsid w:val="00005237"/>
    <w:rsid w:val="000055E3"/>
    <w:rsid w:val="000056DB"/>
    <w:rsid w:val="00005973"/>
    <w:rsid w:val="00005A8D"/>
    <w:rsid w:val="00005CBB"/>
    <w:rsid w:val="00005DEA"/>
    <w:rsid w:val="00005F20"/>
    <w:rsid w:val="000060D3"/>
    <w:rsid w:val="000062B9"/>
    <w:rsid w:val="000068A0"/>
    <w:rsid w:val="000068FC"/>
    <w:rsid w:val="00006B39"/>
    <w:rsid w:val="00006C35"/>
    <w:rsid w:val="00006D96"/>
    <w:rsid w:val="00006E22"/>
    <w:rsid w:val="00006E89"/>
    <w:rsid w:val="00006EFA"/>
    <w:rsid w:val="00007115"/>
    <w:rsid w:val="000075EF"/>
    <w:rsid w:val="00007944"/>
    <w:rsid w:val="00007946"/>
    <w:rsid w:val="00007F1C"/>
    <w:rsid w:val="00007F68"/>
    <w:rsid w:val="00010177"/>
    <w:rsid w:val="00010262"/>
    <w:rsid w:val="00010355"/>
    <w:rsid w:val="000103E0"/>
    <w:rsid w:val="0001041F"/>
    <w:rsid w:val="0001055C"/>
    <w:rsid w:val="000107C5"/>
    <w:rsid w:val="00010910"/>
    <w:rsid w:val="00010B38"/>
    <w:rsid w:val="00010B3F"/>
    <w:rsid w:val="00010D00"/>
    <w:rsid w:val="00010E89"/>
    <w:rsid w:val="00010F8F"/>
    <w:rsid w:val="000110BC"/>
    <w:rsid w:val="00011241"/>
    <w:rsid w:val="00011386"/>
    <w:rsid w:val="0001158C"/>
    <w:rsid w:val="00011608"/>
    <w:rsid w:val="000117CB"/>
    <w:rsid w:val="00011827"/>
    <w:rsid w:val="00011832"/>
    <w:rsid w:val="00011ADE"/>
    <w:rsid w:val="00011B0B"/>
    <w:rsid w:val="00011BE1"/>
    <w:rsid w:val="00011CB5"/>
    <w:rsid w:val="00011E2D"/>
    <w:rsid w:val="00011E5C"/>
    <w:rsid w:val="000121D2"/>
    <w:rsid w:val="00012539"/>
    <w:rsid w:val="000126C4"/>
    <w:rsid w:val="000128FD"/>
    <w:rsid w:val="00012994"/>
    <w:rsid w:val="00012A17"/>
    <w:rsid w:val="00012B32"/>
    <w:rsid w:val="00012C03"/>
    <w:rsid w:val="00012C72"/>
    <w:rsid w:val="00012CFC"/>
    <w:rsid w:val="00012DC5"/>
    <w:rsid w:val="00012EDF"/>
    <w:rsid w:val="0001301C"/>
    <w:rsid w:val="0001314E"/>
    <w:rsid w:val="000137DD"/>
    <w:rsid w:val="00013EB9"/>
    <w:rsid w:val="00013F2D"/>
    <w:rsid w:val="00014185"/>
    <w:rsid w:val="0001423B"/>
    <w:rsid w:val="00014380"/>
    <w:rsid w:val="00014393"/>
    <w:rsid w:val="0001453F"/>
    <w:rsid w:val="00014D3D"/>
    <w:rsid w:val="00014FC0"/>
    <w:rsid w:val="00015010"/>
    <w:rsid w:val="00015080"/>
    <w:rsid w:val="0001508C"/>
    <w:rsid w:val="000151DD"/>
    <w:rsid w:val="000151EA"/>
    <w:rsid w:val="00015243"/>
    <w:rsid w:val="000155EB"/>
    <w:rsid w:val="00015752"/>
    <w:rsid w:val="00015A15"/>
    <w:rsid w:val="00015A1C"/>
    <w:rsid w:val="00015A9F"/>
    <w:rsid w:val="00015AF6"/>
    <w:rsid w:val="00015DC9"/>
    <w:rsid w:val="00015DF6"/>
    <w:rsid w:val="00015E45"/>
    <w:rsid w:val="00015EAA"/>
    <w:rsid w:val="00016002"/>
    <w:rsid w:val="0001642E"/>
    <w:rsid w:val="000166F1"/>
    <w:rsid w:val="00016ED4"/>
    <w:rsid w:val="00016F29"/>
    <w:rsid w:val="00017064"/>
    <w:rsid w:val="000171B3"/>
    <w:rsid w:val="00017BA5"/>
    <w:rsid w:val="00017BDD"/>
    <w:rsid w:val="00017C60"/>
    <w:rsid w:val="00017E11"/>
    <w:rsid w:val="0002006D"/>
    <w:rsid w:val="0002025E"/>
    <w:rsid w:val="00020563"/>
    <w:rsid w:val="0002063B"/>
    <w:rsid w:val="0002064B"/>
    <w:rsid w:val="00020747"/>
    <w:rsid w:val="00020CB8"/>
    <w:rsid w:val="00020F9F"/>
    <w:rsid w:val="00021007"/>
    <w:rsid w:val="00021139"/>
    <w:rsid w:val="0002147A"/>
    <w:rsid w:val="000214BB"/>
    <w:rsid w:val="00021571"/>
    <w:rsid w:val="000218D7"/>
    <w:rsid w:val="0002193F"/>
    <w:rsid w:val="00021A78"/>
    <w:rsid w:val="00021C5E"/>
    <w:rsid w:val="00021E4F"/>
    <w:rsid w:val="00021EF2"/>
    <w:rsid w:val="00022353"/>
    <w:rsid w:val="000223EA"/>
    <w:rsid w:val="000223ED"/>
    <w:rsid w:val="00022577"/>
    <w:rsid w:val="000226E5"/>
    <w:rsid w:val="00022970"/>
    <w:rsid w:val="000229BD"/>
    <w:rsid w:val="00022A54"/>
    <w:rsid w:val="00022BB3"/>
    <w:rsid w:val="00022C45"/>
    <w:rsid w:val="00022FAE"/>
    <w:rsid w:val="0002323C"/>
    <w:rsid w:val="00023263"/>
    <w:rsid w:val="000232A0"/>
    <w:rsid w:val="00023351"/>
    <w:rsid w:val="000237BE"/>
    <w:rsid w:val="00023876"/>
    <w:rsid w:val="000238DE"/>
    <w:rsid w:val="0002395D"/>
    <w:rsid w:val="00023AEC"/>
    <w:rsid w:val="00023E0B"/>
    <w:rsid w:val="00023F68"/>
    <w:rsid w:val="00023FF6"/>
    <w:rsid w:val="00024221"/>
    <w:rsid w:val="00024554"/>
    <w:rsid w:val="000246B7"/>
    <w:rsid w:val="000248AB"/>
    <w:rsid w:val="00024C37"/>
    <w:rsid w:val="00024CCB"/>
    <w:rsid w:val="00024DC8"/>
    <w:rsid w:val="00024E45"/>
    <w:rsid w:val="000250C1"/>
    <w:rsid w:val="0002519B"/>
    <w:rsid w:val="00025248"/>
    <w:rsid w:val="000252A9"/>
    <w:rsid w:val="00025460"/>
    <w:rsid w:val="000256E8"/>
    <w:rsid w:val="0002571A"/>
    <w:rsid w:val="0002580C"/>
    <w:rsid w:val="0002590F"/>
    <w:rsid w:val="00025A00"/>
    <w:rsid w:val="00025DF3"/>
    <w:rsid w:val="00026007"/>
    <w:rsid w:val="000263CB"/>
    <w:rsid w:val="00026430"/>
    <w:rsid w:val="00026616"/>
    <w:rsid w:val="000267B0"/>
    <w:rsid w:val="00026902"/>
    <w:rsid w:val="00026A44"/>
    <w:rsid w:val="00026B3E"/>
    <w:rsid w:val="00026BC8"/>
    <w:rsid w:val="00026BF8"/>
    <w:rsid w:val="00026C97"/>
    <w:rsid w:val="00026D02"/>
    <w:rsid w:val="000270E5"/>
    <w:rsid w:val="000271E6"/>
    <w:rsid w:val="0002734F"/>
    <w:rsid w:val="000276BF"/>
    <w:rsid w:val="00027DBA"/>
    <w:rsid w:val="0003036A"/>
    <w:rsid w:val="000303E9"/>
    <w:rsid w:val="000304B1"/>
    <w:rsid w:val="00030687"/>
    <w:rsid w:val="000307E8"/>
    <w:rsid w:val="00030829"/>
    <w:rsid w:val="000308B7"/>
    <w:rsid w:val="00030F12"/>
    <w:rsid w:val="00030F1D"/>
    <w:rsid w:val="00030FAE"/>
    <w:rsid w:val="0003136D"/>
    <w:rsid w:val="0003147E"/>
    <w:rsid w:val="00031492"/>
    <w:rsid w:val="000314E1"/>
    <w:rsid w:val="00031554"/>
    <w:rsid w:val="000315B1"/>
    <w:rsid w:val="000316C5"/>
    <w:rsid w:val="00031A9D"/>
    <w:rsid w:val="00031B6E"/>
    <w:rsid w:val="00031B71"/>
    <w:rsid w:val="00031C80"/>
    <w:rsid w:val="00031CE6"/>
    <w:rsid w:val="00031EB3"/>
    <w:rsid w:val="000323B6"/>
    <w:rsid w:val="0003279B"/>
    <w:rsid w:val="00033001"/>
    <w:rsid w:val="000330C4"/>
    <w:rsid w:val="00033100"/>
    <w:rsid w:val="00033195"/>
    <w:rsid w:val="000332ED"/>
    <w:rsid w:val="000332F4"/>
    <w:rsid w:val="00033435"/>
    <w:rsid w:val="0003349A"/>
    <w:rsid w:val="00033596"/>
    <w:rsid w:val="00033808"/>
    <w:rsid w:val="0003387F"/>
    <w:rsid w:val="0003397A"/>
    <w:rsid w:val="00033A86"/>
    <w:rsid w:val="00033CC1"/>
    <w:rsid w:val="00033EE5"/>
    <w:rsid w:val="0003422C"/>
    <w:rsid w:val="000342E1"/>
    <w:rsid w:val="000344E7"/>
    <w:rsid w:val="00034527"/>
    <w:rsid w:val="0003452C"/>
    <w:rsid w:val="00034557"/>
    <w:rsid w:val="0003462D"/>
    <w:rsid w:val="00034725"/>
    <w:rsid w:val="0003492F"/>
    <w:rsid w:val="00034ACB"/>
    <w:rsid w:val="00034C4B"/>
    <w:rsid w:val="00034D17"/>
    <w:rsid w:val="00034E20"/>
    <w:rsid w:val="00034FA7"/>
    <w:rsid w:val="00034FB1"/>
    <w:rsid w:val="00035063"/>
    <w:rsid w:val="0003524D"/>
    <w:rsid w:val="0003546D"/>
    <w:rsid w:val="000355AA"/>
    <w:rsid w:val="0003563F"/>
    <w:rsid w:val="000359EF"/>
    <w:rsid w:val="00035B73"/>
    <w:rsid w:val="00035C01"/>
    <w:rsid w:val="00035C11"/>
    <w:rsid w:val="000362BC"/>
    <w:rsid w:val="00036540"/>
    <w:rsid w:val="0003682D"/>
    <w:rsid w:val="00036AB1"/>
    <w:rsid w:val="00036F88"/>
    <w:rsid w:val="00036FAF"/>
    <w:rsid w:val="00036FCB"/>
    <w:rsid w:val="00037083"/>
    <w:rsid w:val="0003737A"/>
    <w:rsid w:val="000373C1"/>
    <w:rsid w:val="00037601"/>
    <w:rsid w:val="00037632"/>
    <w:rsid w:val="000376A9"/>
    <w:rsid w:val="00037772"/>
    <w:rsid w:val="00037AFB"/>
    <w:rsid w:val="00037C9D"/>
    <w:rsid w:val="00037D4B"/>
    <w:rsid w:val="00037DEA"/>
    <w:rsid w:val="00037E04"/>
    <w:rsid w:val="00037F4F"/>
    <w:rsid w:val="00040070"/>
    <w:rsid w:val="000403D7"/>
    <w:rsid w:val="000404A0"/>
    <w:rsid w:val="000405F9"/>
    <w:rsid w:val="00040632"/>
    <w:rsid w:val="0004064E"/>
    <w:rsid w:val="00040916"/>
    <w:rsid w:val="00040E8B"/>
    <w:rsid w:val="00040EFF"/>
    <w:rsid w:val="000416E4"/>
    <w:rsid w:val="00041BDE"/>
    <w:rsid w:val="00041FF7"/>
    <w:rsid w:val="0004202F"/>
    <w:rsid w:val="000421FA"/>
    <w:rsid w:val="0004221D"/>
    <w:rsid w:val="00042224"/>
    <w:rsid w:val="0004258F"/>
    <w:rsid w:val="000425BA"/>
    <w:rsid w:val="000425DA"/>
    <w:rsid w:val="0004281A"/>
    <w:rsid w:val="00042C31"/>
    <w:rsid w:val="00042C44"/>
    <w:rsid w:val="00042CC6"/>
    <w:rsid w:val="00042CD7"/>
    <w:rsid w:val="00042E39"/>
    <w:rsid w:val="00042EFA"/>
    <w:rsid w:val="00043015"/>
    <w:rsid w:val="0004306C"/>
    <w:rsid w:val="00043147"/>
    <w:rsid w:val="00043271"/>
    <w:rsid w:val="000432DC"/>
    <w:rsid w:val="000436E6"/>
    <w:rsid w:val="00043788"/>
    <w:rsid w:val="00043A59"/>
    <w:rsid w:val="00043B77"/>
    <w:rsid w:val="00043C42"/>
    <w:rsid w:val="00043DD6"/>
    <w:rsid w:val="00044209"/>
    <w:rsid w:val="000443A5"/>
    <w:rsid w:val="0004440E"/>
    <w:rsid w:val="0004469C"/>
    <w:rsid w:val="0004472F"/>
    <w:rsid w:val="00044749"/>
    <w:rsid w:val="0004494C"/>
    <w:rsid w:val="000449D9"/>
    <w:rsid w:val="000449F5"/>
    <w:rsid w:val="00044D5E"/>
    <w:rsid w:val="00044F6C"/>
    <w:rsid w:val="00045067"/>
    <w:rsid w:val="0004517F"/>
    <w:rsid w:val="000451B4"/>
    <w:rsid w:val="000455D0"/>
    <w:rsid w:val="000458F0"/>
    <w:rsid w:val="000459DF"/>
    <w:rsid w:val="00045A82"/>
    <w:rsid w:val="00045EAF"/>
    <w:rsid w:val="00046131"/>
    <w:rsid w:val="00046649"/>
    <w:rsid w:val="00046656"/>
    <w:rsid w:val="0004668F"/>
    <w:rsid w:val="0004673D"/>
    <w:rsid w:val="000467D4"/>
    <w:rsid w:val="0004696C"/>
    <w:rsid w:val="00046B68"/>
    <w:rsid w:val="00046D04"/>
    <w:rsid w:val="00046E4B"/>
    <w:rsid w:val="000470CB"/>
    <w:rsid w:val="00047104"/>
    <w:rsid w:val="00047121"/>
    <w:rsid w:val="00047154"/>
    <w:rsid w:val="0004717D"/>
    <w:rsid w:val="000471F5"/>
    <w:rsid w:val="000472B6"/>
    <w:rsid w:val="000473A8"/>
    <w:rsid w:val="00047434"/>
    <w:rsid w:val="00047618"/>
    <w:rsid w:val="00047647"/>
    <w:rsid w:val="000477A8"/>
    <w:rsid w:val="00047888"/>
    <w:rsid w:val="0004788C"/>
    <w:rsid w:val="00047911"/>
    <w:rsid w:val="00047A5F"/>
    <w:rsid w:val="00047D68"/>
    <w:rsid w:val="00047DD1"/>
    <w:rsid w:val="00047EF5"/>
    <w:rsid w:val="000500E6"/>
    <w:rsid w:val="00050172"/>
    <w:rsid w:val="000502E4"/>
    <w:rsid w:val="00050324"/>
    <w:rsid w:val="0005034A"/>
    <w:rsid w:val="00050412"/>
    <w:rsid w:val="000506AE"/>
    <w:rsid w:val="000506F8"/>
    <w:rsid w:val="0005070F"/>
    <w:rsid w:val="000507DB"/>
    <w:rsid w:val="00050906"/>
    <w:rsid w:val="00050A82"/>
    <w:rsid w:val="00050DD9"/>
    <w:rsid w:val="00050E32"/>
    <w:rsid w:val="00050F0B"/>
    <w:rsid w:val="0005189F"/>
    <w:rsid w:val="0005196B"/>
    <w:rsid w:val="00051DC3"/>
    <w:rsid w:val="00051F08"/>
    <w:rsid w:val="00052140"/>
    <w:rsid w:val="000521C2"/>
    <w:rsid w:val="00052526"/>
    <w:rsid w:val="000525D8"/>
    <w:rsid w:val="0005295D"/>
    <w:rsid w:val="00052C56"/>
    <w:rsid w:val="00052C77"/>
    <w:rsid w:val="00052CC5"/>
    <w:rsid w:val="00052F7D"/>
    <w:rsid w:val="00053079"/>
    <w:rsid w:val="0005310E"/>
    <w:rsid w:val="000531EC"/>
    <w:rsid w:val="00053230"/>
    <w:rsid w:val="0005325C"/>
    <w:rsid w:val="0005333A"/>
    <w:rsid w:val="00053498"/>
    <w:rsid w:val="0005368C"/>
    <w:rsid w:val="0005377B"/>
    <w:rsid w:val="00053916"/>
    <w:rsid w:val="000539FF"/>
    <w:rsid w:val="00053BF2"/>
    <w:rsid w:val="00053C14"/>
    <w:rsid w:val="00053C4D"/>
    <w:rsid w:val="00053D5F"/>
    <w:rsid w:val="000541F4"/>
    <w:rsid w:val="000542D5"/>
    <w:rsid w:val="000542F9"/>
    <w:rsid w:val="000543F7"/>
    <w:rsid w:val="000544D7"/>
    <w:rsid w:val="000545C3"/>
    <w:rsid w:val="0005461F"/>
    <w:rsid w:val="000547AA"/>
    <w:rsid w:val="00054910"/>
    <w:rsid w:val="00054E3C"/>
    <w:rsid w:val="00054E43"/>
    <w:rsid w:val="00054EE6"/>
    <w:rsid w:val="00055225"/>
    <w:rsid w:val="000556F8"/>
    <w:rsid w:val="000557E2"/>
    <w:rsid w:val="00055860"/>
    <w:rsid w:val="00055919"/>
    <w:rsid w:val="00055AB9"/>
    <w:rsid w:val="00055BAB"/>
    <w:rsid w:val="00055BC9"/>
    <w:rsid w:val="00055DCF"/>
    <w:rsid w:val="000566A3"/>
    <w:rsid w:val="000566B3"/>
    <w:rsid w:val="00056891"/>
    <w:rsid w:val="0005690D"/>
    <w:rsid w:val="00056AE4"/>
    <w:rsid w:val="00056AEE"/>
    <w:rsid w:val="00056D1C"/>
    <w:rsid w:val="00056FCB"/>
    <w:rsid w:val="00057070"/>
    <w:rsid w:val="0005747B"/>
    <w:rsid w:val="000578D0"/>
    <w:rsid w:val="00057B57"/>
    <w:rsid w:val="00057CAB"/>
    <w:rsid w:val="00057DF5"/>
    <w:rsid w:val="000603F4"/>
    <w:rsid w:val="000606DB"/>
    <w:rsid w:val="000609C9"/>
    <w:rsid w:val="00060B1E"/>
    <w:rsid w:val="00060D29"/>
    <w:rsid w:val="00060D48"/>
    <w:rsid w:val="000613E2"/>
    <w:rsid w:val="00061683"/>
    <w:rsid w:val="00061798"/>
    <w:rsid w:val="000617A3"/>
    <w:rsid w:val="00061B73"/>
    <w:rsid w:val="00061E9E"/>
    <w:rsid w:val="00061F61"/>
    <w:rsid w:val="0006251F"/>
    <w:rsid w:val="000628C9"/>
    <w:rsid w:val="00062962"/>
    <w:rsid w:val="00062AE6"/>
    <w:rsid w:val="00062D62"/>
    <w:rsid w:val="000631CA"/>
    <w:rsid w:val="000633A1"/>
    <w:rsid w:val="00063751"/>
    <w:rsid w:val="000639DF"/>
    <w:rsid w:val="00063BB6"/>
    <w:rsid w:val="00063DCA"/>
    <w:rsid w:val="00063DE0"/>
    <w:rsid w:val="00063E22"/>
    <w:rsid w:val="00063FAE"/>
    <w:rsid w:val="00063FB8"/>
    <w:rsid w:val="0006413E"/>
    <w:rsid w:val="00064507"/>
    <w:rsid w:val="00064595"/>
    <w:rsid w:val="000647AC"/>
    <w:rsid w:val="000648FB"/>
    <w:rsid w:val="00064D78"/>
    <w:rsid w:val="00064E78"/>
    <w:rsid w:val="0006505F"/>
    <w:rsid w:val="00065149"/>
    <w:rsid w:val="00065192"/>
    <w:rsid w:val="00065543"/>
    <w:rsid w:val="000655EE"/>
    <w:rsid w:val="00065636"/>
    <w:rsid w:val="00065762"/>
    <w:rsid w:val="00065A17"/>
    <w:rsid w:val="00065A25"/>
    <w:rsid w:val="00065B00"/>
    <w:rsid w:val="00065C45"/>
    <w:rsid w:val="0006648C"/>
    <w:rsid w:val="0006671B"/>
    <w:rsid w:val="00066782"/>
    <w:rsid w:val="0006678D"/>
    <w:rsid w:val="000667B1"/>
    <w:rsid w:val="000668A2"/>
    <w:rsid w:val="00066AF4"/>
    <w:rsid w:val="00066BBA"/>
    <w:rsid w:val="00066CF4"/>
    <w:rsid w:val="00066F31"/>
    <w:rsid w:val="00066F69"/>
    <w:rsid w:val="00067050"/>
    <w:rsid w:val="00067329"/>
    <w:rsid w:val="00067481"/>
    <w:rsid w:val="000674CD"/>
    <w:rsid w:val="00067A0C"/>
    <w:rsid w:val="00067A5A"/>
    <w:rsid w:val="00067B74"/>
    <w:rsid w:val="00067C02"/>
    <w:rsid w:val="00067D24"/>
    <w:rsid w:val="00067D3E"/>
    <w:rsid w:val="00067DBB"/>
    <w:rsid w:val="00067EED"/>
    <w:rsid w:val="00067F14"/>
    <w:rsid w:val="00067FC6"/>
    <w:rsid w:val="000700EE"/>
    <w:rsid w:val="00070253"/>
    <w:rsid w:val="00070288"/>
    <w:rsid w:val="000704BA"/>
    <w:rsid w:val="00070650"/>
    <w:rsid w:val="00070669"/>
    <w:rsid w:val="00070793"/>
    <w:rsid w:val="000708B1"/>
    <w:rsid w:val="000708E1"/>
    <w:rsid w:val="00070A82"/>
    <w:rsid w:val="00070C7B"/>
    <w:rsid w:val="0007119F"/>
    <w:rsid w:val="000713C2"/>
    <w:rsid w:val="00071426"/>
    <w:rsid w:val="000715A8"/>
    <w:rsid w:val="000715B8"/>
    <w:rsid w:val="0007176D"/>
    <w:rsid w:val="0007193F"/>
    <w:rsid w:val="00071A2B"/>
    <w:rsid w:val="00071B51"/>
    <w:rsid w:val="00071B87"/>
    <w:rsid w:val="00071E7D"/>
    <w:rsid w:val="00071ECA"/>
    <w:rsid w:val="00071ECB"/>
    <w:rsid w:val="00071ED2"/>
    <w:rsid w:val="00071F9D"/>
    <w:rsid w:val="0007202A"/>
    <w:rsid w:val="000722E9"/>
    <w:rsid w:val="00072784"/>
    <w:rsid w:val="000727F2"/>
    <w:rsid w:val="0007282B"/>
    <w:rsid w:val="000728A5"/>
    <w:rsid w:val="00072C9F"/>
    <w:rsid w:val="00072D56"/>
    <w:rsid w:val="00072D6D"/>
    <w:rsid w:val="00072E67"/>
    <w:rsid w:val="0007333F"/>
    <w:rsid w:val="00073438"/>
    <w:rsid w:val="000736AF"/>
    <w:rsid w:val="000737EE"/>
    <w:rsid w:val="000737F3"/>
    <w:rsid w:val="00073851"/>
    <w:rsid w:val="000738A2"/>
    <w:rsid w:val="00073A37"/>
    <w:rsid w:val="00073CE4"/>
    <w:rsid w:val="00073D41"/>
    <w:rsid w:val="0007401C"/>
    <w:rsid w:val="000743BD"/>
    <w:rsid w:val="00074510"/>
    <w:rsid w:val="000745D3"/>
    <w:rsid w:val="00074B83"/>
    <w:rsid w:val="00074C23"/>
    <w:rsid w:val="00074CA3"/>
    <w:rsid w:val="00074FAB"/>
    <w:rsid w:val="0007506D"/>
    <w:rsid w:val="000750B9"/>
    <w:rsid w:val="00075373"/>
    <w:rsid w:val="000753DF"/>
    <w:rsid w:val="00075507"/>
    <w:rsid w:val="000757C9"/>
    <w:rsid w:val="000757ED"/>
    <w:rsid w:val="000758A1"/>
    <w:rsid w:val="000758E7"/>
    <w:rsid w:val="0007599E"/>
    <w:rsid w:val="00075A5A"/>
    <w:rsid w:val="00075A63"/>
    <w:rsid w:val="00075B5D"/>
    <w:rsid w:val="00075C2C"/>
    <w:rsid w:val="00075EF0"/>
    <w:rsid w:val="00076080"/>
    <w:rsid w:val="000762AC"/>
    <w:rsid w:val="000762B8"/>
    <w:rsid w:val="000764B2"/>
    <w:rsid w:val="00076698"/>
    <w:rsid w:val="000767F2"/>
    <w:rsid w:val="0007721D"/>
    <w:rsid w:val="00077298"/>
    <w:rsid w:val="000772B0"/>
    <w:rsid w:val="000772F7"/>
    <w:rsid w:val="000775E5"/>
    <w:rsid w:val="00077643"/>
    <w:rsid w:val="00077713"/>
    <w:rsid w:val="00077C52"/>
    <w:rsid w:val="00077CA8"/>
    <w:rsid w:val="00077CF7"/>
    <w:rsid w:val="00077E7B"/>
    <w:rsid w:val="00080380"/>
    <w:rsid w:val="00080545"/>
    <w:rsid w:val="00080645"/>
    <w:rsid w:val="0008090D"/>
    <w:rsid w:val="00080958"/>
    <w:rsid w:val="00080CBB"/>
    <w:rsid w:val="00081198"/>
    <w:rsid w:val="0008123A"/>
    <w:rsid w:val="000814EB"/>
    <w:rsid w:val="000817C9"/>
    <w:rsid w:val="00081A05"/>
    <w:rsid w:val="00081A1C"/>
    <w:rsid w:val="00081E59"/>
    <w:rsid w:val="00081E61"/>
    <w:rsid w:val="00081FC3"/>
    <w:rsid w:val="00082071"/>
    <w:rsid w:val="000821C2"/>
    <w:rsid w:val="0008238B"/>
    <w:rsid w:val="00082A96"/>
    <w:rsid w:val="00082AB3"/>
    <w:rsid w:val="00082BD7"/>
    <w:rsid w:val="00082C94"/>
    <w:rsid w:val="00082DBE"/>
    <w:rsid w:val="000831F2"/>
    <w:rsid w:val="0008325D"/>
    <w:rsid w:val="000832C5"/>
    <w:rsid w:val="0008375D"/>
    <w:rsid w:val="0008383A"/>
    <w:rsid w:val="00083925"/>
    <w:rsid w:val="0008393C"/>
    <w:rsid w:val="00083D47"/>
    <w:rsid w:val="00083F54"/>
    <w:rsid w:val="00084091"/>
    <w:rsid w:val="000840A1"/>
    <w:rsid w:val="00084158"/>
    <w:rsid w:val="000844C7"/>
    <w:rsid w:val="00084589"/>
    <w:rsid w:val="000847DB"/>
    <w:rsid w:val="00084B08"/>
    <w:rsid w:val="00084C1E"/>
    <w:rsid w:val="00084DD0"/>
    <w:rsid w:val="00084F53"/>
    <w:rsid w:val="000851F2"/>
    <w:rsid w:val="00085344"/>
    <w:rsid w:val="00085453"/>
    <w:rsid w:val="00085A11"/>
    <w:rsid w:val="00085BD2"/>
    <w:rsid w:val="00085C94"/>
    <w:rsid w:val="00085F71"/>
    <w:rsid w:val="00086016"/>
    <w:rsid w:val="00086365"/>
    <w:rsid w:val="00086549"/>
    <w:rsid w:val="00086578"/>
    <w:rsid w:val="0008663F"/>
    <w:rsid w:val="00086851"/>
    <w:rsid w:val="00086892"/>
    <w:rsid w:val="000868A8"/>
    <w:rsid w:val="0008694B"/>
    <w:rsid w:val="0008696C"/>
    <w:rsid w:val="00087093"/>
    <w:rsid w:val="00087147"/>
    <w:rsid w:val="000871BF"/>
    <w:rsid w:val="00087235"/>
    <w:rsid w:val="000873CC"/>
    <w:rsid w:val="00087882"/>
    <w:rsid w:val="00087D5C"/>
    <w:rsid w:val="000900E2"/>
    <w:rsid w:val="00090226"/>
    <w:rsid w:val="000902A0"/>
    <w:rsid w:val="00090389"/>
    <w:rsid w:val="00090869"/>
    <w:rsid w:val="0009092C"/>
    <w:rsid w:val="00090AAE"/>
    <w:rsid w:val="00090B8E"/>
    <w:rsid w:val="00090BA2"/>
    <w:rsid w:val="00090C73"/>
    <w:rsid w:val="00091166"/>
    <w:rsid w:val="00091264"/>
    <w:rsid w:val="000915A7"/>
    <w:rsid w:val="000915E1"/>
    <w:rsid w:val="000918EA"/>
    <w:rsid w:val="00091936"/>
    <w:rsid w:val="00091A68"/>
    <w:rsid w:val="00091C2B"/>
    <w:rsid w:val="000922C8"/>
    <w:rsid w:val="000922EF"/>
    <w:rsid w:val="0009268C"/>
    <w:rsid w:val="000927DA"/>
    <w:rsid w:val="00092904"/>
    <w:rsid w:val="00092947"/>
    <w:rsid w:val="000929DC"/>
    <w:rsid w:val="00092AF6"/>
    <w:rsid w:val="00092BC7"/>
    <w:rsid w:val="00092D3A"/>
    <w:rsid w:val="00092D5D"/>
    <w:rsid w:val="00092F63"/>
    <w:rsid w:val="000935DB"/>
    <w:rsid w:val="000939E3"/>
    <w:rsid w:val="00093B08"/>
    <w:rsid w:val="00094140"/>
    <w:rsid w:val="00094215"/>
    <w:rsid w:val="0009430B"/>
    <w:rsid w:val="00094356"/>
    <w:rsid w:val="000943CD"/>
    <w:rsid w:val="00094464"/>
    <w:rsid w:val="000946B7"/>
    <w:rsid w:val="00094960"/>
    <w:rsid w:val="00094A4F"/>
    <w:rsid w:val="00094D67"/>
    <w:rsid w:val="00094EE0"/>
    <w:rsid w:val="000950CA"/>
    <w:rsid w:val="0009529E"/>
    <w:rsid w:val="000952B4"/>
    <w:rsid w:val="00095535"/>
    <w:rsid w:val="00095945"/>
    <w:rsid w:val="00095AC6"/>
    <w:rsid w:val="00095CD3"/>
    <w:rsid w:val="00095FA9"/>
    <w:rsid w:val="00096030"/>
    <w:rsid w:val="0009615E"/>
    <w:rsid w:val="0009619C"/>
    <w:rsid w:val="000961B2"/>
    <w:rsid w:val="00096747"/>
    <w:rsid w:val="000969B7"/>
    <w:rsid w:val="00096AB2"/>
    <w:rsid w:val="00096B39"/>
    <w:rsid w:val="00096D26"/>
    <w:rsid w:val="00097195"/>
    <w:rsid w:val="000972F7"/>
    <w:rsid w:val="00097824"/>
    <w:rsid w:val="00097826"/>
    <w:rsid w:val="00097A4F"/>
    <w:rsid w:val="00097C76"/>
    <w:rsid w:val="00097CE2"/>
    <w:rsid w:val="00097DBF"/>
    <w:rsid w:val="00097DD8"/>
    <w:rsid w:val="00097E44"/>
    <w:rsid w:val="000A0934"/>
    <w:rsid w:val="000A10E4"/>
    <w:rsid w:val="000A113B"/>
    <w:rsid w:val="000A122F"/>
    <w:rsid w:val="000A1821"/>
    <w:rsid w:val="000A1986"/>
    <w:rsid w:val="000A1E61"/>
    <w:rsid w:val="000A26C9"/>
    <w:rsid w:val="000A26E3"/>
    <w:rsid w:val="000A289E"/>
    <w:rsid w:val="000A2C0B"/>
    <w:rsid w:val="000A2EE0"/>
    <w:rsid w:val="000A35B7"/>
    <w:rsid w:val="000A35C5"/>
    <w:rsid w:val="000A3686"/>
    <w:rsid w:val="000A3897"/>
    <w:rsid w:val="000A38E6"/>
    <w:rsid w:val="000A3A59"/>
    <w:rsid w:val="000A3B20"/>
    <w:rsid w:val="000A3C67"/>
    <w:rsid w:val="000A3D72"/>
    <w:rsid w:val="000A3E17"/>
    <w:rsid w:val="000A3F99"/>
    <w:rsid w:val="000A45B2"/>
    <w:rsid w:val="000A47E9"/>
    <w:rsid w:val="000A487C"/>
    <w:rsid w:val="000A4ABD"/>
    <w:rsid w:val="000A4B33"/>
    <w:rsid w:val="000A4C98"/>
    <w:rsid w:val="000A4E09"/>
    <w:rsid w:val="000A4EEC"/>
    <w:rsid w:val="000A4F77"/>
    <w:rsid w:val="000A5278"/>
    <w:rsid w:val="000A53BB"/>
    <w:rsid w:val="000A5468"/>
    <w:rsid w:val="000A5BD3"/>
    <w:rsid w:val="000A5D0C"/>
    <w:rsid w:val="000A5EDF"/>
    <w:rsid w:val="000A5F27"/>
    <w:rsid w:val="000A626C"/>
    <w:rsid w:val="000A633E"/>
    <w:rsid w:val="000A64C6"/>
    <w:rsid w:val="000A64E6"/>
    <w:rsid w:val="000A6701"/>
    <w:rsid w:val="000A67EF"/>
    <w:rsid w:val="000A68D0"/>
    <w:rsid w:val="000A6AC2"/>
    <w:rsid w:val="000A6B27"/>
    <w:rsid w:val="000A6D0C"/>
    <w:rsid w:val="000A6D1E"/>
    <w:rsid w:val="000A6DC5"/>
    <w:rsid w:val="000A7036"/>
    <w:rsid w:val="000A70A8"/>
    <w:rsid w:val="000A75DB"/>
    <w:rsid w:val="000A7665"/>
    <w:rsid w:val="000A7688"/>
    <w:rsid w:val="000A76B6"/>
    <w:rsid w:val="000A76FE"/>
    <w:rsid w:val="000A7717"/>
    <w:rsid w:val="000A784F"/>
    <w:rsid w:val="000A7B72"/>
    <w:rsid w:val="000A7C1E"/>
    <w:rsid w:val="000B000E"/>
    <w:rsid w:val="000B01F9"/>
    <w:rsid w:val="000B0382"/>
    <w:rsid w:val="000B098B"/>
    <w:rsid w:val="000B0A42"/>
    <w:rsid w:val="000B0A51"/>
    <w:rsid w:val="000B0AFA"/>
    <w:rsid w:val="000B0B14"/>
    <w:rsid w:val="000B0B57"/>
    <w:rsid w:val="000B0C2D"/>
    <w:rsid w:val="000B0C43"/>
    <w:rsid w:val="000B0EDD"/>
    <w:rsid w:val="000B0F6A"/>
    <w:rsid w:val="000B0F6E"/>
    <w:rsid w:val="000B111D"/>
    <w:rsid w:val="000B1188"/>
    <w:rsid w:val="000B1342"/>
    <w:rsid w:val="000B138F"/>
    <w:rsid w:val="000B14F3"/>
    <w:rsid w:val="000B1689"/>
    <w:rsid w:val="000B16BC"/>
    <w:rsid w:val="000B171A"/>
    <w:rsid w:val="000B19CC"/>
    <w:rsid w:val="000B1A1F"/>
    <w:rsid w:val="000B2191"/>
    <w:rsid w:val="000B2380"/>
    <w:rsid w:val="000B2894"/>
    <w:rsid w:val="000B2DCC"/>
    <w:rsid w:val="000B2E6C"/>
    <w:rsid w:val="000B2E7C"/>
    <w:rsid w:val="000B2F56"/>
    <w:rsid w:val="000B321C"/>
    <w:rsid w:val="000B3308"/>
    <w:rsid w:val="000B3475"/>
    <w:rsid w:val="000B354F"/>
    <w:rsid w:val="000B3993"/>
    <w:rsid w:val="000B3BCC"/>
    <w:rsid w:val="000B3BD1"/>
    <w:rsid w:val="000B3C71"/>
    <w:rsid w:val="000B4072"/>
    <w:rsid w:val="000B4431"/>
    <w:rsid w:val="000B4451"/>
    <w:rsid w:val="000B44EF"/>
    <w:rsid w:val="000B457D"/>
    <w:rsid w:val="000B45F9"/>
    <w:rsid w:val="000B4ECB"/>
    <w:rsid w:val="000B5252"/>
    <w:rsid w:val="000B536E"/>
    <w:rsid w:val="000B547B"/>
    <w:rsid w:val="000B54CA"/>
    <w:rsid w:val="000B5648"/>
    <w:rsid w:val="000B5793"/>
    <w:rsid w:val="000B5A73"/>
    <w:rsid w:val="000B5B8A"/>
    <w:rsid w:val="000B5BF9"/>
    <w:rsid w:val="000B5C83"/>
    <w:rsid w:val="000B5FBA"/>
    <w:rsid w:val="000B6024"/>
    <w:rsid w:val="000B6090"/>
    <w:rsid w:val="000B61F6"/>
    <w:rsid w:val="000B6231"/>
    <w:rsid w:val="000B631C"/>
    <w:rsid w:val="000B64C0"/>
    <w:rsid w:val="000B64CF"/>
    <w:rsid w:val="000B6633"/>
    <w:rsid w:val="000B671D"/>
    <w:rsid w:val="000B6771"/>
    <w:rsid w:val="000B6922"/>
    <w:rsid w:val="000B7077"/>
    <w:rsid w:val="000B76A6"/>
    <w:rsid w:val="000B76EA"/>
    <w:rsid w:val="000B777C"/>
    <w:rsid w:val="000B78A3"/>
    <w:rsid w:val="000B794E"/>
    <w:rsid w:val="000B79DB"/>
    <w:rsid w:val="000B7B7A"/>
    <w:rsid w:val="000B7F07"/>
    <w:rsid w:val="000C0057"/>
    <w:rsid w:val="000C031A"/>
    <w:rsid w:val="000C05DE"/>
    <w:rsid w:val="000C08D1"/>
    <w:rsid w:val="000C093A"/>
    <w:rsid w:val="000C0981"/>
    <w:rsid w:val="000C0B84"/>
    <w:rsid w:val="000C0BD0"/>
    <w:rsid w:val="000C0C90"/>
    <w:rsid w:val="000C0D9F"/>
    <w:rsid w:val="000C0FC4"/>
    <w:rsid w:val="000C14DB"/>
    <w:rsid w:val="000C15E2"/>
    <w:rsid w:val="000C17BD"/>
    <w:rsid w:val="000C17DA"/>
    <w:rsid w:val="000C193A"/>
    <w:rsid w:val="000C1B00"/>
    <w:rsid w:val="000C1DCE"/>
    <w:rsid w:val="000C1F4D"/>
    <w:rsid w:val="000C209D"/>
    <w:rsid w:val="000C20B7"/>
    <w:rsid w:val="000C2160"/>
    <w:rsid w:val="000C21E0"/>
    <w:rsid w:val="000C2595"/>
    <w:rsid w:val="000C25C3"/>
    <w:rsid w:val="000C2758"/>
    <w:rsid w:val="000C28A9"/>
    <w:rsid w:val="000C2F14"/>
    <w:rsid w:val="000C2FB7"/>
    <w:rsid w:val="000C33DD"/>
    <w:rsid w:val="000C33E0"/>
    <w:rsid w:val="000C33FA"/>
    <w:rsid w:val="000C350E"/>
    <w:rsid w:val="000C3548"/>
    <w:rsid w:val="000C3771"/>
    <w:rsid w:val="000C3787"/>
    <w:rsid w:val="000C3797"/>
    <w:rsid w:val="000C3860"/>
    <w:rsid w:val="000C3B39"/>
    <w:rsid w:val="000C3C54"/>
    <w:rsid w:val="000C3C8A"/>
    <w:rsid w:val="000C3E2D"/>
    <w:rsid w:val="000C3E75"/>
    <w:rsid w:val="000C3F3B"/>
    <w:rsid w:val="000C3F7B"/>
    <w:rsid w:val="000C3FBD"/>
    <w:rsid w:val="000C4085"/>
    <w:rsid w:val="000C4194"/>
    <w:rsid w:val="000C420B"/>
    <w:rsid w:val="000C436B"/>
    <w:rsid w:val="000C437C"/>
    <w:rsid w:val="000C4505"/>
    <w:rsid w:val="000C4750"/>
    <w:rsid w:val="000C47C5"/>
    <w:rsid w:val="000C48A0"/>
    <w:rsid w:val="000C4CFD"/>
    <w:rsid w:val="000C4E0A"/>
    <w:rsid w:val="000C4E27"/>
    <w:rsid w:val="000C4FCF"/>
    <w:rsid w:val="000C52B4"/>
    <w:rsid w:val="000C5386"/>
    <w:rsid w:val="000C5485"/>
    <w:rsid w:val="000C54E6"/>
    <w:rsid w:val="000C555F"/>
    <w:rsid w:val="000C567A"/>
    <w:rsid w:val="000C5B60"/>
    <w:rsid w:val="000C5CAB"/>
    <w:rsid w:val="000C5DE3"/>
    <w:rsid w:val="000C5E3B"/>
    <w:rsid w:val="000C615E"/>
    <w:rsid w:val="000C61A3"/>
    <w:rsid w:val="000C63BF"/>
    <w:rsid w:val="000C6745"/>
    <w:rsid w:val="000C6A2F"/>
    <w:rsid w:val="000C6B0A"/>
    <w:rsid w:val="000C6C33"/>
    <w:rsid w:val="000C6DEE"/>
    <w:rsid w:val="000C6EBE"/>
    <w:rsid w:val="000C6F0B"/>
    <w:rsid w:val="000C6F48"/>
    <w:rsid w:val="000C6FC1"/>
    <w:rsid w:val="000C7002"/>
    <w:rsid w:val="000C7322"/>
    <w:rsid w:val="000C7434"/>
    <w:rsid w:val="000C7466"/>
    <w:rsid w:val="000C747F"/>
    <w:rsid w:val="000C74E3"/>
    <w:rsid w:val="000C74E5"/>
    <w:rsid w:val="000C75DB"/>
    <w:rsid w:val="000C7655"/>
    <w:rsid w:val="000C76FF"/>
    <w:rsid w:val="000C780C"/>
    <w:rsid w:val="000C7887"/>
    <w:rsid w:val="000C79B2"/>
    <w:rsid w:val="000C79D0"/>
    <w:rsid w:val="000C7A67"/>
    <w:rsid w:val="000C7A7C"/>
    <w:rsid w:val="000C7B53"/>
    <w:rsid w:val="000C7F5E"/>
    <w:rsid w:val="000C7FA8"/>
    <w:rsid w:val="000D03EC"/>
    <w:rsid w:val="000D07EF"/>
    <w:rsid w:val="000D0838"/>
    <w:rsid w:val="000D085E"/>
    <w:rsid w:val="000D095D"/>
    <w:rsid w:val="000D0999"/>
    <w:rsid w:val="000D0A72"/>
    <w:rsid w:val="000D0A96"/>
    <w:rsid w:val="000D0EED"/>
    <w:rsid w:val="000D100E"/>
    <w:rsid w:val="000D12E6"/>
    <w:rsid w:val="000D14BA"/>
    <w:rsid w:val="000D1628"/>
    <w:rsid w:val="000D1790"/>
    <w:rsid w:val="000D17F3"/>
    <w:rsid w:val="000D1B4C"/>
    <w:rsid w:val="000D1CB8"/>
    <w:rsid w:val="000D2202"/>
    <w:rsid w:val="000D220D"/>
    <w:rsid w:val="000D221F"/>
    <w:rsid w:val="000D22E0"/>
    <w:rsid w:val="000D2306"/>
    <w:rsid w:val="000D263E"/>
    <w:rsid w:val="000D2853"/>
    <w:rsid w:val="000D2867"/>
    <w:rsid w:val="000D2A1D"/>
    <w:rsid w:val="000D2BD5"/>
    <w:rsid w:val="000D2C4B"/>
    <w:rsid w:val="000D2DB2"/>
    <w:rsid w:val="000D2DDD"/>
    <w:rsid w:val="000D2DE0"/>
    <w:rsid w:val="000D2DE7"/>
    <w:rsid w:val="000D30A1"/>
    <w:rsid w:val="000D3128"/>
    <w:rsid w:val="000D3150"/>
    <w:rsid w:val="000D31A9"/>
    <w:rsid w:val="000D322A"/>
    <w:rsid w:val="000D3407"/>
    <w:rsid w:val="000D3545"/>
    <w:rsid w:val="000D3931"/>
    <w:rsid w:val="000D3ED1"/>
    <w:rsid w:val="000D3F88"/>
    <w:rsid w:val="000D3FC0"/>
    <w:rsid w:val="000D4150"/>
    <w:rsid w:val="000D42E0"/>
    <w:rsid w:val="000D430B"/>
    <w:rsid w:val="000D4416"/>
    <w:rsid w:val="000D46B3"/>
    <w:rsid w:val="000D4976"/>
    <w:rsid w:val="000D4AA7"/>
    <w:rsid w:val="000D4AE4"/>
    <w:rsid w:val="000D4AE5"/>
    <w:rsid w:val="000D5438"/>
    <w:rsid w:val="000D54E0"/>
    <w:rsid w:val="000D55A8"/>
    <w:rsid w:val="000D566E"/>
    <w:rsid w:val="000D56D6"/>
    <w:rsid w:val="000D5CC8"/>
    <w:rsid w:val="000D5CFE"/>
    <w:rsid w:val="000D5D3A"/>
    <w:rsid w:val="000D63E3"/>
    <w:rsid w:val="000D6760"/>
    <w:rsid w:val="000D687E"/>
    <w:rsid w:val="000D69FA"/>
    <w:rsid w:val="000D6B24"/>
    <w:rsid w:val="000D6C3D"/>
    <w:rsid w:val="000D6C44"/>
    <w:rsid w:val="000D6DB1"/>
    <w:rsid w:val="000D6F58"/>
    <w:rsid w:val="000D6FB8"/>
    <w:rsid w:val="000D7233"/>
    <w:rsid w:val="000D7235"/>
    <w:rsid w:val="000D737B"/>
    <w:rsid w:val="000D73AF"/>
    <w:rsid w:val="000D7902"/>
    <w:rsid w:val="000D7BFD"/>
    <w:rsid w:val="000D7D50"/>
    <w:rsid w:val="000D7DD1"/>
    <w:rsid w:val="000D7E96"/>
    <w:rsid w:val="000E008F"/>
    <w:rsid w:val="000E01E5"/>
    <w:rsid w:val="000E0572"/>
    <w:rsid w:val="000E06AB"/>
    <w:rsid w:val="000E07E2"/>
    <w:rsid w:val="000E0BFC"/>
    <w:rsid w:val="000E0CAA"/>
    <w:rsid w:val="000E0F76"/>
    <w:rsid w:val="000E11F9"/>
    <w:rsid w:val="000E13D4"/>
    <w:rsid w:val="000E14A5"/>
    <w:rsid w:val="000E1504"/>
    <w:rsid w:val="000E1691"/>
    <w:rsid w:val="000E16FD"/>
    <w:rsid w:val="000E195D"/>
    <w:rsid w:val="000E1A2F"/>
    <w:rsid w:val="000E1A6F"/>
    <w:rsid w:val="000E1B4F"/>
    <w:rsid w:val="000E1D0C"/>
    <w:rsid w:val="000E1E42"/>
    <w:rsid w:val="000E1EBB"/>
    <w:rsid w:val="000E204F"/>
    <w:rsid w:val="000E21B4"/>
    <w:rsid w:val="000E2828"/>
    <w:rsid w:val="000E2D37"/>
    <w:rsid w:val="000E2E50"/>
    <w:rsid w:val="000E3092"/>
    <w:rsid w:val="000E3695"/>
    <w:rsid w:val="000E39C6"/>
    <w:rsid w:val="000E3B31"/>
    <w:rsid w:val="000E3CB0"/>
    <w:rsid w:val="000E3EEE"/>
    <w:rsid w:val="000E3F6A"/>
    <w:rsid w:val="000E407F"/>
    <w:rsid w:val="000E4141"/>
    <w:rsid w:val="000E4F47"/>
    <w:rsid w:val="000E541E"/>
    <w:rsid w:val="000E553B"/>
    <w:rsid w:val="000E5766"/>
    <w:rsid w:val="000E58A1"/>
    <w:rsid w:val="000E599C"/>
    <w:rsid w:val="000E59A2"/>
    <w:rsid w:val="000E59FA"/>
    <w:rsid w:val="000E5AA8"/>
    <w:rsid w:val="000E5CAF"/>
    <w:rsid w:val="000E5DFC"/>
    <w:rsid w:val="000E5F18"/>
    <w:rsid w:val="000E60A6"/>
    <w:rsid w:val="000E60B6"/>
    <w:rsid w:val="000E61E2"/>
    <w:rsid w:val="000E6250"/>
    <w:rsid w:val="000E6299"/>
    <w:rsid w:val="000E659D"/>
    <w:rsid w:val="000E671B"/>
    <w:rsid w:val="000E6972"/>
    <w:rsid w:val="000E69B2"/>
    <w:rsid w:val="000E69E4"/>
    <w:rsid w:val="000E6B7A"/>
    <w:rsid w:val="000E6CEE"/>
    <w:rsid w:val="000E6CFE"/>
    <w:rsid w:val="000E6EED"/>
    <w:rsid w:val="000E70D1"/>
    <w:rsid w:val="000E716F"/>
    <w:rsid w:val="000E71D1"/>
    <w:rsid w:val="000E75DC"/>
    <w:rsid w:val="000E7A75"/>
    <w:rsid w:val="000E7BD4"/>
    <w:rsid w:val="000E7C54"/>
    <w:rsid w:val="000E7EFB"/>
    <w:rsid w:val="000F0053"/>
    <w:rsid w:val="000F054D"/>
    <w:rsid w:val="000F0581"/>
    <w:rsid w:val="000F0699"/>
    <w:rsid w:val="000F09B6"/>
    <w:rsid w:val="000F0F0F"/>
    <w:rsid w:val="000F1051"/>
    <w:rsid w:val="000F17C1"/>
    <w:rsid w:val="000F1A35"/>
    <w:rsid w:val="000F1A71"/>
    <w:rsid w:val="000F1E8D"/>
    <w:rsid w:val="000F1F79"/>
    <w:rsid w:val="000F210E"/>
    <w:rsid w:val="000F21A4"/>
    <w:rsid w:val="000F21BC"/>
    <w:rsid w:val="000F2558"/>
    <w:rsid w:val="000F25D4"/>
    <w:rsid w:val="000F25D9"/>
    <w:rsid w:val="000F27CA"/>
    <w:rsid w:val="000F2B54"/>
    <w:rsid w:val="000F2BA7"/>
    <w:rsid w:val="000F2CD1"/>
    <w:rsid w:val="000F2D4A"/>
    <w:rsid w:val="000F2F1C"/>
    <w:rsid w:val="000F3009"/>
    <w:rsid w:val="000F3040"/>
    <w:rsid w:val="000F30F9"/>
    <w:rsid w:val="000F3122"/>
    <w:rsid w:val="000F3239"/>
    <w:rsid w:val="000F3476"/>
    <w:rsid w:val="000F356A"/>
    <w:rsid w:val="000F35E8"/>
    <w:rsid w:val="000F3713"/>
    <w:rsid w:val="000F3770"/>
    <w:rsid w:val="000F4015"/>
    <w:rsid w:val="000F46D7"/>
    <w:rsid w:val="000F4B1C"/>
    <w:rsid w:val="000F4B35"/>
    <w:rsid w:val="000F4D54"/>
    <w:rsid w:val="000F4F17"/>
    <w:rsid w:val="000F504C"/>
    <w:rsid w:val="000F540D"/>
    <w:rsid w:val="000F5485"/>
    <w:rsid w:val="000F5560"/>
    <w:rsid w:val="000F5766"/>
    <w:rsid w:val="000F57EC"/>
    <w:rsid w:val="000F5905"/>
    <w:rsid w:val="000F590D"/>
    <w:rsid w:val="000F5B56"/>
    <w:rsid w:val="000F5C3D"/>
    <w:rsid w:val="000F5CF8"/>
    <w:rsid w:val="000F5D51"/>
    <w:rsid w:val="000F5E37"/>
    <w:rsid w:val="000F6044"/>
    <w:rsid w:val="000F624B"/>
    <w:rsid w:val="000F62E9"/>
    <w:rsid w:val="000F6303"/>
    <w:rsid w:val="000F63D1"/>
    <w:rsid w:val="000F6464"/>
    <w:rsid w:val="000F684D"/>
    <w:rsid w:val="000F6867"/>
    <w:rsid w:val="000F68CA"/>
    <w:rsid w:val="000F69EA"/>
    <w:rsid w:val="000F6B1D"/>
    <w:rsid w:val="000F6BC1"/>
    <w:rsid w:val="000F6C91"/>
    <w:rsid w:val="000F6D4D"/>
    <w:rsid w:val="000F6E3F"/>
    <w:rsid w:val="000F709C"/>
    <w:rsid w:val="000F70D5"/>
    <w:rsid w:val="000F7138"/>
    <w:rsid w:val="000F7228"/>
    <w:rsid w:val="000F74C4"/>
    <w:rsid w:val="000F750C"/>
    <w:rsid w:val="000F7615"/>
    <w:rsid w:val="000F77E8"/>
    <w:rsid w:val="000F78D7"/>
    <w:rsid w:val="000F7AFE"/>
    <w:rsid w:val="000F7D71"/>
    <w:rsid w:val="000F7E19"/>
    <w:rsid w:val="000F7FC0"/>
    <w:rsid w:val="000F7FE5"/>
    <w:rsid w:val="000F7FED"/>
    <w:rsid w:val="00100343"/>
    <w:rsid w:val="00100560"/>
    <w:rsid w:val="00100A20"/>
    <w:rsid w:val="00100B69"/>
    <w:rsid w:val="00100DA5"/>
    <w:rsid w:val="00100FFD"/>
    <w:rsid w:val="001012AC"/>
    <w:rsid w:val="00101D14"/>
    <w:rsid w:val="0010200B"/>
    <w:rsid w:val="0010202E"/>
    <w:rsid w:val="0010223D"/>
    <w:rsid w:val="001027FA"/>
    <w:rsid w:val="00102A12"/>
    <w:rsid w:val="00102D60"/>
    <w:rsid w:val="00102E46"/>
    <w:rsid w:val="00102F39"/>
    <w:rsid w:val="00102F7E"/>
    <w:rsid w:val="001031B5"/>
    <w:rsid w:val="0010328E"/>
    <w:rsid w:val="0010335F"/>
    <w:rsid w:val="0010338C"/>
    <w:rsid w:val="001033F7"/>
    <w:rsid w:val="00103419"/>
    <w:rsid w:val="00103475"/>
    <w:rsid w:val="0010349C"/>
    <w:rsid w:val="00103881"/>
    <w:rsid w:val="001038B7"/>
    <w:rsid w:val="00103A9F"/>
    <w:rsid w:val="00103ECB"/>
    <w:rsid w:val="0010410B"/>
    <w:rsid w:val="00104741"/>
    <w:rsid w:val="00104752"/>
    <w:rsid w:val="00104A95"/>
    <w:rsid w:val="001050F7"/>
    <w:rsid w:val="00105127"/>
    <w:rsid w:val="0010515D"/>
    <w:rsid w:val="00105175"/>
    <w:rsid w:val="00105232"/>
    <w:rsid w:val="001052B2"/>
    <w:rsid w:val="001054F2"/>
    <w:rsid w:val="001055F2"/>
    <w:rsid w:val="001055FA"/>
    <w:rsid w:val="00105631"/>
    <w:rsid w:val="00105DB6"/>
    <w:rsid w:val="00105F0A"/>
    <w:rsid w:val="00105FCB"/>
    <w:rsid w:val="001060DD"/>
    <w:rsid w:val="00106232"/>
    <w:rsid w:val="00106244"/>
    <w:rsid w:val="00106254"/>
    <w:rsid w:val="00106290"/>
    <w:rsid w:val="00106361"/>
    <w:rsid w:val="00106428"/>
    <w:rsid w:val="00106451"/>
    <w:rsid w:val="00106529"/>
    <w:rsid w:val="00106553"/>
    <w:rsid w:val="0010657C"/>
    <w:rsid w:val="001065E2"/>
    <w:rsid w:val="00106606"/>
    <w:rsid w:val="001066A8"/>
    <w:rsid w:val="001069AF"/>
    <w:rsid w:val="00106A33"/>
    <w:rsid w:val="00106A66"/>
    <w:rsid w:val="00106E7E"/>
    <w:rsid w:val="00106E88"/>
    <w:rsid w:val="00107009"/>
    <w:rsid w:val="001072B8"/>
    <w:rsid w:val="00107592"/>
    <w:rsid w:val="001078C8"/>
    <w:rsid w:val="00107BCE"/>
    <w:rsid w:val="00107EF1"/>
    <w:rsid w:val="00107F50"/>
    <w:rsid w:val="0011008E"/>
    <w:rsid w:val="001100CF"/>
    <w:rsid w:val="0011030E"/>
    <w:rsid w:val="00110473"/>
    <w:rsid w:val="00110500"/>
    <w:rsid w:val="001106FF"/>
    <w:rsid w:val="001107EB"/>
    <w:rsid w:val="00110BD8"/>
    <w:rsid w:val="00110C46"/>
    <w:rsid w:val="00111111"/>
    <w:rsid w:val="00111542"/>
    <w:rsid w:val="00111560"/>
    <w:rsid w:val="001115F9"/>
    <w:rsid w:val="0011163E"/>
    <w:rsid w:val="0011164D"/>
    <w:rsid w:val="00111DCE"/>
    <w:rsid w:val="00111F16"/>
    <w:rsid w:val="0011211C"/>
    <w:rsid w:val="0011221A"/>
    <w:rsid w:val="001127C2"/>
    <w:rsid w:val="00112A88"/>
    <w:rsid w:val="00112B6F"/>
    <w:rsid w:val="00112DB8"/>
    <w:rsid w:val="00112EDA"/>
    <w:rsid w:val="0011342D"/>
    <w:rsid w:val="001134D2"/>
    <w:rsid w:val="0011361D"/>
    <w:rsid w:val="001136C7"/>
    <w:rsid w:val="00113724"/>
    <w:rsid w:val="00113C57"/>
    <w:rsid w:val="00113D66"/>
    <w:rsid w:val="00113D82"/>
    <w:rsid w:val="00113DE2"/>
    <w:rsid w:val="00113E64"/>
    <w:rsid w:val="00114041"/>
    <w:rsid w:val="001140F9"/>
    <w:rsid w:val="001144BF"/>
    <w:rsid w:val="001144EB"/>
    <w:rsid w:val="00114537"/>
    <w:rsid w:val="001146DC"/>
    <w:rsid w:val="0011490F"/>
    <w:rsid w:val="00114C2F"/>
    <w:rsid w:val="00114E27"/>
    <w:rsid w:val="00114EEF"/>
    <w:rsid w:val="00114EFC"/>
    <w:rsid w:val="0011506A"/>
    <w:rsid w:val="00115442"/>
    <w:rsid w:val="001156A1"/>
    <w:rsid w:val="00115745"/>
    <w:rsid w:val="00115923"/>
    <w:rsid w:val="001159B3"/>
    <w:rsid w:val="00115A4D"/>
    <w:rsid w:val="00115D3F"/>
    <w:rsid w:val="00115E11"/>
    <w:rsid w:val="001161C8"/>
    <w:rsid w:val="00116558"/>
    <w:rsid w:val="00116779"/>
    <w:rsid w:val="00116950"/>
    <w:rsid w:val="0011699D"/>
    <w:rsid w:val="00116C32"/>
    <w:rsid w:val="00116D89"/>
    <w:rsid w:val="00116D99"/>
    <w:rsid w:val="00116DB5"/>
    <w:rsid w:val="00117022"/>
    <w:rsid w:val="001172D9"/>
    <w:rsid w:val="00117328"/>
    <w:rsid w:val="0011735B"/>
    <w:rsid w:val="0011742C"/>
    <w:rsid w:val="00117432"/>
    <w:rsid w:val="001175E4"/>
    <w:rsid w:val="00117761"/>
    <w:rsid w:val="00117AAD"/>
    <w:rsid w:val="00117B04"/>
    <w:rsid w:val="00117CD5"/>
    <w:rsid w:val="00117CE8"/>
    <w:rsid w:val="00117ED3"/>
    <w:rsid w:val="00117FA5"/>
    <w:rsid w:val="00117FC4"/>
    <w:rsid w:val="00120081"/>
    <w:rsid w:val="001200C3"/>
    <w:rsid w:val="00120515"/>
    <w:rsid w:val="001207F9"/>
    <w:rsid w:val="00120C2D"/>
    <w:rsid w:val="00120C36"/>
    <w:rsid w:val="00120FC7"/>
    <w:rsid w:val="00121283"/>
    <w:rsid w:val="00121A5A"/>
    <w:rsid w:val="00121AAD"/>
    <w:rsid w:val="00121BEF"/>
    <w:rsid w:val="00121C04"/>
    <w:rsid w:val="00121D0D"/>
    <w:rsid w:val="001221B5"/>
    <w:rsid w:val="001223DF"/>
    <w:rsid w:val="0012278E"/>
    <w:rsid w:val="001228FC"/>
    <w:rsid w:val="00122A34"/>
    <w:rsid w:val="00122A4C"/>
    <w:rsid w:val="00122B6A"/>
    <w:rsid w:val="00122CAF"/>
    <w:rsid w:val="00122F1C"/>
    <w:rsid w:val="00122F3E"/>
    <w:rsid w:val="001230B1"/>
    <w:rsid w:val="00123170"/>
    <w:rsid w:val="0012319F"/>
    <w:rsid w:val="001233B7"/>
    <w:rsid w:val="001233FD"/>
    <w:rsid w:val="00123472"/>
    <w:rsid w:val="00123589"/>
    <w:rsid w:val="0012370A"/>
    <w:rsid w:val="00123A04"/>
    <w:rsid w:val="00123A2A"/>
    <w:rsid w:val="00123DD3"/>
    <w:rsid w:val="00123E86"/>
    <w:rsid w:val="001246A4"/>
    <w:rsid w:val="00124E04"/>
    <w:rsid w:val="00125021"/>
    <w:rsid w:val="001250BF"/>
    <w:rsid w:val="00125546"/>
    <w:rsid w:val="00125F82"/>
    <w:rsid w:val="001261DE"/>
    <w:rsid w:val="00126289"/>
    <w:rsid w:val="0012645F"/>
    <w:rsid w:val="00126A51"/>
    <w:rsid w:val="00126C31"/>
    <w:rsid w:val="00126DD8"/>
    <w:rsid w:val="00126DDA"/>
    <w:rsid w:val="00126F93"/>
    <w:rsid w:val="00127200"/>
    <w:rsid w:val="00127540"/>
    <w:rsid w:val="00127597"/>
    <w:rsid w:val="00127C05"/>
    <w:rsid w:val="00127C6B"/>
    <w:rsid w:val="00130007"/>
    <w:rsid w:val="001300A2"/>
    <w:rsid w:val="001300C0"/>
    <w:rsid w:val="001300DB"/>
    <w:rsid w:val="0013038C"/>
    <w:rsid w:val="001303CA"/>
    <w:rsid w:val="00130634"/>
    <w:rsid w:val="001306C8"/>
    <w:rsid w:val="0013076E"/>
    <w:rsid w:val="001308A3"/>
    <w:rsid w:val="0013095D"/>
    <w:rsid w:val="00130A08"/>
    <w:rsid w:val="00130BC6"/>
    <w:rsid w:val="00130C5F"/>
    <w:rsid w:val="00130CC7"/>
    <w:rsid w:val="00130DF9"/>
    <w:rsid w:val="001310A6"/>
    <w:rsid w:val="001310C9"/>
    <w:rsid w:val="00131274"/>
    <w:rsid w:val="001312B4"/>
    <w:rsid w:val="001312FE"/>
    <w:rsid w:val="0013177E"/>
    <w:rsid w:val="00131C34"/>
    <w:rsid w:val="00131CB8"/>
    <w:rsid w:val="001322BB"/>
    <w:rsid w:val="001325A0"/>
    <w:rsid w:val="00132A7A"/>
    <w:rsid w:val="00132C1F"/>
    <w:rsid w:val="00132C71"/>
    <w:rsid w:val="00132DB5"/>
    <w:rsid w:val="00132FF6"/>
    <w:rsid w:val="00133032"/>
    <w:rsid w:val="001335F4"/>
    <w:rsid w:val="0013388F"/>
    <w:rsid w:val="00133A24"/>
    <w:rsid w:val="00133AC4"/>
    <w:rsid w:val="00133C65"/>
    <w:rsid w:val="00133EAF"/>
    <w:rsid w:val="00133EFC"/>
    <w:rsid w:val="00133F6C"/>
    <w:rsid w:val="00133F74"/>
    <w:rsid w:val="00133F8F"/>
    <w:rsid w:val="00134109"/>
    <w:rsid w:val="00134892"/>
    <w:rsid w:val="00134908"/>
    <w:rsid w:val="00134A84"/>
    <w:rsid w:val="00134AAC"/>
    <w:rsid w:val="00134B96"/>
    <w:rsid w:val="00134D20"/>
    <w:rsid w:val="00134ECF"/>
    <w:rsid w:val="001350FF"/>
    <w:rsid w:val="00135231"/>
    <w:rsid w:val="001352FC"/>
    <w:rsid w:val="0013539A"/>
    <w:rsid w:val="00135438"/>
    <w:rsid w:val="001354BB"/>
    <w:rsid w:val="001354DA"/>
    <w:rsid w:val="00135572"/>
    <w:rsid w:val="00135582"/>
    <w:rsid w:val="0013566A"/>
    <w:rsid w:val="001356BD"/>
    <w:rsid w:val="0013570F"/>
    <w:rsid w:val="001359F1"/>
    <w:rsid w:val="00135D56"/>
    <w:rsid w:val="00136080"/>
    <w:rsid w:val="001361F5"/>
    <w:rsid w:val="001363BC"/>
    <w:rsid w:val="0013689C"/>
    <w:rsid w:val="0013697A"/>
    <w:rsid w:val="00136AED"/>
    <w:rsid w:val="0013723E"/>
    <w:rsid w:val="001374FC"/>
    <w:rsid w:val="001375E2"/>
    <w:rsid w:val="00137ACC"/>
    <w:rsid w:val="00137B41"/>
    <w:rsid w:val="00137C2B"/>
    <w:rsid w:val="00137D69"/>
    <w:rsid w:val="00137DB5"/>
    <w:rsid w:val="00137EAB"/>
    <w:rsid w:val="00137ED7"/>
    <w:rsid w:val="00137F65"/>
    <w:rsid w:val="00140157"/>
    <w:rsid w:val="0014018F"/>
    <w:rsid w:val="0014065A"/>
    <w:rsid w:val="00140701"/>
    <w:rsid w:val="001407A1"/>
    <w:rsid w:val="001407B4"/>
    <w:rsid w:val="00140876"/>
    <w:rsid w:val="001408AB"/>
    <w:rsid w:val="00140AAD"/>
    <w:rsid w:val="00140AE3"/>
    <w:rsid w:val="00140BEA"/>
    <w:rsid w:val="001410EA"/>
    <w:rsid w:val="001411D6"/>
    <w:rsid w:val="001413B2"/>
    <w:rsid w:val="001416DE"/>
    <w:rsid w:val="001416E0"/>
    <w:rsid w:val="00141758"/>
    <w:rsid w:val="00141B25"/>
    <w:rsid w:val="00141CD0"/>
    <w:rsid w:val="00141F8D"/>
    <w:rsid w:val="00141FDB"/>
    <w:rsid w:val="00141FEC"/>
    <w:rsid w:val="0014217D"/>
    <w:rsid w:val="00142586"/>
    <w:rsid w:val="00142DAD"/>
    <w:rsid w:val="00142FB6"/>
    <w:rsid w:val="00143211"/>
    <w:rsid w:val="00143358"/>
    <w:rsid w:val="00143402"/>
    <w:rsid w:val="0014375F"/>
    <w:rsid w:val="00143C1A"/>
    <w:rsid w:val="00143D19"/>
    <w:rsid w:val="00143D60"/>
    <w:rsid w:val="00143E00"/>
    <w:rsid w:val="001443C5"/>
    <w:rsid w:val="001444CA"/>
    <w:rsid w:val="00144562"/>
    <w:rsid w:val="00144794"/>
    <w:rsid w:val="00144826"/>
    <w:rsid w:val="00144B5B"/>
    <w:rsid w:val="00144C4A"/>
    <w:rsid w:val="00144D70"/>
    <w:rsid w:val="00144E54"/>
    <w:rsid w:val="00145136"/>
    <w:rsid w:val="001453CA"/>
    <w:rsid w:val="001454AC"/>
    <w:rsid w:val="00145608"/>
    <w:rsid w:val="001457E6"/>
    <w:rsid w:val="00145822"/>
    <w:rsid w:val="00145872"/>
    <w:rsid w:val="0014595C"/>
    <w:rsid w:val="00145A71"/>
    <w:rsid w:val="00145B4C"/>
    <w:rsid w:val="00145F72"/>
    <w:rsid w:val="00145FE0"/>
    <w:rsid w:val="0014613F"/>
    <w:rsid w:val="001462A0"/>
    <w:rsid w:val="00146351"/>
    <w:rsid w:val="00146542"/>
    <w:rsid w:val="00146604"/>
    <w:rsid w:val="0014677D"/>
    <w:rsid w:val="00146841"/>
    <w:rsid w:val="00146C67"/>
    <w:rsid w:val="00146CC8"/>
    <w:rsid w:val="00146D03"/>
    <w:rsid w:val="00146D1D"/>
    <w:rsid w:val="00146F68"/>
    <w:rsid w:val="00147078"/>
    <w:rsid w:val="001472A9"/>
    <w:rsid w:val="001472D7"/>
    <w:rsid w:val="0014750A"/>
    <w:rsid w:val="001475DA"/>
    <w:rsid w:val="001475E5"/>
    <w:rsid w:val="00147836"/>
    <w:rsid w:val="0014788A"/>
    <w:rsid w:val="00147B23"/>
    <w:rsid w:val="00150052"/>
    <w:rsid w:val="0015008B"/>
    <w:rsid w:val="00150332"/>
    <w:rsid w:val="0015035C"/>
    <w:rsid w:val="00150487"/>
    <w:rsid w:val="00150561"/>
    <w:rsid w:val="00150587"/>
    <w:rsid w:val="00150736"/>
    <w:rsid w:val="001509D0"/>
    <w:rsid w:val="00150A03"/>
    <w:rsid w:val="00150BF0"/>
    <w:rsid w:val="00150F54"/>
    <w:rsid w:val="00151021"/>
    <w:rsid w:val="0015132C"/>
    <w:rsid w:val="001514D2"/>
    <w:rsid w:val="001514E3"/>
    <w:rsid w:val="00151594"/>
    <w:rsid w:val="001515DB"/>
    <w:rsid w:val="0015176B"/>
    <w:rsid w:val="00151931"/>
    <w:rsid w:val="00151C0F"/>
    <w:rsid w:val="00151C50"/>
    <w:rsid w:val="00151C75"/>
    <w:rsid w:val="00151CA5"/>
    <w:rsid w:val="00151CEF"/>
    <w:rsid w:val="00151E8E"/>
    <w:rsid w:val="00151F29"/>
    <w:rsid w:val="00152066"/>
    <w:rsid w:val="00152117"/>
    <w:rsid w:val="00152277"/>
    <w:rsid w:val="0015236A"/>
    <w:rsid w:val="0015269C"/>
    <w:rsid w:val="001527AD"/>
    <w:rsid w:val="00152815"/>
    <w:rsid w:val="00152836"/>
    <w:rsid w:val="00152915"/>
    <w:rsid w:val="00152934"/>
    <w:rsid w:val="00152961"/>
    <w:rsid w:val="00152C38"/>
    <w:rsid w:val="00152ED2"/>
    <w:rsid w:val="0015322C"/>
    <w:rsid w:val="001533EE"/>
    <w:rsid w:val="00153494"/>
    <w:rsid w:val="0015357B"/>
    <w:rsid w:val="0015358A"/>
    <w:rsid w:val="00153A3C"/>
    <w:rsid w:val="00153C0C"/>
    <w:rsid w:val="00153C8B"/>
    <w:rsid w:val="00153E19"/>
    <w:rsid w:val="0015439C"/>
    <w:rsid w:val="001544EE"/>
    <w:rsid w:val="0015484A"/>
    <w:rsid w:val="001548B8"/>
    <w:rsid w:val="00154987"/>
    <w:rsid w:val="00154BE5"/>
    <w:rsid w:val="00154E24"/>
    <w:rsid w:val="0015518C"/>
    <w:rsid w:val="001551A4"/>
    <w:rsid w:val="001552B7"/>
    <w:rsid w:val="001555C9"/>
    <w:rsid w:val="001556AB"/>
    <w:rsid w:val="00155836"/>
    <w:rsid w:val="00155A37"/>
    <w:rsid w:val="00155F45"/>
    <w:rsid w:val="001562D8"/>
    <w:rsid w:val="0015646F"/>
    <w:rsid w:val="001564AD"/>
    <w:rsid w:val="001564E8"/>
    <w:rsid w:val="00156591"/>
    <w:rsid w:val="001565B5"/>
    <w:rsid w:val="00156880"/>
    <w:rsid w:val="001568C1"/>
    <w:rsid w:val="00156A67"/>
    <w:rsid w:val="00156D33"/>
    <w:rsid w:val="00156E97"/>
    <w:rsid w:val="00157090"/>
    <w:rsid w:val="0015725E"/>
    <w:rsid w:val="001572FD"/>
    <w:rsid w:val="00157494"/>
    <w:rsid w:val="00157514"/>
    <w:rsid w:val="00157670"/>
    <w:rsid w:val="0015768C"/>
    <w:rsid w:val="001579CE"/>
    <w:rsid w:val="00157A26"/>
    <w:rsid w:val="00157AE0"/>
    <w:rsid w:val="00157BD5"/>
    <w:rsid w:val="00157BF1"/>
    <w:rsid w:val="00157FC3"/>
    <w:rsid w:val="00160232"/>
    <w:rsid w:val="00160388"/>
    <w:rsid w:val="0016083E"/>
    <w:rsid w:val="0016087C"/>
    <w:rsid w:val="00160946"/>
    <w:rsid w:val="001609A9"/>
    <w:rsid w:val="00160A3B"/>
    <w:rsid w:val="00160AB3"/>
    <w:rsid w:val="00160ADD"/>
    <w:rsid w:val="00160C9C"/>
    <w:rsid w:val="00160DC3"/>
    <w:rsid w:val="0016112D"/>
    <w:rsid w:val="0016141A"/>
    <w:rsid w:val="0016160F"/>
    <w:rsid w:val="00161999"/>
    <w:rsid w:val="001619A9"/>
    <w:rsid w:val="00161C78"/>
    <w:rsid w:val="00161D1C"/>
    <w:rsid w:val="00161D41"/>
    <w:rsid w:val="00162115"/>
    <w:rsid w:val="0016213F"/>
    <w:rsid w:val="00162248"/>
    <w:rsid w:val="001623DA"/>
    <w:rsid w:val="00162485"/>
    <w:rsid w:val="001624DB"/>
    <w:rsid w:val="001624E5"/>
    <w:rsid w:val="00162594"/>
    <w:rsid w:val="001626D3"/>
    <w:rsid w:val="00162717"/>
    <w:rsid w:val="001627E5"/>
    <w:rsid w:val="001628E6"/>
    <w:rsid w:val="00162AF9"/>
    <w:rsid w:val="00162BD1"/>
    <w:rsid w:val="00162C3F"/>
    <w:rsid w:val="00162D0D"/>
    <w:rsid w:val="00163183"/>
    <w:rsid w:val="001634A0"/>
    <w:rsid w:val="00163A3E"/>
    <w:rsid w:val="00163CC7"/>
    <w:rsid w:val="00163CE1"/>
    <w:rsid w:val="00163F8C"/>
    <w:rsid w:val="00164217"/>
    <w:rsid w:val="00164555"/>
    <w:rsid w:val="00164596"/>
    <w:rsid w:val="0016487C"/>
    <w:rsid w:val="001648B7"/>
    <w:rsid w:val="00164906"/>
    <w:rsid w:val="00164917"/>
    <w:rsid w:val="00164B76"/>
    <w:rsid w:val="00164C33"/>
    <w:rsid w:val="00164EA4"/>
    <w:rsid w:val="00164F6B"/>
    <w:rsid w:val="001650D9"/>
    <w:rsid w:val="001651FD"/>
    <w:rsid w:val="0016544E"/>
    <w:rsid w:val="00165557"/>
    <w:rsid w:val="00165742"/>
    <w:rsid w:val="00165946"/>
    <w:rsid w:val="00165C3A"/>
    <w:rsid w:val="00166104"/>
    <w:rsid w:val="001661E3"/>
    <w:rsid w:val="0016628E"/>
    <w:rsid w:val="001662C8"/>
    <w:rsid w:val="001667CF"/>
    <w:rsid w:val="001668A3"/>
    <w:rsid w:val="001668A6"/>
    <w:rsid w:val="00166AE9"/>
    <w:rsid w:val="00166BE9"/>
    <w:rsid w:val="00166CFF"/>
    <w:rsid w:val="00166D59"/>
    <w:rsid w:val="00166F57"/>
    <w:rsid w:val="00167011"/>
    <w:rsid w:val="00167385"/>
    <w:rsid w:val="001673E6"/>
    <w:rsid w:val="00167460"/>
    <w:rsid w:val="0016773F"/>
    <w:rsid w:val="001677A6"/>
    <w:rsid w:val="00167B78"/>
    <w:rsid w:val="00167DB7"/>
    <w:rsid w:val="00170168"/>
    <w:rsid w:val="0017056E"/>
    <w:rsid w:val="001705AC"/>
    <w:rsid w:val="00170731"/>
    <w:rsid w:val="00170904"/>
    <w:rsid w:val="00170A78"/>
    <w:rsid w:val="00170C46"/>
    <w:rsid w:val="00170E87"/>
    <w:rsid w:val="0017117B"/>
    <w:rsid w:val="00171333"/>
    <w:rsid w:val="00171351"/>
    <w:rsid w:val="00171448"/>
    <w:rsid w:val="00171451"/>
    <w:rsid w:val="001714D7"/>
    <w:rsid w:val="00171782"/>
    <w:rsid w:val="00171A31"/>
    <w:rsid w:val="00171BF6"/>
    <w:rsid w:val="00171C60"/>
    <w:rsid w:val="00171C85"/>
    <w:rsid w:val="00171CE2"/>
    <w:rsid w:val="001723B7"/>
    <w:rsid w:val="00172699"/>
    <w:rsid w:val="001727A8"/>
    <w:rsid w:val="00172877"/>
    <w:rsid w:val="001728A5"/>
    <w:rsid w:val="001729CC"/>
    <w:rsid w:val="001729E8"/>
    <w:rsid w:val="00172A63"/>
    <w:rsid w:val="00172A6B"/>
    <w:rsid w:val="00172B97"/>
    <w:rsid w:val="00172BB6"/>
    <w:rsid w:val="00172C1A"/>
    <w:rsid w:val="00172D62"/>
    <w:rsid w:val="00172E6C"/>
    <w:rsid w:val="00172EA2"/>
    <w:rsid w:val="001730AB"/>
    <w:rsid w:val="0017316B"/>
    <w:rsid w:val="001738C4"/>
    <w:rsid w:val="00173EA6"/>
    <w:rsid w:val="0017405D"/>
    <w:rsid w:val="00174534"/>
    <w:rsid w:val="001745A6"/>
    <w:rsid w:val="001745AB"/>
    <w:rsid w:val="0017497E"/>
    <w:rsid w:val="00175255"/>
    <w:rsid w:val="001753DD"/>
    <w:rsid w:val="0017548C"/>
    <w:rsid w:val="0017582F"/>
    <w:rsid w:val="00176437"/>
    <w:rsid w:val="001765F7"/>
    <w:rsid w:val="001766F1"/>
    <w:rsid w:val="0017693B"/>
    <w:rsid w:val="001769C6"/>
    <w:rsid w:val="00176A86"/>
    <w:rsid w:val="00176F13"/>
    <w:rsid w:val="0017711E"/>
    <w:rsid w:val="0017727E"/>
    <w:rsid w:val="00177330"/>
    <w:rsid w:val="0017739E"/>
    <w:rsid w:val="00177749"/>
    <w:rsid w:val="00177801"/>
    <w:rsid w:val="00177A0F"/>
    <w:rsid w:val="00180251"/>
    <w:rsid w:val="001804D7"/>
    <w:rsid w:val="00180682"/>
    <w:rsid w:val="0018069D"/>
    <w:rsid w:val="0018075A"/>
    <w:rsid w:val="00180F49"/>
    <w:rsid w:val="00180FA3"/>
    <w:rsid w:val="00180FBE"/>
    <w:rsid w:val="0018107A"/>
    <w:rsid w:val="0018118A"/>
    <w:rsid w:val="00181230"/>
    <w:rsid w:val="001812C5"/>
    <w:rsid w:val="00181303"/>
    <w:rsid w:val="00181385"/>
    <w:rsid w:val="001813C4"/>
    <w:rsid w:val="001814DA"/>
    <w:rsid w:val="001815AE"/>
    <w:rsid w:val="001819EE"/>
    <w:rsid w:val="00181A3C"/>
    <w:rsid w:val="00181C84"/>
    <w:rsid w:val="00181D64"/>
    <w:rsid w:val="00181EEF"/>
    <w:rsid w:val="00181FCD"/>
    <w:rsid w:val="00182117"/>
    <w:rsid w:val="00182287"/>
    <w:rsid w:val="0018248A"/>
    <w:rsid w:val="0018253F"/>
    <w:rsid w:val="00182972"/>
    <w:rsid w:val="001829E3"/>
    <w:rsid w:val="001829E6"/>
    <w:rsid w:val="00182A49"/>
    <w:rsid w:val="00182C21"/>
    <w:rsid w:val="0018322C"/>
    <w:rsid w:val="0018337C"/>
    <w:rsid w:val="0018357A"/>
    <w:rsid w:val="001838E6"/>
    <w:rsid w:val="001839BB"/>
    <w:rsid w:val="00183A2A"/>
    <w:rsid w:val="00183A66"/>
    <w:rsid w:val="00183A8C"/>
    <w:rsid w:val="00183BE6"/>
    <w:rsid w:val="00183C1C"/>
    <w:rsid w:val="00183FD2"/>
    <w:rsid w:val="0018418A"/>
    <w:rsid w:val="001841A2"/>
    <w:rsid w:val="001841E7"/>
    <w:rsid w:val="00184375"/>
    <w:rsid w:val="00184540"/>
    <w:rsid w:val="00184573"/>
    <w:rsid w:val="001845EB"/>
    <w:rsid w:val="00184775"/>
    <w:rsid w:val="001848DC"/>
    <w:rsid w:val="00184916"/>
    <w:rsid w:val="001849FD"/>
    <w:rsid w:val="00184B11"/>
    <w:rsid w:val="00184B76"/>
    <w:rsid w:val="00184D00"/>
    <w:rsid w:val="00184D5C"/>
    <w:rsid w:val="00184DD6"/>
    <w:rsid w:val="00184EC0"/>
    <w:rsid w:val="00184FAF"/>
    <w:rsid w:val="001852A9"/>
    <w:rsid w:val="001852DA"/>
    <w:rsid w:val="00185436"/>
    <w:rsid w:val="0018549E"/>
    <w:rsid w:val="0018550C"/>
    <w:rsid w:val="00185538"/>
    <w:rsid w:val="00185560"/>
    <w:rsid w:val="001855EC"/>
    <w:rsid w:val="0018564F"/>
    <w:rsid w:val="00185687"/>
    <w:rsid w:val="00185923"/>
    <w:rsid w:val="00185C17"/>
    <w:rsid w:val="00185C67"/>
    <w:rsid w:val="00185F5A"/>
    <w:rsid w:val="001860B1"/>
    <w:rsid w:val="001860EC"/>
    <w:rsid w:val="001861F5"/>
    <w:rsid w:val="0018628D"/>
    <w:rsid w:val="00186384"/>
    <w:rsid w:val="00186463"/>
    <w:rsid w:val="00186469"/>
    <w:rsid w:val="00186A6E"/>
    <w:rsid w:val="00186B66"/>
    <w:rsid w:val="00186B9A"/>
    <w:rsid w:val="00186C20"/>
    <w:rsid w:val="00186E37"/>
    <w:rsid w:val="00186F0D"/>
    <w:rsid w:val="001870C2"/>
    <w:rsid w:val="00187491"/>
    <w:rsid w:val="001874A7"/>
    <w:rsid w:val="00187739"/>
    <w:rsid w:val="0018778A"/>
    <w:rsid w:val="00190229"/>
    <w:rsid w:val="00190518"/>
    <w:rsid w:val="001906AF"/>
    <w:rsid w:val="00190800"/>
    <w:rsid w:val="00190CD5"/>
    <w:rsid w:val="00190EB8"/>
    <w:rsid w:val="00190F4B"/>
    <w:rsid w:val="00191097"/>
    <w:rsid w:val="0019132B"/>
    <w:rsid w:val="001913F1"/>
    <w:rsid w:val="00191813"/>
    <w:rsid w:val="0019188C"/>
    <w:rsid w:val="0019197A"/>
    <w:rsid w:val="00191997"/>
    <w:rsid w:val="00191F84"/>
    <w:rsid w:val="001922ED"/>
    <w:rsid w:val="0019254F"/>
    <w:rsid w:val="00192843"/>
    <w:rsid w:val="0019287D"/>
    <w:rsid w:val="00192889"/>
    <w:rsid w:val="00192C95"/>
    <w:rsid w:val="00192DE2"/>
    <w:rsid w:val="00192E2C"/>
    <w:rsid w:val="00192FB2"/>
    <w:rsid w:val="00192FE2"/>
    <w:rsid w:val="00193C18"/>
    <w:rsid w:val="00193C6A"/>
    <w:rsid w:val="0019409F"/>
    <w:rsid w:val="001940B2"/>
    <w:rsid w:val="001940E1"/>
    <w:rsid w:val="0019418B"/>
    <w:rsid w:val="0019424D"/>
    <w:rsid w:val="00194498"/>
    <w:rsid w:val="001945C9"/>
    <w:rsid w:val="00194664"/>
    <w:rsid w:val="00194B63"/>
    <w:rsid w:val="00194D1B"/>
    <w:rsid w:val="00194D37"/>
    <w:rsid w:val="00194F17"/>
    <w:rsid w:val="00195289"/>
    <w:rsid w:val="0019554D"/>
    <w:rsid w:val="00195626"/>
    <w:rsid w:val="001956F3"/>
    <w:rsid w:val="00195757"/>
    <w:rsid w:val="0019586F"/>
    <w:rsid w:val="00195A73"/>
    <w:rsid w:val="00195AE8"/>
    <w:rsid w:val="00195BD6"/>
    <w:rsid w:val="00195DCA"/>
    <w:rsid w:val="00196044"/>
    <w:rsid w:val="0019623B"/>
    <w:rsid w:val="0019650D"/>
    <w:rsid w:val="0019652B"/>
    <w:rsid w:val="00196695"/>
    <w:rsid w:val="001966E1"/>
    <w:rsid w:val="0019681B"/>
    <w:rsid w:val="0019685D"/>
    <w:rsid w:val="00196A6E"/>
    <w:rsid w:val="00196C4A"/>
    <w:rsid w:val="00196E13"/>
    <w:rsid w:val="0019710F"/>
    <w:rsid w:val="00197238"/>
    <w:rsid w:val="00197262"/>
    <w:rsid w:val="001976A1"/>
    <w:rsid w:val="00197817"/>
    <w:rsid w:val="00197838"/>
    <w:rsid w:val="00197862"/>
    <w:rsid w:val="00197887"/>
    <w:rsid w:val="0019788D"/>
    <w:rsid w:val="00197930"/>
    <w:rsid w:val="001979FD"/>
    <w:rsid w:val="00197B20"/>
    <w:rsid w:val="00197BFA"/>
    <w:rsid w:val="00197C25"/>
    <w:rsid w:val="001A0032"/>
    <w:rsid w:val="001A02F7"/>
    <w:rsid w:val="001A04E5"/>
    <w:rsid w:val="001A0B5F"/>
    <w:rsid w:val="001A0D3B"/>
    <w:rsid w:val="001A0DBE"/>
    <w:rsid w:val="001A0E21"/>
    <w:rsid w:val="001A0E62"/>
    <w:rsid w:val="001A0F6F"/>
    <w:rsid w:val="001A10B7"/>
    <w:rsid w:val="001A114C"/>
    <w:rsid w:val="001A1183"/>
    <w:rsid w:val="001A119E"/>
    <w:rsid w:val="001A1345"/>
    <w:rsid w:val="001A1423"/>
    <w:rsid w:val="001A14F4"/>
    <w:rsid w:val="001A1526"/>
    <w:rsid w:val="001A199D"/>
    <w:rsid w:val="001A1EAF"/>
    <w:rsid w:val="001A2128"/>
    <w:rsid w:val="001A2458"/>
    <w:rsid w:val="001A2588"/>
    <w:rsid w:val="001A260C"/>
    <w:rsid w:val="001A261D"/>
    <w:rsid w:val="001A267C"/>
    <w:rsid w:val="001A26A5"/>
    <w:rsid w:val="001A27F1"/>
    <w:rsid w:val="001A283C"/>
    <w:rsid w:val="001A2858"/>
    <w:rsid w:val="001A29AA"/>
    <w:rsid w:val="001A2BE9"/>
    <w:rsid w:val="001A2C10"/>
    <w:rsid w:val="001A2C8E"/>
    <w:rsid w:val="001A2ED8"/>
    <w:rsid w:val="001A332B"/>
    <w:rsid w:val="001A34C8"/>
    <w:rsid w:val="001A3936"/>
    <w:rsid w:val="001A3ABA"/>
    <w:rsid w:val="001A3B49"/>
    <w:rsid w:val="001A3BDC"/>
    <w:rsid w:val="001A3D48"/>
    <w:rsid w:val="001A3E61"/>
    <w:rsid w:val="001A4420"/>
    <w:rsid w:val="001A449C"/>
    <w:rsid w:val="001A47B3"/>
    <w:rsid w:val="001A49C2"/>
    <w:rsid w:val="001A4BB9"/>
    <w:rsid w:val="001A501A"/>
    <w:rsid w:val="001A51F5"/>
    <w:rsid w:val="001A5272"/>
    <w:rsid w:val="001A5432"/>
    <w:rsid w:val="001A5509"/>
    <w:rsid w:val="001A560D"/>
    <w:rsid w:val="001A5682"/>
    <w:rsid w:val="001A5755"/>
    <w:rsid w:val="001A5881"/>
    <w:rsid w:val="001A5CAE"/>
    <w:rsid w:val="001A5EC7"/>
    <w:rsid w:val="001A5EDA"/>
    <w:rsid w:val="001A60B3"/>
    <w:rsid w:val="001A6423"/>
    <w:rsid w:val="001A6436"/>
    <w:rsid w:val="001A64BD"/>
    <w:rsid w:val="001A6546"/>
    <w:rsid w:val="001A655E"/>
    <w:rsid w:val="001A66A7"/>
    <w:rsid w:val="001A6785"/>
    <w:rsid w:val="001A6A1E"/>
    <w:rsid w:val="001A6A7B"/>
    <w:rsid w:val="001A6C27"/>
    <w:rsid w:val="001A707B"/>
    <w:rsid w:val="001A717D"/>
    <w:rsid w:val="001A7296"/>
    <w:rsid w:val="001A745D"/>
    <w:rsid w:val="001A7513"/>
    <w:rsid w:val="001A75BB"/>
    <w:rsid w:val="001A77C7"/>
    <w:rsid w:val="001A7815"/>
    <w:rsid w:val="001A7F12"/>
    <w:rsid w:val="001A7FC8"/>
    <w:rsid w:val="001B0067"/>
    <w:rsid w:val="001B0117"/>
    <w:rsid w:val="001B0652"/>
    <w:rsid w:val="001B076E"/>
    <w:rsid w:val="001B08FC"/>
    <w:rsid w:val="001B0906"/>
    <w:rsid w:val="001B0931"/>
    <w:rsid w:val="001B0A26"/>
    <w:rsid w:val="001B0D34"/>
    <w:rsid w:val="001B0DF7"/>
    <w:rsid w:val="001B10D3"/>
    <w:rsid w:val="001B1163"/>
    <w:rsid w:val="001B17FB"/>
    <w:rsid w:val="001B1948"/>
    <w:rsid w:val="001B1AC5"/>
    <w:rsid w:val="001B1F7D"/>
    <w:rsid w:val="001B1FC3"/>
    <w:rsid w:val="001B205B"/>
    <w:rsid w:val="001B2109"/>
    <w:rsid w:val="001B21B6"/>
    <w:rsid w:val="001B2602"/>
    <w:rsid w:val="001B2611"/>
    <w:rsid w:val="001B27E6"/>
    <w:rsid w:val="001B29C7"/>
    <w:rsid w:val="001B2C3D"/>
    <w:rsid w:val="001B2C5F"/>
    <w:rsid w:val="001B2D67"/>
    <w:rsid w:val="001B2DAE"/>
    <w:rsid w:val="001B2F29"/>
    <w:rsid w:val="001B2FDA"/>
    <w:rsid w:val="001B30E3"/>
    <w:rsid w:val="001B321C"/>
    <w:rsid w:val="001B3242"/>
    <w:rsid w:val="001B325D"/>
    <w:rsid w:val="001B35FF"/>
    <w:rsid w:val="001B36C3"/>
    <w:rsid w:val="001B3741"/>
    <w:rsid w:val="001B3A7B"/>
    <w:rsid w:val="001B47E8"/>
    <w:rsid w:val="001B4AB8"/>
    <w:rsid w:val="001B4D87"/>
    <w:rsid w:val="001B5023"/>
    <w:rsid w:val="001B509C"/>
    <w:rsid w:val="001B5318"/>
    <w:rsid w:val="001B54CE"/>
    <w:rsid w:val="001B5678"/>
    <w:rsid w:val="001B586F"/>
    <w:rsid w:val="001B5F69"/>
    <w:rsid w:val="001B609E"/>
    <w:rsid w:val="001B634E"/>
    <w:rsid w:val="001B6354"/>
    <w:rsid w:val="001B6404"/>
    <w:rsid w:val="001B64C6"/>
    <w:rsid w:val="001B6835"/>
    <w:rsid w:val="001B68BB"/>
    <w:rsid w:val="001B68DC"/>
    <w:rsid w:val="001B6AD1"/>
    <w:rsid w:val="001B6D07"/>
    <w:rsid w:val="001B6D0D"/>
    <w:rsid w:val="001B6EDE"/>
    <w:rsid w:val="001B71BD"/>
    <w:rsid w:val="001B74E1"/>
    <w:rsid w:val="001B77C1"/>
    <w:rsid w:val="001B77E9"/>
    <w:rsid w:val="001B786C"/>
    <w:rsid w:val="001B791C"/>
    <w:rsid w:val="001B7951"/>
    <w:rsid w:val="001B7AAE"/>
    <w:rsid w:val="001B7AF9"/>
    <w:rsid w:val="001B7EDF"/>
    <w:rsid w:val="001C00F4"/>
    <w:rsid w:val="001C0172"/>
    <w:rsid w:val="001C024F"/>
    <w:rsid w:val="001C02A6"/>
    <w:rsid w:val="001C0833"/>
    <w:rsid w:val="001C0ADE"/>
    <w:rsid w:val="001C0C3A"/>
    <w:rsid w:val="001C0C61"/>
    <w:rsid w:val="001C0DCA"/>
    <w:rsid w:val="001C0F76"/>
    <w:rsid w:val="001C1071"/>
    <w:rsid w:val="001C1251"/>
    <w:rsid w:val="001C14CB"/>
    <w:rsid w:val="001C15C8"/>
    <w:rsid w:val="001C1620"/>
    <w:rsid w:val="001C19D6"/>
    <w:rsid w:val="001C1B9E"/>
    <w:rsid w:val="001C1CDC"/>
    <w:rsid w:val="001C1D17"/>
    <w:rsid w:val="001C1DD8"/>
    <w:rsid w:val="001C1F36"/>
    <w:rsid w:val="001C1F92"/>
    <w:rsid w:val="001C226B"/>
    <w:rsid w:val="001C236F"/>
    <w:rsid w:val="001C2389"/>
    <w:rsid w:val="001C2438"/>
    <w:rsid w:val="001C24CE"/>
    <w:rsid w:val="001C258F"/>
    <w:rsid w:val="001C264B"/>
    <w:rsid w:val="001C271F"/>
    <w:rsid w:val="001C28AA"/>
    <w:rsid w:val="001C2A5A"/>
    <w:rsid w:val="001C2DB3"/>
    <w:rsid w:val="001C2DBF"/>
    <w:rsid w:val="001C2E19"/>
    <w:rsid w:val="001C31D7"/>
    <w:rsid w:val="001C34FB"/>
    <w:rsid w:val="001C3520"/>
    <w:rsid w:val="001C3662"/>
    <w:rsid w:val="001C3667"/>
    <w:rsid w:val="001C37DA"/>
    <w:rsid w:val="001C38BE"/>
    <w:rsid w:val="001C3A05"/>
    <w:rsid w:val="001C3F4A"/>
    <w:rsid w:val="001C40BD"/>
    <w:rsid w:val="001C41C7"/>
    <w:rsid w:val="001C437D"/>
    <w:rsid w:val="001C470B"/>
    <w:rsid w:val="001C4788"/>
    <w:rsid w:val="001C4868"/>
    <w:rsid w:val="001C500A"/>
    <w:rsid w:val="001C531E"/>
    <w:rsid w:val="001C541D"/>
    <w:rsid w:val="001C5482"/>
    <w:rsid w:val="001C559F"/>
    <w:rsid w:val="001C563B"/>
    <w:rsid w:val="001C571B"/>
    <w:rsid w:val="001C5A34"/>
    <w:rsid w:val="001C5A93"/>
    <w:rsid w:val="001C5B85"/>
    <w:rsid w:val="001C5BEE"/>
    <w:rsid w:val="001C5C3C"/>
    <w:rsid w:val="001C5C6E"/>
    <w:rsid w:val="001C5CB9"/>
    <w:rsid w:val="001C5D18"/>
    <w:rsid w:val="001C6209"/>
    <w:rsid w:val="001C624A"/>
    <w:rsid w:val="001C624B"/>
    <w:rsid w:val="001C62C4"/>
    <w:rsid w:val="001C6602"/>
    <w:rsid w:val="001C67DE"/>
    <w:rsid w:val="001C682C"/>
    <w:rsid w:val="001C6B69"/>
    <w:rsid w:val="001C6D21"/>
    <w:rsid w:val="001C6D7D"/>
    <w:rsid w:val="001C6E38"/>
    <w:rsid w:val="001C6F69"/>
    <w:rsid w:val="001C6FA4"/>
    <w:rsid w:val="001C7192"/>
    <w:rsid w:val="001C73EC"/>
    <w:rsid w:val="001C75F8"/>
    <w:rsid w:val="001C793D"/>
    <w:rsid w:val="001C7AD1"/>
    <w:rsid w:val="001C7D49"/>
    <w:rsid w:val="001C7DBB"/>
    <w:rsid w:val="001C7F08"/>
    <w:rsid w:val="001D02B9"/>
    <w:rsid w:val="001D0469"/>
    <w:rsid w:val="001D05B4"/>
    <w:rsid w:val="001D0679"/>
    <w:rsid w:val="001D07EB"/>
    <w:rsid w:val="001D0A4C"/>
    <w:rsid w:val="001D0AD4"/>
    <w:rsid w:val="001D0D0F"/>
    <w:rsid w:val="001D1087"/>
    <w:rsid w:val="001D10D4"/>
    <w:rsid w:val="001D127B"/>
    <w:rsid w:val="001D13B8"/>
    <w:rsid w:val="001D15FB"/>
    <w:rsid w:val="001D1864"/>
    <w:rsid w:val="001D1AD0"/>
    <w:rsid w:val="001D1B07"/>
    <w:rsid w:val="001D1BA3"/>
    <w:rsid w:val="001D1EE9"/>
    <w:rsid w:val="001D1F84"/>
    <w:rsid w:val="001D2135"/>
    <w:rsid w:val="001D234D"/>
    <w:rsid w:val="001D23C6"/>
    <w:rsid w:val="001D2851"/>
    <w:rsid w:val="001D2ACE"/>
    <w:rsid w:val="001D2B99"/>
    <w:rsid w:val="001D2DD7"/>
    <w:rsid w:val="001D2E63"/>
    <w:rsid w:val="001D2EF7"/>
    <w:rsid w:val="001D308F"/>
    <w:rsid w:val="001D30E3"/>
    <w:rsid w:val="001D3222"/>
    <w:rsid w:val="001D328E"/>
    <w:rsid w:val="001D3445"/>
    <w:rsid w:val="001D34AF"/>
    <w:rsid w:val="001D3561"/>
    <w:rsid w:val="001D3731"/>
    <w:rsid w:val="001D386B"/>
    <w:rsid w:val="001D3988"/>
    <w:rsid w:val="001D3D0C"/>
    <w:rsid w:val="001D3D33"/>
    <w:rsid w:val="001D3D72"/>
    <w:rsid w:val="001D3D86"/>
    <w:rsid w:val="001D3D9B"/>
    <w:rsid w:val="001D3ED7"/>
    <w:rsid w:val="001D3F61"/>
    <w:rsid w:val="001D3FF5"/>
    <w:rsid w:val="001D4021"/>
    <w:rsid w:val="001D4085"/>
    <w:rsid w:val="001D43F8"/>
    <w:rsid w:val="001D47C9"/>
    <w:rsid w:val="001D48D4"/>
    <w:rsid w:val="001D48E3"/>
    <w:rsid w:val="001D4F31"/>
    <w:rsid w:val="001D50AB"/>
    <w:rsid w:val="001D5121"/>
    <w:rsid w:val="001D5166"/>
    <w:rsid w:val="001D5283"/>
    <w:rsid w:val="001D53FB"/>
    <w:rsid w:val="001D5451"/>
    <w:rsid w:val="001D556D"/>
    <w:rsid w:val="001D59BF"/>
    <w:rsid w:val="001D5B56"/>
    <w:rsid w:val="001D5D9B"/>
    <w:rsid w:val="001D6003"/>
    <w:rsid w:val="001D60C7"/>
    <w:rsid w:val="001D6168"/>
    <w:rsid w:val="001D6257"/>
    <w:rsid w:val="001D6322"/>
    <w:rsid w:val="001D6543"/>
    <w:rsid w:val="001D682F"/>
    <w:rsid w:val="001D688A"/>
    <w:rsid w:val="001D694F"/>
    <w:rsid w:val="001D69E3"/>
    <w:rsid w:val="001D6AAF"/>
    <w:rsid w:val="001D6B12"/>
    <w:rsid w:val="001D6D19"/>
    <w:rsid w:val="001D6E9C"/>
    <w:rsid w:val="001D6EA7"/>
    <w:rsid w:val="001D7254"/>
    <w:rsid w:val="001D74F5"/>
    <w:rsid w:val="001D7507"/>
    <w:rsid w:val="001D778C"/>
    <w:rsid w:val="001D788D"/>
    <w:rsid w:val="001D79F5"/>
    <w:rsid w:val="001D7AD4"/>
    <w:rsid w:val="001D7B30"/>
    <w:rsid w:val="001D7CC9"/>
    <w:rsid w:val="001E00CB"/>
    <w:rsid w:val="001E0368"/>
    <w:rsid w:val="001E05D0"/>
    <w:rsid w:val="001E074E"/>
    <w:rsid w:val="001E0A77"/>
    <w:rsid w:val="001E0B8F"/>
    <w:rsid w:val="001E0ECE"/>
    <w:rsid w:val="001E0FFF"/>
    <w:rsid w:val="001E1012"/>
    <w:rsid w:val="001E11B7"/>
    <w:rsid w:val="001E11EE"/>
    <w:rsid w:val="001E1490"/>
    <w:rsid w:val="001E1538"/>
    <w:rsid w:val="001E1749"/>
    <w:rsid w:val="001E1B4B"/>
    <w:rsid w:val="001E1B57"/>
    <w:rsid w:val="001E1C39"/>
    <w:rsid w:val="001E1D8D"/>
    <w:rsid w:val="001E1E8C"/>
    <w:rsid w:val="001E1FAD"/>
    <w:rsid w:val="001E2048"/>
    <w:rsid w:val="001E21C3"/>
    <w:rsid w:val="001E225B"/>
    <w:rsid w:val="001E233B"/>
    <w:rsid w:val="001E239E"/>
    <w:rsid w:val="001E255F"/>
    <w:rsid w:val="001E2644"/>
    <w:rsid w:val="001E26B5"/>
    <w:rsid w:val="001E2776"/>
    <w:rsid w:val="001E277C"/>
    <w:rsid w:val="001E2BEB"/>
    <w:rsid w:val="001E2D01"/>
    <w:rsid w:val="001E2DB6"/>
    <w:rsid w:val="001E2ECC"/>
    <w:rsid w:val="001E3145"/>
    <w:rsid w:val="001E324C"/>
    <w:rsid w:val="001E32A4"/>
    <w:rsid w:val="001E3582"/>
    <w:rsid w:val="001E35D1"/>
    <w:rsid w:val="001E3703"/>
    <w:rsid w:val="001E37D7"/>
    <w:rsid w:val="001E381D"/>
    <w:rsid w:val="001E3A46"/>
    <w:rsid w:val="001E3A95"/>
    <w:rsid w:val="001E3E0A"/>
    <w:rsid w:val="001E3E8A"/>
    <w:rsid w:val="001E3FCF"/>
    <w:rsid w:val="001E404E"/>
    <w:rsid w:val="001E4235"/>
    <w:rsid w:val="001E487F"/>
    <w:rsid w:val="001E49F3"/>
    <w:rsid w:val="001E4AEE"/>
    <w:rsid w:val="001E4CE2"/>
    <w:rsid w:val="001E4FA6"/>
    <w:rsid w:val="001E504F"/>
    <w:rsid w:val="001E51A2"/>
    <w:rsid w:val="001E52C2"/>
    <w:rsid w:val="001E53BE"/>
    <w:rsid w:val="001E5E15"/>
    <w:rsid w:val="001E5ED5"/>
    <w:rsid w:val="001E5F3C"/>
    <w:rsid w:val="001E60C1"/>
    <w:rsid w:val="001E621E"/>
    <w:rsid w:val="001E6353"/>
    <w:rsid w:val="001E6574"/>
    <w:rsid w:val="001E65F9"/>
    <w:rsid w:val="001E66A2"/>
    <w:rsid w:val="001E69D4"/>
    <w:rsid w:val="001E6E5C"/>
    <w:rsid w:val="001E6EB4"/>
    <w:rsid w:val="001E6ED1"/>
    <w:rsid w:val="001E6EE3"/>
    <w:rsid w:val="001E6EE9"/>
    <w:rsid w:val="001E6F72"/>
    <w:rsid w:val="001E707E"/>
    <w:rsid w:val="001E7088"/>
    <w:rsid w:val="001E73A6"/>
    <w:rsid w:val="001E7597"/>
    <w:rsid w:val="001E7612"/>
    <w:rsid w:val="001E761C"/>
    <w:rsid w:val="001E7792"/>
    <w:rsid w:val="001E77C2"/>
    <w:rsid w:val="001E7B50"/>
    <w:rsid w:val="001E7D73"/>
    <w:rsid w:val="001E7DA7"/>
    <w:rsid w:val="001E7DF6"/>
    <w:rsid w:val="001F026B"/>
    <w:rsid w:val="001F02BF"/>
    <w:rsid w:val="001F04C5"/>
    <w:rsid w:val="001F04D0"/>
    <w:rsid w:val="001F053E"/>
    <w:rsid w:val="001F0714"/>
    <w:rsid w:val="001F074D"/>
    <w:rsid w:val="001F07A0"/>
    <w:rsid w:val="001F0A91"/>
    <w:rsid w:val="001F0BDF"/>
    <w:rsid w:val="001F0C53"/>
    <w:rsid w:val="001F0C73"/>
    <w:rsid w:val="001F0E8F"/>
    <w:rsid w:val="001F12EC"/>
    <w:rsid w:val="001F16DF"/>
    <w:rsid w:val="001F17AD"/>
    <w:rsid w:val="001F194C"/>
    <w:rsid w:val="001F19D6"/>
    <w:rsid w:val="001F1B20"/>
    <w:rsid w:val="001F1D52"/>
    <w:rsid w:val="001F1D90"/>
    <w:rsid w:val="001F1E9C"/>
    <w:rsid w:val="001F2038"/>
    <w:rsid w:val="001F2198"/>
    <w:rsid w:val="001F248B"/>
    <w:rsid w:val="001F263D"/>
    <w:rsid w:val="001F2A9E"/>
    <w:rsid w:val="001F2B92"/>
    <w:rsid w:val="001F2DFC"/>
    <w:rsid w:val="001F2E3A"/>
    <w:rsid w:val="001F2E81"/>
    <w:rsid w:val="001F2F74"/>
    <w:rsid w:val="001F3256"/>
    <w:rsid w:val="001F33C8"/>
    <w:rsid w:val="001F35D4"/>
    <w:rsid w:val="001F35D5"/>
    <w:rsid w:val="001F36E4"/>
    <w:rsid w:val="001F38E3"/>
    <w:rsid w:val="001F38F1"/>
    <w:rsid w:val="001F3D4E"/>
    <w:rsid w:val="001F3F71"/>
    <w:rsid w:val="001F3FBE"/>
    <w:rsid w:val="001F43EF"/>
    <w:rsid w:val="001F4A2D"/>
    <w:rsid w:val="001F4B1E"/>
    <w:rsid w:val="001F4B24"/>
    <w:rsid w:val="001F4EEC"/>
    <w:rsid w:val="001F4EF9"/>
    <w:rsid w:val="001F4FEC"/>
    <w:rsid w:val="001F52F0"/>
    <w:rsid w:val="001F5524"/>
    <w:rsid w:val="001F5547"/>
    <w:rsid w:val="001F5564"/>
    <w:rsid w:val="001F5AF9"/>
    <w:rsid w:val="001F5B0E"/>
    <w:rsid w:val="001F5DBC"/>
    <w:rsid w:val="001F5EC6"/>
    <w:rsid w:val="001F5FE1"/>
    <w:rsid w:val="001F61B4"/>
    <w:rsid w:val="001F61D2"/>
    <w:rsid w:val="001F62DB"/>
    <w:rsid w:val="001F63A2"/>
    <w:rsid w:val="001F675F"/>
    <w:rsid w:val="001F68DE"/>
    <w:rsid w:val="001F6A54"/>
    <w:rsid w:val="001F70CB"/>
    <w:rsid w:val="001F74B5"/>
    <w:rsid w:val="001F767A"/>
    <w:rsid w:val="001F7771"/>
    <w:rsid w:val="001F7983"/>
    <w:rsid w:val="001F7A90"/>
    <w:rsid w:val="001F7AA5"/>
    <w:rsid w:val="001F7B12"/>
    <w:rsid w:val="001F7D3E"/>
    <w:rsid w:val="001F7EFC"/>
    <w:rsid w:val="00200080"/>
    <w:rsid w:val="00200107"/>
    <w:rsid w:val="0020042C"/>
    <w:rsid w:val="00200477"/>
    <w:rsid w:val="00200501"/>
    <w:rsid w:val="0020061B"/>
    <w:rsid w:val="0020065A"/>
    <w:rsid w:val="00200703"/>
    <w:rsid w:val="00200716"/>
    <w:rsid w:val="00200750"/>
    <w:rsid w:val="002007EB"/>
    <w:rsid w:val="002007F1"/>
    <w:rsid w:val="00200821"/>
    <w:rsid w:val="00200BCB"/>
    <w:rsid w:val="00200C96"/>
    <w:rsid w:val="00200F93"/>
    <w:rsid w:val="00201155"/>
    <w:rsid w:val="002011E8"/>
    <w:rsid w:val="002013E4"/>
    <w:rsid w:val="00201513"/>
    <w:rsid w:val="0020183D"/>
    <w:rsid w:val="00201A2D"/>
    <w:rsid w:val="00201A5F"/>
    <w:rsid w:val="00201AC2"/>
    <w:rsid w:val="00201D83"/>
    <w:rsid w:val="00201DA5"/>
    <w:rsid w:val="002020D6"/>
    <w:rsid w:val="002020DD"/>
    <w:rsid w:val="002028CA"/>
    <w:rsid w:val="002028D8"/>
    <w:rsid w:val="0020298D"/>
    <w:rsid w:val="00202994"/>
    <w:rsid w:val="00202A9B"/>
    <w:rsid w:val="0020311A"/>
    <w:rsid w:val="002031D1"/>
    <w:rsid w:val="00203205"/>
    <w:rsid w:val="002032C1"/>
    <w:rsid w:val="00203450"/>
    <w:rsid w:val="002035D7"/>
    <w:rsid w:val="00203812"/>
    <w:rsid w:val="00203D47"/>
    <w:rsid w:val="002041B3"/>
    <w:rsid w:val="00204377"/>
    <w:rsid w:val="0020437F"/>
    <w:rsid w:val="002043D9"/>
    <w:rsid w:val="00204733"/>
    <w:rsid w:val="00204766"/>
    <w:rsid w:val="002048A0"/>
    <w:rsid w:val="002048DA"/>
    <w:rsid w:val="00204C82"/>
    <w:rsid w:val="00204F3C"/>
    <w:rsid w:val="00205139"/>
    <w:rsid w:val="002051F9"/>
    <w:rsid w:val="00205444"/>
    <w:rsid w:val="00205639"/>
    <w:rsid w:val="00205690"/>
    <w:rsid w:val="002058B2"/>
    <w:rsid w:val="00205A9A"/>
    <w:rsid w:val="00205BD2"/>
    <w:rsid w:val="00206339"/>
    <w:rsid w:val="0020695C"/>
    <w:rsid w:val="00206A41"/>
    <w:rsid w:val="00206A48"/>
    <w:rsid w:val="00206CD8"/>
    <w:rsid w:val="00206E42"/>
    <w:rsid w:val="00207068"/>
    <w:rsid w:val="002071E8"/>
    <w:rsid w:val="002077B8"/>
    <w:rsid w:val="002077F3"/>
    <w:rsid w:val="002077F7"/>
    <w:rsid w:val="00207851"/>
    <w:rsid w:val="00207A24"/>
    <w:rsid w:val="00207A36"/>
    <w:rsid w:val="00207AB7"/>
    <w:rsid w:val="00207E74"/>
    <w:rsid w:val="00207FEE"/>
    <w:rsid w:val="00210253"/>
    <w:rsid w:val="0021027C"/>
    <w:rsid w:val="002104F7"/>
    <w:rsid w:val="0021055C"/>
    <w:rsid w:val="002105C6"/>
    <w:rsid w:val="00210973"/>
    <w:rsid w:val="0021097E"/>
    <w:rsid w:val="00210B76"/>
    <w:rsid w:val="00210C98"/>
    <w:rsid w:val="00210F09"/>
    <w:rsid w:val="00211079"/>
    <w:rsid w:val="002113A7"/>
    <w:rsid w:val="002117E4"/>
    <w:rsid w:val="0021192D"/>
    <w:rsid w:val="00211A50"/>
    <w:rsid w:val="00211F01"/>
    <w:rsid w:val="002125AB"/>
    <w:rsid w:val="00212616"/>
    <w:rsid w:val="00212672"/>
    <w:rsid w:val="00212783"/>
    <w:rsid w:val="00212991"/>
    <w:rsid w:val="00212B6B"/>
    <w:rsid w:val="00212BA8"/>
    <w:rsid w:val="00212CE2"/>
    <w:rsid w:val="00212D9A"/>
    <w:rsid w:val="00212EBC"/>
    <w:rsid w:val="002130E4"/>
    <w:rsid w:val="00213121"/>
    <w:rsid w:val="00213195"/>
    <w:rsid w:val="0021321E"/>
    <w:rsid w:val="0021327D"/>
    <w:rsid w:val="00213375"/>
    <w:rsid w:val="0021338C"/>
    <w:rsid w:val="00213584"/>
    <w:rsid w:val="002137D0"/>
    <w:rsid w:val="00213852"/>
    <w:rsid w:val="002138D5"/>
    <w:rsid w:val="00213A37"/>
    <w:rsid w:val="00213A49"/>
    <w:rsid w:val="002142F7"/>
    <w:rsid w:val="0021442B"/>
    <w:rsid w:val="002144A6"/>
    <w:rsid w:val="00214866"/>
    <w:rsid w:val="00214A75"/>
    <w:rsid w:val="00214EEA"/>
    <w:rsid w:val="00214EF9"/>
    <w:rsid w:val="00214FBC"/>
    <w:rsid w:val="0021533E"/>
    <w:rsid w:val="0021554A"/>
    <w:rsid w:val="002155D3"/>
    <w:rsid w:val="002156FE"/>
    <w:rsid w:val="0021592A"/>
    <w:rsid w:val="00215BB4"/>
    <w:rsid w:val="00215F71"/>
    <w:rsid w:val="0021605A"/>
    <w:rsid w:val="00216236"/>
    <w:rsid w:val="002163BF"/>
    <w:rsid w:val="002164A4"/>
    <w:rsid w:val="00216589"/>
    <w:rsid w:val="0021667A"/>
    <w:rsid w:val="002167BD"/>
    <w:rsid w:val="00216831"/>
    <w:rsid w:val="002168AA"/>
    <w:rsid w:val="00216930"/>
    <w:rsid w:val="00216992"/>
    <w:rsid w:val="00216CF5"/>
    <w:rsid w:val="00216D1D"/>
    <w:rsid w:val="00216DB7"/>
    <w:rsid w:val="00217187"/>
    <w:rsid w:val="00217289"/>
    <w:rsid w:val="002172C6"/>
    <w:rsid w:val="002172FE"/>
    <w:rsid w:val="0021731D"/>
    <w:rsid w:val="002174E8"/>
    <w:rsid w:val="00217545"/>
    <w:rsid w:val="00217611"/>
    <w:rsid w:val="002179E7"/>
    <w:rsid w:val="002179F7"/>
    <w:rsid w:val="00217C8B"/>
    <w:rsid w:val="00217DCB"/>
    <w:rsid w:val="00217E61"/>
    <w:rsid w:val="00220234"/>
    <w:rsid w:val="002204E6"/>
    <w:rsid w:val="00220819"/>
    <w:rsid w:val="00220C0C"/>
    <w:rsid w:val="00220D61"/>
    <w:rsid w:val="00220E5D"/>
    <w:rsid w:val="002210FE"/>
    <w:rsid w:val="002211C4"/>
    <w:rsid w:val="00221243"/>
    <w:rsid w:val="00221458"/>
    <w:rsid w:val="002216D0"/>
    <w:rsid w:val="0022170C"/>
    <w:rsid w:val="00221933"/>
    <w:rsid w:val="00221DD1"/>
    <w:rsid w:val="00221DD2"/>
    <w:rsid w:val="00221E54"/>
    <w:rsid w:val="00221E78"/>
    <w:rsid w:val="0022208E"/>
    <w:rsid w:val="002220BE"/>
    <w:rsid w:val="0022244A"/>
    <w:rsid w:val="002226CD"/>
    <w:rsid w:val="002226F2"/>
    <w:rsid w:val="002227A4"/>
    <w:rsid w:val="00222854"/>
    <w:rsid w:val="00222A25"/>
    <w:rsid w:val="00222BFC"/>
    <w:rsid w:val="00222C43"/>
    <w:rsid w:val="00222FFB"/>
    <w:rsid w:val="00223036"/>
    <w:rsid w:val="0022309B"/>
    <w:rsid w:val="00223103"/>
    <w:rsid w:val="00223155"/>
    <w:rsid w:val="0022330F"/>
    <w:rsid w:val="0022332E"/>
    <w:rsid w:val="0022369D"/>
    <w:rsid w:val="002236BF"/>
    <w:rsid w:val="00223886"/>
    <w:rsid w:val="00223B78"/>
    <w:rsid w:val="00223E34"/>
    <w:rsid w:val="00223E97"/>
    <w:rsid w:val="0022400E"/>
    <w:rsid w:val="00224247"/>
    <w:rsid w:val="002242EC"/>
    <w:rsid w:val="00224378"/>
    <w:rsid w:val="0022464B"/>
    <w:rsid w:val="002247CB"/>
    <w:rsid w:val="002248DB"/>
    <w:rsid w:val="0022490F"/>
    <w:rsid w:val="00224AAD"/>
    <w:rsid w:val="00224BB9"/>
    <w:rsid w:val="00224EA6"/>
    <w:rsid w:val="00224F59"/>
    <w:rsid w:val="00224FC9"/>
    <w:rsid w:val="00225076"/>
    <w:rsid w:val="0022537E"/>
    <w:rsid w:val="00225463"/>
    <w:rsid w:val="002254D8"/>
    <w:rsid w:val="002258B6"/>
    <w:rsid w:val="00225C8A"/>
    <w:rsid w:val="00226049"/>
    <w:rsid w:val="002260C2"/>
    <w:rsid w:val="002262C4"/>
    <w:rsid w:val="002263DD"/>
    <w:rsid w:val="002267D5"/>
    <w:rsid w:val="00226813"/>
    <w:rsid w:val="002269AF"/>
    <w:rsid w:val="00226D57"/>
    <w:rsid w:val="00226DD3"/>
    <w:rsid w:val="00226FA0"/>
    <w:rsid w:val="00226FB9"/>
    <w:rsid w:val="0022706B"/>
    <w:rsid w:val="002270DF"/>
    <w:rsid w:val="002277BF"/>
    <w:rsid w:val="002279CA"/>
    <w:rsid w:val="002279F9"/>
    <w:rsid w:val="00227B00"/>
    <w:rsid w:val="00227B81"/>
    <w:rsid w:val="00227D37"/>
    <w:rsid w:val="00227D5E"/>
    <w:rsid w:val="00227ED2"/>
    <w:rsid w:val="002304E7"/>
    <w:rsid w:val="00230641"/>
    <w:rsid w:val="00230744"/>
    <w:rsid w:val="002307CC"/>
    <w:rsid w:val="0023084C"/>
    <w:rsid w:val="0023090A"/>
    <w:rsid w:val="00230B3E"/>
    <w:rsid w:val="00230B4A"/>
    <w:rsid w:val="00230EB9"/>
    <w:rsid w:val="0023102F"/>
    <w:rsid w:val="0023122C"/>
    <w:rsid w:val="00231540"/>
    <w:rsid w:val="00231824"/>
    <w:rsid w:val="00231864"/>
    <w:rsid w:val="00231A70"/>
    <w:rsid w:val="00231A99"/>
    <w:rsid w:val="00231CEE"/>
    <w:rsid w:val="00231DB9"/>
    <w:rsid w:val="00231F05"/>
    <w:rsid w:val="002320CA"/>
    <w:rsid w:val="00232122"/>
    <w:rsid w:val="00232263"/>
    <w:rsid w:val="0023245C"/>
    <w:rsid w:val="00232485"/>
    <w:rsid w:val="00232505"/>
    <w:rsid w:val="00232A23"/>
    <w:rsid w:val="00232AA6"/>
    <w:rsid w:val="00232BC3"/>
    <w:rsid w:val="00232C04"/>
    <w:rsid w:val="00232E77"/>
    <w:rsid w:val="00232FB2"/>
    <w:rsid w:val="00233013"/>
    <w:rsid w:val="0023303E"/>
    <w:rsid w:val="002331EC"/>
    <w:rsid w:val="002333CD"/>
    <w:rsid w:val="002333FB"/>
    <w:rsid w:val="002335B1"/>
    <w:rsid w:val="0023376F"/>
    <w:rsid w:val="00233A0D"/>
    <w:rsid w:val="00233C0F"/>
    <w:rsid w:val="00233C24"/>
    <w:rsid w:val="00233C46"/>
    <w:rsid w:val="00233F6B"/>
    <w:rsid w:val="002341A4"/>
    <w:rsid w:val="002341C8"/>
    <w:rsid w:val="002341DC"/>
    <w:rsid w:val="00234346"/>
    <w:rsid w:val="00234364"/>
    <w:rsid w:val="002343AF"/>
    <w:rsid w:val="00234428"/>
    <w:rsid w:val="0023445B"/>
    <w:rsid w:val="00234505"/>
    <w:rsid w:val="00234557"/>
    <w:rsid w:val="0023484D"/>
    <w:rsid w:val="00234862"/>
    <w:rsid w:val="00234DD5"/>
    <w:rsid w:val="00234F62"/>
    <w:rsid w:val="00235121"/>
    <w:rsid w:val="00235227"/>
    <w:rsid w:val="00235371"/>
    <w:rsid w:val="00235388"/>
    <w:rsid w:val="00235568"/>
    <w:rsid w:val="00235681"/>
    <w:rsid w:val="00235811"/>
    <w:rsid w:val="00235A0F"/>
    <w:rsid w:val="00235AB6"/>
    <w:rsid w:val="00235AC7"/>
    <w:rsid w:val="00235BCD"/>
    <w:rsid w:val="00235D2E"/>
    <w:rsid w:val="00235E36"/>
    <w:rsid w:val="00236018"/>
    <w:rsid w:val="0023632F"/>
    <w:rsid w:val="002363A8"/>
    <w:rsid w:val="00236447"/>
    <w:rsid w:val="00236643"/>
    <w:rsid w:val="002366DC"/>
    <w:rsid w:val="002366F7"/>
    <w:rsid w:val="0023680A"/>
    <w:rsid w:val="00236814"/>
    <w:rsid w:val="00236A3E"/>
    <w:rsid w:val="00236BEF"/>
    <w:rsid w:val="00236CF2"/>
    <w:rsid w:val="00236E93"/>
    <w:rsid w:val="00237371"/>
    <w:rsid w:val="002373BB"/>
    <w:rsid w:val="002373DA"/>
    <w:rsid w:val="002375DF"/>
    <w:rsid w:val="002377B9"/>
    <w:rsid w:val="002377F4"/>
    <w:rsid w:val="00237C68"/>
    <w:rsid w:val="00237E84"/>
    <w:rsid w:val="00240326"/>
    <w:rsid w:val="00240455"/>
    <w:rsid w:val="00240511"/>
    <w:rsid w:val="00240718"/>
    <w:rsid w:val="0024071D"/>
    <w:rsid w:val="0024099F"/>
    <w:rsid w:val="00240AF5"/>
    <w:rsid w:val="0024105C"/>
    <w:rsid w:val="002412EA"/>
    <w:rsid w:val="0024146B"/>
    <w:rsid w:val="00241480"/>
    <w:rsid w:val="0024158C"/>
    <w:rsid w:val="002417A7"/>
    <w:rsid w:val="00241A75"/>
    <w:rsid w:val="00241E91"/>
    <w:rsid w:val="0024244D"/>
    <w:rsid w:val="00242B24"/>
    <w:rsid w:val="00242CB5"/>
    <w:rsid w:val="00242DB3"/>
    <w:rsid w:val="00242FBF"/>
    <w:rsid w:val="00242FEC"/>
    <w:rsid w:val="0024304A"/>
    <w:rsid w:val="0024317F"/>
    <w:rsid w:val="00243A3D"/>
    <w:rsid w:val="00243B6C"/>
    <w:rsid w:val="0024407E"/>
    <w:rsid w:val="002440E1"/>
    <w:rsid w:val="00244184"/>
    <w:rsid w:val="0024478A"/>
    <w:rsid w:val="00244C4D"/>
    <w:rsid w:val="00244CD2"/>
    <w:rsid w:val="00244D50"/>
    <w:rsid w:val="00244D94"/>
    <w:rsid w:val="0024501C"/>
    <w:rsid w:val="00245060"/>
    <w:rsid w:val="002451EA"/>
    <w:rsid w:val="00245294"/>
    <w:rsid w:val="00245308"/>
    <w:rsid w:val="0024532E"/>
    <w:rsid w:val="00245353"/>
    <w:rsid w:val="00245655"/>
    <w:rsid w:val="00245BEF"/>
    <w:rsid w:val="00246264"/>
    <w:rsid w:val="00246387"/>
    <w:rsid w:val="0024646A"/>
    <w:rsid w:val="002465CC"/>
    <w:rsid w:val="0024678F"/>
    <w:rsid w:val="00246860"/>
    <w:rsid w:val="00246A17"/>
    <w:rsid w:val="00246EE0"/>
    <w:rsid w:val="00246F08"/>
    <w:rsid w:val="00247090"/>
    <w:rsid w:val="00247254"/>
    <w:rsid w:val="00247296"/>
    <w:rsid w:val="002472EC"/>
    <w:rsid w:val="00247462"/>
    <w:rsid w:val="00247532"/>
    <w:rsid w:val="002476F4"/>
    <w:rsid w:val="0024775E"/>
    <w:rsid w:val="00247817"/>
    <w:rsid w:val="00247862"/>
    <w:rsid w:val="00247B99"/>
    <w:rsid w:val="00247E77"/>
    <w:rsid w:val="00247F16"/>
    <w:rsid w:val="00247FCF"/>
    <w:rsid w:val="002500E0"/>
    <w:rsid w:val="00250104"/>
    <w:rsid w:val="002501BE"/>
    <w:rsid w:val="002501DB"/>
    <w:rsid w:val="00250247"/>
    <w:rsid w:val="002502B0"/>
    <w:rsid w:val="00250320"/>
    <w:rsid w:val="002506EB"/>
    <w:rsid w:val="00250909"/>
    <w:rsid w:val="00250DE7"/>
    <w:rsid w:val="00250E48"/>
    <w:rsid w:val="00250E69"/>
    <w:rsid w:val="00251046"/>
    <w:rsid w:val="002512F4"/>
    <w:rsid w:val="00251408"/>
    <w:rsid w:val="0025141B"/>
    <w:rsid w:val="0025155A"/>
    <w:rsid w:val="002515B0"/>
    <w:rsid w:val="0025175C"/>
    <w:rsid w:val="00251913"/>
    <w:rsid w:val="00251B9C"/>
    <w:rsid w:val="00251D15"/>
    <w:rsid w:val="00251D19"/>
    <w:rsid w:val="00251EAE"/>
    <w:rsid w:val="0025213E"/>
    <w:rsid w:val="00252173"/>
    <w:rsid w:val="00252343"/>
    <w:rsid w:val="00252470"/>
    <w:rsid w:val="002524C7"/>
    <w:rsid w:val="0025260D"/>
    <w:rsid w:val="00252782"/>
    <w:rsid w:val="00252803"/>
    <w:rsid w:val="0025283B"/>
    <w:rsid w:val="00252A33"/>
    <w:rsid w:val="00252AFA"/>
    <w:rsid w:val="00252B54"/>
    <w:rsid w:val="00252EE5"/>
    <w:rsid w:val="00252F9F"/>
    <w:rsid w:val="002532C5"/>
    <w:rsid w:val="002534AF"/>
    <w:rsid w:val="00253612"/>
    <w:rsid w:val="002539D2"/>
    <w:rsid w:val="00253A23"/>
    <w:rsid w:val="00253A54"/>
    <w:rsid w:val="00253DBA"/>
    <w:rsid w:val="00253F6D"/>
    <w:rsid w:val="00254047"/>
    <w:rsid w:val="002540B5"/>
    <w:rsid w:val="00254268"/>
    <w:rsid w:val="002542D7"/>
    <w:rsid w:val="0025461C"/>
    <w:rsid w:val="0025465B"/>
    <w:rsid w:val="00254867"/>
    <w:rsid w:val="00254934"/>
    <w:rsid w:val="00254BF0"/>
    <w:rsid w:val="00254EE4"/>
    <w:rsid w:val="00254F22"/>
    <w:rsid w:val="00254F53"/>
    <w:rsid w:val="002550A7"/>
    <w:rsid w:val="002552B7"/>
    <w:rsid w:val="002553C5"/>
    <w:rsid w:val="00255812"/>
    <w:rsid w:val="0025581E"/>
    <w:rsid w:val="00255DD2"/>
    <w:rsid w:val="00255E34"/>
    <w:rsid w:val="00255E6F"/>
    <w:rsid w:val="002561F5"/>
    <w:rsid w:val="00256571"/>
    <w:rsid w:val="00256A04"/>
    <w:rsid w:val="002571D7"/>
    <w:rsid w:val="00257784"/>
    <w:rsid w:val="002577E7"/>
    <w:rsid w:val="00260453"/>
    <w:rsid w:val="0026049C"/>
    <w:rsid w:val="002606A1"/>
    <w:rsid w:val="0026084E"/>
    <w:rsid w:val="002608EE"/>
    <w:rsid w:val="002609FF"/>
    <w:rsid w:val="00260A56"/>
    <w:rsid w:val="00260AAC"/>
    <w:rsid w:val="00260BB9"/>
    <w:rsid w:val="00260CDD"/>
    <w:rsid w:val="00260F0D"/>
    <w:rsid w:val="00260F9F"/>
    <w:rsid w:val="002610C7"/>
    <w:rsid w:val="0026128E"/>
    <w:rsid w:val="0026137E"/>
    <w:rsid w:val="002613E4"/>
    <w:rsid w:val="00261643"/>
    <w:rsid w:val="00261752"/>
    <w:rsid w:val="002619AD"/>
    <w:rsid w:val="00261DE4"/>
    <w:rsid w:val="00262065"/>
    <w:rsid w:val="00262164"/>
    <w:rsid w:val="002621A4"/>
    <w:rsid w:val="002624DA"/>
    <w:rsid w:val="0026276E"/>
    <w:rsid w:val="0026293E"/>
    <w:rsid w:val="00262A1C"/>
    <w:rsid w:val="00262ABD"/>
    <w:rsid w:val="00262F36"/>
    <w:rsid w:val="002630CC"/>
    <w:rsid w:val="00263220"/>
    <w:rsid w:val="00263640"/>
    <w:rsid w:val="0026364F"/>
    <w:rsid w:val="00263683"/>
    <w:rsid w:val="0026382C"/>
    <w:rsid w:val="00263D91"/>
    <w:rsid w:val="00263DED"/>
    <w:rsid w:val="0026425E"/>
    <w:rsid w:val="00264430"/>
    <w:rsid w:val="00264EDB"/>
    <w:rsid w:val="00265090"/>
    <w:rsid w:val="00265375"/>
    <w:rsid w:val="002654AD"/>
    <w:rsid w:val="002654B6"/>
    <w:rsid w:val="0026559F"/>
    <w:rsid w:val="002657F6"/>
    <w:rsid w:val="00265959"/>
    <w:rsid w:val="00265A18"/>
    <w:rsid w:val="00265C05"/>
    <w:rsid w:val="00265C3C"/>
    <w:rsid w:val="0026623D"/>
    <w:rsid w:val="00266289"/>
    <w:rsid w:val="002664AD"/>
    <w:rsid w:val="00266527"/>
    <w:rsid w:val="002668C4"/>
    <w:rsid w:val="00266EF2"/>
    <w:rsid w:val="00266F49"/>
    <w:rsid w:val="002670AB"/>
    <w:rsid w:val="00267173"/>
    <w:rsid w:val="002672ED"/>
    <w:rsid w:val="002673E6"/>
    <w:rsid w:val="002677F7"/>
    <w:rsid w:val="002678AD"/>
    <w:rsid w:val="0026796E"/>
    <w:rsid w:val="00267A36"/>
    <w:rsid w:val="00267A9E"/>
    <w:rsid w:val="00267B5E"/>
    <w:rsid w:val="0027015C"/>
    <w:rsid w:val="002701FA"/>
    <w:rsid w:val="002703C5"/>
    <w:rsid w:val="002703CE"/>
    <w:rsid w:val="002703D5"/>
    <w:rsid w:val="00270514"/>
    <w:rsid w:val="0027060F"/>
    <w:rsid w:val="00270664"/>
    <w:rsid w:val="0027069C"/>
    <w:rsid w:val="00270BB3"/>
    <w:rsid w:val="00270C78"/>
    <w:rsid w:val="0027116C"/>
    <w:rsid w:val="00271308"/>
    <w:rsid w:val="0027134A"/>
    <w:rsid w:val="00271517"/>
    <w:rsid w:val="00271582"/>
    <w:rsid w:val="00271911"/>
    <w:rsid w:val="00271B7E"/>
    <w:rsid w:val="00271D5C"/>
    <w:rsid w:val="0027204C"/>
    <w:rsid w:val="002720D0"/>
    <w:rsid w:val="002722A2"/>
    <w:rsid w:val="0027258C"/>
    <w:rsid w:val="0027282A"/>
    <w:rsid w:val="00272868"/>
    <w:rsid w:val="00272A3E"/>
    <w:rsid w:val="00272BDC"/>
    <w:rsid w:val="00272BE7"/>
    <w:rsid w:val="00272CE8"/>
    <w:rsid w:val="00273055"/>
    <w:rsid w:val="0027313C"/>
    <w:rsid w:val="0027316C"/>
    <w:rsid w:val="00273483"/>
    <w:rsid w:val="002734EE"/>
    <w:rsid w:val="00273567"/>
    <w:rsid w:val="00273A9E"/>
    <w:rsid w:val="00273C08"/>
    <w:rsid w:val="00274528"/>
    <w:rsid w:val="002749AD"/>
    <w:rsid w:val="00274AAD"/>
    <w:rsid w:val="00274ECF"/>
    <w:rsid w:val="002753E7"/>
    <w:rsid w:val="0027579F"/>
    <w:rsid w:val="002758B1"/>
    <w:rsid w:val="002759C8"/>
    <w:rsid w:val="00275AEE"/>
    <w:rsid w:val="00275C44"/>
    <w:rsid w:val="00275C9D"/>
    <w:rsid w:val="00275E03"/>
    <w:rsid w:val="00275E19"/>
    <w:rsid w:val="00275E28"/>
    <w:rsid w:val="00275E57"/>
    <w:rsid w:val="00276257"/>
    <w:rsid w:val="00276462"/>
    <w:rsid w:val="00276693"/>
    <w:rsid w:val="002768EB"/>
    <w:rsid w:val="00276A97"/>
    <w:rsid w:val="00276C0A"/>
    <w:rsid w:val="00276D0B"/>
    <w:rsid w:val="00276E79"/>
    <w:rsid w:val="00277359"/>
    <w:rsid w:val="00277745"/>
    <w:rsid w:val="00277783"/>
    <w:rsid w:val="00277798"/>
    <w:rsid w:val="002777D8"/>
    <w:rsid w:val="00277819"/>
    <w:rsid w:val="0027787F"/>
    <w:rsid w:val="002778A4"/>
    <w:rsid w:val="00277A11"/>
    <w:rsid w:val="00277A59"/>
    <w:rsid w:val="00277A85"/>
    <w:rsid w:val="00277AA4"/>
    <w:rsid w:val="00277CCB"/>
    <w:rsid w:val="00277E04"/>
    <w:rsid w:val="0028027B"/>
    <w:rsid w:val="002802F7"/>
    <w:rsid w:val="002803D3"/>
    <w:rsid w:val="0028043A"/>
    <w:rsid w:val="002804E5"/>
    <w:rsid w:val="00280685"/>
    <w:rsid w:val="0028072C"/>
    <w:rsid w:val="00280876"/>
    <w:rsid w:val="00280980"/>
    <w:rsid w:val="002809A2"/>
    <w:rsid w:val="00280B0A"/>
    <w:rsid w:val="0028114B"/>
    <w:rsid w:val="00281159"/>
    <w:rsid w:val="00281177"/>
    <w:rsid w:val="0028137C"/>
    <w:rsid w:val="0028150D"/>
    <w:rsid w:val="00281552"/>
    <w:rsid w:val="00281645"/>
    <w:rsid w:val="002816C9"/>
    <w:rsid w:val="00281D75"/>
    <w:rsid w:val="00281E10"/>
    <w:rsid w:val="00281F49"/>
    <w:rsid w:val="002820BE"/>
    <w:rsid w:val="00282116"/>
    <w:rsid w:val="00282203"/>
    <w:rsid w:val="00282281"/>
    <w:rsid w:val="00282771"/>
    <w:rsid w:val="00282AA5"/>
    <w:rsid w:val="00282B5C"/>
    <w:rsid w:val="00282B9C"/>
    <w:rsid w:val="00282BFC"/>
    <w:rsid w:val="00282E97"/>
    <w:rsid w:val="002833D6"/>
    <w:rsid w:val="0028381D"/>
    <w:rsid w:val="0028388B"/>
    <w:rsid w:val="00283CE3"/>
    <w:rsid w:val="00283F1A"/>
    <w:rsid w:val="00283F22"/>
    <w:rsid w:val="00283FCE"/>
    <w:rsid w:val="0028424C"/>
    <w:rsid w:val="002845F5"/>
    <w:rsid w:val="00284913"/>
    <w:rsid w:val="00284CE4"/>
    <w:rsid w:val="00284EC7"/>
    <w:rsid w:val="00284FBB"/>
    <w:rsid w:val="0028543B"/>
    <w:rsid w:val="00285551"/>
    <w:rsid w:val="0028556B"/>
    <w:rsid w:val="002855BE"/>
    <w:rsid w:val="002855D1"/>
    <w:rsid w:val="002857AF"/>
    <w:rsid w:val="0028597D"/>
    <w:rsid w:val="00285B35"/>
    <w:rsid w:val="00285FA6"/>
    <w:rsid w:val="002862C4"/>
    <w:rsid w:val="002864F0"/>
    <w:rsid w:val="002864F1"/>
    <w:rsid w:val="00286591"/>
    <w:rsid w:val="00286696"/>
    <w:rsid w:val="002866AA"/>
    <w:rsid w:val="0028674D"/>
    <w:rsid w:val="0028698A"/>
    <w:rsid w:val="002869F0"/>
    <w:rsid w:val="00286AEB"/>
    <w:rsid w:val="00286C58"/>
    <w:rsid w:val="00286D53"/>
    <w:rsid w:val="0028716D"/>
    <w:rsid w:val="002871C7"/>
    <w:rsid w:val="00287306"/>
    <w:rsid w:val="0028748C"/>
    <w:rsid w:val="002874FB"/>
    <w:rsid w:val="00287584"/>
    <w:rsid w:val="00287706"/>
    <w:rsid w:val="00287732"/>
    <w:rsid w:val="00287871"/>
    <w:rsid w:val="00287910"/>
    <w:rsid w:val="00287E42"/>
    <w:rsid w:val="00287EB1"/>
    <w:rsid w:val="00290129"/>
    <w:rsid w:val="00290132"/>
    <w:rsid w:val="00290290"/>
    <w:rsid w:val="002903C6"/>
    <w:rsid w:val="002904A1"/>
    <w:rsid w:val="002905EB"/>
    <w:rsid w:val="00290B4B"/>
    <w:rsid w:val="00290DC8"/>
    <w:rsid w:val="00290E01"/>
    <w:rsid w:val="00290FDD"/>
    <w:rsid w:val="002911A8"/>
    <w:rsid w:val="0029127D"/>
    <w:rsid w:val="00291489"/>
    <w:rsid w:val="00291632"/>
    <w:rsid w:val="00291838"/>
    <w:rsid w:val="0029188B"/>
    <w:rsid w:val="002919DF"/>
    <w:rsid w:val="00291A83"/>
    <w:rsid w:val="00291C69"/>
    <w:rsid w:val="00291F38"/>
    <w:rsid w:val="00291F7B"/>
    <w:rsid w:val="00292263"/>
    <w:rsid w:val="002923CC"/>
    <w:rsid w:val="002923D8"/>
    <w:rsid w:val="0029256F"/>
    <w:rsid w:val="002926CF"/>
    <w:rsid w:val="002929AE"/>
    <w:rsid w:val="00292BCA"/>
    <w:rsid w:val="00292BE7"/>
    <w:rsid w:val="00292CDE"/>
    <w:rsid w:val="00292F5E"/>
    <w:rsid w:val="00292F9C"/>
    <w:rsid w:val="00292FED"/>
    <w:rsid w:val="00293054"/>
    <w:rsid w:val="002930E3"/>
    <w:rsid w:val="0029344F"/>
    <w:rsid w:val="002935FB"/>
    <w:rsid w:val="002937EB"/>
    <w:rsid w:val="00293812"/>
    <w:rsid w:val="00293C98"/>
    <w:rsid w:val="00293CDE"/>
    <w:rsid w:val="00293CE5"/>
    <w:rsid w:val="00293D6D"/>
    <w:rsid w:val="00293E48"/>
    <w:rsid w:val="00294103"/>
    <w:rsid w:val="0029411A"/>
    <w:rsid w:val="002946CF"/>
    <w:rsid w:val="00294787"/>
    <w:rsid w:val="00294821"/>
    <w:rsid w:val="00294BA8"/>
    <w:rsid w:val="00294FA9"/>
    <w:rsid w:val="0029515F"/>
    <w:rsid w:val="00295172"/>
    <w:rsid w:val="0029551A"/>
    <w:rsid w:val="002955B3"/>
    <w:rsid w:val="002955C1"/>
    <w:rsid w:val="00295757"/>
    <w:rsid w:val="0029583B"/>
    <w:rsid w:val="00295867"/>
    <w:rsid w:val="00295A72"/>
    <w:rsid w:val="00295D5C"/>
    <w:rsid w:val="00295E29"/>
    <w:rsid w:val="00296192"/>
    <w:rsid w:val="00296234"/>
    <w:rsid w:val="002964C7"/>
    <w:rsid w:val="002966D8"/>
    <w:rsid w:val="002966E2"/>
    <w:rsid w:val="00296848"/>
    <w:rsid w:val="00296874"/>
    <w:rsid w:val="00296971"/>
    <w:rsid w:val="00296E6B"/>
    <w:rsid w:val="00297229"/>
    <w:rsid w:val="002974B6"/>
    <w:rsid w:val="0029769B"/>
    <w:rsid w:val="002976A9"/>
    <w:rsid w:val="0029775F"/>
    <w:rsid w:val="0029783F"/>
    <w:rsid w:val="002978B5"/>
    <w:rsid w:val="002979CD"/>
    <w:rsid w:val="00297A32"/>
    <w:rsid w:val="00297BA2"/>
    <w:rsid w:val="00297CF7"/>
    <w:rsid w:val="00297D68"/>
    <w:rsid w:val="00297DE3"/>
    <w:rsid w:val="00297F4E"/>
    <w:rsid w:val="002A0086"/>
    <w:rsid w:val="002A0128"/>
    <w:rsid w:val="002A0202"/>
    <w:rsid w:val="002A039B"/>
    <w:rsid w:val="002A03BB"/>
    <w:rsid w:val="002A0501"/>
    <w:rsid w:val="002A0AC3"/>
    <w:rsid w:val="002A0B78"/>
    <w:rsid w:val="002A0C2F"/>
    <w:rsid w:val="002A0CA7"/>
    <w:rsid w:val="002A0CBB"/>
    <w:rsid w:val="002A0CD6"/>
    <w:rsid w:val="002A0D94"/>
    <w:rsid w:val="002A0EFC"/>
    <w:rsid w:val="002A13E2"/>
    <w:rsid w:val="002A14CF"/>
    <w:rsid w:val="002A1975"/>
    <w:rsid w:val="002A1AD0"/>
    <w:rsid w:val="002A1C19"/>
    <w:rsid w:val="002A1CDB"/>
    <w:rsid w:val="002A1D46"/>
    <w:rsid w:val="002A1E9C"/>
    <w:rsid w:val="002A1F73"/>
    <w:rsid w:val="002A2318"/>
    <w:rsid w:val="002A27EE"/>
    <w:rsid w:val="002A282D"/>
    <w:rsid w:val="002A2ADF"/>
    <w:rsid w:val="002A2D9E"/>
    <w:rsid w:val="002A2E19"/>
    <w:rsid w:val="002A2E3C"/>
    <w:rsid w:val="002A2EEF"/>
    <w:rsid w:val="002A31ED"/>
    <w:rsid w:val="002A374C"/>
    <w:rsid w:val="002A3776"/>
    <w:rsid w:val="002A3881"/>
    <w:rsid w:val="002A39DB"/>
    <w:rsid w:val="002A3A7C"/>
    <w:rsid w:val="002A3C3D"/>
    <w:rsid w:val="002A3C8E"/>
    <w:rsid w:val="002A3D14"/>
    <w:rsid w:val="002A3EFC"/>
    <w:rsid w:val="002A3FF6"/>
    <w:rsid w:val="002A4009"/>
    <w:rsid w:val="002A4119"/>
    <w:rsid w:val="002A4229"/>
    <w:rsid w:val="002A4292"/>
    <w:rsid w:val="002A46DC"/>
    <w:rsid w:val="002A477E"/>
    <w:rsid w:val="002A49E0"/>
    <w:rsid w:val="002A4A42"/>
    <w:rsid w:val="002A4B61"/>
    <w:rsid w:val="002A4BAC"/>
    <w:rsid w:val="002A4D7B"/>
    <w:rsid w:val="002A5199"/>
    <w:rsid w:val="002A51B3"/>
    <w:rsid w:val="002A54EE"/>
    <w:rsid w:val="002A570F"/>
    <w:rsid w:val="002A5738"/>
    <w:rsid w:val="002A5B50"/>
    <w:rsid w:val="002A5B6A"/>
    <w:rsid w:val="002A6138"/>
    <w:rsid w:val="002A622F"/>
    <w:rsid w:val="002A6447"/>
    <w:rsid w:val="002A65B4"/>
    <w:rsid w:val="002A6655"/>
    <w:rsid w:val="002A6685"/>
    <w:rsid w:val="002A6A8F"/>
    <w:rsid w:val="002A6BA3"/>
    <w:rsid w:val="002A6DEA"/>
    <w:rsid w:val="002A6F07"/>
    <w:rsid w:val="002A6F3E"/>
    <w:rsid w:val="002A6FDB"/>
    <w:rsid w:val="002A734B"/>
    <w:rsid w:val="002A73F2"/>
    <w:rsid w:val="002A748D"/>
    <w:rsid w:val="002A75BB"/>
    <w:rsid w:val="002A7A1C"/>
    <w:rsid w:val="002A7BA9"/>
    <w:rsid w:val="002A7C37"/>
    <w:rsid w:val="002A7E5E"/>
    <w:rsid w:val="002A7ECD"/>
    <w:rsid w:val="002B001F"/>
    <w:rsid w:val="002B017E"/>
    <w:rsid w:val="002B01F2"/>
    <w:rsid w:val="002B021B"/>
    <w:rsid w:val="002B038F"/>
    <w:rsid w:val="002B0650"/>
    <w:rsid w:val="002B06C1"/>
    <w:rsid w:val="002B0796"/>
    <w:rsid w:val="002B0985"/>
    <w:rsid w:val="002B0B6A"/>
    <w:rsid w:val="002B0ECB"/>
    <w:rsid w:val="002B0F1E"/>
    <w:rsid w:val="002B0FE7"/>
    <w:rsid w:val="002B12C2"/>
    <w:rsid w:val="002B13A7"/>
    <w:rsid w:val="002B14CF"/>
    <w:rsid w:val="002B166D"/>
    <w:rsid w:val="002B199D"/>
    <w:rsid w:val="002B1C09"/>
    <w:rsid w:val="002B1C1D"/>
    <w:rsid w:val="002B1ECE"/>
    <w:rsid w:val="002B2444"/>
    <w:rsid w:val="002B24BD"/>
    <w:rsid w:val="002B24FC"/>
    <w:rsid w:val="002B26CD"/>
    <w:rsid w:val="002B2756"/>
    <w:rsid w:val="002B28A2"/>
    <w:rsid w:val="002B28C7"/>
    <w:rsid w:val="002B2AD6"/>
    <w:rsid w:val="002B2C2F"/>
    <w:rsid w:val="002B2D42"/>
    <w:rsid w:val="002B3278"/>
    <w:rsid w:val="002B3380"/>
    <w:rsid w:val="002B3F24"/>
    <w:rsid w:val="002B3F74"/>
    <w:rsid w:val="002B411D"/>
    <w:rsid w:val="002B4126"/>
    <w:rsid w:val="002B4282"/>
    <w:rsid w:val="002B4396"/>
    <w:rsid w:val="002B4442"/>
    <w:rsid w:val="002B4473"/>
    <w:rsid w:val="002B45ED"/>
    <w:rsid w:val="002B475A"/>
    <w:rsid w:val="002B490D"/>
    <w:rsid w:val="002B4A5B"/>
    <w:rsid w:val="002B4CDF"/>
    <w:rsid w:val="002B4D1C"/>
    <w:rsid w:val="002B4DFE"/>
    <w:rsid w:val="002B50E7"/>
    <w:rsid w:val="002B51BF"/>
    <w:rsid w:val="002B521B"/>
    <w:rsid w:val="002B5257"/>
    <w:rsid w:val="002B5506"/>
    <w:rsid w:val="002B5524"/>
    <w:rsid w:val="002B55DB"/>
    <w:rsid w:val="002B56F5"/>
    <w:rsid w:val="002B5999"/>
    <w:rsid w:val="002B5A76"/>
    <w:rsid w:val="002B5C89"/>
    <w:rsid w:val="002B5C8E"/>
    <w:rsid w:val="002B5D2C"/>
    <w:rsid w:val="002B5F95"/>
    <w:rsid w:val="002B6059"/>
    <w:rsid w:val="002B615C"/>
    <w:rsid w:val="002B681F"/>
    <w:rsid w:val="002B6899"/>
    <w:rsid w:val="002B6BE3"/>
    <w:rsid w:val="002B6DC9"/>
    <w:rsid w:val="002B6F19"/>
    <w:rsid w:val="002B755C"/>
    <w:rsid w:val="002B76F6"/>
    <w:rsid w:val="002B7925"/>
    <w:rsid w:val="002B7957"/>
    <w:rsid w:val="002B79CB"/>
    <w:rsid w:val="002B7A01"/>
    <w:rsid w:val="002B7EA4"/>
    <w:rsid w:val="002C0322"/>
    <w:rsid w:val="002C051E"/>
    <w:rsid w:val="002C060C"/>
    <w:rsid w:val="002C06E3"/>
    <w:rsid w:val="002C07F3"/>
    <w:rsid w:val="002C098C"/>
    <w:rsid w:val="002C0A81"/>
    <w:rsid w:val="002C0B27"/>
    <w:rsid w:val="002C0D0C"/>
    <w:rsid w:val="002C0DCA"/>
    <w:rsid w:val="002C0EF1"/>
    <w:rsid w:val="002C0F3C"/>
    <w:rsid w:val="002C132C"/>
    <w:rsid w:val="002C167C"/>
    <w:rsid w:val="002C1779"/>
    <w:rsid w:val="002C179B"/>
    <w:rsid w:val="002C18F8"/>
    <w:rsid w:val="002C1A2F"/>
    <w:rsid w:val="002C1A99"/>
    <w:rsid w:val="002C1FA8"/>
    <w:rsid w:val="002C2202"/>
    <w:rsid w:val="002C249F"/>
    <w:rsid w:val="002C25DD"/>
    <w:rsid w:val="002C2909"/>
    <w:rsid w:val="002C2922"/>
    <w:rsid w:val="002C2938"/>
    <w:rsid w:val="002C2ADE"/>
    <w:rsid w:val="002C2CE0"/>
    <w:rsid w:val="002C2D24"/>
    <w:rsid w:val="002C2D50"/>
    <w:rsid w:val="002C37B0"/>
    <w:rsid w:val="002C389D"/>
    <w:rsid w:val="002C3B01"/>
    <w:rsid w:val="002C4194"/>
    <w:rsid w:val="002C425B"/>
    <w:rsid w:val="002C47FC"/>
    <w:rsid w:val="002C49B1"/>
    <w:rsid w:val="002C4D0F"/>
    <w:rsid w:val="002C4FF1"/>
    <w:rsid w:val="002C533B"/>
    <w:rsid w:val="002C5378"/>
    <w:rsid w:val="002C5448"/>
    <w:rsid w:val="002C54D8"/>
    <w:rsid w:val="002C5579"/>
    <w:rsid w:val="002C56FE"/>
    <w:rsid w:val="002C57E5"/>
    <w:rsid w:val="002C58B7"/>
    <w:rsid w:val="002C5B4E"/>
    <w:rsid w:val="002C5C2F"/>
    <w:rsid w:val="002C5CBD"/>
    <w:rsid w:val="002C5D60"/>
    <w:rsid w:val="002C63CB"/>
    <w:rsid w:val="002C63E7"/>
    <w:rsid w:val="002C64A2"/>
    <w:rsid w:val="002C64DF"/>
    <w:rsid w:val="002C65F1"/>
    <w:rsid w:val="002C672D"/>
    <w:rsid w:val="002C6A2C"/>
    <w:rsid w:val="002C6B01"/>
    <w:rsid w:val="002C6C18"/>
    <w:rsid w:val="002C6CCD"/>
    <w:rsid w:val="002C6D9C"/>
    <w:rsid w:val="002C6D9F"/>
    <w:rsid w:val="002C6E1F"/>
    <w:rsid w:val="002C6FBD"/>
    <w:rsid w:val="002C7092"/>
    <w:rsid w:val="002C7275"/>
    <w:rsid w:val="002C72E1"/>
    <w:rsid w:val="002C73CF"/>
    <w:rsid w:val="002C742A"/>
    <w:rsid w:val="002C74F7"/>
    <w:rsid w:val="002C7719"/>
    <w:rsid w:val="002C7895"/>
    <w:rsid w:val="002C78FF"/>
    <w:rsid w:val="002C7A29"/>
    <w:rsid w:val="002C7BB3"/>
    <w:rsid w:val="002C7D41"/>
    <w:rsid w:val="002C7E02"/>
    <w:rsid w:val="002C7FE4"/>
    <w:rsid w:val="002D0252"/>
    <w:rsid w:val="002D038D"/>
    <w:rsid w:val="002D0542"/>
    <w:rsid w:val="002D05F0"/>
    <w:rsid w:val="002D08C8"/>
    <w:rsid w:val="002D0B84"/>
    <w:rsid w:val="002D0D36"/>
    <w:rsid w:val="002D0E5A"/>
    <w:rsid w:val="002D157A"/>
    <w:rsid w:val="002D1748"/>
    <w:rsid w:val="002D1950"/>
    <w:rsid w:val="002D1A2F"/>
    <w:rsid w:val="002D1BB5"/>
    <w:rsid w:val="002D1EC5"/>
    <w:rsid w:val="002D2219"/>
    <w:rsid w:val="002D22B5"/>
    <w:rsid w:val="002D29DF"/>
    <w:rsid w:val="002D2AB6"/>
    <w:rsid w:val="002D2B37"/>
    <w:rsid w:val="002D2FF2"/>
    <w:rsid w:val="002D3069"/>
    <w:rsid w:val="002D32ED"/>
    <w:rsid w:val="002D3421"/>
    <w:rsid w:val="002D353A"/>
    <w:rsid w:val="002D377E"/>
    <w:rsid w:val="002D379E"/>
    <w:rsid w:val="002D38D5"/>
    <w:rsid w:val="002D3962"/>
    <w:rsid w:val="002D3C1C"/>
    <w:rsid w:val="002D3E23"/>
    <w:rsid w:val="002D3EDE"/>
    <w:rsid w:val="002D4127"/>
    <w:rsid w:val="002D42C7"/>
    <w:rsid w:val="002D43EB"/>
    <w:rsid w:val="002D4403"/>
    <w:rsid w:val="002D448E"/>
    <w:rsid w:val="002D46BE"/>
    <w:rsid w:val="002D488F"/>
    <w:rsid w:val="002D48DF"/>
    <w:rsid w:val="002D49E8"/>
    <w:rsid w:val="002D4A33"/>
    <w:rsid w:val="002D4ADB"/>
    <w:rsid w:val="002D4B21"/>
    <w:rsid w:val="002D4B6E"/>
    <w:rsid w:val="002D4C79"/>
    <w:rsid w:val="002D4F53"/>
    <w:rsid w:val="002D52A1"/>
    <w:rsid w:val="002D52D6"/>
    <w:rsid w:val="002D5863"/>
    <w:rsid w:val="002D5B0B"/>
    <w:rsid w:val="002D5CC0"/>
    <w:rsid w:val="002D6028"/>
    <w:rsid w:val="002D6141"/>
    <w:rsid w:val="002D61EB"/>
    <w:rsid w:val="002D6202"/>
    <w:rsid w:val="002D6223"/>
    <w:rsid w:val="002D6652"/>
    <w:rsid w:val="002D66AD"/>
    <w:rsid w:val="002D67B7"/>
    <w:rsid w:val="002D6889"/>
    <w:rsid w:val="002D68F9"/>
    <w:rsid w:val="002D6952"/>
    <w:rsid w:val="002D69A2"/>
    <w:rsid w:val="002D69FE"/>
    <w:rsid w:val="002D6BFF"/>
    <w:rsid w:val="002D7049"/>
    <w:rsid w:val="002D7411"/>
    <w:rsid w:val="002D74E8"/>
    <w:rsid w:val="002D7501"/>
    <w:rsid w:val="002D754E"/>
    <w:rsid w:val="002D793B"/>
    <w:rsid w:val="002E0101"/>
    <w:rsid w:val="002E02F8"/>
    <w:rsid w:val="002E0397"/>
    <w:rsid w:val="002E04A2"/>
    <w:rsid w:val="002E04E8"/>
    <w:rsid w:val="002E0610"/>
    <w:rsid w:val="002E06C1"/>
    <w:rsid w:val="002E0ADD"/>
    <w:rsid w:val="002E0D45"/>
    <w:rsid w:val="002E0D4D"/>
    <w:rsid w:val="002E0E0E"/>
    <w:rsid w:val="002E0E76"/>
    <w:rsid w:val="002E1142"/>
    <w:rsid w:val="002E1145"/>
    <w:rsid w:val="002E1333"/>
    <w:rsid w:val="002E1395"/>
    <w:rsid w:val="002E1424"/>
    <w:rsid w:val="002E1507"/>
    <w:rsid w:val="002E183B"/>
    <w:rsid w:val="002E18EC"/>
    <w:rsid w:val="002E1B2F"/>
    <w:rsid w:val="002E1B39"/>
    <w:rsid w:val="002E1BC8"/>
    <w:rsid w:val="002E1BE4"/>
    <w:rsid w:val="002E1C02"/>
    <w:rsid w:val="002E21B8"/>
    <w:rsid w:val="002E2249"/>
    <w:rsid w:val="002E25A2"/>
    <w:rsid w:val="002E278D"/>
    <w:rsid w:val="002E29C5"/>
    <w:rsid w:val="002E2F63"/>
    <w:rsid w:val="002E3200"/>
    <w:rsid w:val="002E328C"/>
    <w:rsid w:val="002E34B3"/>
    <w:rsid w:val="002E34F3"/>
    <w:rsid w:val="002E35BD"/>
    <w:rsid w:val="002E36A4"/>
    <w:rsid w:val="002E372C"/>
    <w:rsid w:val="002E377D"/>
    <w:rsid w:val="002E3A44"/>
    <w:rsid w:val="002E3A49"/>
    <w:rsid w:val="002E3A60"/>
    <w:rsid w:val="002E3DC9"/>
    <w:rsid w:val="002E3E0F"/>
    <w:rsid w:val="002E4453"/>
    <w:rsid w:val="002E4495"/>
    <w:rsid w:val="002E44B8"/>
    <w:rsid w:val="002E4691"/>
    <w:rsid w:val="002E471B"/>
    <w:rsid w:val="002E4B66"/>
    <w:rsid w:val="002E4BD9"/>
    <w:rsid w:val="002E4C64"/>
    <w:rsid w:val="002E4DA3"/>
    <w:rsid w:val="002E502D"/>
    <w:rsid w:val="002E5296"/>
    <w:rsid w:val="002E52EE"/>
    <w:rsid w:val="002E5300"/>
    <w:rsid w:val="002E5312"/>
    <w:rsid w:val="002E54DC"/>
    <w:rsid w:val="002E54F4"/>
    <w:rsid w:val="002E5537"/>
    <w:rsid w:val="002E56BE"/>
    <w:rsid w:val="002E5A3E"/>
    <w:rsid w:val="002E5AEE"/>
    <w:rsid w:val="002E5E61"/>
    <w:rsid w:val="002E5EEE"/>
    <w:rsid w:val="002E602F"/>
    <w:rsid w:val="002E611B"/>
    <w:rsid w:val="002E625A"/>
    <w:rsid w:val="002E629F"/>
    <w:rsid w:val="002E62A2"/>
    <w:rsid w:val="002E64A7"/>
    <w:rsid w:val="002E6645"/>
    <w:rsid w:val="002E6A7C"/>
    <w:rsid w:val="002E6C69"/>
    <w:rsid w:val="002E6F02"/>
    <w:rsid w:val="002E7152"/>
    <w:rsid w:val="002E7179"/>
    <w:rsid w:val="002E722C"/>
    <w:rsid w:val="002E7238"/>
    <w:rsid w:val="002E7258"/>
    <w:rsid w:val="002E7CDE"/>
    <w:rsid w:val="002E7CE2"/>
    <w:rsid w:val="002E7CE3"/>
    <w:rsid w:val="002E7D1E"/>
    <w:rsid w:val="002F01BE"/>
    <w:rsid w:val="002F028C"/>
    <w:rsid w:val="002F02F5"/>
    <w:rsid w:val="002F0359"/>
    <w:rsid w:val="002F0497"/>
    <w:rsid w:val="002F04B4"/>
    <w:rsid w:val="002F0558"/>
    <w:rsid w:val="002F055F"/>
    <w:rsid w:val="002F05DC"/>
    <w:rsid w:val="002F0618"/>
    <w:rsid w:val="002F0DDD"/>
    <w:rsid w:val="002F0E75"/>
    <w:rsid w:val="002F0E89"/>
    <w:rsid w:val="002F0E8A"/>
    <w:rsid w:val="002F1291"/>
    <w:rsid w:val="002F137F"/>
    <w:rsid w:val="002F1482"/>
    <w:rsid w:val="002F1570"/>
    <w:rsid w:val="002F1942"/>
    <w:rsid w:val="002F1B65"/>
    <w:rsid w:val="002F1F67"/>
    <w:rsid w:val="002F2152"/>
    <w:rsid w:val="002F2369"/>
    <w:rsid w:val="002F27D4"/>
    <w:rsid w:val="002F2C6B"/>
    <w:rsid w:val="002F2F3B"/>
    <w:rsid w:val="002F30A0"/>
    <w:rsid w:val="002F3204"/>
    <w:rsid w:val="002F320D"/>
    <w:rsid w:val="002F341A"/>
    <w:rsid w:val="002F37A9"/>
    <w:rsid w:val="002F3809"/>
    <w:rsid w:val="002F3973"/>
    <w:rsid w:val="002F39C8"/>
    <w:rsid w:val="002F3B02"/>
    <w:rsid w:val="002F3CCC"/>
    <w:rsid w:val="002F3D13"/>
    <w:rsid w:val="002F3DDD"/>
    <w:rsid w:val="002F3F43"/>
    <w:rsid w:val="002F41BB"/>
    <w:rsid w:val="002F41F8"/>
    <w:rsid w:val="002F45E6"/>
    <w:rsid w:val="002F47A5"/>
    <w:rsid w:val="002F47D0"/>
    <w:rsid w:val="002F47DC"/>
    <w:rsid w:val="002F4826"/>
    <w:rsid w:val="002F487C"/>
    <w:rsid w:val="002F496C"/>
    <w:rsid w:val="002F4A02"/>
    <w:rsid w:val="002F4ECA"/>
    <w:rsid w:val="002F4FB6"/>
    <w:rsid w:val="002F5355"/>
    <w:rsid w:val="002F5431"/>
    <w:rsid w:val="002F555D"/>
    <w:rsid w:val="002F55DC"/>
    <w:rsid w:val="002F5609"/>
    <w:rsid w:val="002F5A48"/>
    <w:rsid w:val="002F5A63"/>
    <w:rsid w:val="002F5D83"/>
    <w:rsid w:val="002F5FE8"/>
    <w:rsid w:val="002F609E"/>
    <w:rsid w:val="002F6162"/>
    <w:rsid w:val="002F627E"/>
    <w:rsid w:val="002F632B"/>
    <w:rsid w:val="002F66B3"/>
    <w:rsid w:val="002F66E3"/>
    <w:rsid w:val="002F6A2B"/>
    <w:rsid w:val="002F6AE2"/>
    <w:rsid w:val="002F6BD5"/>
    <w:rsid w:val="002F6C97"/>
    <w:rsid w:val="002F6F39"/>
    <w:rsid w:val="002F6F77"/>
    <w:rsid w:val="002F75BE"/>
    <w:rsid w:val="002F766A"/>
    <w:rsid w:val="002F76D5"/>
    <w:rsid w:val="002F76F4"/>
    <w:rsid w:val="002F7737"/>
    <w:rsid w:val="002F79FB"/>
    <w:rsid w:val="002F7C98"/>
    <w:rsid w:val="003000BB"/>
    <w:rsid w:val="00300163"/>
    <w:rsid w:val="00300448"/>
    <w:rsid w:val="003004AB"/>
    <w:rsid w:val="00300B71"/>
    <w:rsid w:val="00300C04"/>
    <w:rsid w:val="00300D66"/>
    <w:rsid w:val="00301199"/>
    <w:rsid w:val="00301293"/>
    <w:rsid w:val="003012FE"/>
    <w:rsid w:val="00301548"/>
    <w:rsid w:val="003015AE"/>
    <w:rsid w:val="00301927"/>
    <w:rsid w:val="00301947"/>
    <w:rsid w:val="00301AB8"/>
    <w:rsid w:val="00301AE9"/>
    <w:rsid w:val="00301B6E"/>
    <w:rsid w:val="00301B9E"/>
    <w:rsid w:val="00301C7E"/>
    <w:rsid w:val="00301E97"/>
    <w:rsid w:val="003020F7"/>
    <w:rsid w:val="00302122"/>
    <w:rsid w:val="00302302"/>
    <w:rsid w:val="003025A0"/>
    <w:rsid w:val="00302777"/>
    <w:rsid w:val="003027E3"/>
    <w:rsid w:val="00302AAA"/>
    <w:rsid w:val="00302CF8"/>
    <w:rsid w:val="00302ECE"/>
    <w:rsid w:val="00303147"/>
    <w:rsid w:val="00303237"/>
    <w:rsid w:val="0030340C"/>
    <w:rsid w:val="0030343B"/>
    <w:rsid w:val="0030361C"/>
    <w:rsid w:val="003037B4"/>
    <w:rsid w:val="003037FB"/>
    <w:rsid w:val="00303847"/>
    <w:rsid w:val="00303898"/>
    <w:rsid w:val="00303A30"/>
    <w:rsid w:val="00303C72"/>
    <w:rsid w:val="00304271"/>
    <w:rsid w:val="0030436C"/>
    <w:rsid w:val="003044B9"/>
    <w:rsid w:val="00304B0D"/>
    <w:rsid w:val="00304CC8"/>
    <w:rsid w:val="00304D1D"/>
    <w:rsid w:val="00304D3A"/>
    <w:rsid w:val="00304E3E"/>
    <w:rsid w:val="00305395"/>
    <w:rsid w:val="00305769"/>
    <w:rsid w:val="00305812"/>
    <w:rsid w:val="0030595C"/>
    <w:rsid w:val="00305C96"/>
    <w:rsid w:val="00305CB4"/>
    <w:rsid w:val="00305E08"/>
    <w:rsid w:val="00305EF4"/>
    <w:rsid w:val="00305F97"/>
    <w:rsid w:val="00305FC4"/>
    <w:rsid w:val="003062DB"/>
    <w:rsid w:val="0030668E"/>
    <w:rsid w:val="00306C52"/>
    <w:rsid w:val="00306CBE"/>
    <w:rsid w:val="00306D33"/>
    <w:rsid w:val="0030703E"/>
    <w:rsid w:val="00307753"/>
    <w:rsid w:val="00307805"/>
    <w:rsid w:val="003078B2"/>
    <w:rsid w:val="00307A1C"/>
    <w:rsid w:val="00307C0A"/>
    <w:rsid w:val="00307C45"/>
    <w:rsid w:val="00307CC5"/>
    <w:rsid w:val="00307D5F"/>
    <w:rsid w:val="00307EF3"/>
    <w:rsid w:val="00307F7D"/>
    <w:rsid w:val="0031015A"/>
    <w:rsid w:val="0031029C"/>
    <w:rsid w:val="00310377"/>
    <w:rsid w:val="003104FE"/>
    <w:rsid w:val="0031052A"/>
    <w:rsid w:val="003105FF"/>
    <w:rsid w:val="00310737"/>
    <w:rsid w:val="00310D04"/>
    <w:rsid w:val="003114FA"/>
    <w:rsid w:val="0031185F"/>
    <w:rsid w:val="003119C6"/>
    <w:rsid w:val="003119D9"/>
    <w:rsid w:val="00311A5E"/>
    <w:rsid w:val="00311BCF"/>
    <w:rsid w:val="00311C2B"/>
    <w:rsid w:val="00311CAA"/>
    <w:rsid w:val="00312566"/>
    <w:rsid w:val="003125BB"/>
    <w:rsid w:val="00312FBF"/>
    <w:rsid w:val="0031365B"/>
    <w:rsid w:val="00313739"/>
    <w:rsid w:val="00313756"/>
    <w:rsid w:val="003137E9"/>
    <w:rsid w:val="0031384F"/>
    <w:rsid w:val="00313B17"/>
    <w:rsid w:val="00313B4A"/>
    <w:rsid w:val="00313BA5"/>
    <w:rsid w:val="00313DF7"/>
    <w:rsid w:val="00313E64"/>
    <w:rsid w:val="00313F6E"/>
    <w:rsid w:val="003143AE"/>
    <w:rsid w:val="00314412"/>
    <w:rsid w:val="0031459B"/>
    <w:rsid w:val="00314619"/>
    <w:rsid w:val="00314855"/>
    <w:rsid w:val="003148A2"/>
    <w:rsid w:val="00314A27"/>
    <w:rsid w:val="00314A52"/>
    <w:rsid w:val="00314AC1"/>
    <w:rsid w:val="00314C56"/>
    <w:rsid w:val="00314DDB"/>
    <w:rsid w:val="00314EF6"/>
    <w:rsid w:val="0031508B"/>
    <w:rsid w:val="0031511C"/>
    <w:rsid w:val="003151B8"/>
    <w:rsid w:val="00315352"/>
    <w:rsid w:val="00315437"/>
    <w:rsid w:val="00315782"/>
    <w:rsid w:val="0031589C"/>
    <w:rsid w:val="0031594F"/>
    <w:rsid w:val="00315A58"/>
    <w:rsid w:val="00315AB8"/>
    <w:rsid w:val="00315C22"/>
    <w:rsid w:val="00315CE5"/>
    <w:rsid w:val="00315D46"/>
    <w:rsid w:val="003162B4"/>
    <w:rsid w:val="00316344"/>
    <w:rsid w:val="003163C0"/>
    <w:rsid w:val="003163E9"/>
    <w:rsid w:val="003168A2"/>
    <w:rsid w:val="003168D1"/>
    <w:rsid w:val="00316A51"/>
    <w:rsid w:val="00316AAA"/>
    <w:rsid w:val="00316BE1"/>
    <w:rsid w:val="00316C53"/>
    <w:rsid w:val="00316D05"/>
    <w:rsid w:val="00316D7D"/>
    <w:rsid w:val="00316E90"/>
    <w:rsid w:val="00316EF5"/>
    <w:rsid w:val="00317545"/>
    <w:rsid w:val="0031759B"/>
    <w:rsid w:val="003175D2"/>
    <w:rsid w:val="003176E7"/>
    <w:rsid w:val="0031771F"/>
    <w:rsid w:val="003177ED"/>
    <w:rsid w:val="00317896"/>
    <w:rsid w:val="0031789A"/>
    <w:rsid w:val="003178D0"/>
    <w:rsid w:val="003178E6"/>
    <w:rsid w:val="00317A0B"/>
    <w:rsid w:val="00317DF2"/>
    <w:rsid w:val="0032031A"/>
    <w:rsid w:val="0032051C"/>
    <w:rsid w:val="00320808"/>
    <w:rsid w:val="003208E5"/>
    <w:rsid w:val="00320ABD"/>
    <w:rsid w:val="00320BB8"/>
    <w:rsid w:val="00320CB7"/>
    <w:rsid w:val="00320D82"/>
    <w:rsid w:val="00320DE6"/>
    <w:rsid w:val="00320EE1"/>
    <w:rsid w:val="003210E3"/>
    <w:rsid w:val="003210FF"/>
    <w:rsid w:val="003212F8"/>
    <w:rsid w:val="00321407"/>
    <w:rsid w:val="003217D4"/>
    <w:rsid w:val="003217E3"/>
    <w:rsid w:val="00321D7B"/>
    <w:rsid w:val="00321DEC"/>
    <w:rsid w:val="00321FD9"/>
    <w:rsid w:val="00322044"/>
    <w:rsid w:val="003224AD"/>
    <w:rsid w:val="003225DE"/>
    <w:rsid w:val="00322625"/>
    <w:rsid w:val="003226C1"/>
    <w:rsid w:val="0032277F"/>
    <w:rsid w:val="00322BDD"/>
    <w:rsid w:val="00322BF8"/>
    <w:rsid w:val="00322C45"/>
    <w:rsid w:val="00322C86"/>
    <w:rsid w:val="00322D18"/>
    <w:rsid w:val="00322DCA"/>
    <w:rsid w:val="003232AB"/>
    <w:rsid w:val="003232F3"/>
    <w:rsid w:val="003237DF"/>
    <w:rsid w:val="00323B12"/>
    <w:rsid w:val="00323B73"/>
    <w:rsid w:val="00323B9B"/>
    <w:rsid w:val="00323D67"/>
    <w:rsid w:val="00323F23"/>
    <w:rsid w:val="003241D6"/>
    <w:rsid w:val="0032440C"/>
    <w:rsid w:val="00324455"/>
    <w:rsid w:val="0032458E"/>
    <w:rsid w:val="003246E5"/>
    <w:rsid w:val="00324815"/>
    <w:rsid w:val="0032482F"/>
    <w:rsid w:val="0032495C"/>
    <w:rsid w:val="003249C2"/>
    <w:rsid w:val="00324B28"/>
    <w:rsid w:val="00324B9A"/>
    <w:rsid w:val="00324BA8"/>
    <w:rsid w:val="00324D0A"/>
    <w:rsid w:val="0032531E"/>
    <w:rsid w:val="00325553"/>
    <w:rsid w:val="0032556F"/>
    <w:rsid w:val="003256E3"/>
    <w:rsid w:val="003256FE"/>
    <w:rsid w:val="003257B1"/>
    <w:rsid w:val="003257C0"/>
    <w:rsid w:val="003258E9"/>
    <w:rsid w:val="00325AFC"/>
    <w:rsid w:val="00325D45"/>
    <w:rsid w:val="00325F09"/>
    <w:rsid w:val="003260F0"/>
    <w:rsid w:val="00326154"/>
    <w:rsid w:val="0032616F"/>
    <w:rsid w:val="003266E3"/>
    <w:rsid w:val="00326787"/>
    <w:rsid w:val="003267B5"/>
    <w:rsid w:val="00326CAE"/>
    <w:rsid w:val="00326E4C"/>
    <w:rsid w:val="00326F37"/>
    <w:rsid w:val="00327064"/>
    <w:rsid w:val="003270C0"/>
    <w:rsid w:val="0032713F"/>
    <w:rsid w:val="003271C1"/>
    <w:rsid w:val="0032750D"/>
    <w:rsid w:val="0032796E"/>
    <w:rsid w:val="00327AB1"/>
    <w:rsid w:val="00327E81"/>
    <w:rsid w:val="0033009E"/>
    <w:rsid w:val="003302A1"/>
    <w:rsid w:val="003303A0"/>
    <w:rsid w:val="003306D8"/>
    <w:rsid w:val="003308C6"/>
    <w:rsid w:val="0033092E"/>
    <w:rsid w:val="00330F60"/>
    <w:rsid w:val="00331083"/>
    <w:rsid w:val="00331189"/>
    <w:rsid w:val="003313CC"/>
    <w:rsid w:val="003314C8"/>
    <w:rsid w:val="00331582"/>
    <w:rsid w:val="003315C3"/>
    <w:rsid w:val="0033169D"/>
    <w:rsid w:val="003316C2"/>
    <w:rsid w:val="00331716"/>
    <w:rsid w:val="003317E1"/>
    <w:rsid w:val="00331DC4"/>
    <w:rsid w:val="00331E23"/>
    <w:rsid w:val="00331FCE"/>
    <w:rsid w:val="00332108"/>
    <w:rsid w:val="003322DF"/>
    <w:rsid w:val="0033251C"/>
    <w:rsid w:val="0033257A"/>
    <w:rsid w:val="00332612"/>
    <w:rsid w:val="00332627"/>
    <w:rsid w:val="00332629"/>
    <w:rsid w:val="00332663"/>
    <w:rsid w:val="003328FB"/>
    <w:rsid w:val="00332A07"/>
    <w:rsid w:val="00332A10"/>
    <w:rsid w:val="00332A44"/>
    <w:rsid w:val="00333001"/>
    <w:rsid w:val="0033345A"/>
    <w:rsid w:val="00333690"/>
    <w:rsid w:val="00333862"/>
    <w:rsid w:val="003339B5"/>
    <w:rsid w:val="003339B8"/>
    <w:rsid w:val="00333AC6"/>
    <w:rsid w:val="00333CBE"/>
    <w:rsid w:val="00333D44"/>
    <w:rsid w:val="00333EF4"/>
    <w:rsid w:val="00334117"/>
    <w:rsid w:val="00334401"/>
    <w:rsid w:val="0033441C"/>
    <w:rsid w:val="003345C7"/>
    <w:rsid w:val="00334AAC"/>
    <w:rsid w:val="00334E01"/>
    <w:rsid w:val="00334F2D"/>
    <w:rsid w:val="00334F47"/>
    <w:rsid w:val="00334FCF"/>
    <w:rsid w:val="00335226"/>
    <w:rsid w:val="0033545F"/>
    <w:rsid w:val="003354BA"/>
    <w:rsid w:val="003354BE"/>
    <w:rsid w:val="003354EE"/>
    <w:rsid w:val="00335511"/>
    <w:rsid w:val="00335976"/>
    <w:rsid w:val="00335C7E"/>
    <w:rsid w:val="0033614D"/>
    <w:rsid w:val="00336155"/>
    <w:rsid w:val="003363DC"/>
    <w:rsid w:val="003368D8"/>
    <w:rsid w:val="0033698B"/>
    <w:rsid w:val="00336998"/>
    <w:rsid w:val="00336C7B"/>
    <w:rsid w:val="00336CA9"/>
    <w:rsid w:val="00336D12"/>
    <w:rsid w:val="00336D36"/>
    <w:rsid w:val="00336EEB"/>
    <w:rsid w:val="0033703A"/>
    <w:rsid w:val="003370B7"/>
    <w:rsid w:val="003371A7"/>
    <w:rsid w:val="003371B0"/>
    <w:rsid w:val="0033731A"/>
    <w:rsid w:val="003373B6"/>
    <w:rsid w:val="0033746D"/>
    <w:rsid w:val="00337611"/>
    <w:rsid w:val="00337689"/>
    <w:rsid w:val="0033785D"/>
    <w:rsid w:val="0033790F"/>
    <w:rsid w:val="00337C16"/>
    <w:rsid w:val="00337C4C"/>
    <w:rsid w:val="00337D23"/>
    <w:rsid w:val="00337D31"/>
    <w:rsid w:val="00340599"/>
    <w:rsid w:val="003405EE"/>
    <w:rsid w:val="00340899"/>
    <w:rsid w:val="0034090F"/>
    <w:rsid w:val="00340BB7"/>
    <w:rsid w:val="00340D4E"/>
    <w:rsid w:val="00340F6C"/>
    <w:rsid w:val="00340F76"/>
    <w:rsid w:val="003410AB"/>
    <w:rsid w:val="0034138D"/>
    <w:rsid w:val="003417BB"/>
    <w:rsid w:val="003419F4"/>
    <w:rsid w:val="00341A88"/>
    <w:rsid w:val="00341B1B"/>
    <w:rsid w:val="00341BAA"/>
    <w:rsid w:val="00341C32"/>
    <w:rsid w:val="00342175"/>
    <w:rsid w:val="0034239F"/>
    <w:rsid w:val="003423A9"/>
    <w:rsid w:val="003423B1"/>
    <w:rsid w:val="00342871"/>
    <w:rsid w:val="00342C73"/>
    <w:rsid w:val="00342C88"/>
    <w:rsid w:val="00342F1E"/>
    <w:rsid w:val="00342F80"/>
    <w:rsid w:val="00342FB8"/>
    <w:rsid w:val="00343187"/>
    <w:rsid w:val="00343332"/>
    <w:rsid w:val="00343418"/>
    <w:rsid w:val="003435B9"/>
    <w:rsid w:val="0034377B"/>
    <w:rsid w:val="0034392D"/>
    <w:rsid w:val="00343C52"/>
    <w:rsid w:val="00343D8F"/>
    <w:rsid w:val="00343ECE"/>
    <w:rsid w:val="003441FE"/>
    <w:rsid w:val="003443CE"/>
    <w:rsid w:val="00344656"/>
    <w:rsid w:val="003447C2"/>
    <w:rsid w:val="00344939"/>
    <w:rsid w:val="003449C4"/>
    <w:rsid w:val="00344BDE"/>
    <w:rsid w:val="00344BE9"/>
    <w:rsid w:val="00344E7B"/>
    <w:rsid w:val="0034504C"/>
    <w:rsid w:val="003450A0"/>
    <w:rsid w:val="003450A2"/>
    <w:rsid w:val="00345335"/>
    <w:rsid w:val="00345963"/>
    <w:rsid w:val="00345A2A"/>
    <w:rsid w:val="00345DF5"/>
    <w:rsid w:val="00345ED8"/>
    <w:rsid w:val="00345F5C"/>
    <w:rsid w:val="0034605F"/>
    <w:rsid w:val="00346194"/>
    <w:rsid w:val="00346522"/>
    <w:rsid w:val="00346563"/>
    <w:rsid w:val="0034672E"/>
    <w:rsid w:val="00346756"/>
    <w:rsid w:val="0034695C"/>
    <w:rsid w:val="00346AD6"/>
    <w:rsid w:val="00346B71"/>
    <w:rsid w:val="00346CBF"/>
    <w:rsid w:val="00346CD8"/>
    <w:rsid w:val="003472AF"/>
    <w:rsid w:val="0034737B"/>
    <w:rsid w:val="003473C0"/>
    <w:rsid w:val="00347455"/>
    <w:rsid w:val="003476EC"/>
    <w:rsid w:val="003477A7"/>
    <w:rsid w:val="00347A19"/>
    <w:rsid w:val="00347C23"/>
    <w:rsid w:val="00347C55"/>
    <w:rsid w:val="00347D4F"/>
    <w:rsid w:val="00347DB6"/>
    <w:rsid w:val="00347DE9"/>
    <w:rsid w:val="00347FE9"/>
    <w:rsid w:val="003502E0"/>
    <w:rsid w:val="003504B3"/>
    <w:rsid w:val="00350681"/>
    <w:rsid w:val="003507BB"/>
    <w:rsid w:val="0035084A"/>
    <w:rsid w:val="00350BFE"/>
    <w:rsid w:val="00350DC6"/>
    <w:rsid w:val="00350DC7"/>
    <w:rsid w:val="00350F6C"/>
    <w:rsid w:val="0035104D"/>
    <w:rsid w:val="00351424"/>
    <w:rsid w:val="00351499"/>
    <w:rsid w:val="00351565"/>
    <w:rsid w:val="003515BA"/>
    <w:rsid w:val="003515D7"/>
    <w:rsid w:val="00351674"/>
    <w:rsid w:val="00351AEB"/>
    <w:rsid w:val="00351C71"/>
    <w:rsid w:val="00351C82"/>
    <w:rsid w:val="00351E51"/>
    <w:rsid w:val="003520D0"/>
    <w:rsid w:val="003521CC"/>
    <w:rsid w:val="003522E7"/>
    <w:rsid w:val="003523AC"/>
    <w:rsid w:val="003526E8"/>
    <w:rsid w:val="003527CA"/>
    <w:rsid w:val="003527EB"/>
    <w:rsid w:val="003528E5"/>
    <w:rsid w:val="00352CE5"/>
    <w:rsid w:val="003530BD"/>
    <w:rsid w:val="0035324B"/>
    <w:rsid w:val="003533C4"/>
    <w:rsid w:val="00353485"/>
    <w:rsid w:val="00353517"/>
    <w:rsid w:val="00353870"/>
    <w:rsid w:val="00353ABA"/>
    <w:rsid w:val="00353EE9"/>
    <w:rsid w:val="003542DC"/>
    <w:rsid w:val="00354486"/>
    <w:rsid w:val="0035465C"/>
    <w:rsid w:val="00354666"/>
    <w:rsid w:val="00354813"/>
    <w:rsid w:val="00354B3B"/>
    <w:rsid w:val="00354C0D"/>
    <w:rsid w:val="00354C8C"/>
    <w:rsid w:val="00355433"/>
    <w:rsid w:val="003554C2"/>
    <w:rsid w:val="00355562"/>
    <w:rsid w:val="0035589F"/>
    <w:rsid w:val="00355A42"/>
    <w:rsid w:val="00355B89"/>
    <w:rsid w:val="00355BE8"/>
    <w:rsid w:val="00355FF0"/>
    <w:rsid w:val="0035612B"/>
    <w:rsid w:val="003562FC"/>
    <w:rsid w:val="00356362"/>
    <w:rsid w:val="003564AE"/>
    <w:rsid w:val="003567E0"/>
    <w:rsid w:val="003569CB"/>
    <w:rsid w:val="00356A5E"/>
    <w:rsid w:val="00356C03"/>
    <w:rsid w:val="00356D58"/>
    <w:rsid w:val="003570FF"/>
    <w:rsid w:val="00357127"/>
    <w:rsid w:val="00357456"/>
    <w:rsid w:val="00357512"/>
    <w:rsid w:val="0035752B"/>
    <w:rsid w:val="003577BB"/>
    <w:rsid w:val="003577BE"/>
    <w:rsid w:val="0035787F"/>
    <w:rsid w:val="0035794F"/>
    <w:rsid w:val="00357986"/>
    <w:rsid w:val="00357B5D"/>
    <w:rsid w:val="00360650"/>
    <w:rsid w:val="00360B57"/>
    <w:rsid w:val="00360C87"/>
    <w:rsid w:val="00360DC7"/>
    <w:rsid w:val="00361188"/>
    <w:rsid w:val="00361861"/>
    <w:rsid w:val="00361B46"/>
    <w:rsid w:val="00361E9E"/>
    <w:rsid w:val="00361EF2"/>
    <w:rsid w:val="0036205C"/>
    <w:rsid w:val="0036225C"/>
    <w:rsid w:val="0036266B"/>
    <w:rsid w:val="00362E9D"/>
    <w:rsid w:val="00363267"/>
    <w:rsid w:val="003632AB"/>
    <w:rsid w:val="003632B7"/>
    <w:rsid w:val="0036332C"/>
    <w:rsid w:val="00363678"/>
    <w:rsid w:val="00363FC4"/>
    <w:rsid w:val="0036400F"/>
    <w:rsid w:val="00364014"/>
    <w:rsid w:val="0036404F"/>
    <w:rsid w:val="003641C0"/>
    <w:rsid w:val="003641C8"/>
    <w:rsid w:val="0036432A"/>
    <w:rsid w:val="0036453E"/>
    <w:rsid w:val="00364729"/>
    <w:rsid w:val="0036495A"/>
    <w:rsid w:val="00364C62"/>
    <w:rsid w:val="00364D89"/>
    <w:rsid w:val="00364DFF"/>
    <w:rsid w:val="00364E6C"/>
    <w:rsid w:val="00364F49"/>
    <w:rsid w:val="00364F9D"/>
    <w:rsid w:val="00364FB1"/>
    <w:rsid w:val="0036502F"/>
    <w:rsid w:val="0036513F"/>
    <w:rsid w:val="00365342"/>
    <w:rsid w:val="0036579C"/>
    <w:rsid w:val="003657A9"/>
    <w:rsid w:val="003659B6"/>
    <w:rsid w:val="00365B8F"/>
    <w:rsid w:val="00365DAB"/>
    <w:rsid w:val="00365E34"/>
    <w:rsid w:val="00365FBF"/>
    <w:rsid w:val="003660F3"/>
    <w:rsid w:val="0036624A"/>
    <w:rsid w:val="00366253"/>
    <w:rsid w:val="0036635B"/>
    <w:rsid w:val="003664B7"/>
    <w:rsid w:val="0036653D"/>
    <w:rsid w:val="0036662D"/>
    <w:rsid w:val="00366B2C"/>
    <w:rsid w:val="00366BB5"/>
    <w:rsid w:val="00366D30"/>
    <w:rsid w:val="00366E1F"/>
    <w:rsid w:val="00366E4F"/>
    <w:rsid w:val="00366E81"/>
    <w:rsid w:val="00366F70"/>
    <w:rsid w:val="00367164"/>
    <w:rsid w:val="00367190"/>
    <w:rsid w:val="00367237"/>
    <w:rsid w:val="00367351"/>
    <w:rsid w:val="0036747F"/>
    <w:rsid w:val="003674C4"/>
    <w:rsid w:val="00367555"/>
    <w:rsid w:val="003675C2"/>
    <w:rsid w:val="003676AC"/>
    <w:rsid w:val="003677B1"/>
    <w:rsid w:val="003677B5"/>
    <w:rsid w:val="003677C1"/>
    <w:rsid w:val="003677EC"/>
    <w:rsid w:val="003677EE"/>
    <w:rsid w:val="00367AB3"/>
    <w:rsid w:val="00367C25"/>
    <w:rsid w:val="00367E5C"/>
    <w:rsid w:val="00367F52"/>
    <w:rsid w:val="00367F7F"/>
    <w:rsid w:val="0037022B"/>
    <w:rsid w:val="0037030A"/>
    <w:rsid w:val="00370520"/>
    <w:rsid w:val="00370605"/>
    <w:rsid w:val="00370C5C"/>
    <w:rsid w:val="00370E3E"/>
    <w:rsid w:val="00370FBB"/>
    <w:rsid w:val="00371076"/>
    <w:rsid w:val="003717D6"/>
    <w:rsid w:val="0037187A"/>
    <w:rsid w:val="003719C1"/>
    <w:rsid w:val="00372504"/>
    <w:rsid w:val="00372596"/>
    <w:rsid w:val="00372659"/>
    <w:rsid w:val="00372662"/>
    <w:rsid w:val="00372766"/>
    <w:rsid w:val="00372829"/>
    <w:rsid w:val="003729D3"/>
    <w:rsid w:val="00372A9F"/>
    <w:rsid w:val="00372C79"/>
    <w:rsid w:val="00372CF0"/>
    <w:rsid w:val="0037304E"/>
    <w:rsid w:val="003732D2"/>
    <w:rsid w:val="003732D7"/>
    <w:rsid w:val="00373760"/>
    <w:rsid w:val="00373773"/>
    <w:rsid w:val="003738C4"/>
    <w:rsid w:val="00373BE3"/>
    <w:rsid w:val="00373C40"/>
    <w:rsid w:val="00373E34"/>
    <w:rsid w:val="003740F4"/>
    <w:rsid w:val="003743CD"/>
    <w:rsid w:val="00374521"/>
    <w:rsid w:val="00374632"/>
    <w:rsid w:val="003746D6"/>
    <w:rsid w:val="00374892"/>
    <w:rsid w:val="00374987"/>
    <w:rsid w:val="00374EE1"/>
    <w:rsid w:val="00375424"/>
    <w:rsid w:val="003757A9"/>
    <w:rsid w:val="0037594D"/>
    <w:rsid w:val="00375D15"/>
    <w:rsid w:val="00375DF5"/>
    <w:rsid w:val="00375EC0"/>
    <w:rsid w:val="00375EFB"/>
    <w:rsid w:val="00376012"/>
    <w:rsid w:val="00376376"/>
    <w:rsid w:val="00376590"/>
    <w:rsid w:val="003765DE"/>
    <w:rsid w:val="0037673B"/>
    <w:rsid w:val="003767AC"/>
    <w:rsid w:val="003768F5"/>
    <w:rsid w:val="00376964"/>
    <w:rsid w:val="00376BA8"/>
    <w:rsid w:val="00376C97"/>
    <w:rsid w:val="00376E5A"/>
    <w:rsid w:val="00376EA5"/>
    <w:rsid w:val="00376F07"/>
    <w:rsid w:val="00376FC9"/>
    <w:rsid w:val="00377091"/>
    <w:rsid w:val="003772C7"/>
    <w:rsid w:val="00377369"/>
    <w:rsid w:val="0037777F"/>
    <w:rsid w:val="00377AB2"/>
    <w:rsid w:val="00377B32"/>
    <w:rsid w:val="00377BAE"/>
    <w:rsid w:val="00377DB4"/>
    <w:rsid w:val="00377E5E"/>
    <w:rsid w:val="00380032"/>
    <w:rsid w:val="00380046"/>
    <w:rsid w:val="003801F9"/>
    <w:rsid w:val="0038024E"/>
    <w:rsid w:val="00380293"/>
    <w:rsid w:val="0038046A"/>
    <w:rsid w:val="0038047E"/>
    <w:rsid w:val="00380652"/>
    <w:rsid w:val="00380DAF"/>
    <w:rsid w:val="00380EEF"/>
    <w:rsid w:val="00380FE8"/>
    <w:rsid w:val="003810B9"/>
    <w:rsid w:val="0038120F"/>
    <w:rsid w:val="00381305"/>
    <w:rsid w:val="003814A7"/>
    <w:rsid w:val="0038172B"/>
    <w:rsid w:val="00381815"/>
    <w:rsid w:val="0038189D"/>
    <w:rsid w:val="00381B73"/>
    <w:rsid w:val="003820AB"/>
    <w:rsid w:val="003820F5"/>
    <w:rsid w:val="00382119"/>
    <w:rsid w:val="003821F5"/>
    <w:rsid w:val="00382559"/>
    <w:rsid w:val="003826D6"/>
    <w:rsid w:val="00382A8C"/>
    <w:rsid w:val="00382ADD"/>
    <w:rsid w:val="00382D2F"/>
    <w:rsid w:val="00382F3D"/>
    <w:rsid w:val="00382FC7"/>
    <w:rsid w:val="00382FCF"/>
    <w:rsid w:val="00383064"/>
    <w:rsid w:val="003830D7"/>
    <w:rsid w:val="00383254"/>
    <w:rsid w:val="003833FA"/>
    <w:rsid w:val="003834E3"/>
    <w:rsid w:val="003835DC"/>
    <w:rsid w:val="003837D0"/>
    <w:rsid w:val="00383941"/>
    <w:rsid w:val="00383A5B"/>
    <w:rsid w:val="00383EB7"/>
    <w:rsid w:val="00383F34"/>
    <w:rsid w:val="00383F6A"/>
    <w:rsid w:val="00383F93"/>
    <w:rsid w:val="0038447D"/>
    <w:rsid w:val="00384639"/>
    <w:rsid w:val="00384716"/>
    <w:rsid w:val="003847A3"/>
    <w:rsid w:val="00384878"/>
    <w:rsid w:val="00384AF3"/>
    <w:rsid w:val="00384B68"/>
    <w:rsid w:val="00384BA3"/>
    <w:rsid w:val="00384C38"/>
    <w:rsid w:val="00385205"/>
    <w:rsid w:val="00385207"/>
    <w:rsid w:val="0038547C"/>
    <w:rsid w:val="00385672"/>
    <w:rsid w:val="003858C7"/>
    <w:rsid w:val="0038607E"/>
    <w:rsid w:val="0038622E"/>
    <w:rsid w:val="003863C5"/>
    <w:rsid w:val="00386457"/>
    <w:rsid w:val="00386515"/>
    <w:rsid w:val="00386703"/>
    <w:rsid w:val="0038683E"/>
    <w:rsid w:val="00386864"/>
    <w:rsid w:val="00386870"/>
    <w:rsid w:val="0038690D"/>
    <w:rsid w:val="00386C41"/>
    <w:rsid w:val="00386C7A"/>
    <w:rsid w:val="00386D94"/>
    <w:rsid w:val="00386DDC"/>
    <w:rsid w:val="003870CC"/>
    <w:rsid w:val="0038714C"/>
    <w:rsid w:val="0038742E"/>
    <w:rsid w:val="003875C0"/>
    <w:rsid w:val="0038771C"/>
    <w:rsid w:val="00387818"/>
    <w:rsid w:val="00387863"/>
    <w:rsid w:val="00387869"/>
    <w:rsid w:val="00387917"/>
    <w:rsid w:val="00387CAE"/>
    <w:rsid w:val="00387CB1"/>
    <w:rsid w:val="00387D29"/>
    <w:rsid w:val="00387E79"/>
    <w:rsid w:val="00387ED6"/>
    <w:rsid w:val="00390053"/>
    <w:rsid w:val="00390134"/>
    <w:rsid w:val="003902FB"/>
    <w:rsid w:val="003905F1"/>
    <w:rsid w:val="003906D5"/>
    <w:rsid w:val="00390C4C"/>
    <w:rsid w:val="00390CB7"/>
    <w:rsid w:val="00390E08"/>
    <w:rsid w:val="00390EAF"/>
    <w:rsid w:val="0039109C"/>
    <w:rsid w:val="0039120C"/>
    <w:rsid w:val="003913A3"/>
    <w:rsid w:val="0039143D"/>
    <w:rsid w:val="0039157F"/>
    <w:rsid w:val="00391942"/>
    <w:rsid w:val="00391ED1"/>
    <w:rsid w:val="00391FA7"/>
    <w:rsid w:val="003921F6"/>
    <w:rsid w:val="00392596"/>
    <w:rsid w:val="003926C6"/>
    <w:rsid w:val="00392920"/>
    <w:rsid w:val="00392983"/>
    <w:rsid w:val="003929DF"/>
    <w:rsid w:val="00392A7C"/>
    <w:rsid w:val="00392BA5"/>
    <w:rsid w:val="00392D98"/>
    <w:rsid w:val="00392FCF"/>
    <w:rsid w:val="00393170"/>
    <w:rsid w:val="003931FC"/>
    <w:rsid w:val="0039320B"/>
    <w:rsid w:val="00393225"/>
    <w:rsid w:val="003932B9"/>
    <w:rsid w:val="00393367"/>
    <w:rsid w:val="003937B4"/>
    <w:rsid w:val="003937C5"/>
    <w:rsid w:val="0039384B"/>
    <w:rsid w:val="00393A5E"/>
    <w:rsid w:val="00393C85"/>
    <w:rsid w:val="00393EA9"/>
    <w:rsid w:val="00394191"/>
    <w:rsid w:val="0039424C"/>
    <w:rsid w:val="00394859"/>
    <w:rsid w:val="00394899"/>
    <w:rsid w:val="0039490E"/>
    <w:rsid w:val="00394AC8"/>
    <w:rsid w:val="00394AE6"/>
    <w:rsid w:val="00394B47"/>
    <w:rsid w:val="0039535C"/>
    <w:rsid w:val="00395517"/>
    <w:rsid w:val="00395639"/>
    <w:rsid w:val="0039585B"/>
    <w:rsid w:val="003958E0"/>
    <w:rsid w:val="00395DDA"/>
    <w:rsid w:val="00395F61"/>
    <w:rsid w:val="00395FFC"/>
    <w:rsid w:val="00396029"/>
    <w:rsid w:val="00396033"/>
    <w:rsid w:val="0039619A"/>
    <w:rsid w:val="00396217"/>
    <w:rsid w:val="0039642A"/>
    <w:rsid w:val="003965CC"/>
    <w:rsid w:val="00396626"/>
    <w:rsid w:val="00396750"/>
    <w:rsid w:val="0039685A"/>
    <w:rsid w:val="003968A9"/>
    <w:rsid w:val="003968F0"/>
    <w:rsid w:val="003968F9"/>
    <w:rsid w:val="00396917"/>
    <w:rsid w:val="0039719D"/>
    <w:rsid w:val="003971CC"/>
    <w:rsid w:val="0039732F"/>
    <w:rsid w:val="00397A46"/>
    <w:rsid w:val="00397EB0"/>
    <w:rsid w:val="00397FDF"/>
    <w:rsid w:val="003A00DC"/>
    <w:rsid w:val="003A0142"/>
    <w:rsid w:val="003A039B"/>
    <w:rsid w:val="003A04C5"/>
    <w:rsid w:val="003A0503"/>
    <w:rsid w:val="003A07C1"/>
    <w:rsid w:val="003A0991"/>
    <w:rsid w:val="003A0AAA"/>
    <w:rsid w:val="003A0D39"/>
    <w:rsid w:val="003A11D3"/>
    <w:rsid w:val="003A13E1"/>
    <w:rsid w:val="003A161C"/>
    <w:rsid w:val="003A16F7"/>
    <w:rsid w:val="003A182F"/>
    <w:rsid w:val="003A1A12"/>
    <w:rsid w:val="003A1B63"/>
    <w:rsid w:val="003A2024"/>
    <w:rsid w:val="003A21C6"/>
    <w:rsid w:val="003A24E4"/>
    <w:rsid w:val="003A28D8"/>
    <w:rsid w:val="003A2996"/>
    <w:rsid w:val="003A2A67"/>
    <w:rsid w:val="003A2AC1"/>
    <w:rsid w:val="003A2AF4"/>
    <w:rsid w:val="003A2B71"/>
    <w:rsid w:val="003A2BC3"/>
    <w:rsid w:val="003A2D1B"/>
    <w:rsid w:val="003A320F"/>
    <w:rsid w:val="003A343D"/>
    <w:rsid w:val="003A3450"/>
    <w:rsid w:val="003A356D"/>
    <w:rsid w:val="003A373F"/>
    <w:rsid w:val="003A384B"/>
    <w:rsid w:val="003A3ABE"/>
    <w:rsid w:val="003A3B25"/>
    <w:rsid w:val="003A3D04"/>
    <w:rsid w:val="003A40F0"/>
    <w:rsid w:val="003A4138"/>
    <w:rsid w:val="003A42F2"/>
    <w:rsid w:val="003A43BD"/>
    <w:rsid w:val="003A4414"/>
    <w:rsid w:val="003A453A"/>
    <w:rsid w:val="003A45B7"/>
    <w:rsid w:val="003A4632"/>
    <w:rsid w:val="003A46E0"/>
    <w:rsid w:val="003A4713"/>
    <w:rsid w:val="003A4904"/>
    <w:rsid w:val="003A49B6"/>
    <w:rsid w:val="003A49D6"/>
    <w:rsid w:val="003A4B7B"/>
    <w:rsid w:val="003A4CAB"/>
    <w:rsid w:val="003A50C7"/>
    <w:rsid w:val="003A50D0"/>
    <w:rsid w:val="003A513D"/>
    <w:rsid w:val="003A54D5"/>
    <w:rsid w:val="003A56A1"/>
    <w:rsid w:val="003A5931"/>
    <w:rsid w:val="003A5D98"/>
    <w:rsid w:val="003A5E24"/>
    <w:rsid w:val="003A5E8C"/>
    <w:rsid w:val="003A6108"/>
    <w:rsid w:val="003A6322"/>
    <w:rsid w:val="003A63B4"/>
    <w:rsid w:val="003A6528"/>
    <w:rsid w:val="003A6540"/>
    <w:rsid w:val="003A66D8"/>
    <w:rsid w:val="003A6A21"/>
    <w:rsid w:val="003A6B3A"/>
    <w:rsid w:val="003A6BEF"/>
    <w:rsid w:val="003A6E9D"/>
    <w:rsid w:val="003A6F56"/>
    <w:rsid w:val="003A72C1"/>
    <w:rsid w:val="003A74D8"/>
    <w:rsid w:val="003A770E"/>
    <w:rsid w:val="003A77AB"/>
    <w:rsid w:val="003A7A20"/>
    <w:rsid w:val="003A7BB8"/>
    <w:rsid w:val="003A7BE4"/>
    <w:rsid w:val="003A7DDD"/>
    <w:rsid w:val="003A7DF6"/>
    <w:rsid w:val="003A7F3D"/>
    <w:rsid w:val="003B0001"/>
    <w:rsid w:val="003B00CA"/>
    <w:rsid w:val="003B017F"/>
    <w:rsid w:val="003B0493"/>
    <w:rsid w:val="003B0AA8"/>
    <w:rsid w:val="003B0CA6"/>
    <w:rsid w:val="003B123B"/>
    <w:rsid w:val="003B130E"/>
    <w:rsid w:val="003B1552"/>
    <w:rsid w:val="003B15F2"/>
    <w:rsid w:val="003B17B8"/>
    <w:rsid w:val="003B199A"/>
    <w:rsid w:val="003B1A55"/>
    <w:rsid w:val="003B1B3B"/>
    <w:rsid w:val="003B1B9F"/>
    <w:rsid w:val="003B1C5D"/>
    <w:rsid w:val="003B1F3C"/>
    <w:rsid w:val="003B2185"/>
    <w:rsid w:val="003B21A5"/>
    <w:rsid w:val="003B23F9"/>
    <w:rsid w:val="003B24A5"/>
    <w:rsid w:val="003B24B8"/>
    <w:rsid w:val="003B26AC"/>
    <w:rsid w:val="003B2892"/>
    <w:rsid w:val="003B2C73"/>
    <w:rsid w:val="003B2D32"/>
    <w:rsid w:val="003B31D7"/>
    <w:rsid w:val="003B32E3"/>
    <w:rsid w:val="003B3368"/>
    <w:rsid w:val="003B3537"/>
    <w:rsid w:val="003B3774"/>
    <w:rsid w:val="003B3A33"/>
    <w:rsid w:val="003B3F0C"/>
    <w:rsid w:val="003B3F7D"/>
    <w:rsid w:val="003B4570"/>
    <w:rsid w:val="003B483E"/>
    <w:rsid w:val="003B4A5A"/>
    <w:rsid w:val="003B4E34"/>
    <w:rsid w:val="003B5092"/>
    <w:rsid w:val="003B52C4"/>
    <w:rsid w:val="003B5322"/>
    <w:rsid w:val="003B54EE"/>
    <w:rsid w:val="003B54FA"/>
    <w:rsid w:val="003B55E8"/>
    <w:rsid w:val="003B5687"/>
    <w:rsid w:val="003B5990"/>
    <w:rsid w:val="003B5AC0"/>
    <w:rsid w:val="003B5ACE"/>
    <w:rsid w:val="003B5D34"/>
    <w:rsid w:val="003B5EAC"/>
    <w:rsid w:val="003B6019"/>
    <w:rsid w:val="003B6375"/>
    <w:rsid w:val="003B64DA"/>
    <w:rsid w:val="003B651E"/>
    <w:rsid w:val="003B6622"/>
    <w:rsid w:val="003B66F2"/>
    <w:rsid w:val="003B6788"/>
    <w:rsid w:val="003B690E"/>
    <w:rsid w:val="003B6A03"/>
    <w:rsid w:val="003B6B59"/>
    <w:rsid w:val="003B6B86"/>
    <w:rsid w:val="003B6BCD"/>
    <w:rsid w:val="003B6FEE"/>
    <w:rsid w:val="003B7203"/>
    <w:rsid w:val="003B76A0"/>
    <w:rsid w:val="003B782B"/>
    <w:rsid w:val="003B7966"/>
    <w:rsid w:val="003B7A37"/>
    <w:rsid w:val="003B7AE5"/>
    <w:rsid w:val="003B7F2E"/>
    <w:rsid w:val="003B7F72"/>
    <w:rsid w:val="003C00C8"/>
    <w:rsid w:val="003C06AE"/>
    <w:rsid w:val="003C0740"/>
    <w:rsid w:val="003C093C"/>
    <w:rsid w:val="003C0A8E"/>
    <w:rsid w:val="003C0C8D"/>
    <w:rsid w:val="003C0E8D"/>
    <w:rsid w:val="003C0EB2"/>
    <w:rsid w:val="003C1308"/>
    <w:rsid w:val="003C1547"/>
    <w:rsid w:val="003C166B"/>
    <w:rsid w:val="003C16CB"/>
    <w:rsid w:val="003C17A8"/>
    <w:rsid w:val="003C191F"/>
    <w:rsid w:val="003C235D"/>
    <w:rsid w:val="003C253D"/>
    <w:rsid w:val="003C25A1"/>
    <w:rsid w:val="003C2688"/>
    <w:rsid w:val="003C26CF"/>
    <w:rsid w:val="003C27C4"/>
    <w:rsid w:val="003C2942"/>
    <w:rsid w:val="003C2E98"/>
    <w:rsid w:val="003C2F72"/>
    <w:rsid w:val="003C30C7"/>
    <w:rsid w:val="003C30FE"/>
    <w:rsid w:val="003C3116"/>
    <w:rsid w:val="003C31DA"/>
    <w:rsid w:val="003C33BD"/>
    <w:rsid w:val="003C34F2"/>
    <w:rsid w:val="003C375F"/>
    <w:rsid w:val="003C37EC"/>
    <w:rsid w:val="003C38C4"/>
    <w:rsid w:val="003C393C"/>
    <w:rsid w:val="003C3CCC"/>
    <w:rsid w:val="003C4257"/>
    <w:rsid w:val="003C454F"/>
    <w:rsid w:val="003C48C0"/>
    <w:rsid w:val="003C4C11"/>
    <w:rsid w:val="003C4D1B"/>
    <w:rsid w:val="003C4D1C"/>
    <w:rsid w:val="003C4EF2"/>
    <w:rsid w:val="003C4FA5"/>
    <w:rsid w:val="003C4FDB"/>
    <w:rsid w:val="003C5206"/>
    <w:rsid w:val="003C55FF"/>
    <w:rsid w:val="003C5727"/>
    <w:rsid w:val="003C5746"/>
    <w:rsid w:val="003C5834"/>
    <w:rsid w:val="003C5852"/>
    <w:rsid w:val="003C5914"/>
    <w:rsid w:val="003C599A"/>
    <w:rsid w:val="003C59B9"/>
    <w:rsid w:val="003C5CDB"/>
    <w:rsid w:val="003C5DCD"/>
    <w:rsid w:val="003C5E5E"/>
    <w:rsid w:val="003C619C"/>
    <w:rsid w:val="003C626D"/>
    <w:rsid w:val="003C672C"/>
    <w:rsid w:val="003C67A5"/>
    <w:rsid w:val="003C6A0B"/>
    <w:rsid w:val="003C6A5B"/>
    <w:rsid w:val="003C6DA0"/>
    <w:rsid w:val="003C70EE"/>
    <w:rsid w:val="003C7299"/>
    <w:rsid w:val="003C7583"/>
    <w:rsid w:val="003C77C0"/>
    <w:rsid w:val="003C77F4"/>
    <w:rsid w:val="003C78B2"/>
    <w:rsid w:val="003C794A"/>
    <w:rsid w:val="003C7DD1"/>
    <w:rsid w:val="003D01C7"/>
    <w:rsid w:val="003D01CC"/>
    <w:rsid w:val="003D03CD"/>
    <w:rsid w:val="003D0516"/>
    <w:rsid w:val="003D0554"/>
    <w:rsid w:val="003D082C"/>
    <w:rsid w:val="003D08C0"/>
    <w:rsid w:val="003D092F"/>
    <w:rsid w:val="003D0BF3"/>
    <w:rsid w:val="003D0C67"/>
    <w:rsid w:val="003D0D2E"/>
    <w:rsid w:val="003D0DC3"/>
    <w:rsid w:val="003D0F25"/>
    <w:rsid w:val="003D0FBE"/>
    <w:rsid w:val="003D0FC2"/>
    <w:rsid w:val="003D11B3"/>
    <w:rsid w:val="003D15EF"/>
    <w:rsid w:val="003D165A"/>
    <w:rsid w:val="003D17DE"/>
    <w:rsid w:val="003D1ADF"/>
    <w:rsid w:val="003D1BD7"/>
    <w:rsid w:val="003D21D3"/>
    <w:rsid w:val="003D2207"/>
    <w:rsid w:val="003D239A"/>
    <w:rsid w:val="003D23C7"/>
    <w:rsid w:val="003D2AB5"/>
    <w:rsid w:val="003D2BAC"/>
    <w:rsid w:val="003D2BBE"/>
    <w:rsid w:val="003D3010"/>
    <w:rsid w:val="003D31B6"/>
    <w:rsid w:val="003D3252"/>
    <w:rsid w:val="003D34DC"/>
    <w:rsid w:val="003D35A2"/>
    <w:rsid w:val="003D38A4"/>
    <w:rsid w:val="003D39F2"/>
    <w:rsid w:val="003D3D4E"/>
    <w:rsid w:val="003D41FB"/>
    <w:rsid w:val="003D433E"/>
    <w:rsid w:val="003D45A9"/>
    <w:rsid w:val="003D47F2"/>
    <w:rsid w:val="003D4832"/>
    <w:rsid w:val="003D49A5"/>
    <w:rsid w:val="003D4ACA"/>
    <w:rsid w:val="003D4E35"/>
    <w:rsid w:val="003D4E85"/>
    <w:rsid w:val="003D525F"/>
    <w:rsid w:val="003D5346"/>
    <w:rsid w:val="003D5419"/>
    <w:rsid w:val="003D54AC"/>
    <w:rsid w:val="003D55ED"/>
    <w:rsid w:val="003D5B80"/>
    <w:rsid w:val="003D5C4F"/>
    <w:rsid w:val="003D5C8A"/>
    <w:rsid w:val="003D5CFE"/>
    <w:rsid w:val="003D5EBD"/>
    <w:rsid w:val="003D6013"/>
    <w:rsid w:val="003D606F"/>
    <w:rsid w:val="003D63C1"/>
    <w:rsid w:val="003D63D0"/>
    <w:rsid w:val="003D6611"/>
    <w:rsid w:val="003D662F"/>
    <w:rsid w:val="003D684D"/>
    <w:rsid w:val="003D68AA"/>
    <w:rsid w:val="003D6952"/>
    <w:rsid w:val="003D6C4C"/>
    <w:rsid w:val="003D6E46"/>
    <w:rsid w:val="003D708F"/>
    <w:rsid w:val="003D719F"/>
    <w:rsid w:val="003D742D"/>
    <w:rsid w:val="003D7697"/>
    <w:rsid w:val="003D7905"/>
    <w:rsid w:val="003D7995"/>
    <w:rsid w:val="003D7EFF"/>
    <w:rsid w:val="003D7F05"/>
    <w:rsid w:val="003E03BF"/>
    <w:rsid w:val="003E05A1"/>
    <w:rsid w:val="003E075C"/>
    <w:rsid w:val="003E07C0"/>
    <w:rsid w:val="003E08FC"/>
    <w:rsid w:val="003E091E"/>
    <w:rsid w:val="003E098A"/>
    <w:rsid w:val="003E0B2E"/>
    <w:rsid w:val="003E0BAD"/>
    <w:rsid w:val="003E0EAB"/>
    <w:rsid w:val="003E1182"/>
    <w:rsid w:val="003E13F7"/>
    <w:rsid w:val="003E1C73"/>
    <w:rsid w:val="003E1CF3"/>
    <w:rsid w:val="003E1EF0"/>
    <w:rsid w:val="003E1FB7"/>
    <w:rsid w:val="003E2015"/>
    <w:rsid w:val="003E2353"/>
    <w:rsid w:val="003E275B"/>
    <w:rsid w:val="003E27DF"/>
    <w:rsid w:val="003E28D8"/>
    <w:rsid w:val="003E2E0B"/>
    <w:rsid w:val="003E30C4"/>
    <w:rsid w:val="003E30EA"/>
    <w:rsid w:val="003E31E6"/>
    <w:rsid w:val="003E33D7"/>
    <w:rsid w:val="003E36E9"/>
    <w:rsid w:val="003E3867"/>
    <w:rsid w:val="003E39F8"/>
    <w:rsid w:val="003E3A34"/>
    <w:rsid w:val="003E3AB8"/>
    <w:rsid w:val="003E401B"/>
    <w:rsid w:val="003E42F6"/>
    <w:rsid w:val="003E4392"/>
    <w:rsid w:val="003E4452"/>
    <w:rsid w:val="003E450C"/>
    <w:rsid w:val="003E459C"/>
    <w:rsid w:val="003E4812"/>
    <w:rsid w:val="003E4907"/>
    <w:rsid w:val="003E4A7C"/>
    <w:rsid w:val="003E4A8F"/>
    <w:rsid w:val="003E4B20"/>
    <w:rsid w:val="003E4B23"/>
    <w:rsid w:val="003E4C0A"/>
    <w:rsid w:val="003E4EC0"/>
    <w:rsid w:val="003E506D"/>
    <w:rsid w:val="003E50A6"/>
    <w:rsid w:val="003E51E6"/>
    <w:rsid w:val="003E5517"/>
    <w:rsid w:val="003E5653"/>
    <w:rsid w:val="003E5747"/>
    <w:rsid w:val="003E5763"/>
    <w:rsid w:val="003E5807"/>
    <w:rsid w:val="003E5A27"/>
    <w:rsid w:val="003E5A38"/>
    <w:rsid w:val="003E5AC9"/>
    <w:rsid w:val="003E5BA1"/>
    <w:rsid w:val="003E5EA6"/>
    <w:rsid w:val="003E5F6F"/>
    <w:rsid w:val="003E5FA6"/>
    <w:rsid w:val="003E5FCA"/>
    <w:rsid w:val="003E5FFD"/>
    <w:rsid w:val="003E604A"/>
    <w:rsid w:val="003E622A"/>
    <w:rsid w:val="003E6248"/>
    <w:rsid w:val="003E64D2"/>
    <w:rsid w:val="003E653F"/>
    <w:rsid w:val="003E6783"/>
    <w:rsid w:val="003E68FE"/>
    <w:rsid w:val="003E6A37"/>
    <w:rsid w:val="003E6BCA"/>
    <w:rsid w:val="003E6CAF"/>
    <w:rsid w:val="003E6CEC"/>
    <w:rsid w:val="003E6F57"/>
    <w:rsid w:val="003E7022"/>
    <w:rsid w:val="003E72CB"/>
    <w:rsid w:val="003E7304"/>
    <w:rsid w:val="003E753B"/>
    <w:rsid w:val="003E7593"/>
    <w:rsid w:val="003E763A"/>
    <w:rsid w:val="003E78AC"/>
    <w:rsid w:val="003E78D2"/>
    <w:rsid w:val="003E78E5"/>
    <w:rsid w:val="003E7928"/>
    <w:rsid w:val="003E7A19"/>
    <w:rsid w:val="003E7B65"/>
    <w:rsid w:val="003E7B89"/>
    <w:rsid w:val="003F0132"/>
    <w:rsid w:val="003F0492"/>
    <w:rsid w:val="003F0603"/>
    <w:rsid w:val="003F0828"/>
    <w:rsid w:val="003F0848"/>
    <w:rsid w:val="003F097D"/>
    <w:rsid w:val="003F0B26"/>
    <w:rsid w:val="003F0B8A"/>
    <w:rsid w:val="003F0CC4"/>
    <w:rsid w:val="003F0D59"/>
    <w:rsid w:val="003F0E2D"/>
    <w:rsid w:val="003F0F50"/>
    <w:rsid w:val="003F10D5"/>
    <w:rsid w:val="003F17ED"/>
    <w:rsid w:val="003F1916"/>
    <w:rsid w:val="003F1A3F"/>
    <w:rsid w:val="003F1A4D"/>
    <w:rsid w:val="003F1ABA"/>
    <w:rsid w:val="003F1E53"/>
    <w:rsid w:val="003F21B0"/>
    <w:rsid w:val="003F22EF"/>
    <w:rsid w:val="003F23B4"/>
    <w:rsid w:val="003F2420"/>
    <w:rsid w:val="003F249F"/>
    <w:rsid w:val="003F2647"/>
    <w:rsid w:val="003F2663"/>
    <w:rsid w:val="003F268C"/>
    <w:rsid w:val="003F2836"/>
    <w:rsid w:val="003F2841"/>
    <w:rsid w:val="003F28F3"/>
    <w:rsid w:val="003F2B58"/>
    <w:rsid w:val="003F2B96"/>
    <w:rsid w:val="003F2BDA"/>
    <w:rsid w:val="003F2E9E"/>
    <w:rsid w:val="003F3443"/>
    <w:rsid w:val="003F356D"/>
    <w:rsid w:val="003F35C7"/>
    <w:rsid w:val="003F3686"/>
    <w:rsid w:val="003F3BD6"/>
    <w:rsid w:val="003F3D7C"/>
    <w:rsid w:val="003F40C2"/>
    <w:rsid w:val="003F4137"/>
    <w:rsid w:val="003F4215"/>
    <w:rsid w:val="003F4225"/>
    <w:rsid w:val="003F430C"/>
    <w:rsid w:val="003F449C"/>
    <w:rsid w:val="003F4678"/>
    <w:rsid w:val="003F472B"/>
    <w:rsid w:val="003F476F"/>
    <w:rsid w:val="003F47F7"/>
    <w:rsid w:val="003F49A4"/>
    <w:rsid w:val="003F4CBD"/>
    <w:rsid w:val="003F4E21"/>
    <w:rsid w:val="003F5010"/>
    <w:rsid w:val="003F5090"/>
    <w:rsid w:val="003F5131"/>
    <w:rsid w:val="003F51BF"/>
    <w:rsid w:val="003F5431"/>
    <w:rsid w:val="003F5447"/>
    <w:rsid w:val="003F5784"/>
    <w:rsid w:val="003F5859"/>
    <w:rsid w:val="003F58B1"/>
    <w:rsid w:val="003F5A45"/>
    <w:rsid w:val="003F5A82"/>
    <w:rsid w:val="003F5B6C"/>
    <w:rsid w:val="003F5DA6"/>
    <w:rsid w:val="003F6061"/>
    <w:rsid w:val="003F6136"/>
    <w:rsid w:val="003F61E9"/>
    <w:rsid w:val="003F639E"/>
    <w:rsid w:val="003F6430"/>
    <w:rsid w:val="003F645D"/>
    <w:rsid w:val="003F64A8"/>
    <w:rsid w:val="003F68EE"/>
    <w:rsid w:val="003F6B71"/>
    <w:rsid w:val="003F6BA2"/>
    <w:rsid w:val="003F6CBB"/>
    <w:rsid w:val="003F6DE0"/>
    <w:rsid w:val="003F6E0E"/>
    <w:rsid w:val="003F6EF2"/>
    <w:rsid w:val="003F6F79"/>
    <w:rsid w:val="003F706E"/>
    <w:rsid w:val="003F7096"/>
    <w:rsid w:val="003F72C1"/>
    <w:rsid w:val="003F738B"/>
    <w:rsid w:val="003F74B5"/>
    <w:rsid w:val="003F74CF"/>
    <w:rsid w:val="003F74EA"/>
    <w:rsid w:val="003F78A9"/>
    <w:rsid w:val="003F7903"/>
    <w:rsid w:val="003F79CD"/>
    <w:rsid w:val="003F7AD5"/>
    <w:rsid w:val="003F7B80"/>
    <w:rsid w:val="003F7B9A"/>
    <w:rsid w:val="003F7C68"/>
    <w:rsid w:val="003F7D5F"/>
    <w:rsid w:val="003F7DC6"/>
    <w:rsid w:val="003F7DD3"/>
    <w:rsid w:val="003F7E72"/>
    <w:rsid w:val="004001A0"/>
    <w:rsid w:val="0040038B"/>
    <w:rsid w:val="00400555"/>
    <w:rsid w:val="004005E4"/>
    <w:rsid w:val="0040085C"/>
    <w:rsid w:val="00400AA2"/>
    <w:rsid w:val="00400B76"/>
    <w:rsid w:val="00400E51"/>
    <w:rsid w:val="00400E64"/>
    <w:rsid w:val="0040127E"/>
    <w:rsid w:val="00401429"/>
    <w:rsid w:val="00401626"/>
    <w:rsid w:val="00401712"/>
    <w:rsid w:val="00401A04"/>
    <w:rsid w:val="00401AF9"/>
    <w:rsid w:val="00401C64"/>
    <w:rsid w:val="00401E49"/>
    <w:rsid w:val="00401EDD"/>
    <w:rsid w:val="00402064"/>
    <w:rsid w:val="00402121"/>
    <w:rsid w:val="004022D4"/>
    <w:rsid w:val="00402422"/>
    <w:rsid w:val="00402464"/>
    <w:rsid w:val="004024B6"/>
    <w:rsid w:val="0040266F"/>
    <w:rsid w:val="00402694"/>
    <w:rsid w:val="004028FB"/>
    <w:rsid w:val="00402AA7"/>
    <w:rsid w:val="00402BF2"/>
    <w:rsid w:val="00402E2A"/>
    <w:rsid w:val="00402EF0"/>
    <w:rsid w:val="00403069"/>
    <w:rsid w:val="004031BB"/>
    <w:rsid w:val="004031CD"/>
    <w:rsid w:val="00403305"/>
    <w:rsid w:val="00403345"/>
    <w:rsid w:val="0040342C"/>
    <w:rsid w:val="004034E4"/>
    <w:rsid w:val="00403584"/>
    <w:rsid w:val="0040363B"/>
    <w:rsid w:val="00403691"/>
    <w:rsid w:val="00403777"/>
    <w:rsid w:val="00403A79"/>
    <w:rsid w:val="00403DF5"/>
    <w:rsid w:val="0040401B"/>
    <w:rsid w:val="004041B9"/>
    <w:rsid w:val="00404396"/>
    <w:rsid w:val="0040459D"/>
    <w:rsid w:val="0040478F"/>
    <w:rsid w:val="00404818"/>
    <w:rsid w:val="00404948"/>
    <w:rsid w:val="00404B61"/>
    <w:rsid w:val="00404CBC"/>
    <w:rsid w:val="00404E57"/>
    <w:rsid w:val="00404E7F"/>
    <w:rsid w:val="00404F38"/>
    <w:rsid w:val="00405054"/>
    <w:rsid w:val="0040571F"/>
    <w:rsid w:val="00405785"/>
    <w:rsid w:val="00405A6A"/>
    <w:rsid w:val="00405DE6"/>
    <w:rsid w:val="00405E53"/>
    <w:rsid w:val="004061D5"/>
    <w:rsid w:val="0040647F"/>
    <w:rsid w:val="0040664B"/>
    <w:rsid w:val="004066A5"/>
    <w:rsid w:val="004068BB"/>
    <w:rsid w:val="00406A09"/>
    <w:rsid w:val="00406C0A"/>
    <w:rsid w:val="00407458"/>
    <w:rsid w:val="00407529"/>
    <w:rsid w:val="004075B8"/>
    <w:rsid w:val="004075E9"/>
    <w:rsid w:val="00407B52"/>
    <w:rsid w:val="00407B80"/>
    <w:rsid w:val="00407C3D"/>
    <w:rsid w:val="00407C58"/>
    <w:rsid w:val="00407D61"/>
    <w:rsid w:val="00407D7E"/>
    <w:rsid w:val="00410080"/>
    <w:rsid w:val="00410125"/>
    <w:rsid w:val="004101C8"/>
    <w:rsid w:val="00410431"/>
    <w:rsid w:val="004105BC"/>
    <w:rsid w:val="00410A86"/>
    <w:rsid w:val="00410CF9"/>
    <w:rsid w:val="00410FA8"/>
    <w:rsid w:val="004110EA"/>
    <w:rsid w:val="0041153D"/>
    <w:rsid w:val="0041182A"/>
    <w:rsid w:val="004119B6"/>
    <w:rsid w:val="004119BF"/>
    <w:rsid w:val="00411B69"/>
    <w:rsid w:val="00411E10"/>
    <w:rsid w:val="0041233F"/>
    <w:rsid w:val="00412400"/>
    <w:rsid w:val="00412588"/>
    <w:rsid w:val="00412B8B"/>
    <w:rsid w:val="00412D31"/>
    <w:rsid w:val="00412E1D"/>
    <w:rsid w:val="00413077"/>
    <w:rsid w:val="004130B4"/>
    <w:rsid w:val="004130F4"/>
    <w:rsid w:val="00413151"/>
    <w:rsid w:val="004131DE"/>
    <w:rsid w:val="00413212"/>
    <w:rsid w:val="004132EF"/>
    <w:rsid w:val="004134F0"/>
    <w:rsid w:val="004135E8"/>
    <w:rsid w:val="00413689"/>
    <w:rsid w:val="00413893"/>
    <w:rsid w:val="00413AB2"/>
    <w:rsid w:val="00413B9D"/>
    <w:rsid w:val="00413DE9"/>
    <w:rsid w:val="00413EF5"/>
    <w:rsid w:val="00413F3C"/>
    <w:rsid w:val="00413F46"/>
    <w:rsid w:val="00413F7C"/>
    <w:rsid w:val="00413F8A"/>
    <w:rsid w:val="00414105"/>
    <w:rsid w:val="00414335"/>
    <w:rsid w:val="0041449E"/>
    <w:rsid w:val="004144D7"/>
    <w:rsid w:val="004145AD"/>
    <w:rsid w:val="00414934"/>
    <w:rsid w:val="00414F5E"/>
    <w:rsid w:val="00414F71"/>
    <w:rsid w:val="00414FF4"/>
    <w:rsid w:val="00415010"/>
    <w:rsid w:val="0041509D"/>
    <w:rsid w:val="00415155"/>
    <w:rsid w:val="004152FF"/>
    <w:rsid w:val="004153EC"/>
    <w:rsid w:val="00415416"/>
    <w:rsid w:val="0041573D"/>
    <w:rsid w:val="00415A73"/>
    <w:rsid w:val="00415A7B"/>
    <w:rsid w:val="00415AE5"/>
    <w:rsid w:val="00415E9B"/>
    <w:rsid w:val="00416212"/>
    <w:rsid w:val="00416751"/>
    <w:rsid w:val="00416837"/>
    <w:rsid w:val="00416899"/>
    <w:rsid w:val="004168D7"/>
    <w:rsid w:val="00416DC0"/>
    <w:rsid w:val="00416E74"/>
    <w:rsid w:val="00417188"/>
    <w:rsid w:val="00417287"/>
    <w:rsid w:val="004175F4"/>
    <w:rsid w:val="004176C4"/>
    <w:rsid w:val="004176F9"/>
    <w:rsid w:val="00417AFC"/>
    <w:rsid w:val="00417C65"/>
    <w:rsid w:val="00417CE3"/>
    <w:rsid w:val="00417D35"/>
    <w:rsid w:val="00417F06"/>
    <w:rsid w:val="00417FE7"/>
    <w:rsid w:val="00420493"/>
    <w:rsid w:val="00420820"/>
    <w:rsid w:val="00420855"/>
    <w:rsid w:val="00420B77"/>
    <w:rsid w:val="00420D1E"/>
    <w:rsid w:val="00420D26"/>
    <w:rsid w:val="00420D31"/>
    <w:rsid w:val="00420F57"/>
    <w:rsid w:val="0042100D"/>
    <w:rsid w:val="00421278"/>
    <w:rsid w:val="004213B3"/>
    <w:rsid w:val="0042143B"/>
    <w:rsid w:val="00421726"/>
    <w:rsid w:val="0042172A"/>
    <w:rsid w:val="004218A4"/>
    <w:rsid w:val="004218D7"/>
    <w:rsid w:val="00421909"/>
    <w:rsid w:val="00421C88"/>
    <w:rsid w:val="00421D15"/>
    <w:rsid w:val="00421D78"/>
    <w:rsid w:val="00421ED8"/>
    <w:rsid w:val="00421F36"/>
    <w:rsid w:val="00421F77"/>
    <w:rsid w:val="00422070"/>
    <w:rsid w:val="0042252C"/>
    <w:rsid w:val="0042255F"/>
    <w:rsid w:val="0042263D"/>
    <w:rsid w:val="00422797"/>
    <w:rsid w:val="004227BA"/>
    <w:rsid w:val="00422AE8"/>
    <w:rsid w:val="00422B43"/>
    <w:rsid w:val="00422B85"/>
    <w:rsid w:val="00422BBD"/>
    <w:rsid w:val="00422BEA"/>
    <w:rsid w:val="00422C1C"/>
    <w:rsid w:val="00422C2E"/>
    <w:rsid w:val="00422E6F"/>
    <w:rsid w:val="0042317A"/>
    <w:rsid w:val="004231E9"/>
    <w:rsid w:val="004232D8"/>
    <w:rsid w:val="0042355D"/>
    <w:rsid w:val="0042387E"/>
    <w:rsid w:val="0042388B"/>
    <w:rsid w:val="00423F5A"/>
    <w:rsid w:val="00423FB6"/>
    <w:rsid w:val="00423FE6"/>
    <w:rsid w:val="00423FE8"/>
    <w:rsid w:val="00423FFE"/>
    <w:rsid w:val="004241C9"/>
    <w:rsid w:val="004245E0"/>
    <w:rsid w:val="00424715"/>
    <w:rsid w:val="004247B1"/>
    <w:rsid w:val="004247F3"/>
    <w:rsid w:val="004249ED"/>
    <w:rsid w:val="00424BEB"/>
    <w:rsid w:val="00424E69"/>
    <w:rsid w:val="00425001"/>
    <w:rsid w:val="0042518B"/>
    <w:rsid w:val="00425472"/>
    <w:rsid w:val="00425515"/>
    <w:rsid w:val="0042576C"/>
    <w:rsid w:val="00425A04"/>
    <w:rsid w:val="00425AB2"/>
    <w:rsid w:val="00425CA2"/>
    <w:rsid w:val="00425D03"/>
    <w:rsid w:val="00425D5B"/>
    <w:rsid w:val="00425EA4"/>
    <w:rsid w:val="00425EDB"/>
    <w:rsid w:val="00425F59"/>
    <w:rsid w:val="0042607B"/>
    <w:rsid w:val="004260C2"/>
    <w:rsid w:val="0042634E"/>
    <w:rsid w:val="00426376"/>
    <w:rsid w:val="00426426"/>
    <w:rsid w:val="00426561"/>
    <w:rsid w:val="004265F1"/>
    <w:rsid w:val="00426C7E"/>
    <w:rsid w:val="00426F70"/>
    <w:rsid w:val="00427092"/>
    <w:rsid w:val="004274B6"/>
    <w:rsid w:val="0042753F"/>
    <w:rsid w:val="0042761A"/>
    <w:rsid w:val="00427695"/>
    <w:rsid w:val="004276A8"/>
    <w:rsid w:val="0042781D"/>
    <w:rsid w:val="00427839"/>
    <w:rsid w:val="00427855"/>
    <w:rsid w:val="0042792F"/>
    <w:rsid w:val="004279A4"/>
    <w:rsid w:val="004279D4"/>
    <w:rsid w:val="00427F7C"/>
    <w:rsid w:val="00430017"/>
    <w:rsid w:val="00430022"/>
    <w:rsid w:val="00430084"/>
    <w:rsid w:val="004305AA"/>
    <w:rsid w:val="004307C0"/>
    <w:rsid w:val="004308D3"/>
    <w:rsid w:val="0043098D"/>
    <w:rsid w:val="00430AC8"/>
    <w:rsid w:val="00430BD2"/>
    <w:rsid w:val="00430CAB"/>
    <w:rsid w:val="00430FB8"/>
    <w:rsid w:val="004310A9"/>
    <w:rsid w:val="004310D4"/>
    <w:rsid w:val="00431141"/>
    <w:rsid w:val="004311F1"/>
    <w:rsid w:val="004313BE"/>
    <w:rsid w:val="0043155F"/>
    <w:rsid w:val="00431A83"/>
    <w:rsid w:val="00431B62"/>
    <w:rsid w:val="00431C68"/>
    <w:rsid w:val="00431FBC"/>
    <w:rsid w:val="004320EC"/>
    <w:rsid w:val="004322E1"/>
    <w:rsid w:val="004323F7"/>
    <w:rsid w:val="0043241E"/>
    <w:rsid w:val="0043266A"/>
    <w:rsid w:val="00432EA8"/>
    <w:rsid w:val="0043303B"/>
    <w:rsid w:val="004331A3"/>
    <w:rsid w:val="00433362"/>
    <w:rsid w:val="004333F8"/>
    <w:rsid w:val="004335D2"/>
    <w:rsid w:val="00433614"/>
    <w:rsid w:val="00433774"/>
    <w:rsid w:val="00433A6A"/>
    <w:rsid w:val="00433C38"/>
    <w:rsid w:val="00433E5B"/>
    <w:rsid w:val="00433F92"/>
    <w:rsid w:val="0043405B"/>
    <w:rsid w:val="004341F0"/>
    <w:rsid w:val="004342DC"/>
    <w:rsid w:val="004342EC"/>
    <w:rsid w:val="0043430F"/>
    <w:rsid w:val="0043433E"/>
    <w:rsid w:val="004343FF"/>
    <w:rsid w:val="004344BF"/>
    <w:rsid w:val="004346CD"/>
    <w:rsid w:val="00434934"/>
    <w:rsid w:val="00434A19"/>
    <w:rsid w:val="00434AF1"/>
    <w:rsid w:val="00434BC2"/>
    <w:rsid w:val="00434CF8"/>
    <w:rsid w:val="00434E94"/>
    <w:rsid w:val="00434F9D"/>
    <w:rsid w:val="00435068"/>
    <w:rsid w:val="004350B9"/>
    <w:rsid w:val="0043530E"/>
    <w:rsid w:val="00435379"/>
    <w:rsid w:val="0043551C"/>
    <w:rsid w:val="00435520"/>
    <w:rsid w:val="0043563D"/>
    <w:rsid w:val="004358F5"/>
    <w:rsid w:val="00435A60"/>
    <w:rsid w:val="00435CEE"/>
    <w:rsid w:val="00435DF3"/>
    <w:rsid w:val="00435FC9"/>
    <w:rsid w:val="004362F3"/>
    <w:rsid w:val="004365A6"/>
    <w:rsid w:val="0043667C"/>
    <w:rsid w:val="004367CB"/>
    <w:rsid w:val="00436A0A"/>
    <w:rsid w:val="00437067"/>
    <w:rsid w:val="00437576"/>
    <w:rsid w:val="00437867"/>
    <w:rsid w:val="004378A0"/>
    <w:rsid w:val="004378AB"/>
    <w:rsid w:val="004378FE"/>
    <w:rsid w:val="00437CCB"/>
    <w:rsid w:val="00437CEE"/>
    <w:rsid w:val="00437D84"/>
    <w:rsid w:val="004400EB"/>
    <w:rsid w:val="004402F2"/>
    <w:rsid w:val="00440312"/>
    <w:rsid w:val="0044072F"/>
    <w:rsid w:val="00440747"/>
    <w:rsid w:val="0044099E"/>
    <w:rsid w:val="00440B08"/>
    <w:rsid w:val="00440CBD"/>
    <w:rsid w:val="00440DA5"/>
    <w:rsid w:val="00441086"/>
    <w:rsid w:val="004410F4"/>
    <w:rsid w:val="00441162"/>
    <w:rsid w:val="004411E3"/>
    <w:rsid w:val="0044126B"/>
    <w:rsid w:val="00441397"/>
    <w:rsid w:val="00441545"/>
    <w:rsid w:val="0044176F"/>
    <w:rsid w:val="004417CD"/>
    <w:rsid w:val="00441824"/>
    <w:rsid w:val="00441B01"/>
    <w:rsid w:val="00442166"/>
    <w:rsid w:val="004427DC"/>
    <w:rsid w:val="00442A38"/>
    <w:rsid w:val="00442A82"/>
    <w:rsid w:val="00442D72"/>
    <w:rsid w:val="00443082"/>
    <w:rsid w:val="004430A9"/>
    <w:rsid w:val="00443122"/>
    <w:rsid w:val="004431AA"/>
    <w:rsid w:val="00443368"/>
    <w:rsid w:val="004435EF"/>
    <w:rsid w:val="004437C9"/>
    <w:rsid w:val="0044392E"/>
    <w:rsid w:val="004439D8"/>
    <w:rsid w:val="00443A0B"/>
    <w:rsid w:val="00443AEA"/>
    <w:rsid w:val="00443B3F"/>
    <w:rsid w:val="00443B6C"/>
    <w:rsid w:val="00443BC7"/>
    <w:rsid w:val="00443D02"/>
    <w:rsid w:val="004441E6"/>
    <w:rsid w:val="00444283"/>
    <w:rsid w:val="0044428C"/>
    <w:rsid w:val="00444306"/>
    <w:rsid w:val="00444348"/>
    <w:rsid w:val="00444615"/>
    <w:rsid w:val="00444770"/>
    <w:rsid w:val="0044483F"/>
    <w:rsid w:val="00444852"/>
    <w:rsid w:val="00444936"/>
    <w:rsid w:val="00444A25"/>
    <w:rsid w:val="00444BE5"/>
    <w:rsid w:val="00444C9C"/>
    <w:rsid w:val="00444E73"/>
    <w:rsid w:val="004450C0"/>
    <w:rsid w:val="004451E3"/>
    <w:rsid w:val="00445276"/>
    <w:rsid w:val="0044540F"/>
    <w:rsid w:val="00445519"/>
    <w:rsid w:val="00445611"/>
    <w:rsid w:val="00445654"/>
    <w:rsid w:val="004457B5"/>
    <w:rsid w:val="00445A3A"/>
    <w:rsid w:val="00445B0A"/>
    <w:rsid w:val="00445C72"/>
    <w:rsid w:val="00445DFB"/>
    <w:rsid w:val="00445E18"/>
    <w:rsid w:val="004461DB"/>
    <w:rsid w:val="00446334"/>
    <w:rsid w:val="00446557"/>
    <w:rsid w:val="00446576"/>
    <w:rsid w:val="004465E4"/>
    <w:rsid w:val="00446B8A"/>
    <w:rsid w:val="00446DC3"/>
    <w:rsid w:val="00446F49"/>
    <w:rsid w:val="00447143"/>
    <w:rsid w:val="004471D5"/>
    <w:rsid w:val="004472A9"/>
    <w:rsid w:val="00447305"/>
    <w:rsid w:val="00447368"/>
    <w:rsid w:val="00447374"/>
    <w:rsid w:val="004473B1"/>
    <w:rsid w:val="004475DF"/>
    <w:rsid w:val="0044774C"/>
    <w:rsid w:val="00447860"/>
    <w:rsid w:val="00447C41"/>
    <w:rsid w:val="00447FC2"/>
    <w:rsid w:val="004501E9"/>
    <w:rsid w:val="004503FD"/>
    <w:rsid w:val="00450428"/>
    <w:rsid w:val="00450591"/>
    <w:rsid w:val="00450797"/>
    <w:rsid w:val="0045079F"/>
    <w:rsid w:val="004507CA"/>
    <w:rsid w:val="004508A7"/>
    <w:rsid w:val="0045092F"/>
    <w:rsid w:val="004509B6"/>
    <w:rsid w:val="00450C54"/>
    <w:rsid w:val="00450E08"/>
    <w:rsid w:val="00451121"/>
    <w:rsid w:val="00451384"/>
    <w:rsid w:val="004513E2"/>
    <w:rsid w:val="004518EB"/>
    <w:rsid w:val="00451A20"/>
    <w:rsid w:val="00451BE0"/>
    <w:rsid w:val="004521CC"/>
    <w:rsid w:val="004521CF"/>
    <w:rsid w:val="00452239"/>
    <w:rsid w:val="00452256"/>
    <w:rsid w:val="004523CD"/>
    <w:rsid w:val="004524CE"/>
    <w:rsid w:val="00452504"/>
    <w:rsid w:val="0045255E"/>
    <w:rsid w:val="0045296D"/>
    <w:rsid w:val="00452A36"/>
    <w:rsid w:val="00452C81"/>
    <w:rsid w:val="00452DA5"/>
    <w:rsid w:val="00452DB7"/>
    <w:rsid w:val="00452E9B"/>
    <w:rsid w:val="004530B3"/>
    <w:rsid w:val="004533C1"/>
    <w:rsid w:val="00453751"/>
    <w:rsid w:val="00453886"/>
    <w:rsid w:val="004539EA"/>
    <w:rsid w:val="00453B90"/>
    <w:rsid w:val="00453C00"/>
    <w:rsid w:val="00453DD0"/>
    <w:rsid w:val="00453F6A"/>
    <w:rsid w:val="00454128"/>
    <w:rsid w:val="004541B0"/>
    <w:rsid w:val="0045456E"/>
    <w:rsid w:val="00454699"/>
    <w:rsid w:val="004547F2"/>
    <w:rsid w:val="004548FF"/>
    <w:rsid w:val="00454A06"/>
    <w:rsid w:val="00454D1B"/>
    <w:rsid w:val="00454D62"/>
    <w:rsid w:val="00454E43"/>
    <w:rsid w:val="00454FE9"/>
    <w:rsid w:val="0045505F"/>
    <w:rsid w:val="004550A3"/>
    <w:rsid w:val="004550EA"/>
    <w:rsid w:val="00455161"/>
    <w:rsid w:val="0045521F"/>
    <w:rsid w:val="00455224"/>
    <w:rsid w:val="00455298"/>
    <w:rsid w:val="004552B9"/>
    <w:rsid w:val="00455462"/>
    <w:rsid w:val="00455474"/>
    <w:rsid w:val="00455683"/>
    <w:rsid w:val="0045584E"/>
    <w:rsid w:val="00455CCC"/>
    <w:rsid w:val="00455F10"/>
    <w:rsid w:val="00455F13"/>
    <w:rsid w:val="00455FFA"/>
    <w:rsid w:val="004560FF"/>
    <w:rsid w:val="00456120"/>
    <w:rsid w:val="004561FB"/>
    <w:rsid w:val="00456321"/>
    <w:rsid w:val="004563D3"/>
    <w:rsid w:val="00456502"/>
    <w:rsid w:val="004565A2"/>
    <w:rsid w:val="00456673"/>
    <w:rsid w:val="004567E9"/>
    <w:rsid w:val="00456824"/>
    <w:rsid w:val="00456B05"/>
    <w:rsid w:val="00456B07"/>
    <w:rsid w:val="004572C1"/>
    <w:rsid w:val="00457459"/>
    <w:rsid w:val="004574DB"/>
    <w:rsid w:val="00457687"/>
    <w:rsid w:val="004576FC"/>
    <w:rsid w:val="00457803"/>
    <w:rsid w:val="00457914"/>
    <w:rsid w:val="00457927"/>
    <w:rsid w:val="00457C60"/>
    <w:rsid w:val="00460194"/>
    <w:rsid w:val="004601B0"/>
    <w:rsid w:val="004605FF"/>
    <w:rsid w:val="00460663"/>
    <w:rsid w:val="0046077C"/>
    <w:rsid w:val="004607AB"/>
    <w:rsid w:val="00460906"/>
    <w:rsid w:val="00460968"/>
    <w:rsid w:val="00460A63"/>
    <w:rsid w:val="00460E46"/>
    <w:rsid w:val="00460F54"/>
    <w:rsid w:val="00460FC3"/>
    <w:rsid w:val="00461209"/>
    <w:rsid w:val="004612C9"/>
    <w:rsid w:val="00461313"/>
    <w:rsid w:val="004614C1"/>
    <w:rsid w:val="0046158F"/>
    <w:rsid w:val="00461667"/>
    <w:rsid w:val="004616E9"/>
    <w:rsid w:val="00461866"/>
    <w:rsid w:val="004618E1"/>
    <w:rsid w:val="00461AFF"/>
    <w:rsid w:val="00461BD5"/>
    <w:rsid w:val="00461C09"/>
    <w:rsid w:val="00461E46"/>
    <w:rsid w:val="00461F92"/>
    <w:rsid w:val="0046211F"/>
    <w:rsid w:val="004621B5"/>
    <w:rsid w:val="00462282"/>
    <w:rsid w:val="00462315"/>
    <w:rsid w:val="004623B9"/>
    <w:rsid w:val="004624B2"/>
    <w:rsid w:val="004627E9"/>
    <w:rsid w:val="00462860"/>
    <w:rsid w:val="0046293F"/>
    <w:rsid w:val="004629D1"/>
    <w:rsid w:val="00462A8A"/>
    <w:rsid w:val="00462CB8"/>
    <w:rsid w:val="00462D1E"/>
    <w:rsid w:val="00462F9B"/>
    <w:rsid w:val="0046331E"/>
    <w:rsid w:val="0046352C"/>
    <w:rsid w:val="0046364E"/>
    <w:rsid w:val="00463674"/>
    <w:rsid w:val="00463682"/>
    <w:rsid w:val="004636CC"/>
    <w:rsid w:val="004637B2"/>
    <w:rsid w:val="004637B3"/>
    <w:rsid w:val="004638E0"/>
    <w:rsid w:val="00463F86"/>
    <w:rsid w:val="00464042"/>
    <w:rsid w:val="004640D6"/>
    <w:rsid w:val="00464159"/>
    <w:rsid w:val="0046435A"/>
    <w:rsid w:val="00464682"/>
    <w:rsid w:val="004646AF"/>
    <w:rsid w:val="004646EB"/>
    <w:rsid w:val="0046497A"/>
    <w:rsid w:val="004649F3"/>
    <w:rsid w:val="00464E5C"/>
    <w:rsid w:val="00464FC3"/>
    <w:rsid w:val="00465ABC"/>
    <w:rsid w:val="00465F78"/>
    <w:rsid w:val="00466348"/>
    <w:rsid w:val="00466506"/>
    <w:rsid w:val="0046667B"/>
    <w:rsid w:val="0046668B"/>
    <w:rsid w:val="004666D4"/>
    <w:rsid w:val="00466CB3"/>
    <w:rsid w:val="00466D49"/>
    <w:rsid w:val="00466F5B"/>
    <w:rsid w:val="0046701F"/>
    <w:rsid w:val="00467105"/>
    <w:rsid w:val="0046712E"/>
    <w:rsid w:val="004671ED"/>
    <w:rsid w:val="004678BB"/>
    <w:rsid w:val="00467960"/>
    <w:rsid w:val="004679FD"/>
    <w:rsid w:val="00467A88"/>
    <w:rsid w:val="00467B8B"/>
    <w:rsid w:val="00467C43"/>
    <w:rsid w:val="00467CBA"/>
    <w:rsid w:val="004700EC"/>
    <w:rsid w:val="004703D4"/>
    <w:rsid w:val="00470665"/>
    <w:rsid w:val="004707C9"/>
    <w:rsid w:val="00470843"/>
    <w:rsid w:val="00470D63"/>
    <w:rsid w:val="00470E4D"/>
    <w:rsid w:val="00470F27"/>
    <w:rsid w:val="00470F6D"/>
    <w:rsid w:val="00470FE3"/>
    <w:rsid w:val="0047112B"/>
    <w:rsid w:val="0047126E"/>
    <w:rsid w:val="00471331"/>
    <w:rsid w:val="004713B7"/>
    <w:rsid w:val="004714E9"/>
    <w:rsid w:val="0047165D"/>
    <w:rsid w:val="00471675"/>
    <w:rsid w:val="004716DC"/>
    <w:rsid w:val="00471B2B"/>
    <w:rsid w:val="00471D2C"/>
    <w:rsid w:val="00471E1A"/>
    <w:rsid w:val="00471E38"/>
    <w:rsid w:val="00471EF0"/>
    <w:rsid w:val="004720F3"/>
    <w:rsid w:val="004725A2"/>
    <w:rsid w:val="00472602"/>
    <w:rsid w:val="00472957"/>
    <w:rsid w:val="00472C81"/>
    <w:rsid w:val="00472E15"/>
    <w:rsid w:val="0047307A"/>
    <w:rsid w:val="00473095"/>
    <w:rsid w:val="004732E5"/>
    <w:rsid w:val="004737B2"/>
    <w:rsid w:val="004737F0"/>
    <w:rsid w:val="004738BF"/>
    <w:rsid w:val="00473AF5"/>
    <w:rsid w:val="00473DC6"/>
    <w:rsid w:val="00473DEC"/>
    <w:rsid w:val="00473E9E"/>
    <w:rsid w:val="00473EDA"/>
    <w:rsid w:val="00473F66"/>
    <w:rsid w:val="00474163"/>
    <w:rsid w:val="00474196"/>
    <w:rsid w:val="004742B8"/>
    <w:rsid w:val="0047430E"/>
    <w:rsid w:val="0047433F"/>
    <w:rsid w:val="00474360"/>
    <w:rsid w:val="004743C8"/>
    <w:rsid w:val="00474464"/>
    <w:rsid w:val="00474490"/>
    <w:rsid w:val="0047458E"/>
    <w:rsid w:val="004745A3"/>
    <w:rsid w:val="004745AC"/>
    <w:rsid w:val="00474D43"/>
    <w:rsid w:val="00475321"/>
    <w:rsid w:val="00475486"/>
    <w:rsid w:val="004755C9"/>
    <w:rsid w:val="0047565C"/>
    <w:rsid w:val="00475AF3"/>
    <w:rsid w:val="00475B49"/>
    <w:rsid w:val="00476266"/>
    <w:rsid w:val="004762E4"/>
    <w:rsid w:val="004763F6"/>
    <w:rsid w:val="00476588"/>
    <w:rsid w:val="0047659B"/>
    <w:rsid w:val="0047665A"/>
    <w:rsid w:val="00476BD5"/>
    <w:rsid w:val="004773A3"/>
    <w:rsid w:val="00477579"/>
    <w:rsid w:val="00477869"/>
    <w:rsid w:val="00477A0E"/>
    <w:rsid w:val="00477B00"/>
    <w:rsid w:val="00477B5C"/>
    <w:rsid w:val="00477C91"/>
    <w:rsid w:val="00477CBA"/>
    <w:rsid w:val="00477E3B"/>
    <w:rsid w:val="00477E63"/>
    <w:rsid w:val="00480099"/>
    <w:rsid w:val="004801E6"/>
    <w:rsid w:val="00480254"/>
    <w:rsid w:val="00480680"/>
    <w:rsid w:val="00480A05"/>
    <w:rsid w:val="00480B42"/>
    <w:rsid w:val="00480B5A"/>
    <w:rsid w:val="00480C71"/>
    <w:rsid w:val="00480EDC"/>
    <w:rsid w:val="00480F8C"/>
    <w:rsid w:val="00481316"/>
    <w:rsid w:val="00481474"/>
    <w:rsid w:val="004815A9"/>
    <w:rsid w:val="004817EA"/>
    <w:rsid w:val="00481909"/>
    <w:rsid w:val="00481912"/>
    <w:rsid w:val="00481E2A"/>
    <w:rsid w:val="00481F3C"/>
    <w:rsid w:val="00482229"/>
    <w:rsid w:val="004823E5"/>
    <w:rsid w:val="004825CC"/>
    <w:rsid w:val="00482CE2"/>
    <w:rsid w:val="00482DB4"/>
    <w:rsid w:val="00482E8E"/>
    <w:rsid w:val="00482E9C"/>
    <w:rsid w:val="004831CD"/>
    <w:rsid w:val="00483B18"/>
    <w:rsid w:val="00483E15"/>
    <w:rsid w:val="00483EBE"/>
    <w:rsid w:val="00483FAD"/>
    <w:rsid w:val="004841E1"/>
    <w:rsid w:val="00484237"/>
    <w:rsid w:val="00484260"/>
    <w:rsid w:val="00484397"/>
    <w:rsid w:val="00484844"/>
    <w:rsid w:val="0048496E"/>
    <w:rsid w:val="00484C40"/>
    <w:rsid w:val="00484D58"/>
    <w:rsid w:val="00484FB8"/>
    <w:rsid w:val="00484FD7"/>
    <w:rsid w:val="00485111"/>
    <w:rsid w:val="0048514C"/>
    <w:rsid w:val="004851A0"/>
    <w:rsid w:val="004854A3"/>
    <w:rsid w:val="00485713"/>
    <w:rsid w:val="00485732"/>
    <w:rsid w:val="0048584A"/>
    <w:rsid w:val="00485885"/>
    <w:rsid w:val="00485AE7"/>
    <w:rsid w:val="00485B3D"/>
    <w:rsid w:val="00485C04"/>
    <w:rsid w:val="00485D09"/>
    <w:rsid w:val="00485D3C"/>
    <w:rsid w:val="0048618D"/>
    <w:rsid w:val="00486364"/>
    <w:rsid w:val="00486430"/>
    <w:rsid w:val="0048650C"/>
    <w:rsid w:val="00486636"/>
    <w:rsid w:val="00486712"/>
    <w:rsid w:val="00486E7A"/>
    <w:rsid w:val="004874E4"/>
    <w:rsid w:val="0048752D"/>
    <w:rsid w:val="0048795C"/>
    <w:rsid w:val="004879B7"/>
    <w:rsid w:val="00487B62"/>
    <w:rsid w:val="00487D75"/>
    <w:rsid w:val="00487E16"/>
    <w:rsid w:val="00487E7B"/>
    <w:rsid w:val="00487F1A"/>
    <w:rsid w:val="00490293"/>
    <w:rsid w:val="0049086F"/>
    <w:rsid w:val="004908CC"/>
    <w:rsid w:val="004908F3"/>
    <w:rsid w:val="00490A18"/>
    <w:rsid w:val="00490B34"/>
    <w:rsid w:val="00490D50"/>
    <w:rsid w:val="00491160"/>
    <w:rsid w:val="00491203"/>
    <w:rsid w:val="00491292"/>
    <w:rsid w:val="004916B6"/>
    <w:rsid w:val="00491742"/>
    <w:rsid w:val="0049188D"/>
    <w:rsid w:val="004918A6"/>
    <w:rsid w:val="00491A09"/>
    <w:rsid w:val="00491BAA"/>
    <w:rsid w:val="00491D97"/>
    <w:rsid w:val="00492109"/>
    <w:rsid w:val="00492235"/>
    <w:rsid w:val="00492329"/>
    <w:rsid w:val="0049232B"/>
    <w:rsid w:val="004923E5"/>
    <w:rsid w:val="0049249F"/>
    <w:rsid w:val="004924B9"/>
    <w:rsid w:val="0049255A"/>
    <w:rsid w:val="0049290D"/>
    <w:rsid w:val="004929C0"/>
    <w:rsid w:val="00492A7E"/>
    <w:rsid w:val="00492ACA"/>
    <w:rsid w:val="00492EFC"/>
    <w:rsid w:val="004931E4"/>
    <w:rsid w:val="00493228"/>
    <w:rsid w:val="0049348E"/>
    <w:rsid w:val="0049374A"/>
    <w:rsid w:val="004938E8"/>
    <w:rsid w:val="004938FA"/>
    <w:rsid w:val="00493EF7"/>
    <w:rsid w:val="0049426C"/>
    <w:rsid w:val="0049436D"/>
    <w:rsid w:val="004946D2"/>
    <w:rsid w:val="004946EC"/>
    <w:rsid w:val="004946F7"/>
    <w:rsid w:val="00494804"/>
    <w:rsid w:val="00494892"/>
    <w:rsid w:val="004948B2"/>
    <w:rsid w:val="00494F8B"/>
    <w:rsid w:val="0049503D"/>
    <w:rsid w:val="004950EE"/>
    <w:rsid w:val="004954FB"/>
    <w:rsid w:val="004955D3"/>
    <w:rsid w:val="004958CF"/>
    <w:rsid w:val="00495989"/>
    <w:rsid w:val="004959C9"/>
    <w:rsid w:val="00495A26"/>
    <w:rsid w:val="00495A7B"/>
    <w:rsid w:val="00495BBE"/>
    <w:rsid w:val="00495E19"/>
    <w:rsid w:val="00495EC5"/>
    <w:rsid w:val="00496039"/>
    <w:rsid w:val="004961AE"/>
    <w:rsid w:val="004963DA"/>
    <w:rsid w:val="0049640B"/>
    <w:rsid w:val="00496CC0"/>
    <w:rsid w:val="00496DA3"/>
    <w:rsid w:val="00496E86"/>
    <w:rsid w:val="0049706D"/>
    <w:rsid w:val="00497474"/>
    <w:rsid w:val="00497480"/>
    <w:rsid w:val="004976F7"/>
    <w:rsid w:val="0049775D"/>
    <w:rsid w:val="00497A32"/>
    <w:rsid w:val="00497A54"/>
    <w:rsid w:val="00497ACD"/>
    <w:rsid w:val="00497B54"/>
    <w:rsid w:val="00497C0B"/>
    <w:rsid w:val="00497C12"/>
    <w:rsid w:val="00497EEC"/>
    <w:rsid w:val="004A00C5"/>
    <w:rsid w:val="004A05D3"/>
    <w:rsid w:val="004A0675"/>
    <w:rsid w:val="004A0831"/>
    <w:rsid w:val="004A0C11"/>
    <w:rsid w:val="004A0D08"/>
    <w:rsid w:val="004A0E1D"/>
    <w:rsid w:val="004A0FA0"/>
    <w:rsid w:val="004A1084"/>
    <w:rsid w:val="004A112C"/>
    <w:rsid w:val="004A13B3"/>
    <w:rsid w:val="004A13F4"/>
    <w:rsid w:val="004A152E"/>
    <w:rsid w:val="004A17BD"/>
    <w:rsid w:val="004A1867"/>
    <w:rsid w:val="004A19EC"/>
    <w:rsid w:val="004A1BBF"/>
    <w:rsid w:val="004A1D7A"/>
    <w:rsid w:val="004A222E"/>
    <w:rsid w:val="004A2339"/>
    <w:rsid w:val="004A2410"/>
    <w:rsid w:val="004A2844"/>
    <w:rsid w:val="004A29EB"/>
    <w:rsid w:val="004A29EF"/>
    <w:rsid w:val="004A30C2"/>
    <w:rsid w:val="004A324B"/>
    <w:rsid w:val="004A32D0"/>
    <w:rsid w:val="004A38AD"/>
    <w:rsid w:val="004A3B9A"/>
    <w:rsid w:val="004A3E5A"/>
    <w:rsid w:val="004A4195"/>
    <w:rsid w:val="004A42DD"/>
    <w:rsid w:val="004A43C8"/>
    <w:rsid w:val="004A441F"/>
    <w:rsid w:val="004A4481"/>
    <w:rsid w:val="004A4657"/>
    <w:rsid w:val="004A4703"/>
    <w:rsid w:val="004A4718"/>
    <w:rsid w:val="004A485C"/>
    <w:rsid w:val="004A4F96"/>
    <w:rsid w:val="004A5181"/>
    <w:rsid w:val="004A5494"/>
    <w:rsid w:val="004A54DC"/>
    <w:rsid w:val="004A5503"/>
    <w:rsid w:val="004A57E2"/>
    <w:rsid w:val="004A5969"/>
    <w:rsid w:val="004A5A1A"/>
    <w:rsid w:val="004A5E5A"/>
    <w:rsid w:val="004A5E88"/>
    <w:rsid w:val="004A5F71"/>
    <w:rsid w:val="004A632B"/>
    <w:rsid w:val="004A6578"/>
    <w:rsid w:val="004A6A96"/>
    <w:rsid w:val="004A6B36"/>
    <w:rsid w:val="004A6D41"/>
    <w:rsid w:val="004A6DE9"/>
    <w:rsid w:val="004A7007"/>
    <w:rsid w:val="004A71A8"/>
    <w:rsid w:val="004A7295"/>
    <w:rsid w:val="004A761F"/>
    <w:rsid w:val="004A7686"/>
    <w:rsid w:val="004A76A6"/>
    <w:rsid w:val="004A7959"/>
    <w:rsid w:val="004A7BD6"/>
    <w:rsid w:val="004A7DA8"/>
    <w:rsid w:val="004A7DC1"/>
    <w:rsid w:val="004B008A"/>
    <w:rsid w:val="004B016D"/>
    <w:rsid w:val="004B02B6"/>
    <w:rsid w:val="004B0338"/>
    <w:rsid w:val="004B05B1"/>
    <w:rsid w:val="004B077D"/>
    <w:rsid w:val="004B08DA"/>
    <w:rsid w:val="004B1437"/>
    <w:rsid w:val="004B1503"/>
    <w:rsid w:val="004B183B"/>
    <w:rsid w:val="004B19FA"/>
    <w:rsid w:val="004B1AD1"/>
    <w:rsid w:val="004B1C94"/>
    <w:rsid w:val="004B23A4"/>
    <w:rsid w:val="004B25A9"/>
    <w:rsid w:val="004B2707"/>
    <w:rsid w:val="004B2724"/>
    <w:rsid w:val="004B28C1"/>
    <w:rsid w:val="004B291A"/>
    <w:rsid w:val="004B29B6"/>
    <w:rsid w:val="004B29D7"/>
    <w:rsid w:val="004B2A5D"/>
    <w:rsid w:val="004B2C5D"/>
    <w:rsid w:val="004B2C7C"/>
    <w:rsid w:val="004B2F22"/>
    <w:rsid w:val="004B2FAB"/>
    <w:rsid w:val="004B32D5"/>
    <w:rsid w:val="004B32E6"/>
    <w:rsid w:val="004B3325"/>
    <w:rsid w:val="004B3582"/>
    <w:rsid w:val="004B36AC"/>
    <w:rsid w:val="004B3812"/>
    <w:rsid w:val="004B3C3F"/>
    <w:rsid w:val="004B41CD"/>
    <w:rsid w:val="004B434D"/>
    <w:rsid w:val="004B456A"/>
    <w:rsid w:val="004B457E"/>
    <w:rsid w:val="004B47C6"/>
    <w:rsid w:val="004B47DC"/>
    <w:rsid w:val="004B4A96"/>
    <w:rsid w:val="004B4BF2"/>
    <w:rsid w:val="004B4FE8"/>
    <w:rsid w:val="004B528D"/>
    <w:rsid w:val="004B52AB"/>
    <w:rsid w:val="004B5472"/>
    <w:rsid w:val="004B5542"/>
    <w:rsid w:val="004B5C64"/>
    <w:rsid w:val="004B5C9C"/>
    <w:rsid w:val="004B5EB8"/>
    <w:rsid w:val="004B6166"/>
    <w:rsid w:val="004B61B4"/>
    <w:rsid w:val="004B634B"/>
    <w:rsid w:val="004B6481"/>
    <w:rsid w:val="004B6516"/>
    <w:rsid w:val="004B6593"/>
    <w:rsid w:val="004B6A4C"/>
    <w:rsid w:val="004B6AB9"/>
    <w:rsid w:val="004B6B45"/>
    <w:rsid w:val="004B6CAC"/>
    <w:rsid w:val="004B6CE1"/>
    <w:rsid w:val="004B6E0F"/>
    <w:rsid w:val="004B6E7F"/>
    <w:rsid w:val="004B6F43"/>
    <w:rsid w:val="004B7430"/>
    <w:rsid w:val="004B7437"/>
    <w:rsid w:val="004B74B9"/>
    <w:rsid w:val="004B74EF"/>
    <w:rsid w:val="004B7861"/>
    <w:rsid w:val="004B7CB5"/>
    <w:rsid w:val="004B7E0A"/>
    <w:rsid w:val="004B8F9A"/>
    <w:rsid w:val="004C0152"/>
    <w:rsid w:val="004C0302"/>
    <w:rsid w:val="004C047E"/>
    <w:rsid w:val="004C05FA"/>
    <w:rsid w:val="004C06A5"/>
    <w:rsid w:val="004C06E9"/>
    <w:rsid w:val="004C09EC"/>
    <w:rsid w:val="004C09F7"/>
    <w:rsid w:val="004C0B76"/>
    <w:rsid w:val="004C0CFC"/>
    <w:rsid w:val="004C0FD3"/>
    <w:rsid w:val="004C1590"/>
    <w:rsid w:val="004C162D"/>
    <w:rsid w:val="004C17B5"/>
    <w:rsid w:val="004C17E7"/>
    <w:rsid w:val="004C19B8"/>
    <w:rsid w:val="004C1A8B"/>
    <w:rsid w:val="004C1B36"/>
    <w:rsid w:val="004C1E0C"/>
    <w:rsid w:val="004C229D"/>
    <w:rsid w:val="004C22E4"/>
    <w:rsid w:val="004C2372"/>
    <w:rsid w:val="004C237C"/>
    <w:rsid w:val="004C2F4E"/>
    <w:rsid w:val="004C2FCF"/>
    <w:rsid w:val="004C314F"/>
    <w:rsid w:val="004C32F4"/>
    <w:rsid w:val="004C3539"/>
    <w:rsid w:val="004C3774"/>
    <w:rsid w:val="004C38B6"/>
    <w:rsid w:val="004C3CDB"/>
    <w:rsid w:val="004C3CDF"/>
    <w:rsid w:val="004C3E23"/>
    <w:rsid w:val="004C3E28"/>
    <w:rsid w:val="004C4293"/>
    <w:rsid w:val="004C4494"/>
    <w:rsid w:val="004C4800"/>
    <w:rsid w:val="004C4A11"/>
    <w:rsid w:val="004C4DF2"/>
    <w:rsid w:val="004C4E0B"/>
    <w:rsid w:val="004C4E93"/>
    <w:rsid w:val="004C4FBE"/>
    <w:rsid w:val="004C4FC0"/>
    <w:rsid w:val="004C50C7"/>
    <w:rsid w:val="004C545C"/>
    <w:rsid w:val="004C569D"/>
    <w:rsid w:val="004C57ED"/>
    <w:rsid w:val="004C5949"/>
    <w:rsid w:val="004C5A25"/>
    <w:rsid w:val="004C5D3D"/>
    <w:rsid w:val="004C5F02"/>
    <w:rsid w:val="004C634F"/>
    <w:rsid w:val="004C64DA"/>
    <w:rsid w:val="004C6813"/>
    <w:rsid w:val="004C699F"/>
    <w:rsid w:val="004C6EAA"/>
    <w:rsid w:val="004C6EEA"/>
    <w:rsid w:val="004C7187"/>
    <w:rsid w:val="004C720F"/>
    <w:rsid w:val="004C72E0"/>
    <w:rsid w:val="004C73AD"/>
    <w:rsid w:val="004C747B"/>
    <w:rsid w:val="004C74B0"/>
    <w:rsid w:val="004C76A6"/>
    <w:rsid w:val="004C7A4D"/>
    <w:rsid w:val="004C7C8C"/>
    <w:rsid w:val="004D0014"/>
    <w:rsid w:val="004D0535"/>
    <w:rsid w:val="004D0556"/>
    <w:rsid w:val="004D07AD"/>
    <w:rsid w:val="004D07DA"/>
    <w:rsid w:val="004D08D7"/>
    <w:rsid w:val="004D0A1B"/>
    <w:rsid w:val="004D0D2B"/>
    <w:rsid w:val="004D0D5E"/>
    <w:rsid w:val="004D0D83"/>
    <w:rsid w:val="004D0E26"/>
    <w:rsid w:val="004D0F74"/>
    <w:rsid w:val="004D10A0"/>
    <w:rsid w:val="004D10E5"/>
    <w:rsid w:val="004D1192"/>
    <w:rsid w:val="004D1254"/>
    <w:rsid w:val="004D12A9"/>
    <w:rsid w:val="004D193B"/>
    <w:rsid w:val="004D19B8"/>
    <w:rsid w:val="004D1A7C"/>
    <w:rsid w:val="004D1A8E"/>
    <w:rsid w:val="004D1B52"/>
    <w:rsid w:val="004D1D1F"/>
    <w:rsid w:val="004D1DEF"/>
    <w:rsid w:val="004D25A6"/>
    <w:rsid w:val="004D2867"/>
    <w:rsid w:val="004D2A3D"/>
    <w:rsid w:val="004D2AE7"/>
    <w:rsid w:val="004D2DC2"/>
    <w:rsid w:val="004D2EF7"/>
    <w:rsid w:val="004D2FCC"/>
    <w:rsid w:val="004D3022"/>
    <w:rsid w:val="004D32F9"/>
    <w:rsid w:val="004D33B2"/>
    <w:rsid w:val="004D35CE"/>
    <w:rsid w:val="004D3614"/>
    <w:rsid w:val="004D3621"/>
    <w:rsid w:val="004D36B8"/>
    <w:rsid w:val="004D38F2"/>
    <w:rsid w:val="004D39B5"/>
    <w:rsid w:val="004D3D4A"/>
    <w:rsid w:val="004D4127"/>
    <w:rsid w:val="004D4150"/>
    <w:rsid w:val="004D4153"/>
    <w:rsid w:val="004D4266"/>
    <w:rsid w:val="004D42B2"/>
    <w:rsid w:val="004D438E"/>
    <w:rsid w:val="004D4493"/>
    <w:rsid w:val="004D455E"/>
    <w:rsid w:val="004D4620"/>
    <w:rsid w:val="004D4735"/>
    <w:rsid w:val="004D4986"/>
    <w:rsid w:val="004D4C79"/>
    <w:rsid w:val="004D5008"/>
    <w:rsid w:val="004D5A11"/>
    <w:rsid w:val="004D5AC0"/>
    <w:rsid w:val="004D5B9E"/>
    <w:rsid w:val="004D5DE5"/>
    <w:rsid w:val="004D5EA6"/>
    <w:rsid w:val="004D5EDC"/>
    <w:rsid w:val="004D5FF6"/>
    <w:rsid w:val="004D6012"/>
    <w:rsid w:val="004D6025"/>
    <w:rsid w:val="004D61D9"/>
    <w:rsid w:val="004D659E"/>
    <w:rsid w:val="004D6675"/>
    <w:rsid w:val="004D68F4"/>
    <w:rsid w:val="004D69EC"/>
    <w:rsid w:val="004D69FC"/>
    <w:rsid w:val="004D6E02"/>
    <w:rsid w:val="004D6F9C"/>
    <w:rsid w:val="004D6FDB"/>
    <w:rsid w:val="004D712A"/>
    <w:rsid w:val="004D71EC"/>
    <w:rsid w:val="004D726E"/>
    <w:rsid w:val="004D7374"/>
    <w:rsid w:val="004D74AF"/>
    <w:rsid w:val="004D7630"/>
    <w:rsid w:val="004D7791"/>
    <w:rsid w:val="004D78AA"/>
    <w:rsid w:val="004D78BD"/>
    <w:rsid w:val="004D7B90"/>
    <w:rsid w:val="004D7C0C"/>
    <w:rsid w:val="004D7CA4"/>
    <w:rsid w:val="004E0002"/>
    <w:rsid w:val="004E0035"/>
    <w:rsid w:val="004E015D"/>
    <w:rsid w:val="004E05DA"/>
    <w:rsid w:val="004E0669"/>
    <w:rsid w:val="004E0A12"/>
    <w:rsid w:val="004E0CE9"/>
    <w:rsid w:val="004E0F54"/>
    <w:rsid w:val="004E1077"/>
    <w:rsid w:val="004E10E0"/>
    <w:rsid w:val="004E11D8"/>
    <w:rsid w:val="004E1456"/>
    <w:rsid w:val="004E17AD"/>
    <w:rsid w:val="004E18D4"/>
    <w:rsid w:val="004E1A79"/>
    <w:rsid w:val="004E1DA6"/>
    <w:rsid w:val="004E209E"/>
    <w:rsid w:val="004E23D5"/>
    <w:rsid w:val="004E264D"/>
    <w:rsid w:val="004E2780"/>
    <w:rsid w:val="004E2858"/>
    <w:rsid w:val="004E29B8"/>
    <w:rsid w:val="004E2C8C"/>
    <w:rsid w:val="004E2EF4"/>
    <w:rsid w:val="004E3101"/>
    <w:rsid w:val="004E3182"/>
    <w:rsid w:val="004E3408"/>
    <w:rsid w:val="004E356B"/>
    <w:rsid w:val="004E36B4"/>
    <w:rsid w:val="004E383E"/>
    <w:rsid w:val="004E39E2"/>
    <w:rsid w:val="004E3A97"/>
    <w:rsid w:val="004E3C4D"/>
    <w:rsid w:val="004E3F0A"/>
    <w:rsid w:val="004E4368"/>
    <w:rsid w:val="004E4396"/>
    <w:rsid w:val="004E4462"/>
    <w:rsid w:val="004E4707"/>
    <w:rsid w:val="004E49BF"/>
    <w:rsid w:val="004E4A58"/>
    <w:rsid w:val="004E4CBA"/>
    <w:rsid w:val="004E512A"/>
    <w:rsid w:val="004E51A9"/>
    <w:rsid w:val="004E52C4"/>
    <w:rsid w:val="004E538B"/>
    <w:rsid w:val="004E53DB"/>
    <w:rsid w:val="004E553D"/>
    <w:rsid w:val="004E56F0"/>
    <w:rsid w:val="004E589C"/>
    <w:rsid w:val="004E59C6"/>
    <w:rsid w:val="004E5A0C"/>
    <w:rsid w:val="004E5A77"/>
    <w:rsid w:val="004E5C77"/>
    <w:rsid w:val="004E5CF4"/>
    <w:rsid w:val="004E5D17"/>
    <w:rsid w:val="004E5F6D"/>
    <w:rsid w:val="004E62B5"/>
    <w:rsid w:val="004E62BE"/>
    <w:rsid w:val="004E6508"/>
    <w:rsid w:val="004E65D9"/>
    <w:rsid w:val="004E6973"/>
    <w:rsid w:val="004E6977"/>
    <w:rsid w:val="004E6BFE"/>
    <w:rsid w:val="004E6DDB"/>
    <w:rsid w:val="004E7023"/>
    <w:rsid w:val="004E71E2"/>
    <w:rsid w:val="004E7339"/>
    <w:rsid w:val="004E74B0"/>
    <w:rsid w:val="004E7896"/>
    <w:rsid w:val="004E7C8D"/>
    <w:rsid w:val="004E7D90"/>
    <w:rsid w:val="004E7FD7"/>
    <w:rsid w:val="004F0177"/>
    <w:rsid w:val="004F01F3"/>
    <w:rsid w:val="004F0466"/>
    <w:rsid w:val="004F0636"/>
    <w:rsid w:val="004F0B6C"/>
    <w:rsid w:val="004F0EB7"/>
    <w:rsid w:val="004F0EBD"/>
    <w:rsid w:val="004F142A"/>
    <w:rsid w:val="004F15C1"/>
    <w:rsid w:val="004F1961"/>
    <w:rsid w:val="004F1A76"/>
    <w:rsid w:val="004F1AC4"/>
    <w:rsid w:val="004F1C23"/>
    <w:rsid w:val="004F1F9B"/>
    <w:rsid w:val="004F21AF"/>
    <w:rsid w:val="004F22A4"/>
    <w:rsid w:val="004F25B4"/>
    <w:rsid w:val="004F2692"/>
    <w:rsid w:val="004F26DC"/>
    <w:rsid w:val="004F29AE"/>
    <w:rsid w:val="004F2BB8"/>
    <w:rsid w:val="004F2DC5"/>
    <w:rsid w:val="004F2DEC"/>
    <w:rsid w:val="004F2E41"/>
    <w:rsid w:val="004F2E9E"/>
    <w:rsid w:val="004F2F6F"/>
    <w:rsid w:val="004F3184"/>
    <w:rsid w:val="004F323E"/>
    <w:rsid w:val="004F3335"/>
    <w:rsid w:val="004F3587"/>
    <w:rsid w:val="004F35DA"/>
    <w:rsid w:val="004F3840"/>
    <w:rsid w:val="004F3877"/>
    <w:rsid w:val="004F39BF"/>
    <w:rsid w:val="004F3D00"/>
    <w:rsid w:val="004F3E8E"/>
    <w:rsid w:val="004F3F9E"/>
    <w:rsid w:val="004F400C"/>
    <w:rsid w:val="004F4202"/>
    <w:rsid w:val="004F43C3"/>
    <w:rsid w:val="004F45DB"/>
    <w:rsid w:val="004F4C4A"/>
    <w:rsid w:val="004F50C1"/>
    <w:rsid w:val="004F5321"/>
    <w:rsid w:val="004F5369"/>
    <w:rsid w:val="004F53F3"/>
    <w:rsid w:val="004F5859"/>
    <w:rsid w:val="004F5943"/>
    <w:rsid w:val="004F5D14"/>
    <w:rsid w:val="004F5D5F"/>
    <w:rsid w:val="004F5E2C"/>
    <w:rsid w:val="004F5F77"/>
    <w:rsid w:val="004F6178"/>
    <w:rsid w:val="004F6356"/>
    <w:rsid w:val="004F6385"/>
    <w:rsid w:val="004F6386"/>
    <w:rsid w:val="004F6BBC"/>
    <w:rsid w:val="004F6D31"/>
    <w:rsid w:val="004F755A"/>
    <w:rsid w:val="004F7667"/>
    <w:rsid w:val="004F7AAF"/>
    <w:rsid w:val="004F7B8C"/>
    <w:rsid w:val="005001CD"/>
    <w:rsid w:val="005003E8"/>
    <w:rsid w:val="005003FA"/>
    <w:rsid w:val="005005D8"/>
    <w:rsid w:val="0050068C"/>
    <w:rsid w:val="005009C7"/>
    <w:rsid w:val="00500BBA"/>
    <w:rsid w:val="00500D09"/>
    <w:rsid w:val="00500D25"/>
    <w:rsid w:val="00500E3B"/>
    <w:rsid w:val="00500F46"/>
    <w:rsid w:val="005011A4"/>
    <w:rsid w:val="005013A2"/>
    <w:rsid w:val="005014C3"/>
    <w:rsid w:val="00501619"/>
    <w:rsid w:val="005016C1"/>
    <w:rsid w:val="0050179F"/>
    <w:rsid w:val="00501DF3"/>
    <w:rsid w:val="00502485"/>
    <w:rsid w:val="005025D2"/>
    <w:rsid w:val="00502630"/>
    <w:rsid w:val="005026A8"/>
    <w:rsid w:val="0050283F"/>
    <w:rsid w:val="00502A3A"/>
    <w:rsid w:val="00502B31"/>
    <w:rsid w:val="00502B63"/>
    <w:rsid w:val="00502DF3"/>
    <w:rsid w:val="0050308E"/>
    <w:rsid w:val="00503416"/>
    <w:rsid w:val="00503438"/>
    <w:rsid w:val="00503527"/>
    <w:rsid w:val="00503552"/>
    <w:rsid w:val="00503976"/>
    <w:rsid w:val="00503C6D"/>
    <w:rsid w:val="00503CA5"/>
    <w:rsid w:val="00503D5A"/>
    <w:rsid w:val="00503D5F"/>
    <w:rsid w:val="00503DF8"/>
    <w:rsid w:val="00503E40"/>
    <w:rsid w:val="005040B1"/>
    <w:rsid w:val="0050414E"/>
    <w:rsid w:val="0050437D"/>
    <w:rsid w:val="005043B5"/>
    <w:rsid w:val="0050445F"/>
    <w:rsid w:val="0050450C"/>
    <w:rsid w:val="00504588"/>
    <w:rsid w:val="0050472A"/>
    <w:rsid w:val="00504769"/>
    <w:rsid w:val="00504A10"/>
    <w:rsid w:val="00504A46"/>
    <w:rsid w:val="00505017"/>
    <w:rsid w:val="005052A4"/>
    <w:rsid w:val="005053CA"/>
    <w:rsid w:val="005055AE"/>
    <w:rsid w:val="00505684"/>
    <w:rsid w:val="0050596C"/>
    <w:rsid w:val="00505A13"/>
    <w:rsid w:val="00505C40"/>
    <w:rsid w:val="00505E9F"/>
    <w:rsid w:val="00505F01"/>
    <w:rsid w:val="0050606D"/>
    <w:rsid w:val="00506126"/>
    <w:rsid w:val="00506335"/>
    <w:rsid w:val="0050665C"/>
    <w:rsid w:val="005066AA"/>
    <w:rsid w:val="005067AC"/>
    <w:rsid w:val="0050699A"/>
    <w:rsid w:val="00506B01"/>
    <w:rsid w:val="00506BC0"/>
    <w:rsid w:val="00506E25"/>
    <w:rsid w:val="005070D9"/>
    <w:rsid w:val="005074CD"/>
    <w:rsid w:val="0050799A"/>
    <w:rsid w:val="00507AAC"/>
    <w:rsid w:val="00507C16"/>
    <w:rsid w:val="00507D50"/>
    <w:rsid w:val="00507E11"/>
    <w:rsid w:val="00507FF2"/>
    <w:rsid w:val="005100C8"/>
    <w:rsid w:val="00510145"/>
    <w:rsid w:val="005103D9"/>
    <w:rsid w:val="00510657"/>
    <w:rsid w:val="00510742"/>
    <w:rsid w:val="005108A5"/>
    <w:rsid w:val="00510963"/>
    <w:rsid w:val="005109EB"/>
    <w:rsid w:val="00510CB0"/>
    <w:rsid w:val="00510CC2"/>
    <w:rsid w:val="00510E8A"/>
    <w:rsid w:val="00510F4B"/>
    <w:rsid w:val="00510F86"/>
    <w:rsid w:val="00510FAF"/>
    <w:rsid w:val="0051101E"/>
    <w:rsid w:val="00511036"/>
    <w:rsid w:val="005113BF"/>
    <w:rsid w:val="00511651"/>
    <w:rsid w:val="005119F6"/>
    <w:rsid w:val="00511B9D"/>
    <w:rsid w:val="00511C57"/>
    <w:rsid w:val="00511E85"/>
    <w:rsid w:val="00511F11"/>
    <w:rsid w:val="00512146"/>
    <w:rsid w:val="005124A5"/>
    <w:rsid w:val="005124C3"/>
    <w:rsid w:val="00512520"/>
    <w:rsid w:val="00512934"/>
    <w:rsid w:val="00512EE1"/>
    <w:rsid w:val="0051316B"/>
    <w:rsid w:val="005132F1"/>
    <w:rsid w:val="0051335C"/>
    <w:rsid w:val="00513462"/>
    <w:rsid w:val="00513928"/>
    <w:rsid w:val="0051394A"/>
    <w:rsid w:val="00513B97"/>
    <w:rsid w:val="00513BBE"/>
    <w:rsid w:val="00513BDD"/>
    <w:rsid w:val="00513EB6"/>
    <w:rsid w:val="00513FC3"/>
    <w:rsid w:val="00514338"/>
    <w:rsid w:val="005145F1"/>
    <w:rsid w:val="005148E1"/>
    <w:rsid w:val="00514B09"/>
    <w:rsid w:val="00514BAA"/>
    <w:rsid w:val="00514D02"/>
    <w:rsid w:val="0051550F"/>
    <w:rsid w:val="005156AA"/>
    <w:rsid w:val="0051589C"/>
    <w:rsid w:val="00515C0A"/>
    <w:rsid w:val="00515C30"/>
    <w:rsid w:val="005160BD"/>
    <w:rsid w:val="005163F1"/>
    <w:rsid w:val="00516474"/>
    <w:rsid w:val="00516916"/>
    <w:rsid w:val="00516BEA"/>
    <w:rsid w:val="00517118"/>
    <w:rsid w:val="0051722A"/>
    <w:rsid w:val="005172C1"/>
    <w:rsid w:val="00517585"/>
    <w:rsid w:val="00517725"/>
    <w:rsid w:val="0051793C"/>
    <w:rsid w:val="005179B9"/>
    <w:rsid w:val="00517DDD"/>
    <w:rsid w:val="00517EF6"/>
    <w:rsid w:val="00520065"/>
    <w:rsid w:val="005200A8"/>
    <w:rsid w:val="0052013C"/>
    <w:rsid w:val="00520178"/>
    <w:rsid w:val="00520247"/>
    <w:rsid w:val="00520555"/>
    <w:rsid w:val="005206F8"/>
    <w:rsid w:val="0052096F"/>
    <w:rsid w:val="005209F2"/>
    <w:rsid w:val="00520A2C"/>
    <w:rsid w:val="00520AD0"/>
    <w:rsid w:val="00520B93"/>
    <w:rsid w:val="00520BA0"/>
    <w:rsid w:val="00520BBF"/>
    <w:rsid w:val="00520D74"/>
    <w:rsid w:val="00520E6F"/>
    <w:rsid w:val="00520EAD"/>
    <w:rsid w:val="00520FED"/>
    <w:rsid w:val="00521192"/>
    <w:rsid w:val="005212B8"/>
    <w:rsid w:val="00521579"/>
    <w:rsid w:val="0052179F"/>
    <w:rsid w:val="00521870"/>
    <w:rsid w:val="005218B0"/>
    <w:rsid w:val="005218B3"/>
    <w:rsid w:val="00521A98"/>
    <w:rsid w:val="00521B41"/>
    <w:rsid w:val="00521D22"/>
    <w:rsid w:val="00521DC9"/>
    <w:rsid w:val="00521DFD"/>
    <w:rsid w:val="00522183"/>
    <w:rsid w:val="005223BA"/>
    <w:rsid w:val="00522559"/>
    <w:rsid w:val="005226D7"/>
    <w:rsid w:val="005229CD"/>
    <w:rsid w:val="00522A47"/>
    <w:rsid w:val="00522D1F"/>
    <w:rsid w:val="00522D63"/>
    <w:rsid w:val="00523274"/>
    <w:rsid w:val="00523523"/>
    <w:rsid w:val="00523709"/>
    <w:rsid w:val="005237B1"/>
    <w:rsid w:val="0052395D"/>
    <w:rsid w:val="00523A76"/>
    <w:rsid w:val="00523AD1"/>
    <w:rsid w:val="00523AE0"/>
    <w:rsid w:val="00523C0A"/>
    <w:rsid w:val="00523EB4"/>
    <w:rsid w:val="005241BA"/>
    <w:rsid w:val="005243A9"/>
    <w:rsid w:val="0052440D"/>
    <w:rsid w:val="00524426"/>
    <w:rsid w:val="0052464B"/>
    <w:rsid w:val="005246F2"/>
    <w:rsid w:val="0052479F"/>
    <w:rsid w:val="0052480E"/>
    <w:rsid w:val="005249B0"/>
    <w:rsid w:val="00524A35"/>
    <w:rsid w:val="00524B4B"/>
    <w:rsid w:val="00524B79"/>
    <w:rsid w:val="00524B93"/>
    <w:rsid w:val="00524C45"/>
    <w:rsid w:val="00524DC3"/>
    <w:rsid w:val="00524E84"/>
    <w:rsid w:val="00525167"/>
    <w:rsid w:val="00525175"/>
    <w:rsid w:val="00525201"/>
    <w:rsid w:val="0052524C"/>
    <w:rsid w:val="005252A0"/>
    <w:rsid w:val="005253DA"/>
    <w:rsid w:val="005257A6"/>
    <w:rsid w:val="00525813"/>
    <w:rsid w:val="00525CC5"/>
    <w:rsid w:val="00525D47"/>
    <w:rsid w:val="00525FD0"/>
    <w:rsid w:val="005264B7"/>
    <w:rsid w:val="005264EC"/>
    <w:rsid w:val="0052664C"/>
    <w:rsid w:val="00526710"/>
    <w:rsid w:val="00526865"/>
    <w:rsid w:val="00526874"/>
    <w:rsid w:val="00526BDA"/>
    <w:rsid w:val="00526D04"/>
    <w:rsid w:val="0052724E"/>
    <w:rsid w:val="005272A7"/>
    <w:rsid w:val="005272B1"/>
    <w:rsid w:val="0052730E"/>
    <w:rsid w:val="00527758"/>
    <w:rsid w:val="0052785F"/>
    <w:rsid w:val="00527AB3"/>
    <w:rsid w:val="00527C2E"/>
    <w:rsid w:val="00527C46"/>
    <w:rsid w:val="00527D4F"/>
    <w:rsid w:val="00527F0B"/>
    <w:rsid w:val="00527F9E"/>
    <w:rsid w:val="005304C5"/>
    <w:rsid w:val="005306DA"/>
    <w:rsid w:val="00530787"/>
    <w:rsid w:val="00530A7B"/>
    <w:rsid w:val="00530AAA"/>
    <w:rsid w:val="00530AE5"/>
    <w:rsid w:val="00530E57"/>
    <w:rsid w:val="00530F44"/>
    <w:rsid w:val="00531075"/>
    <w:rsid w:val="00531254"/>
    <w:rsid w:val="00531441"/>
    <w:rsid w:val="0053179B"/>
    <w:rsid w:val="00531BB0"/>
    <w:rsid w:val="00531BE9"/>
    <w:rsid w:val="00531C35"/>
    <w:rsid w:val="00531DA3"/>
    <w:rsid w:val="00531E07"/>
    <w:rsid w:val="00532068"/>
    <w:rsid w:val="0053278F"/>
    <w:rsid w:val="005327FD"/>
    <w:rsid w:val="00532972"/>
    <w:rsid w:val="00532BBC"/>
    <w:rsid w:val="00532E01"/>
    <w:rsid w:val="0053339D"/>
    <w:rsid w:val="005333FD"/>
    <w:rsid w:val="005335DC"/>
    <w:rsid w:val="005335E7"/>
    <w:rsid w:val="0053364E"/>
    <w:rsid w:val="0053371E"/>
    <w:rsid w:val="0053393D"/>
    <w:rsid w:val="0053394C"/>
    <w:rsid w:val="00533DD5"/>
    <w:rsid w:val="00533F4F"/>
    <w:rsid w:val="00534259"/>
    <w:rsid w:val="00534536"/>
    <w:rsid w:val="005345F8"/>
    <w:rsid w:val="005347C5"/>
    <w:rsid w:val="0053489A"/>
    <w:rsid w:val="00534944"/>
    <w:rsid w:val="00534953"/>
    <w:rsid w:val="005349D6"/>
    <w:rsid w:val="00534B44"/>
    <w:rsid w:val="00534E3C"/>
    <w:rsid w:val="00534F68"/>
    <w:rsid w:val="00535157"/>
    <w:rsid w:val="00535276"/>
    <w:rsid w:val="005355B6"/>
    <w:rsid w:val="00535643"/>
    <w:rsid w:val="0053571D"/>
    <w:rsid w:val="00535935"/>
    <w:rsid w:val="005359CC"/>
    <w:rsid w:val="005359E1"/>
    <w:rsid w:val="005359FB"/>
    <w:rsid w:val="00535FA8"/>
    <w:rsid w:val="00536258"/>
    <w:rsid w:val="00536412"/>
    <w:rsid w:val="005365A4"/>
    <w:rsid w:val="00536652"/>
    <w:rsid w:val="005366CE"/>
    <w:rsid w:val="005369FB"/>
    <w:rsid w:val="00536B2B"/>
    <w:rsid w:val="00536BC3"/>
    <w:rsid w:val="00536C4C"/>
    <w:rsid w:val="00536E26"/>
    <w:rsid w:val="00536EE0"/>
    <w:rsid w:val="005377A2"/>
    <w:rsid w:val="00537B7D"/>
    <w:rsid w:val="00537D37"/>
    <w:rsid w:val="005400DA"/>
    <w:rsid w:val="00540539"/>
    <w:rsid w:val="005405A4"/>
    <w:rsid w:val="0054062E"/>
    <w:rsid w:val="0054067C"/>
    <w:rsid w:val="005409B8"/>
    <w:rsid w:val="00540D52"/>
    <w:rsid w:val="00540DEF"/>
    <w:rsid w:val="005414D1"/>
    <w:rsid w:val="0054173B"/>
    <w:rsid w:val="005417B2"/>
    <w:rsid w:val="005417E7"/>
    <w:rsid w:val="00541803"/>
    <w:rsid w:val="00541835"/>
    <w:rsid w:val="005418B7"/>
    <w:rsid w:val="00541901"/>
    <w:rsid w:val="00541AC4"/>
    <w:rsid w:val="00541BE6"/>
    <w:rsid w:val="00541D27"/>
    <w:rsid w:val="00541D4C"/>
    <w:rsid w:val="005420B7"/>
    <w:rsid w:val="005424BD"/>
    <w:rsid w:val="00542515"/>
    <w:rsid w:val="005427E9"/>
    <w:rsid w:val="00542952"/>
    <w:rsid w:val="005429DB"/>
    <w:rsid w:val="00542DB8"/>
    <w:rsid w:val="00542DF2"/>
    <w:rsid w:val="00542DF4"/>
    <w:rsid w:val="00542FCF"/>
    <w:rsid w:val="0054317C"/>
    <w:rsid w:val="00543285"/>
    <w:rsid w:val="0054340C"/>
    <w:rsid w:val="00543543"/>
    <w:rsid w:val="005438CB"/>
    <w:rsid w:val="00543961"/>
    <w:rsid w:val="00543C4F"/>
    <w:rsid w:val="00543C87"/>
    <w:rsid w:val="00544121"/>
    <w:rsid w:val="0054450B"/>
    <w:rsid w:val="00544879"/>
    <w:rsid w:val="005448F4"/>
    <w:rsid w:val="00544924"/>
    <w:rsid w:val="00544B49"/>
    <w:rsid w:val="00544CF4"/>
    <w:rsid w:val="00544DFD"/>
    <w:rsid w:val="00544EE2"/>
    <w:rsid w:val="00544F62"/>
    <w:rsid w:val="005450C8"/>
    <w:rsid w:val="0054523A"/>
    <w:rsid w:val="005453F6"/>
    <w:rsid w:val="00545551"/>
    <w:rsid w:val="005457B9"/>
    <w:rsid w:val="005457EE"/>
    <w:rsid w:val="00545803"/>
    <w:rsid w:val="00545884"/>
    <w:rsid w:val="005459E6"/>
    <w:rsid w:val="00545B11"/>
    <w:rsid w:val="00545B7F"/>
    <w:rsid w:val="00545C09"/>
    <w:rsid w:val="00545CD1"/>
    <w:rsid w:val="00545D95"/>
    <w:rsid w:val="00545DA1"/>
    <w:rsid w:val="00545F54"/>
    <w:rsid w:val="00545F8D"/>
    <w:rsid w:val="00546393"/>
    <w:rsid w:val="005463D5"/>
    <w:rsid w:val="005466F2"/>
    <w:rsid w:val="00546A9D"/>
    <w:rsid w:val="00546C0A"/>
    <w:rsid w:val="00547013"/>
    <w:rsid w:val="00547073"/>
    <w:rsid w:val="005471B8"/>
    <w:rsid w:val="005472F5"/>
    <w:rsid w:val="00547411"/>
    <w:rsid w:val="00547595"/>
    <w:rsid w:val="00547763"/>
    <w:rsid w:val="00547932"/>
    <w:rsid w:val="00547A73"/>
    <w:rsid w:val="00547A7D"/>
    <w:rsid w:val="00547AD9"/>
    <w:rsid w:val="00547B77"/>
    <w:rsid w:val="00547FA0"/>
    <w:rsid w:val="00550129"/>
    <w:rsid w:val="005502F2"/>
    <w:rsid w:val="0055046A"/>
    <w:rsid w:val="00550672"/>
    <w:rsid w:val="00550944"/>
    <w:rsid w:val="005509DD"/>
    <w:rsid w:val="00550ABF"/>
    <w:rsid w:val="00550B49"/>
    <w:rsid w:val="00550B69"/>
    <w:rsid w:val="00550DF5"/>
    <w:rsid w:val="00551002"/>
    <w:rsid w:val="005510E7"/>
    <w:rsid w:val="00551404"/>
    <w:rsid w:val="005514DB"/>
    <w:rsid w:val="00551605"/>
    <w:rsid w:val="005516BE"/>
    <w:rsid w:val="00551DCD"/>
    <w:rsid w:val="00551E1F"/>
    <w:rsid w:val="00551E55"/>
    <w:rsid w:val="00551EEB"/>
    <w:rsid w:val="005523F7"/>
    <w:rsid w:val="005524C7"/>
    <w:rsid w:val="0055259C"/>
    <w:rsid w:val="005526CB"/>
    <w:rsid w:val="00552901"/>
    <w:rsid w:val="00552910"/>
    <w:rsid w:val="00552B71"/>
    <w:rsid w:val="00552DE4"/>
    <w:rsid w:val="005530E7"/>
    <w:rsid w:val="005535FA"/>
    <w:rsid w:val="005535FB"/>
    <w:rsid w:val="0055364E"/>
    <w:rsid w:val="0055371A"/>
    <w:rsid w:val="00553757"/>
    <w:rsid w:val="0055381C"/>
    <w:rsid w:val="005538E1"/>
    <w:rsid w:val="00553BCD"/>
    <w:rsid w:val="00553D7C"/>
    <w:rsid w:val="00553D9E"/>
    <w:rsid w:val="0055466F"/>
    <w:rsid w:val="00554740"/>
    <w:rsid w:val="00554C24"/>
    <w:rsid w:val="00554D8E"/>
    <w:rsid w:val="005550CD"/>
    <w:rsid w:val="00555506"/>
    <w:rsid w:val="00555577"/>
    <w:rsid w:val="005555A5"/>
    <w:rsid w:val="0055577A"/>
    <w:rsid w:val="00555A71"/>
    <w:rsid w:val="00555BF1"/>
    <w:rsid w:val="00555C89"/>
    <w:rsid w:val="00555D29"/>
    <w:rsid w:val="00555D7D"/>
    <w:rsid w:val="00555DA0"/>
    <w:rsid w:val="00555F2D"/>
    <w:rsid w:val="0055626B"/>
    <w:rsid w:val="0055626D"/>
    <w:rsid w:val="005562AF"/>
    <w:rsid w:val="00556329"/>
    <w:rsid w:val="005563B2"/>
    <w:rsid w:val="0055644D"/>
    <w:rsid w:val="00556503"/>
    <w:rsid w:val="005567C3"/>
    <w:rsid w:val="00556A1B"/>
    <w:rsid w:val="00556EAA"/>
    <w:rsid w:val="00557028"/>
    <w:rsid w:val="0055772B"/>
    <w:rsid w:val="0055782C"/>
    <w:rsid w:val="005578F0"/>
    <w:rsid w:val="00557D23"/>
    <w:rsid w:val="00557D5D"/>
    <w:rsid w:val="00557D99"/>
    <w:rsid w:val="0056003C"/>
    <w:rsid w:val="00560138"/>
    <w:rsid w:val="00560152"/>
    <w:rsid w:val="0056017A"/>
    <w:rsid w:val="005603FE"/>
    <w:rsid w:val="00560604"/>
    <w:rsid w:val="00560755"/>
    <w:rsid w:val="005608B5"/>
    <w:rsid w:val="005608BF"/>
    <w:rsid w:val="00560901"/>
    <w:rsid w:val="005609EA"/>
    <w:rsid w:val="00560B3F"/>
    <w:rsid w:val="00560DDD"/>
    <w:rsid w:val="0056150E"/>
    <w:rsid w:val="00561551"/>
    <w:rsid w:val="00561557"/>
    <w:rsid w:val="005616B2"/>
    <w:rsid w:val="0056180A"/>
    <w:rsid w:val="00561A50"/>
    <w:rsid w:val="00561DC8"/>
    <w:rsid w:val="00561EA7"/>
    <w:rsid w:val="00562081"/>
    <w:rsid w:val="005622AF"/>
    <w:rsid w:val="005624D7"/>
    <w:rsid w:val="00562580"/>
    <w:rsid w:val="00562633"/>
    <w:rsid w:val="00562675"/>
    <w:rsid w:val="0056271D"/>
    <w:rsid w:val="0056276C"/>
    <w:rsid w:val="005627BA"/>
    <w:rsid w:val="005627DA"/>
    <w:rsid w:val="00562A74"/>
    <w:rsid w:val="00562ACC"/>
    <w:rsid w:val="00562FE2"/>
    <w:rsid w:val="0056309F"/>
    <w:rsid w:val="005630C7"/>
    <w:rsid w:val="00563503"/>
    <w:rsid w:val="005635D1"/>
    <w:rsid w:val="0056363F"/>
    <w:rsid w:val="005636CF"/>
    <w:rsid w:val="00563952"/>
    <w:rsid w:val="00563A1A"/>
    <w:rsid w:val="00563A90"/>
    <w:rsid w:val="00563D1D"/>
    <w:rsid w:val="00564299"/>
    <w:rsid w:val="005646FE"/>
    <w:rsid w:val="00564BC1"/>
    <w:rsid w:val="00564EF3"/>
    <w:rsid w:val="00564F63"/>
    <w:rsid w:val="00564FBB"/>
    <w:rsid w:val="00565058"/>
    <w:rsid w:val="00565DB3"/>
    <w:rsid w:val="005660E7"/>
    <w:rsid w:val="0056612C"/>
    <w:rsid w:val="00566304"/>
    <w:rsid w:val="00566C8A"/>
    <w:rsid w:val="00566ED2"/>
    <w:rsid w:val="00567008"/>
    <w:rsid w:val="00567109"/>
    <w:rsid w:val="005672FF"/>
    <w:rsid w:val="0056742C"/>
    <w:rsid w:val="00567441"/>
    <w:rsid w:val="005675F4"/>
    <w:rsid w:val="00567824"/>
    <w:rsid w:val="00567B4F"/>
    <w:rsid w:val="00567F63"/>
    <w:rsid w:val="00567FA5"/>
    <w:rsid w:val="00567FA6"/>
    <w:rsid w:val="00570003"/>
    <w:rsid w:val="0057008B"/>
    <w:rsid w:val="0057024E"/>
    <w:rsid w:val="00570284"/>
    <w:rsid w:val="0057038D"/>
    <w:rsid w:val="005705AF"/>
    <w:rsid w:val="00570729"/>
    <w:rsid w:val="00570CD3"/>
    <w:rsid w:val="00571300"/>
    <w:rsid w:val="00571461"/>
    <w:rsid w:val="00571A25"/>
    <w:rsid w:val="00571D0A"/>
    <w:rsid w:val="00571D85"/>
    <w:rsid w:val="00571EA1"/>
    <w:rsid w:val="0057208A"/>
    <w:rsid w:val="00572100"/>
    <w:rsid w:val="005721FC"/>
    <w:rsid w:val="0057240F"/>
    <w:rsid w:val="00572474"/>
    <w:rsid w:val="0057263E"/>
    <w:rsid w:val="00572798"/>
    <w:rsid w:val="005727CA"/>
    <w:rsid w:val="00572854"/>
    <w:rsid w:val="00572931"/>
    <w:rsid w:val="005729B8"/>
    <w:rsid w:val="005729E5"/>
    <w:rsid w:val="00572C36"/>
    <w:rsid w:val="00572D16"/>
    <w:rsid w:val="00572F12"/>
    <w:rsid w:val="00573064"/>
    <w:rsid w:val="00573097"/>
    <w:rsid w:val="005731EB"/>
    <w:rsid w:val="005732A8"/>
    <w:rsid w:val="0057335C"/>
    <w:rsid w:val="00573373"/>
    <w:rsid w:val="00573753"/>
    <w:rsid w:val="0057394E"/>
    <w:rsid w:val="00573E94"/>
    <w:rsid w:val="00573F3E"/>
    <w:rsid w:val="005741BF"/>
    <w:rsid w:val="00574207"/>
    <w:rsid w:val="00574298"/>
    <w:rsid w:val="0057442E"/>
    <w:rsid w:val="00574610"/>
    <w:rsid w:val="0057484F"/>
    <w:rsid w:val="00574863"/>
    <w:rsid w:val="005748A8"/>
    <w:rsid w:val="00574A23"/>
    <w:rsid w:val="00574A3A"/>
    <w:rsid w:val="00574AB8"/>
    <w:rsid w:val="00574AE7"/>
    <w:rsid w:val="00574B81"/>
    <w:rsid w:val="00574DE1"/>
    <w:rsid w:val="00574EAF"/>
    <w:rsid w:val="00575385"/>
    <w:rsid w:val="00575400"/>
    <w:rsid w:val="00575406"/>
    <w:rsid w:val="005756D9"/>
    <w:rsid w:val="00575908"/>
    <w:rsid w:val="005759BC"/>
    <w:rsid w:val="005759EE"/>
    <w:rsid w:val="00575A11"/>
    <w:rsid w:val="00575A61"/>
    <w:rsid w:val="00575DAD"/>
    <w:rsid w:val="00575ED7"/>
    <w:rsid w:val="00576035"/>
    <w:rsid w:val="005760F4"/>
    <w:rsid w:val="00576301"/>
    <w:rsid w:val="005763E0"/>
    <w:rsid w:val="00576931"/>
    <w:rsid w:val="00576B10"/>
    <w:rsid w:val="00576CA3"/>
    <w:rsid w:val="00576D8F"/>
    <w:rsid w:val="00576DBC"/>
    <w:rsid w:val="00576E33"/>
    <w:rsid w:val="00576E39"/>
    <w:rsid w:val="00576F4A"/>
    <w:rsid w:val="00576FB5"/>
    <w:rsid w:val="0057702C"/>
    <w:rsid w:val="0057719F"/>
    <w:rsid w:val="005771D9"/>
    <w:rsid w:val="0057720B"/>
    <w:rsid w:val="005772C4"/>
    <w:rsid w:val="005772D6"/>
    <w:rsid w:val="0057733F"/>
    <w:rsid w:val="0057738A"/>
    <w:rsid w:val="005773C3"/>
    <w:rsid w:val="005777EE"/>
    <w:rsid w:val="0057796E"/>
    <w:rsid w:val="00577CF6"/>
    <w:rsid w:val="00577D60"/>
    <w:rsid w:val="00577F5B"/>
    <w:rsid w:val="00577F7B"/>
    <w:rsid w:val="00580684"/>
    <w:rsid w:val="00580A79"/>
    <w:rsid w:val="00580AAB"/>
    <w:rsid w:val="00580B35"/>
    <w:rsid w:val="00580C31"/>
    <w:rsid w:val="00580DD7"/>
    <w:rsid w:val="0058126D"/>
    <w:rsid w:val="005813FD"/>
    <w:rsid w:val="00581552"/>
    <w:rsid w:val="00581878"/>
    <w:rsid w:val="00581B9A"/>
    <w:rsid w:val="00581BC1"/>
    <w:rsid w:val="00581BC6"/>
    <w:rsid w:val="00581E8A"/>
    <w:rsid w:val="00581EA1"/>
    <w:rsid w:val="005822A4"/>
    <w:rsid w:val="00582865"/>
    <w:rsid w:val="005829EC"/>
    <w:rsid w:val="00582B11"/>
    <w:rsid w:val="00582BA0"/>
    <w:rsid w:val="00582F43"/>
    <w:rsid w:val="00583084"/>
    <w:rsid w:val="00583298"/>
    <w:rsid w:val="005833EB"/>
    <w:rsid w:val="0058389C"/>
    <w:rsid w:val="00583ADD"/>
    <w:rsid w:val="00583AF4"/>
    <w:rsid w:val="00583BD8"/>
    <w:rsid w:val="00583C88"/>
    <w:rsid w:val="00583DA5"/>
    <w:rsid w:val="00583DD0"/>
    <w:rsid w:val="00584152"/>
    <w:rsid w:val="0058427F"/>
    <w:rsid w:val="00584302"/>
    <w:rsid w:val="00584502"/>
    <w:rsid w:val="00584665"/>
    <w:rsid w:val="00584722"/>
    <w:rsid w:val="005847F8"/>
    <w:rsid w:val="005848C5"/>
    <w:rsid w:val="005849E8"/>
    <w:rsid w:val="00584BF4"/>
    <w:rsid w:val="00584F6B"/>
    <w:rsid w:val="00584FE3"/>
    <w:rsid w:val="005853FC"/>
    <w:rsid w:val="00585408"/>
    <w:rsid w:val="00585548"/>
    <w:rsid w:val="0058554B"/>
    <w:rsid w:val="00585830"/>
    <w:rsid w:val="00585A0B"/>
    <w:rsid w:val="00585AD9"/>
    <w:rsid w:val="00585B21"/>
    <w:rsid w:val="00585C13"/>
    <w:rsid w:val="00585CB9"/>
    <w:rsid w:val="0058604A"/>
    <w:rsid w:val="00586253"/>
    <w:rsid w:val="005866D3"/>
    <w:rsid w:val="00586809"/>
    <w:rsid w:val="0058682E"/>
    <w:rsid w:val="00586869"/>
    <w:rsid w:val="0058691C"/>
    <w:rsid w:val="005869FE"/>
    <w:rsid w:val="00586A72"/>
    <w:rsid w:val="00586EB4"/>
    <w:rsid w:val="00587149"/>
    <w:rsid w:val="00587575"/>
    <w:rsid w:val="00587728"/>
    <w:rsid w:val="0058778A"/>
    <w:rsid w:val="00587CB4"/>
    <w:rsid w:val="00587D6D"/>
    <w:rsid w:val="00587F1A"/>
    <w:rsid w:val="00587F3C"/>
    <w:rsid w:val="00587FB9"/>
    <w:rsid w:val="005901C6"/>
    <w:rsid w:val="005905B8"/>
    <w:rsid w:val="00590A7B"/>
    <w:rsid w:val="00590D3F"/>
    <w:rsid w:val="00590DCE"/>
    <w:rsid w:val="00590FB5"/>
    <w:rsid w:val="0059112C"/>
    <w:rsid w:val="005912E0"/>
    <w:rsid w:val="0059131F"/>
    <w:rsid w:val="0059139F"/>
    <w:rsid w:val="005913EB"/>
    <w:rsid w:val="0059165A"/>
    <w:rsid w:val="0059173D"/>
    <w:rsid w:val="00591965"/>
    <w:rsid w:val="00591BE5"/>
    <w:rsid w:val="00591D59"/>
    <w:rsid w:val="00591D74"/>
    <w:rsid w:val="00591FDE"/>
    <w:rsid w:val="0059216A"/>
    <w:rsid w:val="00592208"/>
    <w:rsid w:val="005922E0"/>
    <w:rsid w:val="0059277B"/>
    <w:rsid w:val="00592937"/>
    <w:rsid w:val="00592AB1"/>
    <w:rsid w:val="00592B21"/>
    <w:rsid w:val="00592C70"/>
    <w:rsid w:val="00592FB9"/>
    <w:rsid w:val="00592FC1"/>
    <w:rsid w:val="0059392C"/>
    <w:rsid w:val="0059398D"/>
    <w:rsid w:val="00593A8D"/>
    <w:rsid w:val="00593C23"/>
    <w:rsid w:val="0059417E"/>
    <w:rsid w:val="00594290"/>
    <w:rsid w:val="005942DA"/>
    <w:rsid w:val="005943A4"/>
    <w:rsid w:val="00594557"/>
    <w:rsid w:val="0059463E"/>
    <w:rsid w:val="005946AC"/>
    <w:rsid w:val="00594981"/>
    <w:rsid w:val="005949F8"/>
    <w:rsid w:val="00594AB6"/>
    <w:rsid w:val="00594CDA"/>
    <w:rsid w:val="00594D57"/>
    <w:rsid w:val="00594D99"/>
    <w:rsid w:val="005950B5"/>
    <w:rsid w:val="0059519B"/>
    <w:rsid w:val="0059528D"/>
    <w:rsid w:val="0059533E"/>
    <w:rsid w:val="0059557B"/>
    <w:rsid w:val="005955A8"/>
    <w:rsid w:val="005958A0"/>
    <w:rsid w:val="00595ED5"/>
    <w:rsid w:val="00596392"/>
    <w:rsid w:val="0059669B"/>
    <w:rsid w:val="00596B28"/>
    <w:rsid w:val="00596B7B"/>
    <w:rsid w:val="00596C42"/>
    <w:rsid w:val="00596D90"/>
    <w:rsid w:val="00596E5D"/>
    <w:rsid w:val="00596F2D"/>
    <w:rsid w:val="00596FF9"/>
    <w:rsid w:val="0059735F"/>
    <w:rsid w:val="00597384"/>
    <w:rsid w:val="00597425"/>
    <w:rsid w:val="00597460"/>
    <w:rsid w:val="005977C3"/>
    <w:rsid w:val="005977CA"/>
    <w:rsid w:val="0059799B"/>
    <w:rsid w:val="00597E58"/>
    <w:rsid w:val="005A02FA"/>
    <w:rsid w:val="005A0376"/>
    <w:rsid w:val="005A0407"/>
    <w:rsid w:val="005A069D"/>
    <w:rsid w:val="005A0872"/>
    <w:rsid w:val="005A0AB7"/>
    <w:rsid w:val="005A0B03"/>
    <w:rsid w:val="005A0C4F"/>
    <w:rsid w:val="005A0D0D"/>
    <w:rsid w:val="005A1153"/>
    <w:rsid w:val="005A119C"/>
    <w:rsid w:val="005A1202"/>
    <w:rsid w:val="005A12B8"/>
    <w:rsid w:val="005A1474"/>
    <w:rsid w:val="005A15CE"/>
    <w:rsid w:val="005A1871"/>
    <w:rsid w:val="005A18FA"/>
    <w:rsid w:val="005A1B6C"/>
    <w:rsid w:val="005A1C67"/>
    <w:rsid w:val="005A1CEE"/>
    <w:rsid w:val="005A1D6C"/>
    <w:rsid w:val="005A1F94"/>
    <w:rsid w:val="005A1F9B"/>
    <w:rsid w:val="005A24C4"/>
    <w:rsid w:val="005A2509"/>
    <w:rsid w:val="005A2588"/>
    <w:rsid w:val="005A2594"/>
    <w:rsid w:val="005A264E"/>
    <w:rsid w:val="005A283D"/>
    <w:rsid w:val="005A2B56"/>
    <w:rsid w:val="005A2DC0"/>
    <w:rsid w:val="005A2EA2"/>
    <w:rsid w:val="005A2EB9"/>
    <w:rsid w:val="005A2FF8"/>
    <w:rsid w:val="005A3083"/>
    <w:rsid w:val="005A3194"/>
    <w:rsid w:val="005A32FA"/>
    <w:rsid w:val="005A360E"/>
    <w:rsid w:val="005A36BF"/>
    <w:rsid w:val="005A376C"/>
    <w:rsid w:val="005A3AB7"/>
    <w:rsid w:val="005A3B91"/>
    <w:rsid w:val="005A3CA3"/>
    <w:rsid w:val="005A3DB1"/>
    <w:rsid w:val="005A3F37"/>
    <w:rsid w:val="005A40A8"/>
    <w:rsid w:val="005A4102"/>
    <w:rsid w:val="005A42AF"/>
    <w:rsid w:val="005A4472"/>
    <w:rsid w:val="005A454C"/>
    <w:rsid w:val="005A46AF"/>
    <w:rsid w:val="005A474F"/>
    <w:rsid w:val="005A4761"/>
    <w:rsid w:val="005A47B2"/>
    <w:rsid w:val="005A4A2D"/>
    <w:rsid w:val="005A4A3A"/>
    <w:rsid w:val="005A4B6D"/>
    <w:rsid w:val="005A5356"/>
    <w:rsid w:val="005A5911"/>
    <w:rsid w:val="005A5D39"/>
    <w:rsid w:val="005A5E23"/>
    <w:rsid w:val="005A610D"/>
    <w:rsid w:val="005A6166"/>
    <w:rsid w:val="005A63AE"/>
    <w:rsid w:val="005A661F"/>
    <w:rsid w:val="005A6699"/>
    <w:rsid w:val="005A6742"/>
    <w:rsid w:val="005A6C50"/>
    <w:rsid w:val="005A719C"/>
    <w:rsid w:val="005A764E"/>
    <w:rsid w:val="005A768C"/>
    <w:rsid w:val="005A7AA9"/>
    <w:rsid w:val="005A7C40"/>
    <w:rsid w:val="005A7C54"/>
    <w:rsid w:val="005A7DA3"/>
    <w:rsid w:val="005B0072"/>
    <w:rsid w:val="005B015F"/>
    <w:rsid w:val="005B024C"/>
    <w:rsid w:val="005B04B1"/>
    <w:rsid w:val="005B0899"/>
    <w:rsid w:val="005B099D"/>
    <w:rsid w:val="005B0B0A"/>
    <w:rsid w:val="005B0B20"/>
    <w:rsid w:val="005B0D1E"/>
    <w:rsid w:val="005B0D4B"/>
    <w:rsid w:val="005B10A1"/>
    <w:rsid w:val="005B1317"/>
    <w:rsid w:val="005B1368"/>
    <w:rsid w:val="005B1772"/>
    <w:rsid w:val="005B191A"/>
    <w:rsid w:val="005B19B8"/>
    <w:rsid w:val="005B1AB1"/>
    <w:rsid w:val="005B1CFB"/>
    <w:rsid w:val="005B1ED4"/>
    <w:rsid w:val="005B1F52"/>
    <w:rsid w:val="005B2030"/>
    <w:rsid w:val="005B2125"/>
    <w:rsid w:val="005B217B"/>
    <w:rsid w:val="005B2405"/>
    <w:rsid w:val="005B24EC"/>
    <w:rsid w:val="005B2535"/>
    <w:rsid w:val="005B27D7"/>
    <w:rsid w:val="005B283F"/>
    <w:rsid w:val="005B2C0B"/>
    <w:rsid w:val="005B2C94"/>
    <w:rsid w:val="005B2E77"/>
    <w:rsid w:val="005B2F0C"/>
    <w:rsid w:val="005B2F4C"/>
    <w:rsid w:val="005B2F85"/>
    <w:rsid w:val="005B3057"/>
    <w:rsid w:val="005B320D"/>
    <w:rsid w:val="005B38D4"/>
    <w:rsid w:val="005B395D"/>
    <w:rsid w:val="005B3A59"/>
    <w:rsid w:val="005B3AFE"/>
    <w:rsid w:val="005B3B64"/>
    <w:rsid w:val="005B3E1C"/>
    <w:rsid w:val="005B3E97"/>
    <w:rsid w:val="005B3ECE"/>
    <w:rsid w:val="005B4265"/>
    <w:rsid w:val="005B42C3"/>
    <w:rsid w:val="005B438B"/>
    <w:rsid w:val="005B43FF"/>
    <w:rsid w:val="005B444A"/>
    <w:rsid w:val="005B4481"/>
    <w:rsid w:val="005B45B0"/>
    <w:rsid w:val="005B4AB2"/>
    <w:rsid w:val="005B4BD4"/>
    <w:rsid w:val="005B4F0C"/>
    <w:rsid w:val="005B4F7B"/>
    <w:rsid w:val="005B4F8E"/>
    <w:rsid w:val="005B5177"/>
    <w:rsid w:val="005B524D"/>
    <w:rsid w:val="005B537A"/>
    <w:rsid w:val="005B55E8"/>
    <w:rsid w:val="005B57D0"/>
    <w:rsid w:val="005B5936"/>
    <w:rsid w:val="005B5ACD"/>
    <w:rsid w:val="005B5B28"/>
    <w:rsid w:val="005B5D99"/>
    <w:rsid w:val="005B5DB9"/>
    <w:rsid w:val="005B5EAB"/>
    <w:rsid w:val="005B5F00"/>
    <w:rsid w:val="005B6094"/>
    <w:rsid w:val="005B6148"/>
    <w:rsid w:val="005B6267"/>
    <w:rsid w:val="005B62D4"/>
    <w:rsid w:val="005B6363"/>
    <w:rsid w:val="005B63D0"/>
    <w:rsid w:val="005B6569"/>
    <w:rsid w:val="005B65E0"/>
    <w:rsid w:val="005B6616"/>
    <w:rsid w:val="005B665D"/>
    <w:rsid w:val="005B6707"/>
    <w:rsid w:val="005B682C"/>
    <w:rsid w:val="005B6872"/>
    <w:rsid w:val="005B69E0"/>
    <w:rsid w:val="005B6A8F"/>
    <w:rsid w:val="005B6B01"/>
    <w:rsid w:val="005B6D20"/>
    <w:rsid w:val="005B6E82"/>
    <w:rsid w:val="005B6ED9"/>
    <w:rsid w:val="005B704D"/>
    <w:rsid w:val="005B71D0"/>
    <w:rsid w:val="005B7234"/>
    <w:rsid w:val="005B7281"/>
    <w:rsid w:val="005B7311"/>
    <w:rsid w:val="005B7346"/>
    <w:rsid w:val="005B73AF"/>
    <w:rsid w:val="005B7CE9"/>
    <w:rsid w:val="005B7D7E"/>
    <w:rsid w:val="005C0021"/>
    <w:rsid w:val="005C01E9"/>
    <w:rsid w:val="005C0237"/>
    <w:rsid w:val="005C0447"/>
    <w:rsid w:val="005C054E"/>
    <w:rsid w:val="005C072A"/>
    <w:rsid w:val="005C080A"/>
    <w:rsid w:val="005C09F5"/>
    <w:rsid w:val="005C0AF3"/>
    <w:rsid w:val="005C0F5C"/>
    <w:rsid w:val="005C0F81"/>
    <w:rsid w:val="005C10CB"/>
    <w:rsid w:val="005C142D"/>
    <w:rsid w:val="005C1646"/>
    <w:rsid w:val="005C16A0"/>
    <w:rsid w:val="005C1782"/>
    <w:rsid w:val="005C1941"/>
    <w:rsid w:val="005C1AB9"/>
    <w:rsid w:val="005C1AE1"/>
    <w:rsid w:val="005C1BF6"/>
    <w:rsid w:val="005C1F99"/>
    <w:rsid w:val="005C2067"/>
    <w:rsid w:val="005C214B"/>
    <w:rsid w:val="005C227C"/>
    <w:rsid w:val="005C22BA"/>
    <w:rsid w:val="005C2567"/>
    <w:rsid w:val="005C2821"/>
    <w:rsid w:val="005C2A25"/>
    <w:rsid w:val="005C2B3A"/>
    <w:rsid w:val="005C2C8B"/>
    <w:rsid w:val="005C2CF6"/>
    <w:rsid w:val="005C2F0B"/>
    <w:rsid w:val="005C2F1B"/>
    <w:rsid w:val="005C2FAF"/>
    <w:rsid w:val="005C3095"/>
    <w:rsid w:val="005C30BF"/>
    <w:rsid w:val="005C34B1"/>
    <w:rsid w:val="005C34CE"/>
    <w:rsid w:val="005C36E4"/>
    <w:rsid w:val="005C37EF"/>
    <w:rsid w:val="005C3825"/>
    <w:rsid w:val="005C3A83"/>
    <w:rsid w:val="005C3A8D"/>
    <w:rsid w:val="005C3E5A"/>
    <w:rsid w:val="005C3FDE"/>
    <w:rsid w:val="005C4062"/>
    <w:rsid w:val="005C4207"/>
    <w:rsid w:val="005C42F6"/>
    <w:rsid w:val="005C4348"/>
    <w:rsid w:val="005C449F"/>
    <w:rsid w:val="005C4AB0"/>
    <w:rsid w:val="005C4DAF"/>
    <w:rsid w:val="005C4DF1"/>
    <w:rsid w:val="005C4F3B"/>
    <w:rsid w:val="005C56CD"/>
    <w:rsid w:val="005C5A94"/>
    <w:rsid w:val="005C5AF5"/>
    <w:rsid w:val="005C5B68"/>
    <w:rsid w:val="005C5C31"/>
    <w:rsid w:val="005C5EBC"/>
    <w:rsid w:val="005C602B"/>
    <w:rsid w:val="005C6039"/>
    <w:rsid w:val="005C6109"/>
    <w:rsid w:val="005C629B"/>
    <w:rsid w:val="005C637A"/>
    <w:rsid w:val="005C6605"/>
    <w:rsid w:val="005C679A"/>
    <w:rsid w:val="005C684C"/>
    <w:rsid w:val="005C68AC"/>
    <w:rsid w:val="005C6CCE"/>
    <w:rsid w:val="005C6D0E"/>
    <w:rsid w:val="005C7000"/>
    <w:rsid w:val="005C71DE"/>
    <w:rsid w:val="005C727B"/>
    <w:rsid w:val="005C7449"/>
    <w:rsid w:val="005C786F"/>
    <w:rsid w:val="005C7880"/>
    <w:rsid w:val="005C7BD1"/>
    <w:rsid w:val="005C7E2C"/>
    <w:rsid w:val="005D0261"/>
    <w:rsid w:val="005D02AE"/>
    <w:rsid w:val="005D02F5"/>
    <w:rsid w:val="005D0328"/>
    <w:rsid w:val="005D04E6"/>
    <w:rsid w:val="005D050F"/>
    <w:rsid w:val="005D05C4"/>
    <w:rsid w:val="005D0699"/>
    <w:rsid w:val="005D06D7"/>
    <w:rsid w:val="005D08CF"/>
    <w:rsid w:val="005D0D5C"/>
    <w:rsid w:val="005D10F1"/>
    <w:rsid w:val="005D1130"/>
    <w:rsid w:val="005D11B6"/>
    <w:rsid w:val="005D1369"/>
    <w:rsid w:val="005D1567"/>
    <w:rsid w:val="005D1803"/>
    <w:rsid w:val="005D18EF"/>
    <w:rsid w:val="005D1CCA"/>
    <w:rsid w:val="005D1FB0"/>
    <w:rsid w:val="005D2164"/>
    <w:rsid w:val="005D23B8"/>
    <w:rsid w:val="005D2530"/>
    <w:rsid w:val="005D279F"/>
    <w:rsid w:val="005D29D6"/>
    <w:rsid w:val="005D2A8A"/>
    <w:rsid w:val="005D2C13"/>
    <w:rsid w:val="005D2D12"/>
    <w:rsid w:val="005D3343"/>
    <w:rsid w:val="005D33C7"/>
    <w:rsid w:val="005D3424"/>
    <w:rsid w:val="005D35FB"/>
    <w:rsid w:val="005D3646"/>
    <w:rsid w:val="005D36C7"/>
    <w:rsid w:val="005D36DD"/>
    <w:rsid w:val="005D385E"/>
    <w:rsid w:val="005D38DF"/>
    <w:rsid w:val="005D3B1C"/>
    <w:rsid w:val="005D3B30"/>
    <w:rsid w:val="005D3B33"/>
    <w:rsid w:val="005D3C7E"/>
    <w:rsid w:val="005D3C8B"/>
    <w:rsid w:val="005D3E2E"/>
    <w:rsid w:val="005D4092"/>
    <w:rsid w:val="005D42E9"/>
    <w:rsid w:val="005D444D"/>
    <w:rsid w:val="005D488B"/>
    <w:rsid w:val="005D48C7"/>
    <w:rsid w:val="005D4B04"/>
    <w:rsid w:val="005D4D27"/>
    <w:rsid w:val="005D4E1F"/>
    <w:rsid w:val="005D5293"/>
    <w:rsid w:val="005D53EB"/>
    <w:rsid w:val="005D54E8"/>
    <w:rsid w:val="005D5749"/>
    <w:rsid w:val="005D5755"/>
    <w:rsid w:val="005D5B46"/>
    <w:rsid w:val="005D5BB3"/>
    <w:rsid w:val="005D5D7D"/>
    <w:rsid w:val="005D5EE6"/>
    <w:rsid w:val="005D5F02"/>
    <w:rsid w:val="005D5F5D"/>
    <w:rsid w:val="005D60A7"/>
    <w:rsid w:val="005D634B"/>
    <w:rsid w:val="005D663E"/>
    <w:rsid w:val="005D67AB"/>
    <w:rsid w:val="005D6838"/>
    <w:rsid w:val="005D6986"/>
    <w:rsid w:val="005D6AFE"/>
    <w:rsid w:val="005D6C2A"/>
    <w:rsid w:val="005D6F50"/>
    <w:rsid w:val="005D6F58"/>
    <w:rsid w:val="005D70BD"/>
    <w:rsid w:val="005D717E"/>
    <w:rsid w:val="005D73BC"/>
    <w:rsid w:val="005D74B6"/>
    <w:rsid w:val="005D74EC"/>
    <w:rsid w:val="005D778A"/>
    <w:rsid w:val="005D7877"/>
    <w:rsid w:val="005D79EA"/>
    <w:rsid w:val="005D7A63"/>
    <w:rsid w:val="005D7A9B"/>
    <w:rsid w:val="005D7ADF"/>
    <w:rsid w:val="005D7C77"/>
    <w:rsid w:val="005D7CD5"/>
    <w:rsid w:val="005E0018"/>
    <w:rsid w:val="005E0234"/>
    <w:rsid w:val="005E044B"/>
    <w:rsid w:val="005E05BF"/>
    <w:rsid w:val="005E0757"/>
    <w:rsid w:val="005E084A"/>
    <w:rsid w:val="005E0943"/>
    <w:rsid w:val="005E09C0"/>
    <w:rsid w:val="005E0A4F"/>
    <w:rsid w:val="005E0B2E"/>
    <w:rsid w:val="005E167E"/>
    <w:rsid w:val="005E1689"/>
    <w:rsid w:val="005E1B54"/>
    <w:rsid w:val="005E1C22"/>
    <w:rsid w:val="005E1D83"/>
    <w:rsid w:val="005E2117"/>
    <w:rsid w:val="005E2364"/>
    <w:rsid w:val="005E2592"/>
    <w:rsid w:val="005E26EC"/>
    <w:rsid w:val="005E27CC"/>
    <w:rsid w:val="005E2822"/>
    <w:rsid w:val="005E28F7"/>
    <w:rsid w:val="005E2989"/>
    <w:rsid w:val="005E29F0"/>
    <w:rsid w:val="005E2A00"/>
    <w:rsid w:val="005E2A2E"/>
    <w:rsid w:val="005E2B39"/>
    <w:rsid w:val="005E2E5B"/>
    <w:rsid w:val="005E2EAB"/>
    <w:rsid w:val="005E2F9A"/>
    <w:rsid w:val="005E3112"/>
    <w:rsid w:val="005E3248"/>
    <w:rsid w:val="005E3385"/>
    <w:rsid w:val="005E37B4"/>
    <w:rsid w:val="005E3A52"/>
    <w:rsid w:val="005E3A9B"/>
    <w:rsid w:val="005E3ADD"/>
    <w:rsid w:val="005E3E00"/>
    <w:rsid w:val="005E3E3C"/>
    <w:rsid w:val="005E3E9C"/>
    <w:rsid w:val="005E4253"/>
    <w:rsid w:val="005E434E"/>
    <w:rsid w:val="005E4792"/>
    <w:rsid w:val="005E4858"/>
    <w:rsid w:val="005E4872"/>
    <w:rsid w:val="005E490D"/>
    <w:rsid w:val="005E4957"/>
    <w:rsid w:val="005E4A3D"/>
    <w:rsid w:val="005E4B4D"/>
    <w:rsid w:val="005E4BAF"/>
    <w:rsid w:val="005E4D81"/>
    <w:rsid w:val="005E4DEF"/>
    <w:rsid w:val="005E512B"/>
    <w:rsid w:val="005E57AF"/>
    <w:rsid w:val="005E583E"/>
    <w:rsid w:val="005E5CD5"/>
    <w:rsid w:val="005E5E8E"/>
    <w:rsid w:val="005E5FFD"/>
    <w:rsid w:val="005E6072"/>
    <w:rsid w:val="005E6109"/>
    <w:rsid w:val="005E6401"/>
    <w:rsid w:val="005E6478"/>
    <w:rsid w:val="005E65ED"/>
    <w:rsid w:val="005E65F1"/>
    <w:rsid w:val="005E676C"/>
    <w:rsid w:val="005E6CF6"/>
    <w:rsid w:val="005E7261"/>
    <w:rsid w:val="005E7734"/>
    <w:rsid w:val="005E778E"/>
    <w:rsid w:val="005E7877"/>
    <w:rsid w:val="005E7C50"/>
    <w:rsid w:val="005E7E19"/>
    <w:rsid w:val="005E7F07"/>
    <w:rsid w:val="005E7F84"/>
    <w:rsid w:val="005F022A"/>
    <w:rsid w:val="005F0321"/>
    <w:rsid w:val="005F043F"/>
    <w:rsid w:val="005F0741"/>
    <w:rsid w:val="005F0CC6"/>
    <w:rsid w:val="005F117F"/>
    <w:rsid w:val="005F12AF"/>
    <w:rsid w:val="005F14A2"/>
    <w:rsid w:val="005F1834"/>
    <w:rsid w:val="005F18F9"/>
    <w:rsid w:val="005F1A96"/>
    <w:rsid w:val="005F1AB2"/>
    <w:rsid w:val="005F1BB0"/>
    <w:rsid w:val="005F1EE3"/>
    <w:rsid w:val="005F21F0"/>
    <w:rsid w:val="005F22B4"/>
    <w:rsid w:val="005F2437"/>
    <w:rsid w:val="005F275A"/>
    <w:rsid w:val="005F2891"/>
    <w:rsid w:val="005F28AF"/>
    <w:rsid w:val="005F2A77"/>
    <w:rsid w:val="005F2E7C"/>
    <w:rsid w:val="005F30A8"/>
    <w:rsid w:val="005F3196"/>
    <w:rsid w:val="005F35F6"/>
    <w:rsid w:val="005F3AB0"/>
    <w:rsid w:val="005F3BCA"/>
    <w:rsid w:val="005F3BD4"/>
    <w:rsid w:val="005F3E24"/>
    <w:rsid w:val="005F3EF3"/>
    <w:rsid w:val="005F4284"/>
    <w:rsid w:val="005F4406"/>
    <w:rsid w:val="005F4429"/>
    <w:rsid w:val="005F46CF"/>
    <w:rsid w:val="005F47C8"/>
    <w:rsid w:val="005F4D11"/>
    <w:rsid w:val="005F4E87"/>
    <w:rsid w:val="005F510E"/>
    <w:rsid w:val="005F5140"/>
    <w:rsid w:val="005F55F4"/>
    <w:rsid w:val="005F5706"/>
    <w:rsid w:val="005F5896"/>
    <w:rsid w:val="005F59F2"/>
    <w:rsid w:val="005F5B72"/>
    <w:rsid w:val="005F5D4C"/>
    <w:rsid w:val="005F6483"/>
    <w:rsid w:val="005F659D"/>
    <w:rsid w:val="005F6CA3"/>
    <w:rsid w:val="005F6CFF"/>
    <w:rsid w:val="005F6EF8"/>
    <w:rsid w:val="005F6F12"/>
    <w:rsid w:val="005F7261"/>
    <w:rsid w:val="005F7302"/>
    <w:rsid w:val="005F79BC"/>
    <w:rsid w:val="005F7A5D"/>
    <w:rsid w:val="005F7CAF"/>
    <w:rsid w:val="005F7CFC"/>
    <w:rsid w:val="005F7F54"/>
    <w:rsid w:val="00600257"/>
    <w:rsid w:val="00600280"/>
    <w:rsid w:val="006004E5"/>
    <w:rsid w:val="0060060D"/>
    <w:rsid w:val="0060064B"/>
    <w:rsid w:val="00600688"/>
    <w:rsid w:val="006009CD"/>
    <w:rsid w:val="00600AE9"/>
    <w:rsid w:val="00600B69"/>
    <w:rsid w:val="00600B7B"/>
    <w:rsid w:val="00600C79"/>
    <w:rsid w:val="00600F62"/>
    <w:rsid w:val="00600FDA"/>
    <w:rsid w:val="006010C8"/>
    <w:rsid w:val="00601194"/>
    <w:rsid w:val="006013D7"/>
    <w:rsid w:val="006013F8"/>
    <w:rsid w:val="006014D6"/>
    <w:rsid w:val="006015B7"/>
    <w:rsid w:val="006016C7"/>
    <w:rsid w:val="00601946"/>
    <w:rsid w:val="00601AE2"/>
    <w:rsid w:val="00601BB0"/>
    <w:rsid w:val="00602100"/>
    <w:rsid w:val="0060213A"/>
    <w:rsid w:val="006021BC"/>
    <w:rsid w:val="00602470"/>
    <w:rsid w:val="006026E4"/>
    <w:rsid w:val="00602A6D"/>
    <w:rsid w:val="00602A84"/>
    <w:rsid w:val="006035C7"/>
    <w:rsid w:val="0060370D"/>
    <w:rsid w:val="00603893"/>
    <w:rsid w:val="006039D6"/>
    <w:rsid w:val="00603CAE"/>
    <w:rsid w:val="00603F76"/>
    <w:rsid w:val="00603FA2"/>
    <w:rsid w:val="006040D8"/>
    <w:rsid w:val="006044CF"/>
    <w:rsid w:val="00604772"/>
    <w:rsid w:val="006047D2"/>
    <w:rsid w:val="00604AC2"/>
    <w:rsid w:val="00604B07"/>
    <w:rsid w:val="00604B0D"/>
    <w:rsid w:val="00604DB1"/>
    <w:rsid w:val="00604DBC"/>
    <w:rsid w:val="00604FE5"/>
    <w:rsid w:val="0060506D"/>
    <w:rsid w:val="006051DB"/>
    <w:rsid w:val="00605380"/>
    <w:rsid w:val="00605846"/>
    <w:rsid w:val="0060593B"/>
    <w:rsid w:val="00605D3C"/>
    <w:rsid w:val="00605DA5"/>
    <w:rsid w:val="00605F18"/>
    <w:rsid w:val="006060F4"/>
    <w:rsid w:val="00606156"/>
    <w:rsid w:val="00606209"/>
    <w:rsid w:val="006065A2"/>
    <w:rsid w:val="00606600"/>
    <w:rsid w:val="0060692B"/>
    <w:rsid w:val="006069EE"/>
    <w:rsid w:val="00606A4B"/>
    <w:rsid w:val="00606A4C"/>
    <w:rsid w:val="00606B52"/>
    <w:rsid w:val="00606EA4"/>
    <w:rsid w:val="0060701D"/>
    <w:rsid w:val="00607046"/>
    <w:rsid w:val="006070E5"/>
    <w:rsid w:val="006073BB"/>
    <w:rsid w:val="00607579"/>
    <w:rsid w:val="00607965"/>
    <w:rsid w:val="00607A2E"/>
    <w:rsid w:val="00607FD6"/>
    <w:rsid w:val="00610560"/>
    <w:rsid w:val="00610792"/>
    <w:rsid w:val="00610A73"/>
    <w:rsid w:val="00610D79"/>
    <w:rsid w:val="00610E70"/>
    <w:rsid w:val="00610F0A"/>
    <w:rsid w:val="00611445"/>
    <w:rsid w:val="00611829"/>
    <w:rsid w:val="00611841"/>
    <w:rsid w:val="00611A09"/>
    <w:rsid w:val="00611A24"/>
    <w:rsid w:val="00611AA6"/>
    <w:rsid w:val="00611CB8"/>
    <w:rsid w:val="00611DC4"/>
    <w:rsid w:val="00611F72"/>
    <w:rsid w:val="006121CA"/>
    <w:rsid w:val="006123A9"/>
    <w:rsid w:val="0061242A"/>
    <w:rsid w:val="006126D7"/>
    <w:rsid w:val="0061275C"/>
    <w:rsid w:val="006129E9"/>
    <w:rsid w:val="00612A1F"/>
    <w:rsid w:val="00612B3D"/>
    <w:rsid w:val="0061317C"/>
    <w:rsid w:val="0061332E"/>
    <w:rsid w:val="006134D0"/>
    <w:rsid w:val="006139D0"/>
    <w:rsid w:val="00613A22"/>
    <w:rsid w:val="00613CAF"/>
    <w:rsid w:val="00613D15"/>
    <w:rsid w:val="006144EF"/>
    <w:rsid w:val="006146C9"/>
    <w:rsid w:val="0061477B"/>
    <w:rsid w:val="00614CD9"/>
    <w:rsid w:val="00614D0B"/>
    <w:rsid w:val="00614D41"/>
    <w:rsid w:val="00614D92"/>
    <w:rsid w:val="00614FFD"/>
    <w:rsid w:val="00615138"/>
    <w:rsid w:val="006151D8"/>
    <w:rsid w:val="0061535E"/>
    <w:rsid w:val="0061549E"/>
    <w:rsid w:val="006156B9"/>
    <w:rsid w:val="0061570C"/>
    <w:rsid w:val="00615868"/>
    <w:rsid w:val="00615BEE"/>
    <w:rsid w:val="00615C3C"/>
    <w:rsid w:val="00615E71"/>
    <w:rsid w:val="00615F51"/>
    <w:rsid w:val="00615F6C"/>
    <w:rsid w:val="006160DA"/>
    <w:rsid w:val="00616272"/>
    <w:rsid w:val="00616330"/>
    <w:rsid w:val="00616510"/>
    <w:rsid w:val="0061652D"/>
    <w:rsid w:val="00616759"/>
    <w:rsid w:val="00616817"/>
    <w:rsid w:val="006168C4"/>
    <w:rsid w:val="00616C18"/>
    <w:rsid w:val="00616E83"/>
    <w:rsid w:val="00616F67"/>
    <w:rsid w:val="006170BE"/>
    <w:rsid w:val="006171D2"/>
    <w:rsid w:val="0061736F"/>
    <w:rsid w:val="00617596"/>
    <w:rsid w:val="00617654"/>
    <w:rsid w:val="006179B4"/>
    <w:rsid w:val="00617C43"/>
    <w:rsid w:val="00617DEC"/>
    <w:rsid w:val="00617DF4"/>
    <w:rsid w:val="00617E0E"/>
    <w:rsid w:val="00617F5B"/>
    <w:rsid w:val="00617F67"/>
    <w:rsid w:val="00617FC8"/>
    <w:rsid w:val="0062008D"/>
    <w:rsid w:val="00620630"/>
    <w:rsid w:val="00620996"/>
    <w:rsid w:val="00620EA5"/>
    <w:rsid w:val="00620EE7"/>
    <w:rsid w:val="00620F63"/>
    <w:rsid w:val="006210CA"/>
    <w:rsid w:val="00621137"/>
    <w:rsid w:val="0062161C"/>
    <w:rsid w:val="0062168F"/>
    <w:rsid w:val="006216CE"/>
    <w:rsid w:val="006218D6"/>
    <w:rsid w:val="00621905"/>
    <w:rsid w:val="00621AFA"/>
    <w:rsid w:val="00621B8D"/>
    <w:rsid w:val="00621C44"/>
    <w:rsid w:val="00621D14"/>
    <w:rsid w:val="00621FB4"/>
    <w:rsid w:val="006221E9"/>
    <w:rsid w:val="006222CE"/>
    <w:rsid w:val="0062254D"/>
    <w:rsid w:val="006226B0"/>
    <w:rsid w:val="006227DD"/>
    <w:rsid w:val="00622A8B"/>
    <w:rsid w:val="00622D88"/>
    <w:rsid w:val="00622E17"/>
    <w:rsid w:val="00623065"/>
    <w:rsid w:val="0062316F"/>
    <w:rsid w:val="00623267"/>
    <w:rsid w:val="006234E0"/>
    <w:rsid w:val="0062373D"/>
    <w:rsid w:val="00623E0F"/>
    <w:rsid w:val="00623F26"/>
    <w:rsid w:val="0062410A"/>
    <w:rsid w:val="006241E6"/>
    <w:rsid w:val="00624292"/>
    <w:rsid w:val="0062484B"/>
    <w:rsid w:val="00624875"/>
    <w:rsid w:val="006249A6"/>
    <w:rsid w:val="006249D4"/>
    <w:rsid w:val="00624B29"/>
    <w:rsid w:val="00624C45"/>
    <w:rsid w:val="00624CBC"/>
    <w:rsid w:val="00624D3C"/>
    <w:rsid w:val="00624DE1"/>
    <w:rsid w:val="00624FC6"/>
    <w:rsid w:val="00625060"/>
    <w:rsid w:val="00625142"/>
    <w:rsid w:val="006252CB"/>
    <w:rsid w:val="006253E6"/>
    <w:rsid w:val="0062557F"/>
    <w:rsid w:val="00625862"/>
    <w:rsid w:val="0062598D"/>
    <w:rsid w:val="00625A2C"/>
    <w:rsid w:val="00625A4F"/>
    <w:rsid w:val="00625B74"/>
    <w:rsid w:val="00625D52"/>
    <w:rsid w:val="00625D61"/>
    <w:rsid w:val="00626212"/>
    <w:rsid w:val="00626428"/>
    <w:rsid w:val="0062652B"/>
    <w:rsid w:val="0062664E"/>
    <w:rsid w:val="00626B41"/>
    <w:rsid w:val="00626EB5"/>
    <w:rsid w:val="00626F31"/>
    <w:rsid w:val="0062703C"/>
    <w:rsid w:val="006270E5"/>
    <w:rsid w:val="00627474"/>
    <w:rsid w:val="006274D0"/>
    <w:rsid w:val="006276DB"/>
    <w:rsid w:val="00627B46"/>
    <w:rsid w:val="00627C05"/>
    <w:rsid w:val="00627C8C"/>
    <w:rsid w:val="006300CA"/>
    <w:rsid w:val="006300E2"/>
    <w:rsid w:val="00630292"/>
    <w:rsid w:val="00630678"/>
    <w:rsid w:val="006307FD"/>
    <w:rsid w:val="00630A26"/>
    <w:rsid w:val="00630BED"/>
    <w:rsid w:val="00630E12"/>
    <w:rsid w:val="00630E4F"/>
    <w:rsid w:val="00630F40"/>
    <w:rsid w:val="00630F75"/>
    <w:rsid w:val="00631166"/>
    <w:rsid w:val="0063131F"/>
    <w:rsid w:val="0063132B"/>
    <w:rsid w:val="00631559"/>
    <w:rsid w:val="00631565"/>
    <w:rsid w:val="00631611"/>
    <w:rsid w:val="00631834"/>
    <w:rsid w:val="00631895"/>
    <w:rsid w:val="006318FB"/>
    <w:rsid w:val="00631CA6"/>
    <w:rsid w:val="00631E61"/>
    <w:rsid w:val="0063211F"/>
    <w:rsid w:val="00632778"/>
    <w:rsid w:val="00632899"/>
    <w:rsid w:val="00632AE5"/>
    <w:rsid w:val="00632B1C"/>
    <w:rsid w:val="00632C1D"/>
    <w:rsid w:val="00632CAE"/>
    <w:rsid w:val="00632CDB"/>
    <w:rsid w:val="0063350C"/>
    <w:rsid w:val="006338BD"/>
    <w:rsid w:val="00633EA0"/>
    <w:rsid w:val="006342C5"/>
    <w:rsid w:val="006343A4"/>
    <w:rsid w:val="006343E4"/>
    <w:rsid w:val="00634464"/>
    <w:rsid w:val="00634505"/>
    <w:rsid w:val="006345A9"/>
    <w:rsid w:val="0063469A"/>
    <w:rsid w:val="00634757"/>
    <w:rsid w:val="00634FFF"/>
    <w:rsid w:val="00635127"/>
    <w:rsid w:val="00635540"/>
    <w:rsid w:val="00635A7B"/>
    <w:rsid w:val="00635AD4"/>
    <w:rsid w:val="00635BBA"/>
    <w:rsid w:val="00635E84"/>
    <w:rsid w:val="00636069"/>
    <w:rsid w:val="00636292"/>
    <w:rsid w:val="006362AF"/>
    <w:rsid w:val="006362CA"/>
    <w:rsid w:val="006365A8"/>
    <w:rsid w:val="00636652"/>
    <w:rsid w:val="0063671D"/>
    <w:rsid w:val="006367FA"/>
    <w:rsid w:val="00636869"/>
    <w:rsid w:val="006369CA"/>
    <w:rsid w:val="00636AA9"/>
    <w:rsid w:val="00636B21"/>
    <w:rsid w:val="00636B54"/>
    <w:rsid w:val="00636BC0"/>
    <w:rsid w:val="00636D32"/>
    <w:rsid w:val="00636E53"/>
    <w:rsid w:val="00636E85"/>
    <w:rsid w:val="0063715F"/>
    <w:rsid w:val="006372D8"/>
    <w:rsid w:val="00637418"/>
    <w:rsid w:val="0063741E"/>
    <w:rsid w:val="00637460"/>
    <w:rsid w:val="00637527"/>
    <w:rsid w:val="00637555"/>
    <w:rsid w:val="006376AD"/>
    <w:rsid w:val="00637814"/>
    <w:rsid w:val="00637925"/>
    <w:rsid w:val="00637965"/>
    <w:rsid w:val="00637AA7"/>
    <w:rsid w:val="00637AE4"/>
    <w:rsid w:val="00637D37"/>
    <w:rsid w:val="00637DA4"/>
    <w:rsid w:val="00637EFD"/>
    <w:rsid w:val="00637FF0"/>
    <w:rsid w:val="00640019"/>
    <w:rsid w:val="006400FC"/>
    <w:rsid w:val="0064019B"/>
    <w:rsid w:val="00640383"/>
    <w:rsid w:val="00640448"/>
    <w:rsid w:val="00640495"/>
    <w:rsid w:val="006405F0"/>
    <w:rsid w:val="00640991"/>
    <w:rsid w:val="006409AE"/>
    <w:rsid w:val="00640A0A"/>
    <w:rsid w:val="00640AA9"/>
    <w:rsid w:val="00640B25"/>
    <w:rsid w:val="00640FB2"/>
    <w:rsid w:val="00641087"/>
    <w:rsid w:val="0064119D"/>
    <w:rsid w:val="00641321"/>
    <w:rsid w:val="006415FA"/>
    <w:rsid w:val="00641B17"/>
    <w:rsid w:val="00641F7A"/>
    <w:rsid w:val="006420A1"/>
    <w:rsid w:val="006420B5"/>
    <w:rsid w:val="006420CF"/>
    <w:rsid w:val="00642103"/>
    <w:rsid w:val="006421CD"/>
    <w:rsid w:val="00642287"/>
    <w:rsid w:val="006424C1"/>
    <w:rsid w:val="006424DA"/>
    <w:rsid w:val="006425C7"/>
    <w:rsid w:val="00642605"/>
    <w:rsid w:val="00642DE8"/>
    <w:rsid w:val="00642ED0"/>
    <w:rsid w:val="00642EE8"/>
    <w:rsid w:val="00642F8B"/>
    <w:rsid w:val="00643124"/>
    <w:rsid w:val="00643331"/>
    <w:rsid w:val="00643333"/>
    <w:rsid w:val="00643391"/>
    <w:rsid w:val="0064359F"/>
    <w:rsid w:val="006436A6"/>
    <w:rsid w:val="00643746"/>
    <w:rsid w:val="006439E7"/>
    <w:rsid w:val="00643AA7"/>
    <w:rsid w:val="00643D95"/>
    <w:rsid w:val="00643DEE"/>
    <w:rsid w:val="00643FEF"/>
    <w:rsid w:val="0064407D"/>
    <w:rsid w:val="006441B7"/>
    <w:rsid w:val="006442B4"/>
    <w:rsid w:val="006442CC"/>
    <w:rsid w:val="00644837"/>
    <w:rsid w:val="006448B7"/>
    <w:rsid w:val="00644B55"/>
    <w:rsid w:val="00644B81"/>
    <w:rsid w:val="00644BE1"/>
    <w:rsid w:val="00644CBD"/>
    <w:rsid w:val="00644ED2"/>
    <w:rsid w:val="00645065"/>
    <w:rsid w:val="00645157"/>
    <w:rsid w:val="006451EF"/>
    <w:rsid w:val="0064522F"/>
    <w:rsid w:val="006452B6"/>
    <w:rsid w:val="0064534C"/>
    <w:rsid w:val="006457E8"/>
    <w:rsid w:val="00645953"/>
    <w:rsid w:val="00645FF4"/>
    <w:rsid w:val="00646080"/>
    <w:rsid w:val="00646216"/>
    <w:rsid w:val="0064626B"/>
    <w:rsid w:val="00646339"/>
    <w:rsid w:val="00646382"/>
    <w:rsid w:val="0064639D"/>
    <w:rsid w:val="006463C9"/>
    <w:rsid w:val="00646413"/>
    <w:rsid w:val="0064642E"/>
    <w:rsid w:val="006468C4"/>
    <w:rsid w:val="00646AE6"/>
    <w:rsid w:val="00646DDE"/>
    <w:rsid w:val="00647207"/>
    <w:rsid w:val="0064721A"/>
    <w:rsid w:val="00647353"/>
    <w:rsid w:val="006474D6"/>
    <w:rsid w:val="006476E4"/>
    <w:rsid w:val="0064794A"/>
    <w:rsid w:val="00647AD0"/>
    <w:rsid w:val="00647B28"/>
    <w:rsid w:val="00647CE8"/>
    <w:rsid w:val="006505F8"/>
    <w:rsid w:val="006506EB"/>
    <w:rsid w:val="006508FD"/>
    <w:rsid w:val="00650A2B"/>
    <w:rsid w:val="00650B4F"/>
    <w:rsid w:val="00650BE8"/>
    <w:rsid w:val="00650DD1"/>
    <w:rsid w:val="00650EEB"/>
    <w:rsid w:val="006510C0"/>
    <w:rsid w:val="0065115A"/>
    <w:rsid w:val="006511F4"/>
    <w:rsid w:val="00651315"/>
    <w:rsid w:val="00651363"/>
    <w:rsid w:val="00651693"/>
    <w:rsid w:val="006517FD"/>
    <w:rsid w:val="0065193C"/>
    <w:rsid w:val="00651B5A"/>
    <w:rsid w:val="00651BE2"/>
    <w:rsid w:val="00651C44"/>
    <w:rsid w:val="00651D1C"/>
    <w:rsid w:val="00651E97"/>
    <w:rsid w:val="00652296"/>
    <w:rsid w:val="00652363"/>
    <w:rsid w:val="00652383"/>
    <w:rsid w:val="006523B7"/>
    <w:rsid w:val="0065246A"/>
    <w:rsid w:val="0065259D"/>
    <w:rsid w:val="006529AE"/>
    <w:rsid w:val="00652D0A"/>
    <w:rsid w:val="00652FA6"/>
    <w:rsid w:val="00653463"/>
    <w:rsid w:val="006537EA"/>
    <w:rsid w:val="006538B8"/>
    <w:rsid w:val="00653926"/>
    <w:rsid w:val="00653C79"/>
    <w:rsid w:val="00653DF3"/>
    <w:rsid w:val="00654116"/>
    <w:rsid w:val="006541C9"/>
    <w:rsid w:val="00654251"/>
    <w:rsid w:val="006543F3"/>
    <w:rsid w:val="00654531"/>
    <w:rsid w:val="006545C0"/>
    <w:rsid w:val="006546C1"/>
    <w:rsid w:val="006546C2"/>
    <w:rsid w:val="00654755"/>
    <w:rsid w:val="0065481D"/>
    <w:rsid w:val="00654974"/>
    <w:rsid w:val="00654986"/>
    <w:rsid w:val="00654BA6"/>
    <w:rsid w:val="00654E7C"/>
    <w:rsid w:val="006551B6"/>
    <w:rsid w:val="0065557A"/>
    <w:rsid w:val="00655638"/>
    <w:rsid w:val="00655724"/>
    <w:rsid w:val="006559AE"/>
    <w:rsid w:val="00655AC4"/>
    <w:rsid w:val="00655AC6"/>
    <w:rsid w:val="00655CBA"/>
    <w:rsid w:val="00655D69"/>
    <w:rsid w:val="00655EAA"/>
    <w:rsid w:val="00655ECA"/>
    <w:rsid w:val="006561C9"/>
    <w:rsid w:val="0065672E"/>
    <w:rsid w:val="0065679A"/>
    <w:rsid w:val="00656B8F"/>
    <w:rsid w:val="00656DFC"/>
    <w:rsid w:val="0065715F"/>
    <w:rsid w:val="0065741F"/>
    <w:rsid w:val="0065748B"/>
    <w:rsid w:val="00657606"/>
    <w:rsid w:val="006576DE"/>
    <w:rsid w:val="0065796A"/>
    <w:rsid w:val="00657A3D"/>
    <w:rsid w:val="00657BE6"/>
    <w:rsid w:val="00657E2F"/>
    <w:rsid w:val="00657F79"/>
    <w:rsid w:val="00660064"/>
    <w:rsid w:val="00660283"/>
    <w:rsid w:val="00660572"/>
    <w:rsid w:val="00660797"/>
    <w:rsid w:val="00660ABA"/>
    <w:rsid w:val="00660BE6"/>
    <w:rsid w:val="00660C22"/>
    <w:rsid w:val="00660CB6"/>
    <w:rsid w:val="00660CE2"/>
    <w:rsid w:val="00660D62"/>
    <w:rsid w:val="00660E2A"/>
    <w:rsid w:val="00660F7C"/>
    <w:rsid w:val="00661036"/>
    <w:rsid w:val="006610AD"/>
    <w:rsid w:val="006613A5"/>
    <w:rsid w:val="00661506"/>
    <w:rsid w:val="0066159F"/>
    <w:rsid w:val="006615F6"/>
    <w:rsid w:val="00661637"/>
    <w:rsid w:val="006619A0"/>
    <w:rsid w:val="00661A75"/>
    <w:rsid w:val="00661AB6"/>
    <w:rsid w:val="00661CD5"/>
    <w:rsid w:val="00662265"/>
    <w:rsid w:val="00662417"/>
    <w:rsid w:val="006625AC"/>
    <w:rsid w:val="0066272A"/>
    <w:rsid w:val="00663049"/>
    <w:rsid w:val="00663215"/>
    <w:rsid w:val="0066322C"/>
    <w:rsid w:val="00663334"/>
    <w:rsid w:val="006633CF"/>
    <w:rsid w:val="006635AA"/>
    <w:rsid w:val="006635DC"/>
    <w:rsid w:val="006637EA"/>
    <w:rsid w:val="006638C0"/>
    <w:rsid w:val="0066398B"/>
    <w:rsid w:val="00663F3D"/>
    <w:rsid w:val="00663FBA"/>
    <w:rsid w:val="00664327"/>
    <w:rsid w:val="00664518"/>
    <w:rsid w:val="00664531"/>
    <w:rsid w:val="00664726"/>
    <w:rsid w:val="00664951"/>
    <w:rsid w:val="00664956"/>
    <w:rsid w:val="0066499D"/>
    <w:rsid w:val="00664BE2"/>
    <w:rsid w:val="00664F04"/>
    <w:rsid w:val="00664F60"/>
    <w:rsid w:val="00665115"/>
    <w:rsid w:val="00665341"/>
    <w:rsid w:val="006655F1"/>
    <w:rsid w:val="006656AD"/>
    <w:rsid w:val="006657C1"/>
    <w:rsid w:val="00665C55"/>
    <w:rsid w:val="00665E80"/>
    <w:rsid w:val="00665FFB"/>
    <w:rsid w:val="00666271"/>
    <w:rsid w:val="00666368"/>
    <w:rsid w:val="0066646D"/>
    <w:rsid w:val="006664D5"/>
    <w:rsid w:val="00666577"/>
    <w:rsid w:val="006665D2"/>
    <w:rsid w:val="00666618"/>
    <w:rsid w:val="006666D1"/>
    <w:rsid w:val="00666736"/>
    <w:rsid w:val="00666A72"/>
    <w:rsid w:val="00666BCF"/>
    <w:rsid w:val="00666C6A"/>
    <w:rsid w:val="0066728E"/>
    <w:rsid w:val="006673C8"/>
    <w:rsid w:val="006673DF"/>
    <w:rsid w:val="0066748D"/>
    <w:rsid w:val="006674E8"/>
    <w:rsid w:val="00667566"/>
    <w:rsid w:val="00667586"/>
    <w:rsid w:val="00667634"/>
    <w:rsid w:val="006677D5"/>
    <w:rsid w:val="00667D75"/>
    <w:rsid w:val="00667FF0"/>
    <w:rsid w:val="0067022C"/>
    <w:rsid w:val="006702CC"/>
    <w:rsid w:val="006703FE"/>
    <w:rsid w:val="006705F9"/>
    <w:rsid w:val="006706ED"/>
    <w:rsid w:val="00670749"/>
    <w:rsid w:val="00670AFE"/>
    <w:rsid w:val="00670B43"/>
    <w:rsid w:val="00670B52"/>
    <w:rsid w:val="00671036"/>
    <w:rsid w:val="00671132"/>
    <w:rsid w:val="006711E3"/>
    <w:rsid w:val="0067125D"/>
    <w:rsid w:val="006713EC"/>
    <w:rsid w:val="0067143A"/>
    <w:rsid w:val="006714CA"/>
    <w:rsid w:val="006715C1"/>
    <w:rsid w:val="0067179E"/>
    <w:rsid w:val="00671807"/>
    <w:rsid w:val="006719F5"/>
    <w:rsid w:val="00671DB1"/>
    <w:rsid w:val="00672092"/>
    <w:rsid w:val="00672352"/>
    <w:rsid w:val="00672595"/>
    <w:rsid w:val="006726E8"/>
    <w:rsid w:val="00672AF9"/>
    <w:rsid w:val="00672DCC"/>
    <w:rsid w:val="00672FC7"/>
    <w:rsid w:val="00673053"/>
    <w:rsid w:val="006730A5"/>
    <w:rsid w:val="0067314D"/>
    <w:rsid w:val="00673B84"/>
    <w:rsid w:val="00673BD7"/>
    <w:rsid w:val="00673EBD"/>
    <w:rsid w:val="00673EE0"/>
    <w:rsid w:val="0067408D"/>
    <w:rsid w:val="00674197"/>
    <w:rsid w:val="006743F0"/>
    <w:rsid w:val="00674437"/>
    <w:rsid w:val="006744DE"/>
    <w:rsid w:val="00674786"/>
    <w:rsid w:val="006747B5"/>
    <w:rsid w:val="00674898"/>
    <w:rsid w:val="006748A6"/>
    <w:rsid w:val="00674BB1"/>
    <w:rsid w:val="00674CBF"/>
    <w:rsid w:val="00674D87"/>
    <w:rsid w:val="00674E73"/>
    <w:rsid w:val="00674F95"/>
    <w:rsid w:val="00675444"/>
    <w:rsid w:val="006756CC"/>
    <w:rsid w:val="00675718"/>
    <w:rsid w:val="00675840"/>
    <w:rsid w:val="006758BA"/>
    <w:rsid w:val="006759E0"/>
    <w:rsid w:val="00675D09"/>
    <w:rsid w:val="00675F52"/>
    <w:rsid w:val="0067607D"/>
    <w:rsid w:val="00676183"/>
    <w:rsid w:val="006763FE"/>
    <w:rsid w:val="00676525"/>
    <w:rsid w:val="00676841"/>
    <w:rsid w:val="00676A46"/>
    <w:rsid w:val="00676AB6"/>
    <w:rsid w:val="00676AE3"/>
    <w:rsid w:val="00676C89"/>
    <w:rsid w:val="00676D0A"/>
    <w:rsid w:val="00676F77"/>
    <w:rsid w:val="00676F9A"/>
    <w:rsid w:val="00676FB8"/>
    <w:rsid w:val="006772D8"/>
    <w:rsid w:val="00677429"/>
    <w:rsid w:val="0067765B"/>
    <w:rsid w:val="00677754"/>
    <w:rsid w:val="006779E1"/>
    <w:rsid w:val="00677C99"/>
    <w:rsid w:val="00677FE6"/>
    <w:rsid w:val="00680077"/>
    <w:rsid w:val="006801D1"/>
    <w:rsid w:val="00680238"/>
    <w:rsid w:val="006802B3"/>
    <w:rsid w:val="00680490"/>
    <w:rsid w:val="0068049B"/>
    <w:rsid w:val="006806C8"/>
    <w:rsid w:val="00680818"/>
    <w:rsid w:val="006809A7"/>
    <w:rsid w:val="006809D6"/>
    <w:rsid w:val="00680CDF"/>
    <w:rsid w:val="00680D3C"/>
    <w:rsid w:val="00680E09"/>
    <w:rsid w:val="00680EA8"/>
    <w:rsid w:val="006812E4"/>
    <w:rsid w:val="006813AC"/>
    <w:rsid w:val="006815BB"/>
    <w:rsid w:val="0068183B"/>
    <w:rsid w:val="0068196C"/>
    <w:rsid w:val="00681B12"/>
    <w:rsid w:val="00681B71"/>
    <w:rsid w:val="00681D14"/>
    <w:rsid w:val="00681E3C"/>
    <w:rsid w:val="00681FE6"/>
    <w:rsid w:val="0068220D"/>
    <w:rsid w:val="00682560"/>
    <w:rsid w:val="006825BE"/>
    <w:rsid w:val="006825EC"/>
    <w:rsid w:val="00682609"/>
    <w:rsid w:val="00682911"/>
    <w:rsid w:val="00682941"/>
    <w:rsid w:val="00682AFA"/>
    <w:rsid w:val="00682BF2"/>
    <w:rsid w:val="00682C12"/>
    <w:rsid w:val="00682CA3"/>
    <w:rsid w:val="00682E2A"/>
    <w:rsid w:val="0068342F"/>
    <w:rsid w:val="0068354C"/>
    <w:rsid w:val="00683589"/>
    <w:rsid w:val="00683A8D"/>
    <w:rsid w:val="00683DA0"/>
    <w:rsid w:val="00683DF7"/>
    <w:rsid w:val="00683F10"/>
    <w:rsid w:val="006842D6"/>
    <w:rsid w:val="00684300"/>
    <w:rsid w:val="006845EB"/>
    <w:rsid w:val="0068470A"/>
    <w:rsid w:val="0068495B"/>
    <w:rsid w:val="0068496E"/>
    <w:rsid w:val="00684972"/>
    <w:rsid w:val="006849BA"/>
    <w:rsid w:val="00684A7B"/>
    <w:rsid w:val="00684DA0"/>
    <w:rsid w:val="00684F60"/>
    <w:rsid w:val="00685034"/>
    <w:rsid w:val="00685250"/>
    <w:rsid w:val="00685848"/>
    <w:rsid w:val="00685BC2"/>
    <w:rsid w:val="006860EF"/>
    <w:rsid w:val="006861BE"/>
    <w:rsid w:val="0068639A"/>
    <w:rsid w:val="006863F6"/>
    <w:rsid w:val="00686485"/>
    <w:rsid w:val="006864F5"/>
    <w:rsid w:val="0068669D"/>
    <w:rsid w:val="006866FB"/>
    <w:rsid w:val="0068692A"/>
    <w:rsid w:val="00686A93"/>
    <w:rsid w:val="00686B1D"/>
    <w:rsid w:val="00686CD6"/>
    <w:rsid w:val="00686EC9"/>
    <w:rsid w:val="00686F50"/>
    <w:rsid w:val="006871BA"/>
    <w:rsid w:val="00687221"/>
    <w:rsid w:val="006873DB"/>
    <w:rsid w:val="006874A2"/>
    <w:rsid w:val="006878B3"/>
    <w:rsid w:val="00687AE3"/>
    <w:rsid w:val="00687CFF"/>
    <w:rsid w:val="00687E28"/>
    <w:rsid w:val="006900CE"/>
    <w:rsid w:val="00690118"/>
    <w:rsid w:val="00690187"/>
    <w:rsid w:val="0069037C"/>
    <w:rsid w:val="006904D8"/>
    <w:rsid w:val="006904DA"/>
    <w:rsid w:val="006905C8"/>
    <w:rsid w:val="00690633"/>
    <w:rsid w:val="006906EA"/>
    <w:rsid w:val="006909B8"/>
    <w:rsid w:val="00690BC4"/>
    <w:rsid w:val="00690CD0"/>
    <w:rsid w:val="00690FE0"/>
    <w:rsid w:val="0069106B"/>
    <w:rsid w:val="0069134D"/>
    <w:rsid w:val="006914EB"/>
    <w:rsid w:val="006914F7"/>
    <w:rsid w:val="00691D99"/>
    <w:rsid w:val="00691DF4"/>
    <w:rsid w:val="00691E78"/>
    <w:rsid w:val="00692188"/>
    <w:rsid w:val="006923E0"/>
    <w:rsid w:val="006924C7"/>
    <w:rsid w:val="006925D7"/>
    <w:rsid w:val="0069270A"/>
    <w:rsid w:val="006927DE"/>
    <w:rsid w:val="00692BD3"/>
    <w:rsid w:val="00692C03"/>
    <w:rsid w:val="00692D7C"/>
    <w:rsid w:val="0069314F"/>
    <w:rsid w:val="0069324D"/>
    <w:rsid w:val="00693675"/>
    <w:rsid w:val="006936A1"/>
    <w:rsid w:val="00693BCC"/>
    <w:rsid w:val="00693D55"/>
    <w:rsid w:val="00693F74"/>
    <w:rsid w:val="00694090"/>
    <w:rsid w:val="006943E4"/>
    <w:rsid w:val="00694537"/>
    <w:rsid w:val="00694614"/>
    <w:rsid w:val="00694938"/>
    <w:rsid w:val="00694964"/>
    <w:rsid w:val="006949C1"/>
    <w:rsid w:val="00694BDD"/>
    <w:rsid w:val="00694E58"/>
    <w:rsid w:val="006951BC"/>
    <w:rsid w:val="00695389"/>
    <w:rsid w:val="006953AD"/>
    <w:rsid w:val="00695479"/>
    <w:rsid w:val="0069558B"/>
    <w:rsid w:val="006955C0"/>
    <w:rsid w:val="00695718"/>
    <w:rsid w:val="00695797"/>
    <w:rsid w:val="006957B9"/>
    <w:rsid w:val="0069584E"/>
    <w:rsid w:val="00695953"/>
    <w:rsid w:val="00695AAF"/>
    <w:rsid w:val="00695CBF"/>
    <w:rsid w:val="00695E6A"/>
    <w:rsid w:val="00695F8A"/>
    <w:rsid w:val="0069600F"/>
    <w:rsid w:val="006961EF"/>
    <w:rsid w:val="00696522"/>
    <w:rsid w:val="0069664D"/>
    <w:rsid w:val="0069666C"/>
    <w:rsid w:val="006966A5"/>
    <w:rsid w:val="006967F2"/>
    <w:rsid w:val="00696834"/>
    <w:rsid w:val="0069692D"/>
    <w:rsid w:val="00696948"/>
    <w:rsid w:val="00696AA3"/>
    <w:rsid w:val="00696D36"/>
    <w:rsid w:val="00696D4D"/>
    <w:rsid w:val="00696FA3"/>
    <w:rsid w:val="006970F8"/>
    <w:rsid w:val="00697117"/>
    <w:rsid w:val="00697151"/>
    <w:rsid w:val="0069716B"/>
    <w:rsid w:val="00697262"/>
    <w:rsid w:val="00697509"/>
    <w:rsid w:val="00697808"/>
    <w:rsid w:val="0069789F"/>
    <w:rsid w:val="006979C9"/>
    <w:rsid w:val="00697AD6"/>
    <w:rsid w:val="00697B1B"/>
    <w:rsid w:val="006A0447"/>
    <w:rsid w:val="006A0567"/>
    <w:rsid w:val="006A0666"/>
    <w:rsid w:val="006A06AB"/>
    <w:rsid w:val="006A0A37"/>
    <w:rsid w:val="006A0EEA"/>
    <w:rsid w:val="006A0F22"/>
    <w:rsid w:val="006A0F39"/>
    <w:rsid w:val="006A0FA6"/>
    <w:rsid w:val="006A1070"/>
    <w:rsid w:val="006A12BC"/>
    <w:rsid w:val="006A12E8"/>
    <w:rsid w:val="006A131D"/>
    <w:rsid w:val="006A137F"/>
    <w:rsid w:val="006A1613"/>
    <w:rsid w:val="006A1659"/>
    <w:rsid w:val="006A1816"/>
    <w:rsid w:val="006A1936"/>
    <w:rsid w:val="006A1BDB"/>
    <w:rsid w:val="006A1CCB"/>
    <w:rsid w:val="006A1E10"/>
    <w:rsid w:val="006A2435"/>
    <w:rsid w:val="006A2566"/>
    <w:rsid w:val="006A2889"/>
    <w:rsid w:val="006A2D83"/>
    <w:rsid w:val="006A2FDF"/>
    <w:rsid w:val="006A3031"/>
    <w:rsid w:val="006A3041"/>
    <w:rsid w:val="006A3165"/>
    <w:rsid w:val="006A3253"/>
    <w:rsid w:val="006A32EB"/>
    <w:rsid w:val="006A3306"/>
    <w:rsid w:val="006A3513"/>
    <w:rsid w:val="006A37FD"/>
    <w:rsid w:val="006A3853"/>
    <w:rsid w:val="006A3C0A"/>
    <w:rsid w:val="006A3E96"/>
    <w:rsid w:val="006A3F74"/>
    <w:rsid w:val="006A3FD8"/>
    <w:rsid w:val="006A3FDF"/>
    <w:rsid w:val="006A4027"/>
    <w:rsid w:val="006A4078"/>
    <w:rsid w:val="006A412A"/>
    <w:rsid w:val="006A4189"/>
    <w:rsid w:val="006A4200"/>
    <w:rsid w:val="006A433E"/>
    <w:rsid w:val="006A43A9"/>
    <w:rsid w:val="006A44D6"/>
    <w:rsid w:val="006A46F4"/>
    <w:rsid w:val="006A47C3"/>
    <w:rsid w:val="006A4B79"/>
    <w:rsid w:val="006A4BAC"/>
    <w:rsid w:val="006A4F46"/>
    <w:rsid w:val="006A51E4"/>
    <w:rsid w:val="006A525A"/>
    <w:rsid w:val="006A5433"/>
    <w:rsid w:val="006A5475"/>
    <w:rsid w:val="006A5594"/>
    <w:rsid w:val="006A575C"/>
    <w:rsid w:val="006A5D41"/>
    <w:rsid w:val="006A618E"/>
    <w:rsid w:val="006A637B"/>
    <w:rsid w:val="006A6447"/>
    <w:rsid w:val="006A6636"/>
    <w:rsid w:val="006A6700"/>
    <w:rsid w:val="006A673B"/>
    <w:rsid w:val="006A67D8"/>
    <w:rsid w:val="006A6A17"/>
    <w:rsid w:val="006A6A9F"/>
    <w:rsid w:val="006A6B62"/>
    <w:rsid w:val="006A70F4"/>
    <w:rsid w:val="006A726F"/>
    <w:rsid w:val="006A73C3"/>
    <w:rsid w:val="006A7659"/>
    <w:rsid w:val="006A76D1"/>
    <w:rsid w:val="006A78E8"/>
    <w:rsid w:val="006A7D40"/>
    <w:rsid w:val="006A7E42"/>
    <w:rsid w:val="006B009B"/>
    <w:rsid w:val="006B00FF"/>
    <w:rsid w:val="006B02F0"/>
    <w:rsid w:val="006B0406"/>
    <w:rsid w:val="006B0647"/>
    <w:rsid w:val="006B07FA"/>
    <w:rsid w:val="006B08B1"/>
    <w:rsid w:val="006B0B30"/>
    <w:rsid w:val="006B0B54"/>
    <w:rsid w:val="006B0CD0"/>
    <w:rsid w:val="006B0D71"/>
    <w:rsid w:val="006B0D83"/>
    <w:rsid w:val="006B11C1"/>
    <w:rsid w:val="006B130A"/>
    <w:rsid w:val="006B175C"/>
    <w:rsid w:val="006B1AAB"/>
    <w:rsid w:val="006B1CA9"/>
    <w:rsid w:val="006B2017"/>
    <w:rsid w:val="006B2141"/>
    <w:rsid w:val="006B2145"/>
    <w:rsid w:val="006B2162"/>
    <w:rsid w:val="006B23AD"/>
    <w:rsid w:val="006B23FA"/>
    <w:rsid w:val="006B2553"/>
    <w:rsid w:val="006B2625"/>
    <w:rsid w:val="006B263F"/>
    <w:rsid w:val="006B2799"/>
    <w:rsid w:val="006B27A8"/>
    <w:rsid w:val="006B2AEB"/>
    <w:rsid w:val="006B2B45"/>
    <w:rsid w:val="006B2CBE"/>
    <w:rsid w:val="006B2EBB"/>
    <w:rsid w:val="006B2F61"/>
    <w:rsid w:val="006B2FA4"/>
    <w:rsid w:val="006B3097"/>
    <w:rsid w:val="006B3153"/>
    <w:rsid w:val="006B320B"/>
    <w:rsid w:val="006B349A"/>
    <w:rsid w:val="006B35AF"/>
    <w:rsid w:val="006B35DE"/>
    <w:rsid w:val="006B360B"/>
    <w:rsid w:val="006B37DA"/>
    <w:rsid w:val="006B394F"/>
    <w:rsid w:val="006B3B2C"/>
    <w:rsid w:val="006B3C91"/>
    <w:rsid w:val="006B3D61"/>
    <w:rsid w:val="006B3D72"/>
    <w:rsid w:val="006B3DCE"/>
    <w:rsid w:val="006B4019"/>
    <w:rsid w:val="006B41A7"/>
    <w:rsid w:val="006B45AA"/>
    <w:rsid w:val="006B45B3"/>
    <w:rsid w:val="006B470E"/>
    <w:rsid w:val="006B4800"/>
    <w:rsid w:val="006B49C4"/>
    <w:rsid w:val="006B4CF1"/>
    <w:rsid w:val="006B4F65"/>
    <w:rsid w:val="006B50A9"/>
    <w:rsid w:val="006B5147"/>
    <w:rsid w:val="006B5162"/>
    <w:rsid w:val="006B53F5"/>
    <w:rsid w:val="006B5716"/>
    <w:rsid w:val="006B5843"/>
    <w:rsid w:val="006B59A1"/>
    <w:rsid w:val="006B59E4"/>
    <w:rsid w:val="006B5C7D"/>
    <w:rsid w:val="006B5E1F"/>
    <w:rsid w:val="006B60FF"/>
    <w:rsid w:val="006B6254"/>
    <w:rsid w:val="006B65AC"/>
    <w:rsid w:val="006B6625"/>
    <w:rsid w:val="006B66E8"/>
    <w:rsid w:val="006B6714"/>
    <w:rsid w:val="006B6974"/>
    <w:rsid w:val="006B6D18"/>
    <w:rsid w:val="006B6D7B"/>
    <w:rsid w:val="006B6EED"/>
    <w:rsid w:val="006B6F88"/>
    <w:rsid w:val="006B71EE"/>
    <w:rsid w:val="006B727C"/>
    <w:rsid w:val="006B7295"/>
    <w:rsid w:val="006B7313"/>
    <w:rsid w:val="006B7582"/>
    <w:rsid w:val="006B75C1"/>
    <w:rsid w:val="006B7614"/>
    <w:rsid w:val="006B7725"/>
    <w:rsid w:val="006B7925"/>
    <w:rsid w:val="006B7931"/>
    <w:rsid w:val="006B7E30"/>
    <w:rsid w:val="006B7EB1"/>
    <w:rsid w:val="006C029A"/>
    <w:rsid w:val="006C02F7"/>
    <w:rsid w:val="006C04AF"/>
    <w:rsid w:val="006C0672"/>
    <w:rsid w:val="006C0FBD"/>
    <w:rsid w:val="006C1112"/>
    <w:rsid w:val="006C116B"/>
    <w:rsid w:val="006C13FF"/>
    <w:rsid w:val="006C14E8"/>
    <w:rsid w:val="006C16B4"/>
    <w:rsid w:val="006C19F2"/>
    <w:rsid w:val="006C1A3B"/>
    <w:rsid w:val="006C1B03"/>
    <w:rsid w:val="006C1B0A"/>
    <w:rsid w:val="006C1C1E"/>
    <w:rsid w:val="006C1D13"/>
    <w:rsid w:val="006C1D94"/>
    <w:rsid w:val="006C1DDC"/>
    <w:rsid w:val="006C1E94"/>
    <w:rsid w:val="006C2151"/>
    <w:rsid w:val="006C2394"/>
    <w:rsid w:val="006C2561"/>
    <w:rsid w:val="006C2580"/>
    <w:rsid w:val="006C27B9"/>
    <w:rsid w:val="006C2989"/>
    <w:rsid w:val="006C2D36"/>
    <w:rsid w:val="006C3043"/>
    <w:rsid w:val="006C3063"/>
    <w:rsid w:val="006C30DE"/>
    <w:rsid w:val="006C3538"/>
    <w:rsid w:val="006C3612"/>
    <w:rsid w:val="006C3623"/>
    <w:rsid w:val="006C380D"/>
    <w:rsid w:val="006C38BA"/>
    <w:rsid w:val="006C3969"/>
    <w:rsid w:val="006C39A4"/>
    <w:rsid w:val="006C3CE8"/>
    <w:rsid w:val="006C3CE9"/>
    <w:rsid w:val="006C3EF3"/>
    <w:rsid w:val="006C3F1B"/>
    <w:rsid w:val="006C4310"/>
    <w:rsid w:val="006C4356"/>
    <w:rsid w:val="006C4599"/>
    <w:rsid w:val="006C45F9"/>
    <w:rsid w:val="006C461C"/>
    <w:rsid w:val="006C4685"/>
    <w:rsid w:val="006C476D"/>
    <w:rsid w:val="006C479B"/>
    <w:rsid w:val="006C47D5"/>
    <w:rsid w:val="006C4930"/>
    <w:rsid w:val="006C4A46"/>
    <w:rsid w:val="006C4AF1"/>
    <w:rsid w:val="006C4BE5"/>
    <w:rsid w:val="006C4D84"/>
    <w:rsid w:val="006C511B"/>
    <w:rsid w:val="006C5366"/>
    <w:rsid w:val="006C540F"/>
    <w:rsid w:val="006C5580"/>
    <w:rsid w:val="006C5893"/>
    <w:rsid w:val="006C5BB7"/>
    <w:rsid w:val="006C609F"/>
    <w:rsid w:val="006C6168"/>
    <w:rsid w:val="006C61E0"/>
    <w:rsid w:val="006C61EA"/>
    <w:rsid w:val="006C635A"/>
    <w:rsid w:val="006C66BC"/>
    <w:rsid w:val="006C671F"/>
    <w:rsid w:val="006C67D1"/>
    <w:rsid w:val="006C6865"/>
    <w:rsid w:val="006C6D23"/>
    <w:rsid w:val="006C6E36"/>
    <w:rsid w:val="006C70AE"/>
    <w:rsid w:val="006C71AD"/>
    <w:rsid w:val="006C7319"/>
    <w:rsid w:val="006C737A"/>
    <w:rsid w:val="006C74E9"/>
    <w:rsid w:val="006C7667"/>
    <w:rsid w:val="006C76DB"/>
    <w:rsid w:val="006C78BC"/>
    <w:rsid w:val="006C79FD"/>
    <w:rsid w:val="006C7BD5"/>
    <w:rsid w:val="006C7C00"/>
    <w:rsid w:val="006C7C2B"/>
    <w:rsid w:val="006C7D9C"/>
    <w:rsid w:val="006C7FED"/>
    <w:rsid w:val="006D0116"/>
    <w:rsid w:val="006D026F"/>
    <w:rsid w:val="006D071C"/>
    <w:rsid w:val="006D0B67"/>
    <w:rsid w:val="006D0CB2"/>
    <w:rsid w:val="006D0D14"/>
    <w:rsid w:val="006D118E"/>
    <w:rsid w:val="006D169D"/>
    <w:rsid w:val="006D170F"/>
    <w:rsid w:val="006D1998"/>
    <w:rsid w:val="006D1BD7"/>
    <w:rsid w:val="006D1FB7"/>
    <w:rsid w:val="006D221D"/>
    <w:rsid w:val="006D2835"/>
    <w:rsid w:val="006D2B63"/>
    <w:rsid w:val="006D2BC2"/>
    <w:rsid w:val="006D2C48"/>
    <w:rsid w:val="006D2C7F"/>
    <w:rsid w:val="006D2ED7"/>
    <w:rsid w:val="006D302D"/>
    <w:rsid w:val="006D314D"/>
    <w:rsid w:val="006D31A1"/>
    <w:rsid w:val="006D32B0"/>
    <w:rsid w:val="006D32DB"/>
    <w:rsid w:val="006D3518"/>
    <w:rsid w:val="006D356E"/>
    <w:rsid w:val="006D36A0"/>
    <w:rsid w:val="006D3784"/>
    <w:rsid w:val="006D3943"/>
    <w:rsid w:val="006D39A0"/>
    <w:rsid w:val="006D3AB4"/>
    <w:rsid w:val="006D3CF2"/>
    <w:rsid w:val="006D41B2"/>
    <w:rsid w:val="006D41DD"/>
    <w:rsid w:val="006D4317"/>
    <w:rsid w:val="006D45F4"/>
    <w:rsid w:val="006D475D"/>
    <w:rsid w:val="006D4810"/>
    <w:rsid w:val="006D4A0B"/>
    <w:rsid w:val="006D4DCA"/>
    <w:rsid w:val="006D4EB2"/>
    <w:rsid w:val="006D5398"/>
    <w:rsid w:val="006D5582"/>
    <w:rsid w:val="006D55D9"/>
    <w:rsid w:val="006D5803"/>
    <w:rsid w:val="006D5936"/>
    <w:rsid w:val="006D5B0C"/>
    <w:rsid w:val="006D5B91"/>
    <w:rsid w:val="006D5F42"/>
    <w:rsid w:val="006D5F6F"/>
    <w:rsid w:val="006D6142"/>
    <w:rsid w:val="006D615A"/>
    <w:rsid w:val="006D63DF"/>
    <w:rsid w:val="006D6584"/>
    <w:rsid w:val="006D6634"/>
    <w:rsid w:val="006D688E"/>
    <w:rsid w:val="006D68A4"/>
    <w:rsid w:val="006D6978"/>
    <w:rsid w:val="006D6A22"/>
    <w:rsid w:val="006D6A93"/>
    <w:rsid w:val="006D6AC5"/>
    <w:rsid w:val="006D6DFB"/>
    <w:rsid w:val="006D70B4"/>
    <w:rsid w:val="006D71F3"/>
    <w:rsid w:val="006D720B"/>
    <w:rsid w:val="006D72F1"/>
    <w:rsid w:val="006D752B"/>
    <w:rsid w:val="006D76C8"/>
    <w:rsid w:val="006D7B79"/>
    <w:rsid w:val="006D7DBF"/>
    <w:rsid w:val="006E006B"/>
    <w:rsid w:val="006E0084"/>
    <w:rsid w:val="006E00EE"/>
    <w:rsid w:val="006E01C3"/>
    <w:rsid w:val="006E02B9"/>
    <w:rsid w:val="006E0305"/>
    <w:rsid w:val="006E044F"/>
    <w:rsid w:val="006E06FA"/>
    <w:rsid w:val="006E0A09"/>
    <w:rsid w:val="006E0A26"/>
    <w:rsid w:val="006E0AF3"/>
    <w:rsid w:val="006E0ECC"/>
    <w:rsid w:val="006E0F54"/>
    <w:rsid w:val="006E102B"/>
    <w:rsid w:val="006E1284"/>
    <w:rsid w:val="006E1287"/>
    <w:rsid w:val="006E1404"/>
    <w:rsid w:val="006E16A0"/>
    <w:rsid w:val="006E18C5"/>
    <w:rsid w:val="006E19D3"/>
    <w:rsid w:val="006E1D03"/>
    <w:rsid w:val="006E2274"/>
    <w:rsid w:val="006E23D2"/>
    <w:rsid w:val="006E2805"/>
    <w:rsid w:val="006E288B"/>
    <w:rsid w:val="006E28DF"/>
    <w:rsid w:val="006E29DB"/>
    <w:rsid w:val="006E2AAC"/>
    <w:rsid w:val="006E2C18"/>
    <w:rsid w:val="006E2DD2"/>
    <w:rsid w:val="006E2FFA"/>
    <w:rsid w:val="006E3091"/>
    <w:rsid w:val="006E30AF"/>
    <w:rsid w:val="006E31AF"/>
    <w:rsid w:val="006E36C2"/>
    <w:rsid w:val="006E3720"/>
    <w:rsid w:val="006E3943"/>
    <w:rsid w:val="006E3997"/>
    <w:rsid w:val="006E39A6"/>
    <w:rsid w:val="006E3E0A"/>
    <w:rsid w:val="006E40B7"/>
    <w:rsid w:val="006E42C2"/>
    <w:rsid w:val="006E4355"/>
    <w:rsid w:val="006E471A"/>
    <w:rsid w:val="006E4AC7"/>
    <w:rsid w:val="006E4C34"/>
    <w:rsid w:val="006E4CC6"/>
    <w:rsid w:val="006E4D8F"/>
    <w:rsid w:val="006E4DAE"/>
    <w:rsid w:val="006E50DE"/>
    <w:rsid w:val="006E51AF"/>
    <w:rsid w:val="006E523A"/>
    <w:rsid w:val="006E5311"/>
    <w:rsid w:val="006E5483"/>
    <w:rsid w:val="006E54F2"/>
    <w:rsid w:val="006E5644"/>
    <w:rsid w:val="006E5652"/>
    <w:rsid w:val="006E568E"/>
    <w:rsid w:val="006E5698"/>
    <w:rsid w:val="006E5728"/>
    <w:rsid w:val="006E57DC"/>
    <w:rsid w:val="006E5893"/>
    <w:rsid w:val="006E598B"/>
    <w:rsid w:val="006E59F3"/>
    <w:rsid w:val="006E5E32"/>
    <w:rsid w:val="006E602F"/>
    <w:rsid w:val="006E607D"/>
    <w:rsid w:val="006E60BB"/>
    <w:rsid w:val="006E6386"/>
    <w:rsid w:val="006E63B3"/>
    <w:rsid w:val="006E6405"/>
    <w:rsid w:val="006E67E3"/>
    <w:rsid w:val="006E6B12"/>
    <w:rsid w:val="006E6E21"/>
    <w:rsid w:val="006E6F0A"/>
    <w:rsid w:val="006E711B"/>
    <w:rsid w:val="006E7149"/>
    <w:rsid w:val="006E718E"/>
    <w:rsid w:val="006E7354"/>
    <w:rsid w:val="006E7496"/>
    <w:rsid w:val="006E754B"/>
    <w:rsid w:val="006E77F6"/>
    <w:rsid w:val="006E7BFE"/>
    <w:rsid w:val="006F01A3"/>
    <w:rsid w:val="006F04AB"/>
    <w:rsid w:val="006F05FD"/>
    <w:rsid w:val="006F0612"/>
    <w:rsid w:val="006F0812"/>
    <w:rsid w:val="006F088E"/>
    <w:rsid w:val="006F09B4"/>
    <w:rsid w:val="006F0DD6"/>
    <w:rsid w:val="006F0DEA"/>
    <w:rsid w:val="006F0F77"/>
    <w:rsid w:val="006F1246"/>
    <w:rsid w:val="006F15BF"/>
    <w:rsid w:val="006F1A03"/>
    <w:rsid w:val="006F1B42"/>
    <w:rsid w:val="006F2161"/>
    <w:rsid w:val="006F241A"/>
    <w:rsid w:val="006F2608"/>
    <w:rsid w:val="006F2954"/>
    <w:rsid w:val="006F2BC5"/>
    <w:rsid w:val="006F2E35"/>
    <w:rsid w:val="006F313D"/>
    <w:rsid w:val="006F32DD"/>
    <w:rsid w:val="006F3315"/>
    <w:rsid w:val="006F3332"/>
    <w:rsid w:val="006F333D"/>
    <w:rsid w:val="006F3360"/>
    <w:rsid w:val="006F33E4"/>
    <w:rsid w:val="006F35B0"/>
    <w:rsid w:val="006F3A39"/>
    <w:rsid w:val="006F3B06"/>
    <w:rsid w:val="006F3E87"/>
    <w:rsid w:val="006F3F0D"/>
    <w:rsid w:val="006F3FC0"/>
    <w:rsid w:val="006F40AF"/>
    <w:rsid w:val="006F411C"/>
    <w:rsid w:val="006F469B"/>
    <w:rsid w:val="006F4912"/>
    <w:rsid w:val="006F4A50"/>
    <w:rsid w:val="006F4A75"/>
    <w:rsid w:val="006F4E39"/>
    <w:rsid w:val="006F4F4A"/>
    <w:rsid w:val="006F4F65"/>
    <w:rsid w:val="006F5028"/>
    <w:rsid w:val="006F50DB"/>
    <w:rsid w:val="006F529C"/>
    <w:rsid w:val="006F53E9"/>
    <w:rsid w:val="006F5497"/>
    <w:rsid w:val="006F57AC"/>
    <w:rsid w:val="006F58C5"/>
    <w:rsid w:val="006F59BB"/>
    <w:rsid w:val="006F5A5F"/>
    <w:rsid w:val="006F5D62"/>
    <w:rsid w:val="006F5E1C"/>
    <w:rsid w:val="006F5F3D"/>
    <w:rsid w:val="006F5FC4"/>
    <w:rsid w:val="006F60DC"/>
    <w:rsid w:val="006F60E2"/>
    <w:rsid w:val="006F62F6"/>
    <w:rsid w:val="006F6307"/>
    <w:rsid w:val="006F6625"/>
    <w:rsid w:val="006F6934"/>
    <w:rsid w:val="006F6A61"/>
    <w:rsid w:val="006F6D2A"/>
    <w:rsid w:val="006F6D95"/>
    <w:rsid w:val="006F7027"/>
    <w:rsid w:val="006F707C"/>
    <w:rsid w:val="006F7198"/>
    <w:rsid w:val="006F7455"/>
    <w:rsid w:val="006F7763"/>
    <w:rsid w:val="006F777C"/>
    <w:rsid w:val="006F7BE1"/>
    <w:rsid w:val="006F7C9C"/>
    <w:rsid w:val="00700007"/>
    <w:rsid w:val="0070028D"/>
    <w:rsid w:val="007002FD"/>
    <w:rsid w:val="007003DB"/>
    <w:rsid w:val="00700665"/>
    <w:rsid w:val="007009B7"/>
    <w:rsid w:val="00700AB1"/>
    <w:rsid w:val="00700C39"/>
    <w:rsid w:val="00700EE9"/>
    <w:rsid w:val="00700FA4"/>
    <w:rsid w:val="00701162"/>
    <w:rsid w:val="00701481"/>
    <w:rsid w:val="0070163E"/>
    <w:rsid w:val="00701C31"/>
    <w:rsid w:val="00701E95"/>
    <w:rsid w:val="00701F25"/>
    <w:rsid w:val="00701FA8"/>
    <w:rsid w:val="00701FF1"/>
    <w:rsid w:val="0070201F"/>
    <w:rsid w:val="00702058"/>
    <w:rsid w:val="00702119"/>
    <w:rsid w:val="0070216F"/>
    <w:rsid w:val="00702513"/>
    <w:rsid w:val="007026E0"/>
    <w:rsid w:val="007026F6"/>
    <w:rsid w:val="0070277D"/>
    <w:rsid w:val="00702920"/>
    <w:rsid w:val="00702B47"/>
    <w:rsid w:val="00702CAA"/>
    <w:rsid w:val="00702DAE"/>
    <w:rsid w:val="00703173"/>
    <w:rsid w:val="007032BF"/>
    <w:rsid w:val="0070350F"/>
    <w:rsid w:val="007036E2"/>
    <w:rsid w:val="00703912"/>
    <w:rsid w:val="00703A59"/>
    <w:rsid w:val="00703F49"/>
    <w:rsid w:val="00703F82"/>
    <w:rsid w:val="00704113"/>
    <w:rsid w:val="007044E9"/>
    <w:rsid w:val="007046FF"/>
    <w:rsid w:val="00704C14"/>
    <w:rsid w:val="00704D00"/>
    <w:rsid w:val="00704DB4"/>
    <w:rsid w:val="0070513F"/>
    <w:rsid w:val="00705176"/>
    <w:rsid w:val="0070536D"/>
    <w:rsid w:val="007053EC"/>
    <w:rsid w:val="0070546C"/>
    <w:rsid w:val="007055D9"/>
    <w:rsid w:val="0070568E"/>
    <w:rsid w:val="00705697"/>
    <w:rsid w:val="0070595A"/>
    <w:rsid w:val="00705F73"/>
    <w:rsid w:val="00705FF9"/>
    <w:rsid w:val="0070605E"/>
    <w:rsid w:val="00706237"/>
    <w:rsid w:val="007064C7"/>
    <w:rsid w:val="00706657"/>
    <w:rsid w:val="00706744"/>
    <w:rsid w:val="007067D1"/>
    <w:rsid w:val="0070683B"/>
    <w:rsid w:val="00706879"/>
    <w:rsid w:val="00706CD1"/>
    <w:rsid w:val="00706CFC"/>
    <w:rsid w:val="00706ED0"/>
    <w:rsid w:val="00706FF6"/>
    <w:rsid w:val="00707127"/>
    <w:rsid w:val="00707242"/>
    <w:rsid w:val="0070725C"/>
    <w:rsid w:val="0070734B"/>
    <w:rsid w:val="0070736E"/>
    <w:rsid w:val="007073D7"/>
    <w:rsid w:val="007074B0"/>
    <w:rsid w:val="00707678"/>
    <w:rsid w:val="00707879"/>
    <w:rsid w:val="00707920"/>
    <w:rsid w:val="00707B36"/>
    <w:rsid w:val="00707BB7"/>
    <w:rsid w:val="00707F0B"/>
    <w:rsid w:val="00707F69"/>
    <w:rsid w:val="00710057"/>
    <w:rsid w:val="007100B2"/>
    <w:rsid w:val="00710155"/>
    <w:rsid w:val="00710181"/>
    <w:rsid w:val="007101BD"/>
    <w:rsid w:val="00710245"/>
    <w:rsid w:val="00710309"/>
    <w:rsid w:val="00710354"/>
    <w:rsid w:val="0071048B"/>
    <w:rsid w:val="00710549"/>
    <w:rsid w:val="007105BF"/>
    <w:rsid w:val="00710754"/>
    <w:rsid w:val="00710974"/>
    <w:rsid w:val="00710AF4"/>
    <w:rsid w:val="00710BB7"/>
    <w:rsid w:val="00710BD8"/>
    <w:rsid w:val="00710CB3"/>
    <w:rsid w:val="00710ED8"/>
    <w:rsid w:val="00710F6D"/>
    <w:rsid w:val="007111FB"/>
    <w:rsid w:val="00711411"/>
    <w:rsid w:val="00711426"/>
    <w:rsid w:val="0071175D"/>
    <w:rsid w:val="00711909"/>
    <w:rsid w:val="00711A88"/>
    <w:rsid w:val="00711B77"/>
    <w:rsid w:val="0071214B"/>
    <w:rsid w:val="00712582"/>
    <w:rsid w:val="0071260E"/>
    <w:rsid w:val="007126AF"/>
    <w:rsid w:val="00712734"/>
    <w:rsid w:val="0071289F"/>
    <w:rsid w:val="00712C00"/>
    <w:rsid w:val="00712C75"/>
    <w:rsid w:val="00712F0B"/>
    <w:rsid w:val="00712F89"/>
    <w:rsid w:val="007130B3"/>
    <w:rsid w:val="0071318B"/>
    <w:rsid w:val="007133DB"/>
    <w:rsid w:val="007134F2"/>
    <w:rsid w:val="00713A05"/>
    <w:rsid w:val="00713A7E"/>
    <w:rsid w:val="00713BC9"/>
    <w:rsid w:val="00713CCE"/>
    <w:rsid w:val="00713E81"/>
    <w:rsid w:val="007140F6"/>
    <w:rsid w:val="007143D1"/>
    <w:rsid w:val="007145F9"/>
    <w:rsid w:val="007146B1"/>
    <w:rsid w:val="00714980"/>
    <w:rsid w:val="00714A19"/>
    <w:rsid w:val="00714A34"/>
    <w:rsid w:val="00714B33"/>
    <w:rsid w:val="00714BBE"/>
    <w:rsid w:val="00714C7B"/>
    <w:rsid w:val="00714E35"/>
    <w:rsid w:val="00714EA4"/>
    <w:rsid w:val="007152DE"/>
    <w:rsid w:val="0071571B"/>
    <w:rsid w:val="007157BA"/>
    <w:rsid w:val="00715914"/>
    <w:rsid w:val="00715986"/>
    <w:rsid w:val="00715B42"/>
    <w:rsid w:val="00715BB6"/>
    <w:rsid w:val="0071618B"/>
    <w:rsid w:val="00716297"/>
    <w:rsid w:val="007162C5"/>
    <w:rsid w:val="00716401"/>
    <w:rsid w:val="00716453"/>
    <w:rsid w:val="007169B9"/>
    <w:rsid w:val="00716C38"/>
    <w:rsid w:val="00716D18"/>
    <w:rsid w:val="00716D5B"/>
    <w:rsid w:val="00717149"/>
    <w:rsid w:val="00717354"/>
    <w:rsid w:val="00717379"/>
    <w:rsid w:val="007177A6"/>
    <w:rsid w:val="007177DF"/>
    <w:rsid w:val="00717A94"/>
    <w:rsid w:val="00717AE0"/>
    <w:rsid w:val="00717B9E"/>
    <w:rsid w:val="00717C12"/>
    <w:rsid w:val="00717D24"/>
    <w:rsid w:val="00717D2C"/>
    <w:rsid w:val="00717F43"/>
    <w:rsid w:val="007200B8"/>
    <w:rsid w:val="007203DE"/>
    <w:rsid w:val="00720511"/>
    <w:rsid w:val="00720520"/>
    <w:rsid w:val="00720848"/>
    <w:rsid w:val="007208D7"/>
    <w:rsid w:val="00720935"/>
    <w:rsid w:val="00720B56"/>
    <w:rsid w:val="00720BDE"/>
    <w:rsid w:val="007214F1"/>
    <w:rsid w:val="007214F6"/>
    <w:rsid w:val="007215BF"/>
    <w:rsid w:val="00721645"/>
    <w:rsid w:val="007216E2"/>
    <w:rsid w:val="0072201B"/>
    <w:rsid w:val="00722062"/>
    <w:rsid w:val="0072211D"/>
    <w:rsid w:val="007222ED"/>
    <w:rsid w:val="007224D7"/>
    <w:rsid w:val="0072285C"/>
    <w:rsid w:val="007229F9"/>
    <w:rsid w:val="00722A28"/>
    <w:rsid w:val="00722B21"/>
    <w:rsid w:val="00722C97"/>
    <w:rsid w:val="00722E81"/>
    <w:rsid w:val="00723405"/>
    <w:rsid w:val="007234BB"/>
    <w:rsid w:val="0072354E"/>
    <w:rsid w:val="007236E2"/>
    <w:rsid w:val="0072374A"/>
    <w:rsid w:val="00723DF1"/>
    <w:rsid w:val="00723E19"/>
    <w:rsid w:val="00723E4D"/>
    <w:rsid w:val="00723E64"/>
    <w:rsid w:val="00723F22"/>
    <w:rsid w:val="0072436E"/>
    <w:rsid w:val="0072440F"/>
    <w:rsid w:val="0072457B"/>
    <w:rsid w:val="007245A4"/>
    <w:rsid w:val="0072469F"/>
    <w:rsid w:val="007247B5"/>
    <w:rsid w:val="00724BA3"/>
    <w:rsid w:val="00724BB7"/>
    <w:rsid w:val="00724BFA"/>
    <w:rsid w:val="00724DDD"/>
    <w:rsid w:val="007251C6"/>
    <w:rsid w:val="007251EE"/>
    <w:rsid w:val="0072566A"/>
    <w:rsid w:val="00725684"/>
    <w:rsid w:val="007256A6"/>
    <w:rsid w:val="00725709"/>
    <w:rsid w:val="00725875"/>
    <w:rsid w:val="00725B42"/>
    <w:rsid w:val="00725F85"/>
    <w:rsid w:val="00725F97"/>
    <w:rsid w:val="00725FFE"/>
    <w:rsid w:val="00726633"/>
    <w:rsid w:val="00726678"/>
    <w:rsid w:val="00726694"/>
    <w:rsid w:val="00726797"/>
    <w:rsid w:val="0072699E"/>
    <w:rsid w:val="00726BA0"/>
    <w:rsid w:val="007275A8"/>
    <w:rsid w:val="00727835"/>
    <w:rsid w:val="00727C09"/>
    <w:rsid w:val="00727D4A"/>
    <w:rsid w:val="00727F62"/>
    <w:rsid w:val="00730149"/>
    <w:rsid w:val="0073015A"/>
    <w:rsid w:val="0073067A"/>
    <w:rsid w:val="00730713"/>
    <w:rsid w:val="00730B05"/>
    <w:rsid w:val="00730B26"/>
    <w:rsid w:val="00730CAE"/>
    <w:rsid w:val="00730DF0"/>
    <w:rsid w:val="00730E96"/>
    <w:rsid w:val="00730FC8"/>
    <w:rsid w:val="00730FDD"/>
    <w:rsid w:val="0073111D"/>
    <w:rsid w:val="00731196"/>
    <w:rsid w:val="007311E9"/>
    <w:rsid w:val="00731203"/>
    <w:rsid w:val="007313F9"/>
    <w:rsid w:val="007314E1"/>
    <w:rsid w:val="007316AE"/>
    <w:rsid w:val="007318BF"/>
    <w:rsid w:val="007318C4"/>
    <w:rsid w:val="007319FB"/>
    <w:rsid w:val="00731ACE"/>
    <w:rsid w:val="00731BA7"/>
    <w:rsid w:val="00731E07"/>
    <w:rsid w:val="00731F50"/>
    <w:rsid w:val="00731FD5"/>
    <w:rsid w:val="007323A0"/>
    <w:rsid w:val="00732525"/>
    <w:rsid w:val="00732529"/>
    <w:rsid w:val="00732566"/>
    <w:rsid w:val="007326F1"/>
    <w:rsid w:val="00732872"/>
    <w:rsid w:val="00732B61"/>
    <w:rsid w:val="00732BF9"/>
    <w:rsid w:val="00732D90"/>
    <w:rsid w:val="00732F1E"/>
    <w:rsid w:val="00732F43"/>
    <w:rsid w:val="00733025"/>
    <w:rsid w:val="0073324F"/>
    <w:rsid w:val="00733370"/>
    <w:rsid w:val="00733603"/>
    <w:rsid w:val="00733620"/>
    <w:rsid w:val="0073372A"/>
    <w:rsid w:val="007337B1"/>
    <w:rsid w:val="00733825"/>
    <w:rsid w:val="00733C64"/>
    <w:rsid w:val="00733D18"/>
    <w:rsid w:val="00733F40"/>
    <w:rsid w:val="0073405F"/>
    <w:rsid w:val="00734298"/>
    <w:rsid w:val="007343AA"/>
    <w:rsid w:val="00734566"/>
    <w:rsid w:val="00734636"/>
    <w:rsid w:val="00734A4D"/>
    <w:rsid w:val="00734C92"/>
    <w:rsid w:val="00734DAB"/>
    <w:rsid w:val="00735110"/>
    <w:rsid w:val="00735141"/>
    <w:rsid w:val="0073524D"/>
    <w:rsid w:val="0073541E"/>
    <w:rsid w:val="007354D4"/>
    <w:rsid w:val="00735680"/>
    <w:rsid w:val="00735931"/>
    <w:rsid w:val="00735A6A"/>
    <w:rsid w:val="00735AFC"/>
    <w:rsid w:val="00735D23"/>
    <w:rsid w:val="00735E59"/>
    <w:rsid w:val="007360B9"/>
    <w:rsid w:val="00736359"/>
    <w:rsid w:val="0073677F"/>
    <w:rsid w:val="00736821"/>
    <w:rsid w:val="007369A5"/>
    <w:rsid w:val="007369D8"/>
    <w:rsid w:val="00736AFE"/>
    <w:rsid w:val="00736C2B"/>
    <w:rsid w:val="00736D18"/>
    <w:rsid w:val="00736D90"/>
    <w:rsid w:val="00737032"/>
    <w:rsid w:val="00737281"/>
    <w:rsid w:val="0073736B"/>
    <w:rsid w:val="00737407"/>
    <w:rsid w:val="007375D2"/>
    <w:rsid w:val="00737810"/>
    <w:rsid w:val="007379A6"/>
    <w:rsid w:val="00737A86"/>
    <w:rsid w:val="00737AD2"/>
    <w:rsid w:val="00737BB6"/>
    <w:rsid w:val="00737EB5"/>
    <w:rsid w:val="00737ED6"/>
    <w:rsid w:val="00740087"/>
    <w:rsid w:val="007400F7"/>
    <w:rsid w:val="0074021F"/>
    <w:rsid w:val="007402CE"/>
    <w:rsid w:val="007405F6"/>
    <w:rsid w:val="00740774"/>
    <w:rsid w:val="00740925"/>
    <w:rsid w:val="00740967"/>
    <w:rsid w:val="00740D7F"/>
    <w:rsid w:val="00740EAB"/>
    <w:rsid w:val="00740FA8"/>
    <w:rsid w:val="00740FFD"/>
    <w:rsid w:val="00741068"/>
    <w:rsid w:val="00741202"/>
    <w:rsid w:val="00741215"/>
    <w:rsid w:val="007412B5"/>
    <w:rsid w:val="0074145B"/>
    <w:rsid w:val="007414CD"/>
    <w:rsid w:val="00741537"/>
    <w:rsid w:val="007415EA"/>
    <w:rsid w:val="00741701"/>
    <w:rsid w:val="0074172F"/>
    <w:rsid w:val="007418F2"/>
    <w:rsid w:val="00741924"/>
    <w:rsid w:val="00741DB4"/>
    <w:rsid w:val="00741E5E"/>
    <w:rsid w:val="00742261"/>
    <w:rsid w:val="007426D7"/>
    <w:rsid w:val="00742873"/>
    <w:rsid w:val="00742D7E"/>
    <w:rsid w:val="00742FE1"/>
    <w:rsid w:val="0074384C"/>
    <w:rsid w:val="00743A53"/>
    <w:rsid w:val="00743BB2"/>
    <w:rsid w:val="00743CDB"/>
    <w:rsid w:val="00743CE7"/>
    <w:rsid w:val="00743E8B"/>
    <w:rsid w:val="00743ECA"/>
    <w:rsid w:val="00744007"/>
    <w:rsid w:val="00744376"/>
    <w:rsid w:val="00744446"/>
    <w:rsid w:val="007446DA"/>
    <w:rsid w:val="00744751"/>
    <w:rsid w:val="0074481F"/>
    <w:rsid w:val="00744829"/>
    <w:rsid w:val="007448B5"/>
    <w:rsid w:val="0074492F"/>
    <w:rsid w:val="00744A06"/>
    <w:rsid w:val="00744A66"/>
    <w:rsid w:val="00744B15"/>
    <w:rsid w:val="00744DAB"/>
    <w:rsid w:val="00744E81"/>
    <w:rsid w:val="00744EEA"/>
    <w:rsid w:val="00745630"/>
    <w:rsid w:val="007456A4"/>
    <w:rsid w:val="0074574E"/>
    <w:rsid w:val="00745AF2"/>
    <w:rsid w:val="00745B1C"/>
    <w:rsid w:val="00745C86"/>
    <w:rsid w:val="00745E7E"/>
    <w:rsid w:val="00745EFB"/>
    <w:rsid w:val="00745FAA"/>
    <w:rsid w:val="0074604E"/>
    <w:rsid w:val="007460E5"/>
    <w:rsid w:val="00746507"/>
    <w:rsid w:val="007466AA"/>
    <w:rsid w:val="007467F7"/>
    <w:rsid w:val="0074692B"/>
    <w:rsid w:val="007469A0"/>
    <w:rsid w:val="00746B59"/>
    <w:rsid w:val="00746B95"/>
    <w:rsid w:val="00746F82"/>
    <w:rsid w:val="00746FEE"/>
    <w:rsid w:val="00747066"/>
    <w:rsid w:val="00747660"/>
    <w:rsid w:val="00747ED6"/>
    <w:rsid w:val="0074FA28"/>
    <w:rsid w:val="007501AC"/>
    <w:rsid w:val="00750384"/>
    <w:rsid w:val="00750751"/>
    <w:rsid w:val="007507FD"/>
    <w:rsid w:val="0075094A"/>
    <w:rsid w:val="00750A36"/>
    <w:rsid w:val="00750B25"/>
    <w:rsid w:val="00750C74"/>
    <w:rsid w:val="00750FF2"/>
    <w:rsid w:val="00751109"/>
    <w:rsid w:val="00751182"/>
    <w:rsid w:val="00751191"/>
    <w:rsid w:val="007512A5"/>
    <w:rsid w:val="00751464"/>
    <w:rsid w:val="007514B3"/>
    <w:rsid w:val="007514F0"/>
    <w:rsid w:val="00751582"/>
    <w:rsid w:val="0075161E"/>
    <w:rsid w:val="00751898"/>
    <w:rsid w:val="00751B77"/>
    <w:rsid w:val="00751C5F"/>
    <w:rsid w:val="00751CCD"/>
    <w:rsid w:val="0075213D"/>
    <w:rsid w:val="007524A1"/>
    <w:rsid w:val="00752672"/>
    <w:rsid w:val="00752782"/>
    <w:rsid w:val="007528D9"/>
    <w:rsid w:val="007528DC"/>
    <w:rsid w:val="0075290C"/>
    <w:rsid w:val="00752AD0"/>
    <w:rsid w:val="00752C97"/>
    <w:rsid w:val="00752E4C"/>
    <w:rsid w:val="00752F35"/>
    <w:rsid w:val="00752F39"/>
    <w:rsid w:val="00753201"/>
    <w:rsid w:val="007534AF"/>
    <w:rsid w:val="00753536"/>
    <w:rsid w:val="0075399E"/>
    <w:rsid w:val="00753A7C"/>
    <w:rsid w:val="00753BF4"/>
    <w:rsid w:val="00753C88"/>
    <w:rsid w:val="00753EDB"/>
    <w:rsid w:val="007542B5"/>
    <w:rsid w:val="0075463F"/>
    <w:rsid w:val="00754C3A"/>
    <w:rsid w:val="00754F2A"/>
    <w:rsid w:val="00754F83"/>
    <w:rsid w:val="00755043"/>
    <w:rsid w:val="00755140"/>
    <w:rsid w:val="0075516E"/>
    <w:rsid w:val="00755287"/>
    <w:rsid w:val="007553AA"/>
    <w:rsid w:val="00755A52"/>
    <w:rsid w:val="00755A94"/>
    <w:rsid w:val="00755C1B"/>
    <w:rsid w:val="00755C28"/>
    <w:rsid w:val="0075605D"/>
    <w:rsid w:val="007560D4"/>
    <w:rsid w:val="00756318"/>
    <w:rsid w:val="0075633F"/>
    <w:rsid w:val="007565A3"/>
    <w:rsid w:val="00756792"/>
    <w:rsid w:val="00756B30"/>
    <w:rsid w:val="00756B47"/>
    <w:rsid w:val="00756BD9"/>
    <w:rsid w:val="00756C4F"/>
    <w:rsid w:val="00756C66"/>
    <w:rsid w:val="00756CEA"/>
    <w:rsid w:val="00756D52"/>
    <w:rsid w:val="00756DE0"/>
    <w:rsid w:val="00756E7D"/>
    <w:rsid w:val="00757162"/>
    <w:rsid w:val="00757336"/>
    <w:rsid w:val="0075737B"/>
    <w:rsid w:val="007573E8"/>
    <w:rsid w:val="0075743B"/>
    <w:rsid w:val="007576D9"/>
    <w:rsid w:val="0075773A"/>
    <w:rsid w:val="0075775C"/>
    <w:rsid w:val="00757B38"/>
    <w:rsid w:val="00757CAA"/>
    <w:rsid w:val="00757E56"/>
    <w:rsid w:val="007600BF"/>
    <w:rsid w:val="0076019A"/>
    <w:rsid w:val="00760209"/>
    <w:rsid w:val="0076022B"/>
    <w:rsid w:val="007602D9"/>
    <w:rsid w:val="0076030F"/>
    <w:rsid w:val="00760384"/>
    <w:rsid w:val="0076038E"/>
    <w:rsid w:val="00760579"/>
    <w:rsid w:val="007606E2"/>
    <w:rsid w:val="007607BC"/>
    <w:rsid w:val="007608FA"/>
    <w:rsid w:val="00760954"/>
    <w:rsid w:val="007609AB"/>
    <w:rsid w:val="00760A87"/>
    <w:rsid w:val="00760C0C"/>
    <w:rsid w:val="00760E0D"/>
    <w:rsid w:val="00760E0F"/>
    <w:rsid w:val="00760E54"/>
    <w:rsid w:val="00760F56"/>
    <w:rsid w:val="0076106C"/>
    <w:rsid w:val="007610D5"/>
    <w:rsid w:val="00761108"/>
    <w:rsid w:val="007614C9"/>
    <w:rsid w:val="007617EF"/>
    <w:rsid w:val="0076187D"/>
    <w:rsid w:val="007619B4"/>
    <w:rsid w:val="007619D6"/>
    <w:rsid w:val="00761BEC"/>
    <w:rsid w:val="00761D06"/>
    <w:rsid w:val="00761DAC"/>
    <w:rsid w:val="00761DB0"/>
    <w:rsid w:val="007621B2"/>
    <w:rsid w:val="0076221C"/>
    <w:rsid w:val="00762274"/>
    <w:rsid w:val="007622E1"/>
    <w:rsid w:val="007629B4"/>
    <w:rsid w:val="007629F1"/>
    <w:rsid w:val="00762DD2"/>
    <w:rsid w:val="00762F2D"/>
    <w:rsid w:val="0076301E"/>
    <w:rsid w:val="00763202"/>
    <w:rsid w:val="00763231"/>
    <w:rsid w:val="00763612"/>
    <w:rsid w:val="0076375F"/>
    <w:rsid w:val="007637BB"/>
    <w:rsid w:val="00763AE6"/>
    <w:rsid w:val="00763BE4"/>
    <w:rsid w:val="00763E3A"/>
    <w:rsid w:val="0076458D"/>
    <w:rsid w:val="007648F8"/>
    <w:rsid w:val="00764B60"/>
    <w:rsid w:val="00764C73"/>
    <w:rsid w:val="00764D17"/>
    <w:rsid w:val="007653DC"/>
    <w:rsid w:val="007653ED"/>
    <w:rsid w:val="007655DF"/>
    <w:rsid w:val="007656D0"/>
    <w:rsid w:val="0076590E"/>
    <w:rsid w:val="00765943"/>
    <w:rsid w:val="00765E5D"/>
    <w:rsid w:val="00765E80"/>
    <w:rsid w:val="00765F5A"/>
    <w:rsid w:val="0076690A"/>
    <w:rsid w:val="00766A3A"/>
    <w:rsid w:val="00766AFD"/>
    <w:rsid w:val="0076708B"/>
    <w:rsid w:val="00767123"/>
    <w:rsid w:val="007671A5"/>
    <w:rsid w:val="00767220"/>
    <w:rsid w:val="0076745D"/>
    <w:rsid w:val="0076749D"/>
    <w:rsid w:val="007674B0"/>
    <w:rsid w:val="00767719"/>
    <w:rsid w:val="00767CB8"/>
    <w:rsid w:val="00767CFF"/>
    <w:rsid w:val="00767D50"/>
    <w:rsid w:val="00767F5D"/>
    <w:rsid w:val="00770058"/>
    <w:rsid w:val="007700A3"/>
    <w:rsid w:val="00770110"/>
    <w:rsid w:val="00770124"/>
    <w:rsid w:val="007701A6"/>
    <w:rsid w:val="0077096C"/>
    <w:rsid w:val="00770C04"/>
    <w:rsid w:val="00770C88"/>
    <w:rsid w:val="0077104F"/>
    <w:rsid w:val="007710A8"/>
    <w:rsid w:val="007711DA"/>
    <w:rsid w:val="00771259"/>
    <w:rsid w:val="007712D1"/>
    <w:rsid w:val="0077158C"/>
    <w:rsid w:val="00771898"/>
    <w:rsid w:val="007718EF"/>
    <w:rsid w:val="00771A54"/>
    <w:rsid w:val="00771C2E"/>
    <w:rsid w:val="00771C3F"/>
    <w:rsid w:val="00771DDB"/>
    <w:rsid w:val="00771EAF"/>
    <w:rsid w:val="00771ECB"/>
    <w:rsid w:val="0077243D"/>
    <w:rsid w:val="007727C4"/>
    <w:rsid w:val="007729C5"/>
    <w:rsid w:val="00772A80"/>
    <w:rsid w:val="00772E24"/>
    <w:rsid w:val="00772EE3"/>
    <w:rsid w:val="00772F77"/>
    <w:rsid w:val="00773076"/>
    <w:rsid w:val="00773163"/>
    <w:rsid w:val="00773398"/>
    <w:rsid w:val="00773834"/>
    <w:rsid w:val="00773956"/>
    <w:rsid w:val="00773BF9"/>
    <w:rsid w:val="00773C35"/>
    <w:rsid w:val="00773E36"/>
    <w:rsid w:val="00773FB0"/>
    <w:rsid w:val="007740E5"/>
    <w:rsid w:val="00774137"/>
    <w:rsid w:val="007741F5"/>
    <w:rsid w:val="00774594"/>
    <w:rsid w:val="00774A4D"/>
    <w:rsid w:val="00775033"/>
    <w:rsid w:val="00775052"/>
    <w:rsid w:val="007753EA"/>
    <w:rsid w:val="00775484"/>
    <w:rsid w:val="007755EF"/>
    <w:rsid w:val="00775823"/>
    <w:rsid w:val="00775AD8"/>
    <w:rsid w:val="00775B8A"/>
    <w:rsid w:val="00775C56"/>
    <w:rsid w:val="00775C8C"/>
    <w:rsid w:val="00776363"/>
    <w:rsid w:val="00776568"/>
    <w:rsid w:val="0077672C"/>
    <w:rsid w:val="00776AB4"/>
    <w:rsid w:val="00776D6A"/>
    <w:rsid w:val="00777140"/>
    <w:rsid w:val="0077717A"/>
    <w:rsid w:val="00777654"/>
    <w:rsid w:val="00777723"/>
    <w:rsid w:val="00777871"/>
    <w:rsid w:val="00777896"/>
    <w:rsid w:val="007779A4"/>
    <w:rsid w:val="007779E3"/>
    <w:rsid w:val="00777E4B"/>
    <w:rsid w:val="00777F3F"/>
    <w:rsid w:val="00777F9A"/>
    <w:rsid w:val="0078015F"/>
    <w:rsid w:val="007802E5"/>
    <w:rsid w:val="00780381"/>
    <w:rsid w:val="007807AB"/>
    <w:rsid w:val="007807EA"/>
    <w:rsid w:val="00780A03"/>
    <w:rsid w:val="00780C24"/>
    <w:rsid w:val="00780D5B"/>
    <w:rsid w:val="00780F61"/>
    <w:rsid w:val="00780FBD"/>
    <w:rsid w:val="00781303"/>
    <w:rsid w:val="0078155A"/>
    <w:rsid w:val="00781A20"/>
    <w:rsid w:val="00781CF3"/>
    <w:rsid w:val="00781D4B"/>
    <w:rsid w:val="00781DCD"/>
    <w:rsid w:val="00781F61"/>
    <w:rsid w:val="007825BB"/>
    <w:rsid w:val="007826ED"/>
    <w:rsid w:val="007826F9"/>
    <w:rsid w:val="00782800"/>
    <w:rsid w:val="00782972"/>
    <w:rsid w:val="00782973"/>
    <w:rsid w:val="00782BC9"/>
    <w:rsid w:val="00782CAE"/>
    <w:rsid w:val="00782E52"/>
    <w:rsid w:val="00782F47"/>
    <w:rsid w:val="00782FE0"/>
    <w:rsid w:val="00783059"/>
    <w:rsid w:val="007833B8"/>
    <w:rsid w:val="0078378F"/>
    <w:rsid w:val="007837F3"/>
    <w:rsid w:val="007839B6"/>
    <w:rsid w:val="00783B1C"/>
    <w:rsid w:val="00783CD5"/>
    <w:rsid w:val="00783E1E"/>
    <w:rsid w:val="00783EFA"/>
    <w:rsid w:val="007842B8"/>
    <w:rsid w:val="007842C7"/>
    <w:rsid w:val="007843F5"/>
    <w:rsid w:val="00784D2C"/>
    <w:rsid w:val="00784D7B"/>
    <w:rsid w:val="00784D8F"/>
    <w:rsid w:val="00784DCC"/>
    <w:rsid w:val="0078525F"/>
    <w:rsid w:val="007852F7"/>
    <w:rsid w:val="00785528"/>
    <w:rsid w:val="0078561B"/>
    <w:rsid w:val="007858AB"/>
    <w:rsid w:val="00785C50"/>
    <w:rsid w:val="00785C86"/>
    <w:rsid w:val="00785D2E"/>
    <w:rsid w:val="00785DC6"/>
    <w:rsid w:val="0078605F"/>
    <w:rsid w:val="0078617A"/>
    <w:rsid w:val="007862F9"/>
    <w:rsid w:val="007863E8"/>
    <w:rsid w:val="0078680B"/>
    <w:rsid w:val="00786E2A"/>
    <w:rsid w:val="00786F22"/>
    <w:rsid w:val="0078708C"/>
    <w:rsid w:val="00787200"/>
    <w:rsid w:val="00787277"/>
    <w:rsid w:val="0078747D"/>
    <w:rsid w:val="0078761C"/>
    <w:rsid w:val="0078767B"/>
    <w:rsid w:val="007879D4"/>
    <w:rsid w:val="007879D8"/>
    <w:rsid w:val="007879ED"/>
    <w:rsid w:val="00787A5B"/>
    <w:rsid w:val="00787BC4"/>
    <w:rsid w:val="0079006B"/>
    <w:rsid w:val="0079012C"/>
    <w:rsid w:val="00790178"/>
    <w:rsid w:val="007903D5"/>
    <w:rsid w:val="00790456"/>
    <w:rsid w:val="00790510"/>
    <w:rsid w:val="0079072E"/>
    <w:rsid w:val="007907B5"/>
    <w:rsid w:val="0079098C"/>
    <w:rsid w:val="00790B7C"/>
    <w:rsid w:val="00790DE7"/>
    <w:rsid w:val="00790EC3"/>
    <w:rsid w:val="00791168"/>
    <w:rsid w:val="00791430"/>
    <w:rsid w:val="0079157B"/>
    <w:rsid w:val="00791914"/>
    <w:rsid w:val="00791A88"/>
    <w:rsid w:val="00791DED"/>
    <w:rsid w:val="00791E0D"/>
    <w:rsid w:val="00791F4F"/>
    <w:rsid w:val="0079219D"/>
    <w:rsid w:val="0079228C"/>
    <w:rsid w:val="00792378"/>
    <w:rsid w:val="00792384"/>
    <w:rsid w:val="007923F5"/>
    <w:rsid w:val="00792414"/>
    <w:rsid w:val="00792570"/>
    <w:rsid w:val="00792681"/>
    <w:rsid w:val="00792747"/>
    <w:rsid w:val="0079274E"/>
    <w:rsid w:val="007927D0"/>
    <w:rsid w:val="00792807"/>
    <w:rsid w:val="0079296A"/>
    <w:rsid w:val="00792C0A"/>
    <w:rsid w:val="00792D03"/>
    <w:rsid w:val="00793045"/>
    <w:rsid w:val="007930D5"/>
    <w:rsid w:val="007931C4"/>
    <w:rsid w:val="00793614"/>
    <w:rsid w:val="00793686"/>
    <w:rsid w:val="00793797"/>
    <w:rsid w:val="007938D7"/>
    <w:rsid w:val="007939D8"/>
    <w:rsid w:val="00793AE3"/>
    <w:rsid w:val="00793DA0"/>
    <w:rsid w:val="00794081"/>
    <w:rsid w:val="00794084"/>
    <w:rsid w:val="007940AE"/>
    <w:rsid w:val="00794287"/>
    <w:rsid w:val="007942FB"/>
    <w:rsid w:val="0079485F"/>
    <w:rsid w:val="00794918"/>
    <w:rsid w:val="0079492D"/>
    <w:rsid w:val="00794B1E"/>
    <w:rsid w:val="00794C54"/>
    <w:rsid w:val="00794C64"/>
    <w:rsid w:val="00794CCA"/>
    <w:rsid w:val="00794D21"/>
    <w:rsid w:val="00794D97"/>
    <w:rsid w:val="00794E3A"/>
    <w:rsid w:val="0079502D"/>
    <w:rsid w:val="00795045"/>
    <w:rsid w:val="0079516C"/>
    <w:rsid w:val="007957CC"/>
    <w:rsid w:val="0079588F"/>
    <w:rsid w:val="00795B01"/>
    <w:rsid w:val="00795B14"/>
    <w:rsid w:val="00795D4A"/>
    <w:rsid w:val="00795EE8"/>
    <w:rsid w:val="00795F54"/>
    <w:rsid w:val="00795FD3"/>
    <w:rsid w:val="007960D3"/>
    <w:rsid w:val="0079614D"/>
    <w:rsid w:val="007962C5"/>
    <w:rsid w:val="007964C6"/>
    <w:rsid w:val="007964C9"/>
    <w:rsid w:val="00796586"/>
    <w:rsid w:val="007965A3"/>
    <w:rsid w:val="00796836"/>
    <w:rsid w:val="00796C0C"/>
    <w:rsid w:val="00796D87"/>
    <w:rsid w:val="00796EA0"/>
    <w:rsid w:val="00796EC3"/>
    <w:rsid w:val="00797100"/>
    <w:rsid w:val="007972D0"/>
    <w:rsid w:val="007972DD"/>
    <w:rsid w:val="00797537"/>
    <w:rsid w:val="00797538"/>
    <w:rsid w:val="00797860"/>
    <w:rsid w:val="007978C6"/>
    <w:rsid w:val="0079795D"/>
    <w:rsid w:val="007979EB"/>
    <w:rsid w:val="00797A3E"/>
    <w:rsid w:val="007A0242"/>
    <w:rsid w:val="007A024C"/>
    <w:rsid w:val="007A02DE"/>
    <w:rsid w:val="007A03CE"/>
    <w:rsid w:val="007A0406"/>
    <w:rsid w:val="007A05BA"/>
    <w:rsid w:val="007A05FC"/>
    <w:rsid w:val="007A0745"/>
    <w:rsid w:val="007A0CA8"/>
    <w:rsid w:val="007A0D11"/>
    <w:rsid w:val="007A0D9E"/>
    <w:rsid w:val="007A1002"/>
    <w:rsid w:val="007A118B"/>
    <w:rsid w:val="007A1442"/>
    <w:rsid w:val="007A156B"/>
    <w:rsid w:val="007A1692"/>
    <w:rsid w:val="007A1768"/>
    <w:rsid w:val="007A17FC"/>
    <w:rsid w:val="007A1A73"/>
    <w:rsid w:val="007A1B0F"/>
    <w:rsid w:val="007A1DB4"/>
    <w:rsid w:val="007A2196"/>
    <w:rsid w:val="007A220A"/>
    <w:rsid w:val="007A23EA"/>
    <w:rsid w:val="007A2649"/>
    <w:rsid w:val="007A276D"/>
    <w:rsid w:val="007A28E4"/>
    <w:rsid w:val="007A2A69"/>
    <w:rsid w:val="007A2F5C"/>
    <w:rsid w:val="007A33C0"/>
    <w:rsid w:val="007A35EA"/>
    <w:rsid w:val="007A3CFA"/>
    <w:rsid w:val="007A3EB7"/>
    <w:rsid w:val="007A3F53"/>
    <w:rsid w:val="007A400C"/>
    <w:rsid w:val="007A43E3"/>
    <w:rsid w:val="007A4423"/>
    <w:rsid w:val="007A4432"/>
    <w:rsid w:val="007A4612"/>
    <w:rsid w:val="007A4AA2"/>
    <w:rsid w:val="007A4BB5"/>
    <w:rsid w:val="007A4CBA"/>
    <w:rsid w:val="007A4D09"/>
    <w:rsid w:val="007A4F31"/>
    <w:rsid w:val="007A4F37"/>
    <w:rsid w:val="007A4F54"/>
    <w:rsid w:val="007A5115"/>
    <w:rsid w:val="007A5140"/>
    <w:rsid w:val="007A52DF"/>
    <w:rsid w:val="007A53F7"/>
    <w:rsid w:val="007A5484"/>
    <w:rsid w:val="007A54D3"/>
    <w:rsid w:val="007A5A4B"/>
    <w:rsid w:val="007A5B21"/>
    <w:rsid w:val="007A5BA5"/>
    <w:rsid w:val="007A5CB2"/>
    <w:rsid w:val="007A61A5"/>
    <w:rsid w:val="007A62C3"/>
    <w:rsid w:val="007A65FC"/>
    <w:rsid w:val="007A676B"/>
    <w:rsid w:val="007A6877"/>
    <w:rsid w:val="007A69B8"/>
    <w:rsid w:val="007A6B53"/>
    <w:rsid w:val="007A6D5D"/>
    <w:rsid w:val="007A6E30"/>
    <w:rsid w:val="007A700D"/>
    <w:rsid w:val="007A7486"/>
    <w:rsid w:val="007A755C"/>
    <w:rsid w:val="007A76E4"/>
    <w:rsid w:val="007A77A2"/>
    <w:rsid w:val="007A7819"/>
    <w:rsid w:val="007A7D8B"/>
    <w:rsid w:val="007B0189"/>
    <w:rsid w:val="007B01B1"/>
    <w:rsid w:val="007B04CD"/>
    <w:rsid w:val="007B0506"/>
    <w:rsid w:val="007B08C7"/>
    <w:rsid w:val="007B0CB8"/>
    <w:rsid w:val="007B0CBA"/>
    <w:rsid w:val="007B0EF1"/>
    <w:rsid w:val="007B0FFC"/>
    <w:rsid w:val="007B1287"/>
    <w:rsid w:val="007B150F"/>
    <w:rsid w:val="007B1521"/>
    <w:rsid w:val="007B1712"/>
    <w:rsid w:val="007B1AA8"/>
    <w:rsid w:val="007B1B73"/>
    <w:rsid w:val="007B1C3A"/>
    <w:rsid w:val="007B1E4E"/>
    <w:rsid w:val="007B201F"/>
    <w:rsid w:val="007B2044"/>
    <w:rsid w:val="007B2198"/>
    <w:rsid w:val="007B21DF"/>
    <w:rsid w:val="007B22BC"/>
    <w:rsid w:val="007B255D"/>
    <w:rsid w:val="007B2738"/>
    <w:rsid w:val="007B2769"/>
    <w:rsid w:val="007B2AEE"/>
    <w:rsid w:val="007B2C1F"/>
    <w:rsid w:val="007B335E"/>
    <w:rsid w:val="007B33E8"/>
    <w:rsid w:val="007B385D"/>
    <w:rsid w:val="007B38B3"/>
    <w:rsid w:val="007B39BE"/>
    <w:rsid w:val="007B3E7A"/>
    <w:rsid w:val="007B40FB"/>
    <w:rsid w:val="007B4103"/>
    <w:rsid w:val="007B43E4"/>
    <w:rsid w:val="007B4581"/>
    <w:rsid w:val="007B494F"/>
    <w:rsid w:val="007B4A42"/>
    <w:rsid w:val="007B4AD2"/>
    <w:rsid w:val="007B4C08"/>
    <w:rsid w:val="007B4DA0"/>
    <w:rsid w:val="007B4EB9"/>
    <w:rsid w:val="007B4F57"/>
    <w:rsid w:val="007B5044"/>
    <w:rsid w:val="007B5078"/>
    <w:rsid w:val="007B50EB"/>
    <w:rsid w:val="007B528E"/>
    <w:rsid w:val="007B53B2"/>
    <w:rsid w:val="007B549C"/>
    <w:rsid w:val="007B5534"/>
    <w:rsid w:val="007B5D7B"/>
    <w:rsid w:val="007B5DC4"/>
    <w:rsid w:val="007B5E45"/>
    <w:rsid w:val="007B663E"/>
    <w:rsid w:val="007B68F0"/>
    <w:rsid w:val="007B6931"/>
    <w:rsid w:val="007B6A6C"/>
    <w:rsid w:val="007B6B59"/>
    <w:rsid w:val="007B6C43"/>
    <w:rsid w:val="007B6C77"/>
    <w:rsid w:val="007B6D8E"/>
    <w:rsid w:val="007B6E8C"/>
    <w:rsid w:val="007B7350"/>
    <w:rsid w:val="007B7702"/>
    <w:rsid w:val="007B780C"/>
    <w:rsid w:val="007B7C53"/>
    <w:rsid w:val="007B7CCA"/>
    <w:rsid w:val="007C0164"/>
    <w:rsid w:val="007C01AE"/>
    <w:rsid w:val="007C01CC"/>
    <w:rsid w:val="007C04CD"/>
    <w:rsid w:val="007C06EF"/>
    <w:rsid w:val="007C0C1F"/>
    <w:rsid w:val="007C103D"/>
    <w:rsid w:val="007C10AD"/>
    <w:rsid w:val="007C115B"/>
    <w:rsid w:val="007C11F0"/>
    <w:rsid w:val="007C1303"/>
    <w:rsid w:val="007C1494"/>
    <w:rsid w:val="007C1633"/>
    <w:rsid w:val="007C1641"/>
    <w:rsid w:val="007C192A"/>
    <w:rsid w:val="007C1ADA"/>
    <w:rsid w:val="007C1B06"/>
    <w:rsid w:val="007C1B5E"/>
    <w:rsid w:val="007C1BC5"/>
    <w:rsid w:val="007C1E13"/>
    <w:rsid w:val="007C2098"/>
    <w:rsid w:val="007C21C2"/>
    <w:rsid w:val="007C21FD"/>
    <w:rsid w:val="007C2216"/>
    <w:rsid w:val="007C22EE"/>
    <w:rsid w:val="007C25C9"/>
    <w:rsid w:val="007C2901"/>
    <w:rsid w:val="007C29B6"/>
    <w:rsid w:val="007C2ACE"/>
    <w:rsid w:val="007C2B59"/>
    <w:rsid w:val="007C2CBE"/>
    <w:rsid w:val="007C2D83"/>
    <w:rsid w:val="007C2E2A"/>
    <w:rsid w:val="007C3392"/>
    <w:rsid w:val="007C36C5"/>
    <w:rsid w:val="007C3749"/>
    <w:rsid w:val="007C3ADC"/>
    <w:rsid w:val="007C3B13"/>
    <w:rsid w:val="007C3BF3"/>
    <w:rsid w:val="007C3E97"/>
    <w:rsid w:val="007C3EAF"/>
    <w:rsid w:val="007C3EE9"/>
    <w:rsid w:val="007C4001"/>
    <w:rsid w:val="007C4036"/>
    <w:rsid w:val="007C40E3"/>
    <w:rsid w:val="007C42D7"/>
    <w:rsid w:val="007C4B12"/>
    <w:rsid w:val="007C4DEB"/>
    <w:rsid w:val="007C4EB9"/>
    <w:rsid w:val="007C5042"/>
    <w:rsid w:val="007C5163"/>
    <w:rsid w:val="007C5184"/>
    <w:rsid w:val="007C54F5"/>
    <w:rsid w:val="007C5652"/>
    <w:rsid w:val="007C5676"/>
    <w:rsid w:val="007C5811"/>
    <w:rsid w:val="007C5992"/>
    <w:rsid w:val="007C5C43"/>
    <w:rsid w:val="007C5D26"/>
    <w:rsid w:val="007C6791"/>
    <w:rsid w:val="007C682A"/>
    <w:rsid w:val="007C6992"/>
    <w:rsid w:val="007C69FE"/>
    <w:rsid w:val="007C6D44"/>
    <w:rsid w:val="007C6E22"/>
    <w:rsid w:val="007C6E87"/>
    <w:rsid w:val="007C70AD"/>
    <w:rsid w:val="007C722F"/>
    <w:rsid w:val="007C7275"/>
    <w:rsid w:val="007C72C5"/>
    <w:rsid w:val="007C7753"/>
    <w:rsid w:val="007C776C"/>
    <w:rsid w:val="007C77C1"/>
    <w:rsid w:val="007C7A3E"/>
    <w:rsid w:val="007C7B6F"/>
    <w:rsid w:val="007C7BA5"/>
    <w:rsid w:val="007C7CE5"/>
    <w:rsid w:val="007C7D3B"/>
    <w:rsid w:val="007C7DA5"/>
    <w:rsid w:val="007C7DF5"/>
    <w:rsid w:val="007D00FC"/>
    <w:rsid w:val="007D02E1"/>
    <w:rsid w:val="007D03D8"/>
    <w:rsid w:val="007D04BD"/>
    <w:rsid w:val="007D055F"/>
    <w:rsid w:val="007D073B"/>
    <w:rsid w:val="007D07A4"/>
    <w:rsid w:val="007D0B2A"/>
    <w:rsid w:val="007D15B8"/>
    <w:rsid w:val="007D15E1"/>
    <w:rsid w:val="007D1931"/>
    <w:rsid w:val="007D1E22"/>
    <w:rsid w:val="007D1F64"/>
    <w:rsid w:val="007D22A3"/>
    <w:rsid w:val="007D2389"/>
    <w:rsid w:val="007D23F2"/>
    <w:rsid w:val="007D2415"/>
    <w:rsid w:val="007D2454"/>
    <w:rsid w:val="007D2490"/>
    <w:rsid w:val="007D2618"/>
    <w:rsid w:val="007D2692"/>
    <w:rsid w:val="007D2734"/>
    <w:rsid w:val="007D2931"/>
    <w:rsid w:val="007D29B0"/>
    <w:rsid w:val="007D2B54"/>
    <w:rsid w:val="007D2C59"/>
    <w:rsid w:val="007D2D53"/>
    <w:rsid w:val="007D2E97"/>
    <w:rsid w:val="007D343A"/>
    <w:rsid w:val="007D3760"/>
    <w:rsid w:val="007D39D6"/>
    <w:rsid w:val="007D3A2C"/>
    <w:rsid w:val="007D3AEA"/>
    <w:rsid w:val="007D3E18"/>
    <w:rsid w:val="007D3E25"/>
    <w:rsid w:val="007D3F4C"/>
    <w:rsid w:val="007D43DA"/>
    <w:rsid w:val="007D4406"/>
    <w:rsid w:val="007D47CB"/>
    <w:rsid w:val="007D47F1"/>
    <w:rsid w:val="007D48E7"/>
    <w:rsid w:val="007D49B9"/>
    <w:rsid w:val="007D4A63"/>
    <w:rsid w:val="007D4AEF"/>
    <w:rsid w:val="007D4B81"/>
    <w:rsid w:val="007D4BBB"/>
    <w:rsid w:val="007D4C49"/>
    <w:rsid w:val="007D4DF9"/>
    <w:rsid w:val="007D4E2C"/>
    <w:rsid w:val="007D50CA"/>
    <w:rsid w:val="007D50DB"/>
    <w:rsid w:val="007D522C"/>
    <w:rsid w:val="007D5337"/>
    <w:rsid w:val="007D5505"/>
    <w:rsid w:val="007D55A4"/>
    <w:rsid w:val="007D55FF"/>
    <w:rsid w:val="007D5617"/>
    <w:rsid w:val="007D57B5"/>
    <w:rsid w:val="007D57C1"/>
    <w:rsid w:val="007D591B"/>
    <w:rsid w:val="007D5A7F"/>
    <w:rsid w:val="007D5AEB"/>
    <w:rsid w:val="007D5B89"/>
    <w:rsid w:val="007D5C0D"/>
    <w:rsid w:val="007D5C13"/>
    <w:rsid w:val="007D5E91"/>
    <w:rsid w:val="007D5F89"/>
    <w:rsid w:val="007D622E"/>
    <w:rsid w:val="007D62E8"/>
    <w:rsid w:val="007D6606"/>
    <w:rsid w:val="007D68C5"/>
    <w:rsid w:val="007D68E7"/>
    <w:rsid w:val="007D6928"/>
    <w:rsid w:val="007D6A03"/>
    <w:rsid w:val="007D6A6E"/>
    <w:rsid w:val="007D6B71"/>
    <w:rsid w:val="007D6D68"/>
    <w:rsid w:val="007D6D9A"/>
    <w:rsid w:val="007D6F99"/>
    <w:rsid w:val="007D7012"/>
    <w:rsid w:val="007D702B"/>
    <w:rsid w:val="007D74A3"/>
    <w:rsid w:val="007D7517"/>
    <w:rsid w:val="007D7585"/>
    <w:rsid w:val="007D75E5"/>
    <w:rsid w:val="007D76C2"/>
    <w:rsid w:val="007D7A0D"/>
    <w:rsid w:val="007D7A2C"/>
    <w:rsid w:val="007D7AB1"/>
    <w:rsid w:val="007D7C47"/>
    <w:rsid w:val="007D7E53"/>
    <w:rsid w:val="007D7ED3"/>
    <w:rsid w:val="007E0069"/>
    <w:rsid w:val="007E01BD"/>
    <w:rsid w:val="007E02F2"/>
    <w:rsid w:val="007E030F"/>
    <w:rsid w:val="007E0365"/>
    <w:rsid w:val="007E070B"/>
    <w:rsid w:val="007E0A20"/>
    <w:rsid w:val="007E0AA7"/>
    <w:rsid w:val="007E0AF4"/>
    <w:rsid w:val="007E0C49"/>
    <w:rsid w:val="007E0D5F"/>
    <w:rsid w:val="007E0E58"/>
    <w:rsid w:val="007E10BF"/>
    <w:rsid w:val="007E11CD"/>
    <w:rsid w:val="007E1217"/>
    <w:rsid w:val="007E1242"/>
    <w:rsid w:val="007E1280"/>
    <w:rsid w:val="007E1578"/>
    <w:rsid w:val="007E1634"/>
    <w:rsid w:val="007E1714"/>
    <w:rsid w:val="007E17E4"/>
    <w:rsid w:val="007E187C"/>
    <w:rsid w:val="007E18C0"/>
    <w:rsid w:val="007E1B8A"/>
    <w:rsid w:val="007E1C8A"/>
    <w:rsid w:val="007E1F8E"/>
    <w:rsid w:val="007E209A"/>
    <w:rsid w:val="007E27A0"/>
    <w:rsid w:val="007E2A96"/>
    <w:rsid w:val="007E2C08"/>
    <w:rsid w:val="007E2C98"/>
    <w:rsid w:val="007E2E50"/>
    <w:rsid w:val="007E2E5E"/>
    <w:rsid w:val="007E325F"/>
    <w:rsid w:val="007E32AA"/>
    <w:rsid w:val="007E33A6"/>
    <w:rsid w:val="007E36D5"/>
    <w:rsid w:val="007E3A19"/>
    <w:rsid w:val="007E3AD1"/>
    <w:rsid w:val="007E3B54"/>
    <w:rsid w:val="007E3D28"/>
    <w:rsid w:val="007E3E21"/>
    <w:rsid w:val="007E3F1B"/>
    <w:rsid w:val="007E4127"/>
    <w:rsid w:val="007E417E"/>
    <w:rsid w:val="007E41E7"/>
    <w:rsid w:val="007E42E2"/>
    <w:rsid w:val="007E457E"/>
    <w:rsid w:val="007E45D8"/>
    <w:rsid w:val="007E4BA6"/>
    <w:rsid w:val="007E4E03"/>
    <w:rsid w:val="007E4E9C"/>
    <w:rsid w:val="007E4FD5"/>
    <w:rsid w:val="007E5063"/>
    <w:rsid w:val="007E5162"/>
    <w:rsid w:val="007E5524"/>
    <w:rsid w:val="007E55D3"/>
    <w:rsid w:val="007E56FB"/>
    <w:rsid w:val="007E5964"/>
    <w:rsid w:val="007E599E"/>
    <w:rsid w:val="007E59BE"/>
    <w:rsid w:val="007E5A1E"/>
    <w:rsid w:val="007E5A5D"/>
    <w:rsid w:val="007E5BDB"/>
    <w:rsid w:val="007E5E7A"/>
    <w:rsid w:val="007E5EE2"/>
    <w:rsid w:val="007E5EF5"/>
    <w:rsid w:val="007E5F85"/>
    <w:rsid w:val="007E5FC7"/>
    <w:rsid w:val="007E6315"/>
    <w:rsid w:val="007E645E"/>
    <w:rsid w:val="007E6476"/>
    <w:rsid w:val="007E65D4"/>
    <w:rsid w:val="007E686B"/>
    <w:rsid w:val="007E68D4"/>
    <w:rsid w:val="007E6AD2"/>
    <w:rsid w:val="007E6DC3"/>
    <w:rsid w:val="007E7123"/>
    <w:rsid w:val="007E7243"/>
    <w:rsid w:val="007E72A1"/>
    <w:rsid w:val="007E74F5"/>
    <w:rsid w:val="007E75EB"/>
    <w:rsid w:val="007E769E"/>
    <w:rsid w:val="007E76F0"/>
    <w:rsid w:val="007E7735"/>
    <w:rsid w:val="007E784D"/>
    <w:rsid w:val="007E7B48"/>
    <w:rsid w:val="007F00FC"/>
    <w:rsid w:val="007F038F"/>
    <w:rsid w:val="007F0515"/>
    <w:rsid w:val="007F0586"/>
    <w:rsid w:val="007F088C"/>
    <w:rsid w:val="007F0A2F"/>
    <w:rsid w:val="007F0CEB"/>
    <w:rsid w:val="007F0DB7"/>
    <w:rsid w:val="007F0E25"/>
    <w:rsid w:val="007F0EF4"/>
    <w:rsid w:val="007F1065"/>
    <w:rsid w:val="007F1125"/>
    <w:rsid w:val="007F121A"/>
    <w:rsid w:val="007F12D6"/>
    <w:rsid w:val="007F1561"/>
    <w:rsid w:val="007F15CC"/>
    <w:rsid w:val="007F183D"/>
    <w:rsid w:val="007F1A5C"/>
    <w:rsid w:val="007F1AA6"/>
    <w:rsid w:val="007F1AD3"/>
    <w:rsid w:val="007F1DE7"/>
    <w:rsid w:val="007F1FA6"/>
    <w:rsid w:val="007F1FF9"/>
    <w:rsid w:val="007F2061"/>
    <w:rsid w:val="007F20D9"/>
    <w:rsid w:val="007F2170"/>
    <w:rsid w:val="007F2489"/>
    <w:rsid w:val="007F2687"/>
    <w:rsid w:val="007F2922"/>
    <w:rsid w:val="007F2CDA"/>
    <w:rsid w:val="007F2E7A"/>
    <w:rsid w:val="007F2E7D"/>
    <w:rsid w:val="007F2F7C"/>
    <w:rsid w:val="007F3075"/>
    <w:rsid w:val="007F3231"/>
    <w:rsid w:val="007F3670"/>
    <w:rsid w:val="007F37BD"/>
    <w:rsid w:val="007F3EE3"/>
    <w:rsid w:val="007F40E9"/>
    <w:rsid w:val="007F4109"/>
    <w:rsid w:val="007F42E4"/>
    <w:rsid w:val="007F454B"/>
    <w:rsid w:val="007F476E"/>
    <w:rsid w:val="007F4E91"/>
    <w:rsid w:val="007F4E9F"/>
    <w:rsid w:val="007F5137"/>
    <w:rsid w:val="007F5191"/>
    <w:rsid w:val="007F5264"/>
    <w:rsid w:val="007F53E9"/>
    <w:rsid w:val="007F5533"/>
    <w:rsid w:val="007F554D"/>
    <w:rsid w:val="007F5750"/>
    <w:rsid w:val="007F58B7"/>
    <w:rsid w:val="007F59FD"/>
    <w:rsid w:val="007F5DF0"/>
    <w:rsid w:val="007F5DFA"/>
    <w:rsid w:val="007F5E5D"/>
    <w:rsid w:val="007F5EE5"/>
    <w:rsid w:val="007F5F17"/>
    <w:rsid w:val="007F60B3"/>
    <w:rsid w:val="007F60F5"/>
    <w:rsid w:val="007F6164"/>
    <w:rsid w:val="007F61B3"/>
    <w:rsid w:val="007F64A5"/>
    <w:rsid w:val="007F65C8"/>
    <w:rsid w:val="007F6A9C"/>
    <w:rsid w:val="007F6E1B"/>
    <w:rsid w:val="007F6F61"/>
    <w:rsid w:val="007F6FD4"/>
    <w:rsid w:val="007F7041"/>
    <w:rsid w:val="007F71E4"/>
    <w:rsid w:val="007F7264"/>
    <w:rsid w:val="007F72D4"/>
    <w:rsid w:val="007F75C8"/>
    <w:rsid w:val="007F7625"/>
    <w:rsid w:val="007F76CA"/>
    <w:rsid w:val="007F7758"/>
    <w:rsid w:val="007F7C9F"/>
    <w:rsid w:val="007F7F66"/>
    <w:rsid w:val="008000AE"/>
    <w:rsid w:val="00800500"/>
    <w:rsid w:val="00800574"/>
    <w:rsid w:val="00800796"/>
    <w:rsid w:val="008007DA"/>
    <w:rsid w:val="008007E7"/>
    <w:rsid w:val="0080090F"/>
    <w:rsid w:val="00800FA9"/>
    <w:rsid w:val="008011FD"/>
    <w:rsid w:val="00801293"/>
    <w:rsid w:val="0080139C"/>
    <w:rsid w:val="008015C5"/>
    <w:rsid w:val="00801993"/>
    <w:rsid w:val="00801A04"/>
    <w:rsid w:val="00801A0F"/>
    <w:rsid w:val="00801A91"/>
    <w:rsid w:val="00801A97"/>
    <w:rsid w:val="00801D3C"/>
    <w:rsid w:val="00801DDA"/>
    <w:rsid w:val="00801DEA"/>
    <w:rsid w:val="0080226F"/>
    <w:rsid w:val="008024C6"/>
    <w:rsid w:val="008026D7"/>
    <w:rsid w:val="00802769"/>
    <w:rsid w:val="00802795"/>
    <w:rsid w:val="00802B14"/>
    <w:rsid w:val="00802B52"/>
    <w:rsid w:val="00802D5F"/>
    <w:rsid w:val="00802E27"/>
    <w:rsid w:val="00802F81"/>
    <w:rsid w:val="00803668"/>
    <w:rsid w:val="00803754"/>
    <w:rsid w:val="00803980"/>
    <w:rsid w:val="00803A3D"/>
    <w:rsid w:val="00803A80"/>
    <w:rsid w:val="00803A83"/>
    <w:rsid w:val="00803E2E"/>
    <w:rsid w:val="00803EA4"/>
    <w:rsid w:val="00803F27"/>
    <w:rsid w:val="008046EB"/>
    <w:rsid w:val="008047C6"/>
    <w:rsid w:val="00804992"/>
    <w:rsid w:val="00804AA1"/>
    <w:rsid w:val="00804AF7"/>
    <w:rsid w:val="00804C06"/>
    <w:rsid w:val="00804E5E"/>
    <w:rsid w:val="00804F07"/>
    <w:rsid w:val="00804F77"/>
    <w:rsid w:val="00805136"/>
    <w:rsid w:val="00805444"/>
    <w:rsid w:val="0080583A"/>
    <w:rsid w:val="008058F7"/>
    <w:rsid w:val="00805951"/>
    <w:rsid w:val="00805B45"/>
    <w:rsid w:val="0080606C"/>
    <w:rsid w:val="00806201"/>
    <w:rsid w:val="0080629E"/>
    <w:rsid w:val="008062AE"/>
    <w:rsid w:val="0080647C"/>
    <w:rsid w:val="008065D2"/>
    <w:rsid w:val="00806703"/>
    <w:rsid w:val="0080674C"/>
    <w:rsid w:val="0080688C"/>
    <w:rsid w:val="00806A13"/>
    <w:rsid w:val="00806A84"/>
    <w:rsid w:val="00806D30"/>
    <w:rsid w:val="00806F3F"/>
    <w:rsid w:val="00806FF7"/>
    <w:rsid w:val="00807012"/>
    <w:rsid w:val="008071FD"/>
    <w:rsid w:val="00807287"/>
    <w:rsid w:val="008073E8"/>
    <w:rsid w:val="00807465"/>
    <w:rsid w:val="00807490"/>
    <w:rsid w:val="008074A7"/>
    <w:rsid w:val="00807743"/>
    <w:rsid w:val="00807A24"/>
    <w:rsid w:val="00807A72"/>
    <w:rsid w:val="00807FA4"/>
    <w:rsid w:val="008103E6"/>
    <w:rsid w:val="0081043B"/>
    <w:rsid w:val="0081043C"/>
    <w:rsid w:val="00810643"/>
    <w:rsid w:val="008106B2"/>
    <w:rsid w:val="00810911"/>
    <w:rsid w:val="00810CCD"/>
    <w:rsid w:val="00810CDE"/>
    <w:rsid w:val="00810CFD"/>
    <w:rsid w:val="00810E23"/>
    <w:rsid w:val="00811403"/>
    <w:rsid w:val="008115A5"/>
    <w:rsid w:val="008118F4"/>
    <w:rsid w:val="0081190E"/>
    <w:rsid w:val="0081194C"/>
    <w:rsid w:val="00811B0C"/>
    <w:rsid w:val="00811B7C"/>
    <w:rsid w:val="00811BDA"/>
    <w:rsid w:val="00811D35"/>
    <w:rsid w:val="0081212B"/>
    <w:rsid w:val="008121F0"/>
    <w:rsid w:val="00812242"/>
    <w:rsid w:val="00812351"/>
    <w:rsid w:val="00812372"/>
    <w:rsid w:val="008125B3"/>
    <w:rsid w:val="008126F5"/>
    <w:rsid w:val="00812767"/>
    <w:rsid w:val="00812797"/>
    <w:rsid w:val="008127A1"/>
    <w:rsid w:val="008129D4"/>
    <w:rsid w:val="00812A87"/>
    <w:rsid w:val="00812B42"/>
    <w:rsid w:val="00812F83"/>
    <w:rsid w:val="00812FFE"/>
    <w:rsid w:val="00813257"/>
    <w:rsid w:val="00813653"/>
    <w:rsid w:val="00813755"/>
    <w:rsid w:val="00813888"/>
    <w:rsid w:val="00813B2F"/>
    <w:rsid w:val="00813CA2"/>
    <w:rsid w:val="00813DEA"/>
    <w:rsid w:val="00813FCB"/>
    <w:rsid w:val="008140B6"/>
    <w:rsid w:val="0081414D"/>
    <w:rsid w:val="0081417C"/>
    <w:rsid w:val="00814189"/>
    <w:rsid w:val="0081431F"/>
    <w:rsid w:val="00814356"/>
    <w:rsid w:val="008143A0"/>
    <w:rsid w:val="00814654"/>
    <w:rsid w:val="00814749"/>
    <w:rsid w:val="00814AD9"/>
    <w:rsid w:val="00814B21"/>
    <w:rsid w:val="00814BE5"/>
    <w:rsid w:val="00814C32"/>
    <w:rsid w:val="00814D41"/>
    <w:rsid w:val="00814DE1"/>
    <w:rsid w:val="00814F13"/>
    <w:rsid w:val="00814F3F"/>
    <w:rsid w:val="008150C1"/>
    <w:rsid w:val="0081510F"/>
    <w:rsid w:val="00815236"/>
    <w:rsid w:val="00815389"/>
    <w:rsid w:val="008153E5"/>
    <w:rsid w:val="008154AD"/>
    <w:rsid w:val="008155FE"/>
    <w:rsid w:val="008158C3"/>
    <w:rsid w:val="00815A07"/>
    <w:rsid w:val="00815A4F"/>
    <w:rsid w:val="00815C42"/>
    <w:rsid w:val="00815F54"/>
    <w:rsid w:val="00815F76"/>
    <w:rsid w:val="00816580"/>
    <w:rsid w:val="00816674"/>
    <w:rsid w:val="008166D1"/>
    <w:rsid w:val="00816762"/>
    <w:rsid w:val="00816794"/>
    <w:rsid w:val="0081696A"/>
    <w:rsid w:val="0081698F"/>
    <w:rsid w:val="00816B41"/>
    <w:rsid w:val="00816BB0"/>
    <w:rsid w:val="00816E46"/>
    <w:rsid w:val="00816F2B"/>
    <w:rsid w:val="00816F43"/>
    <w:rsid w:val="0081734E"/>
    <w:rsid w:val="00817437"/>
    <w:rsid w:val="008177C6"/>
    <w:rsid w:val="00817A8D"/>
    <w:rsid w:val="00817BAE"/>
    <w:rsid w:val="00817BD4"/>
    <w:rsid w:val="00817DC7"/>
    <w:rsid w:val="00817E97"/>
    <w:rsid w:val="00820086"/>
    <w:rsid w:val="0082009F"/>
    <w:rsid w:val="008200AB"/>
    <w:rsid w:val="00820395"/>
    <w:rsid w:val="00820436"/>
    <w:rsid w:val="00820492"/>
    <w:rsid w:val="008204BF"/>
    <w:rsid w:val="00820649"/>
    <w:rsid w:val="008207FA"/>
    <w:rsid w:val="00820882"/>
    <w:rsid w:val="00820D3E"/>
    <w:rsid w:val="00820E02"/>
    <w:rsid w:val="0082100E"/>
    <w:rsid w:val="00821347"/>
    <w:rsid w:val="008216B6"/>
    <w:rsid w:val="00821C3D"/>
    <w:rsid w:val="00821C4D"/>
    <w:rsid w:val="00821CEF"/>
    <w:rsid w:val="00821F56"/>
    <w:rsid w:val="00821F69"/>
    <w:rsid w:val="008220E6"/>
    <w:rsid w:val="00822787"/>
    <w:rsid w:val="008227DD"/>
    <w:rsid w:val="008227F1"/>
    <w:rsid w:val="00822AA0"/>
    <w:rsid w:val="00822E1B"/>
    <w:rsid w:val="00822FBE"/>
    <w:rsid w:val="00823022"/>
    <w:rsid w:val="008235CD"/>
    <w:rsid w:val="0082366F"/>
    <w:rsid w:val="00823944"/>
    <w:rsid w:val="00823961"/>
    <w:rsid w:val="00823A2F"/>
    <w:rsid w:val="00823B9A"/>
    <w:rsid w:val="00823CDE"/>
    <w:rsid w:val="00823D25"/>
    <w:rsid w:val="00823F61"/>
    <w:rsid w:val="00824332"/>
    <w:rsid w:val="00824524"/>
    <w:rsid w:val="0082494A"/>
    <w:rsid w:val="00824B47"/>
    <w:rsid w:val="00824BA6"/>
    <w:rsid w:val="00824E66"/>
    <w:rsid w:val="00825067"/>
    <w:rsid w:val="0082511D"/>
    <w:rsid w:val="008253A7"/>
    <w:rsid w:val="008253CD"/>
    <w:rsid w:val="00825461"/>
    <w:rsid w:val="00825533"/>
    <w:rsid w:val="008257EE"/>
    <w:rsid w:val="008259C4"/>
    <w:rsid w:val="00825B20"/>
    <w:rsid w:val="00825B79"/>
    <w:rsid w:val="00825B8C"/>
    <w:rsid w:val="00825D3F"/>
    <w:rsid w:val="00825E27"/>
    <w:rsid w:val="00825E4C"/>
    <w:rsid w:val="00825F2A"/>
    <w:rsid w:val="0082608C"/>
    <w:rsid w:val="00826634"/>
    <w:rsid w:val="0082663E"/>
    <w:rsid w:val="008266C7"/>
    <w:rsid w:val="00826B95"/>
    <w:rsid w:val="00826C7B"/>
    <w:rsid w:val="00826C90"/>
    <w:rsid w:val="00826CF2"/>
    <w:rsid w:val="00826E1C"/>
    <w:rsid w:val="00826F66"/>
    <w:rsid w:val="00826FBF"/>
    <w:rsid w:val="00826FC4"/>
    <w:rsid w:val="0082775C"/>
    <w:rsid w:val="0082795B"/>
    <w:rsid w:val="00827A7E"/>
    <w:rsid w:val="00827BAE"/>
    <w:rsid w:val="00827CBA"/>
    <w:rsid w:val="00827D37"/>
    <w:rsid w:val="00827EC2"/>
    <w:rsid w:val="00827EC9"/>
    <w:rsid w:val="0083013E"/>
    <w:rsid w:val="00830567"/>
    <w:rsid w:val="00830609"/>
    <w:rsid w:val="00830A88"/>
    <w:rsid w:val="00831080"/>
    <w:rsid w:val="008311F2"/>
    <w:rsid w:val="00831340"/>
    <w:rsid w:val="00831384"/>
    <w:rsid w:val="008314D7"/>
    <w:rsid w:val="008317D9"/>
    <w:rsid w:val="00831E34"/>
    <w:rsid w:val="00831EF6"/>
    <w:rsid w:val="00831FD3"/>
    <w:rsid w:val="00832014"/>
    <w:rsid w:val="008320D3"/>
    <w:rsid w:val="00832268"/>
    <w:rsid w:val="008323BD"/>
    <w:rsid w:val="008323F0"/>
    <w:rsid w:val="0083268D"/>
    <w:rsid w:val="0083269D"/>
    <w:rsid w:val="00832AB4"/>
    <w:rsid w:val="00832B09"/>
    <w:rsid w:val="00832BD8"/>
    <w:rsid w:val="00832D40"/>
    <w:rsid w:val="00832DBE"/>
    <w:rsid w:val="00832F26"/>
    <w:rsid w:val="0083310E"/>
    <w:rsid w:val="008331E2"/>
    <w:rsid w:val="008333B9"/>
    <w:rsid w:val="00833653"/>
    <w:rsid w:val="0083371C"/>
    <w:rsid w:val="00833770"/>
    <w:rsid w:val="00833A81"/>
    <w:rsid w:val="00833BAD"/>
    <w:rsid w:val="00833E5A"/>
    <w:rsid w:val="00833EF0"/>
    <w:rsid w:val="00833F05"/>
    <w:rsid w:val="00834352"/>
    <w:rsid w:val="008348DB"/>
    <w:rsid w:val="00834DBA"/>
    <w:rsid w:val="008354E5"/>
    <w:rsid w:val="00835559"/>
    <w:rsid w:val="00835C0C"/>
    <w:rsid w:val="00835E01"/>
    <w:rsid w:val="00835E7C"/>
    <w:rsid w:val="00835F52"/>
    <w:rsid w:val="0083614C"/>
    <w:rsid w:val="00836218"/>
    <w:rsid w:val="008362A4"/>
    <w:rsid w:val="0083632C"/>
    <w:rsid w:val="0083637A"/>
    <w:rsid w:val="008366AF"/>
    <w:rsid w:val="008366D7"/>
    <w:rsid w:val="00836851"/>
    <w:rsid w:val="008368C2"/>
    <w:rsid w:val="00836AE1"/>
    <w:rsid w:val="00836BC2"/>
    <w:rsid w:val="00836C46"/>
    <w:rsid w:val="00836CA6"/>
    <w:rsid w:val="00836D49"/>
    <w:rsid w:val="00836EC4"/>
    <w:rsid w:val="008373AC"/>
    <w:rsid w:val="008374F3"/>
    <w:rsid w:val="00837669"/>
    <w:rsid w:val="008378A6"/>
    <w:rsid w:val="0083799A"/>
    <w:rsid w:val="00837ACA"/>
    <w:rsid w:val="00837D5A"/>
    <w:rsid w:val="00837DEE"/>
    <w:rsid w:val="008403C2"/>
    <w:rsid w:val="008405F9"/>
    <w:rsid w:val="00840765"/>
    <w:rsid w:val="00840777"/>
    <w:rsid w:val="00840788"/>
    <w:rsid w:val="00840933"/>
    <w:rsid w:val="00840A05"/>
    <w:rsid w:val="00840DF1"/>
    <w:rsid w:val="00840F93"/>
    <w:rsid w:val="00840FE6"/>
    <w:rsid w:val="008411D2"/>
    <w:rsid w:val="008412F2"/>
    <w:rsid w:val="00841410"/>
    <w:rsid w:val="00841528"/>
    <w:rsid w:val="008415CA"/>
    <w:rsid w:val="0084166A"/>
    <w:rsid w:val="008416A9"/>
    <w:rsid w:val="008418A5"/>
    <w:rsid w:val="00841B2D"/>
    <w:rsid w:val="00842035"/>
    <w:rsid w:val="008420A8"/>
    <w:rsid w:val="008424DF"/>
    <w:rsid w:val="0084253E"/>
    <w:rsid w:val="00842699"/>
    <w:rsid w:val="00842926"/>
    <w:rsid w:val="00842941"/>
    <w:rsid w:val="00842A55"/>
    <w:rsid w:val="00842AC0"/>
    <w:rsid w:val="00842B5F"/>
    <w:rsid w:val="00842B7A"/>
    <w:rsid w:val="00842CA4"/>
    <w:rsid w:val="00842E7F"/>
    <w:rsid w:val="00843011"/>
    <w:rsid w:val="00843533"/>
    <w:rsid w:val="0084354D"/>
    <w:rsid w:val="008436EB"/>
    <w:rsid w:val="008437C3"/>
    <w:rsid w:val="0084381A"/>
    <w:rsid w:val="00843AF9"/>
    <w:rsid w:val="00843CF5"/>
    <w:rsid w:val="00843D84"/>
    <w:rsid w:val="008442C5"/>
    <w:rsid w:val="0084433B"/>
    <w:rsid w:val="008447E6"/>
    <w:rsid w:val="0084483F"/>
    <w:rsid w:val="00844968"/>
    <w:rsid w:val="008449AB"/>
    <w:rsid w:val="00844A47"/>
    <w:rsid w:val="00844ADB"/>
    <w:rsid w:val="00844BA9"/>
    <w:rsid w:val="00844BE4"/>
    <w:rsid w:val="00844BE7"/>
    <w:rsid w:val="00844DF5"/>
    <w:rsid w:val="00844E8C"/>
    <w:rsid w:val="00844ED5"/>
    <w:rsid w:val="00844ED7"/>
    <w:rsid w:val="0084511D"/>
    <w:rsid w:val="00845806"/>
    <w:rsid w:val="00845925"/>
    <w:rsid w:val="0084597A"/>
    <w:rsid w:val="00845A0E"/>
    <w:rsid w:val="00845B63"/>
    <w:rsid w:val="00845D06"/>
    <w:rsid w:val="00845F3D"/>
    <w:rsid w:val="008461DD"/>
    <w:rsid w:val="00846719"/>
    <w:rsid w:val="008469A6"/>
    <w:rsid w:val="00846AAC"/>
    <w:rsid w:val="00846B47"/>
    <w:rsid w:val="00846FD8"/>
    <w:rsid w:val="008470C0"/>
    <w:rsid w:val="008470F7"/>
    <w:rsid w:val="00847213"/>
    <w:rsid w:val="0084752C"/>
    <w:rsid w:val="008476F1"/>
    <w:rsid w:val="0084786B"/>
    <w:rsid w:val="00847AA2"/>
    <w:rsid w:val="00847B00"/>
    <w:rsid w:val="00847C45"/>
    <w:rsid w:val="00847CDA"/>
    <w:rsid w:val="00847CF5"/>
    <w:rsid w:val="00847E67"/>
    <w:rsid w:val="0085002B"/>
    <w:rsid w:val="0085012C"/>
    <w:rsid w:val="00850431"/>
    <w:rsid w:val="00850613"/>
    <w:rsid w:val="00850696"/>
    <w:rsid w:val="008508AB"/>
    <w:rsid w:val="0085091C"/>
    <w:rsid w:val="00850A77"/>
    <w:rsid w:val="00850AF0"/>
    <w:rsid w:val="00850D3A"/>
    <w:rsid w:val="00850F06"/>
    <w:rsid w:val="00850F81"/>
    <w:rsid w:val="0085110C"/>
    <w:rsid w:val="008512E4"/>
    <w:rsid w:val="00851338"/>
    <w:rsid w:val="008513D2"/>
    <w:rsid w:val="008514A1"/>
    <w:rsid w:val="008516E8"/>
    <w:rsid w:val="00851915"/>
    <w:rsid w:val="00851D3F"/>
    <w:rsid w:val="00851E8C"/>
    <w:rsid w:val="00852270"/>
    <w:rsid w:val="008522F2"/>
    <w:rsid w:val="008524E7"/>
    <w:rsid w:val="00852620"/>
    <w:rsid w:val="00852900"/>
    <w:rsid w:val="00852938"/>
    <w:rsid w:val="00852DED"/>
    <w:rsid w:val="00852E33"/>
    <w:rsid w:val="00853585"/>
    <w:rsid w:val="00853708"/>
    <w:rsid w:val="008537A2"/>
    <w:rsid w:val="00853A4C"/>
    <w:rsid w:val="00853EB3"/>
    <w:rsid w:val="00853F60"/>
    <w:rsid w:val="00854002"/>
    <w:rsid w:val="00854031"/>
    <w:rsid w:val="0085405D"/>
    <w:rsid w:val="00854144"/>
    <w:rsid w:val="008541AD"/>
    <w:rsid w:val="00854204"/>
    <w:rsid w:val="0085437C"/>
    <w:rsid w:val="00854512"/>
    <w:rsid w:val="00854774"/>
    <w:rsid w:val="008547D9"/>
    <w:rsid w:val="0085492C"/>
    <w:rsid w:val="00854C5A"/>
    <w:rsid w:val="008550B4"/>
    <w:rsid w:val="00855525"/>
    <w:rsid w:val="008556F8"/>
    <w:rsid w:val="00855871"/>
    <w:rsid w:val="00855B23"/>
    <w:rsid w:val="00855D8F"/>
    <w:rsid w:val="00855EB4"/>
    <w:rsid w:val="00855F0E"/>
    <w:rsid w:val="00855F8C"/>
    <w:rsid w:val="008560B3"/>
    <w:rsid w:val="0085641C"/>
    <w:rsid w:val="00856469"/>
    <w:rsid w:val="008564F9"/>
    <w:rsid w:val="008566EB"/>
    <w:rsid w:val="00856771"/>
    <w:rsid w:val="0085680C"/>
    <w:rsid w:val="00856821"/>
    <w:rsid w:val="00856856"/>
    <w:rsid w:val="00856A4B"/>
    <w:rsid w:val="00856AE9"/>
    <w:rsid w:val="00856B3A"/>
    <w:rsid w:val="00856CBF"/>
    <w:rsid w:val="00856CD7"/>
    <w:rsid w:val="00856E5A"/>
    <w:rsid w:val="00856E60"/>
    <w:rsid w:val="00856FFC"/>
    <w:rsid w:val="00857443"/>
    <w:rsid w:val="008575C3"/>
    <w:rsid w:val="00857631"/>
    <w:rsid w:val="008577BF"/>
    <w:rsid w:val="00857C6C"/>
    <w:rsid w:val="00857E53"/>
    <w:rsid w:val="00857EBD"/>
    <w:rsid w:val="00857FAC"/>
    <w:rsid w:val="008602B6"/>
    <w:rsid w:val="00860316"/>
    <w:rsid w:val="0086067F"/>
    <w:rsid w:val="00860712"/>
    <w:rsid w:val="0086079E"/>
    <w:rsid w:val="008607C8"/>
    <w:rsid w:val="0086096D"/>
    <w:rsid w:val="00860AD6"/>
    <w:rsid w:val="00860B49"/>
    <w:rsid w:val="00860B9F"/>
    <w:rsid w:val="00860BF2"/>
    <w:rsid w:val="00860C36"/>
    <w:rsid w:val="00860F56"/>
    <w:rsid w:val="00861023"/>
    <w:rsid w:val="00861270"/>
    <w:rsid w:val="0086165A"/>
    <w:rsid w:val="00861C79"/>
    <w:rsid w:val="00861D71"/>
    <w:rsid w:val="00861E3A"/>
    <w:rsid w:val="00861F0D"/>
    <w:rsid w:val="00861FFF"/>
    <w:rsid w:val="008622DA"/>
    <w:rsid w:val="00862424"/>
    <w:rsid w:val="0086274F"/>
    <w:rsid w:val="00862753"/>
    <w:rsid w:val="00862882"/>
    <w:rsid w:val="008628BD"/>
    <w:rsid w:val="00862921"/>
    <w:rsid w:val="00862A39"/>
    <w:rsid w:val="00862AD9"/>
    <w:rsid w:val="0086304C"/>
    <w:rsid w:val="0086326C"/>
    <w:rsid w:val="00863396"/>
    <w:rsid w:val="0086353B"/>
    <w:rsid w:val="0086362E"/>
    <w:rsid w:val="0086374A"/>
    <w:rsid w:val="00863855"/>
    <w:rsid w:val="0086389C"/>
    <w:rsid w:val="00863946"/>
    <w:rsid w:val="00864208"/>
    <w:rsid w:val="00864280"/>
    <w:rsid w:val="008644BA"/>
    <w:rsid w:val="00864881"/>
    <w:rsid w:val="00864963"/>
    <w:rsid w:val="00864C5E"/>
    <w:rsid w:val="00864F7D"/>
    <w:rsid w:val="00864FF6"/>
    <w:rsid w:val="0086529A"/>
    <w:rsid w:val="00865327"/>
    <w:rsid w:val="0086538A"/>
    <w:rsid w:val="00865473"/>
    <w:rsid w:val="00865474"/>
    <w:rsid w:val="008654E5"/>
    <w:rsid w:val="00865569"/>
    <w:rsid w:val="0086569F"/>
    <w:rsid w:val="0086580A"/>
    <w:rsid w:val="00865A3D"/>
    <w:rsid w:val="00865B56"/>
    <w:rsid w:val="00865C8B"/>
    <w:rsid w:val="00865DC4"/>
    <w:rsid w:val="00866002"/>
    <w:rsid w:val="008660F2"/>
    <w:rsid w:val="008661AD"/>
    <w:rsid w:val="008661E9"/>
    <w:rsid w:val="0086622E"/>
    <w:rsid w:val="00866311"/>
    <w:rsid w:val="00866450"/>
    <w:rsid w:val="008664A2"/>
    <w:rsid w:val="00866681"/>
    <w:rsid w:val="00866B1E"/>
    <w:rsid w:val="00866C11"/>
    <w:rsid w:val="00866C2D"/>
    <w:rsid w:val="00866C33"/>
    <w:rsid w:val="00866C83"/>
    <w:rsid w:val="00867022"/>
    <w:rsid w:val="008670BD"/>
    <w:rsid w:val="00867111"/>
    <w:rsid w:val="00867400"/>
    <w:rsid w:val="00867402"/>
    <w:rsid w:val="008677E6"/>
    <w:rsid w:val="00867BCE"/>
    <w:rsid w:val="00867C3A"/>
    <w:rsid w:val="00867DCD"/>
    <w:rsid w:val="00867F0A"/>
    <w:rsid w:val="00870483"/>
    <w:rsid w:val="00870660"/>
    <w:rsid w:val="008707B2"/>
    <w:rsid w:val="0087085C"/>
    <w:rsid w:val="0087087D"/>
    <w:rsid w:val="008708DE"/>
    <w:rsid w:val="00870926"/>
    <w:rsid w:val="00870935"/>
    <w:rsid w:val="00870EFA"/>
    <w:rsid w:val="00870FD8"/>
    <w:rsid w:val="008713EA"/>
    <w:rsid w:val="00871464"/>
    <w:rsid w:val="008715E8"/>
    <w:rsid w:val="00871A04"/>
    <w:rsid w:val="00871A1C"/>
    <w:rsid w:val="00872347"/>
    <w:rsid w:val="00872965"/>
    <w:rsid w:val="00872971"/>
    <w:rsid w:val="008729BD"/>
    <w:rsid w:val="00872C03"/>
    <w:rsid w:val="00872C09"/>
    <w:rsid w:val="00872D33"/>
    <w:rsid w:val="00873061"/>
    <w:rsid w:val="00873127"/>
    <w:rsid w:val="008736F3"/>
    <w:rsid w:val="0087388B"/>
    <w:rsid w:val="008738F2"/>
    <w:rsid w:val="00873993"/>
    <w:rsid w:val="00873BB0"/>
    <w:rsid w:val="00873C91"/>
    <w:rsid w:val="00873CC5"/>
    <w:rsid w:val="00873D0F"/>
    <w:rsid w:val="00873DCB"/>
    <w:rsid w:val="00873E6F"/>
    <w:rsid w:val="00873EEB"/>
    <w:rsid w:val="00874128"/>
    <w:rsid w:val="0087423B"/>
    <w:rsid w:val="0087433F"/>
    <w:rsid w:val="008744DE"/>
    <w:rsid w:val="0087450B"/>
    <w:rsid w:val="0087467A"/>
    <w:rsid w:val="00874758"/>
    <w:rsid w:val="0087488E"/>
    <w:rsid w:val="00874A9C"/>
    <w:rsid w:val="00874B3D"/>
    <w:rsid w:val="00874CEB"/>
    <w:rsid w:val="00874D0C"/>
    <w:rsid w:val="00874E8D"/>
    <w:rsid w:val="00874F19"/>
    <w:rsid w:val="00875070"/>
    <w:rsid w:val="00875206"/>
    <w:rsid w:val="00875262"/>
    <w:rsid w:val="00875390"/>
    <w:rsid w:val="008754C4"/>
    <w:rsid w:val="0087553A"/>
    <w:rsid w:val="0087557E"/>
    <w:rsid w:val="008757D8"/>
    <w:rsid w:val="00875A51"/>
    <w:rsid w:val="00875B5B"/>
    <w:rsid w:val="00875BDB"/>
    <w:rsid w:val="00875DE2"/>
    <w:rsid w:val="00875ED1"/>
    <w:rsid w:val="00875EE6"/>
    <w:rsid w:val="00876019"/>
    <w:rsid w:val="00876074"/>
    <w:rsid w:val="008761F1"/>
    <w:rsid w:val="0087620D"/>
    <w:rsid w:val="00876353"/>
    <w:rsid w:val="008763FB"/>
    <w:rsid w:val="008768EC"/>
    <w:rsid w:val="00876992"/>
    <w:rsid w:val="00876AA1"/>
    <w:rsid w:val="00876BE3"/>
    <w:rsid w:val="00876DD2"/>
    <w:rsid w:val="00876E2C"/>
    <w:rsid w:val="00876F21"/>
    <w:rsid w:val="008770FE"/>
    <w:rsid w:val="00877291"/>
    <w:rsid w:val="0087730A"/>
    <w:rsid w:val="008775B4"/>
    <w:rsid w:val="008778E7"/>
    <w:rsid w:val="008779ED"/>
    <w:rsid w:val="00877A1B"/>
    <w:rsid w:val="0088000E"/>
    <w:rsid w:val="00880021"/>
    <w:rsid w:val="00880082"/>
    <w:rsid w:val="00880099"/>
    <w:rsid w:val="00880102"/>
    <w:rsid w:val="00880311"/>
    <w:rsid w:val="008803FA"/>
    <w:rsid w:val="00880438"/>
    <w:rsid w:val="0088065E"/>
    <w:rsid w:val="00880678"/>
    <w:rsid w:val="008807AD"/>
    <w:rsid w:val="00880934"/>
    <w:rsid w:val="00880A99"/>
    <w:rsid w:val="00880AC6"/>
    <w:rsid w:val="00880C74"/>
    <w:rsid w:val="00880C7C"/>
    <w:rsid w:val="00880D52"/>
    <w:rsid w:val="008811D1"/>
    <w:rsid w:val="008814C3"/>
    <w:rsid w:val="0088171B"/>
    <w:rsid w:val="00881791"/>
    <w:rsid w:val="0088190E"/>
    <w:rsid w:val="00881926"/>
    <w:rsid w:val="008819CB"/>
    <w:rsid w:val="00881A5A"/>
    <w:rsid w:val="00881B60"/>
    <w:rsid w:val="00881EE5"/>
    <w:rsid w:val="008823BC"/>
    <w:rsid w:val="0088243E"/>
    <w:rsid w:val="008828D7"/>
    <w:rsid w:val="00882955"/>
    <w:rsid w:val="00882A19"/>
    <w:rsid w:val="00882D8F"/>
    <w:rsid w:val="00882DC7"/>
    <w:rsid w:val="00882E7B"/>
    <w:rsid w:val="00882FC5"/>
    <w:rsid w:val="00883085"/>
    <w:rsid w:val="008830DA"/>
    <w:rsid w:val="0088312F"/>
    <w:rsid w:val="00883141"/>
    <w:rsid w:val="00883664"/>
    <w:rsid w:val="00883714"/>
    <w:rsid w:val="008838FF"/>
    <w:rsid w:val="0088398E"/>
    <w:rsid w:val="008839F3"/>
    <w:rsid w:val="00883AAA"/>
    <w:rsid w:val="00883B39"/>
    <w:rsid w:val="00883CFF"/>
    <w:rsid w:val="00883E1B"/>
    <w:rsid w:val="00884213"/>
    <w:rsid w:val="00884220"/>
    <w:rsid w:val="008845AD"/>
    <w:rsid w:val="008845C3"/>
    <w:rsid w:val="008846A4"/>
    <w:rsid w:val="00884987"/>
    <w:rsid w:val="00884995"/>
    <w:rsid w:val="008849F9"/>
    <w:rsid w:val="00884A4D"/>
    <w:rsid w:val="00884AAB"/>
    <w:rsid w:val="00884ACE"/>
    <w:rsid w:val="00884D58"/>
    <w:rsid w:val="008855F3"/>
    <w:rsid w:val="0088569F"/>
    <w:rsid w:val="00885BCB"/>
    <w:rsid w:val="00885EC2"/>
    <w:rsid w:val="00885F7D"/>
    <w:rsid w:val="00886020"/>
    <w:rsid w:val="008861AD"/>
    <w:rsid w:val="008864DD"/>
    <w:rsid w:val="00886618"/>
    <w:rsid w:val="008867DB"/>
    <w:rsid w:val="008868E5"/>
    <w:rsid w:val="00886A2A"/>
    <w:rsid w:val="00886AFB"/>
    <w:rsid w:val="00886DC0"/>
    <w:rsid w:val="00886F63"/>
    <w:rsid w:val="00887639"/>
    <w:rsid w:val="008879E1"/>
    <w:rsid w:val="00887B64"/>
    <w:rsid w:val="00887C2B"/>
    <w:rsid w:val="00887CAA"/>
    <w:rsid w:val="00887DB4"/>
    <w:rsid w:val="00887DD7"/>
    <w:rsid w:val="00887E0E"/>
    <w:rsid w:val="00887F12"/>
    <w:rsid w:val="00887F24"/>
    <w:rsid w:val="00887F61"/>
    <w:rsid w:val="00887FCC"/>
    <w:rsid w:val="0089004B"/>
    <w:rsid w:val="0089016A"/>
    <w:rsid w:val="00890325"/>
    <w:rsid w:val="00890365"/>
    <w:rsid w:val="008905D1"/>
    <w:rsid w:val="008905D5"/>
    <w:rsid w:val="008906ED"/>
    <w:rsid w:val="00890768"/>
    <w:rsid w:val="00890849"/>
    <w:rsid w:val="008908A2"/>
    <w:rsid w:val="008909C2"/>
    <w:rsid w:val="00890FF0"/>
    <w:rsid w:val="00891107"/>
    <w:rsid w:val="0089137E"/>
    <w:rsid w:val="008916E6"/>
    <w:rsid w:val="00891CD4"/>
    <w:rsid w:val="00891DF4"/>
    <w:rsid w:val="008920C8"/>
    <w:rsid w:val="008920E4"/>
    <w:rsid w:val="00892314"/>
    <w:rsid w:val="0089240A"/>
    <w:rsid w:val="0089271F"/>
    <w:rsid w:val="0089275E"/>
    <w:rsid w:val="00892B00"/>
    <w:rsid w:val="00892C9E"/>
    <w:rsid w:val="0089343D"/>
    <w:rsid w:val="00893472"/>
    <w:rsid w:val="008934EB"/>
    <w:rsid w:val="0089351D"/>
    <w:rsid w:val="0089361E"/>
    <w:rsid w:val="008936E3"/>
    <w:rsid w:val="008939A0"/>
    <w:rsid w:val="00893B31"/>
    <w:rsid w:val="00893CE1"/>
    <w:rsid w:val="00893FD5"/>
    <w:rsid w:val="00893FF4"/>
    <w:rsid w:val="0089418C"/>
    <w:rsid w:val="00894352"/>
    <w:rsid w:val="00894493"/>
    <w:rsid w:val="00894651"/>
    <w:rsid w:val="008946CF"/>
    <w:rsid w:val="008949E4"/>
    <w:rsid w:val="00894D59"/>
    <w:rsid w:val="00895167"/>
    <w:rsid w:val="00895184"/>
    <w:rsid w:val="008953A9"/>
    <w:rsid w:val="00895402"/>
    <w:rsid w:val="00895770"/>
    <w:rsid w:val="00895831"/>
    <w:rsid w:val="008959D6"/>
    <w:rsid w:val="00895B4B"/>
    <w:rsid w:val="00895CD8"/>
    <w:rsid w:val="00895DA0"/>
    <w:rsid w:val="00895E9B"/>
    <w:rsid w:val="00895F49"/>
    <w:rsid w:val="008963C0"/>
    <w:rsid w:val="00896629"/>
    <w:rsid w:val="00896834"/>
    <w:rsid w:val="00896857"/>
    <w:rsid w:val="0089697C"/>
    <w:rsid w:val="0089699E"/>
    <w:rsid w:val="008969C6"/>
    <w:rsid w:val="008971E3"/>
    <w:rsid w:val="008975A4"/>
    <w:rsid w:val="008976A4"/>
    <w:rsid w:val="008976DC"/>
    <w:rsid w:val="00897807"/>
    <w:rsid w:val="00897909"/>
    <w:rsid w:val="00897975"/>
    <w:rsid w:val="008979D3"/>
    <w:rsid w:val="00897A81"/>
    <w:rsid w:val="008A0060"/>
    <w:rsid w:val="008A01BC"/>
    <w:rsid w:val="008A04C3"/>
    <w:rsid w:val="008A0645"/>
    <w:rsid w:val="008A07E7"/>
    <w:rsid w:val="008A07F7"/>
    <w:rsid w:val="008A0829"/>
    <w:rsid w:val="008A0F1A"/>
    <w:rsid w:val="008A17BF"/>
    <w:rsid w:val="008A18C1"/>
    <w:rsid w:val="008A18E2"/>
    <w:rsid w:val="008A1972"/>
    <w:rsid w:val="008A19D1"/>
    <w:rsid w:val="008A1B38"/>
    <w:rsid w:val="008A22C4"/>
    <w:rsid w:val="008A2520"/>
    <w:rsid w:val="008A25BD"/>
    <w:rsid w:val="008A26BC"/>
    <w:rsid w:val="008A2760"/>
    <w:rsid w:val="008A286A"/>
    <w:rsid w:val="008A2BA0"/>
    <w:rsid w:val="008A2CD9"/>
    <w:rsid w:val="008A2DB4"/>
    <w:rsid w:val="008A2E08"/>
    <w:rsid w:val="008A2F6A"/>
    <w:rsid w:val="008A2FA0"/>
    <w:rsid w:val="008A365C"/>
    <w:rsid w:val="008A3AC7"/>
    <w:rsid w:val="008A3E3A"/>
    <w:rsid w:val="008A40AE"/>
    <w:rsid w:val="008A40F9"/>
    <w:rsid w:val="008A41C0"/>
    <w:rsid w:val="008A422A"/>
    <w:rsid w:val="008A45BB"/>
    <w:rsid w:val="008A4654"/>
    <w:rsid w:val="008A4738"/>
    <w:rsid w:val="008A476B"/>
    <w:rsid w:val="008A47DD"/>
    <w:rsid w:val="008A4B7E"/>
    <w:rsid w:val="008A4F52"/>
    <w:rsid w:val="008A500D"/>
    <w:rsid w:val="008A5098"/>
    <w:rsid w:val="008A523F"/>
    <w:rsid w:val="008A5749"/>
    <w:rsid w:val="008A57B0"/>
    <w:rsid w:val="008A5961"/>
    <w:rsid w:val="008A5A2B"/>
    <w:rsid w:val="008A61F3"/>
    <w:rsid w:val="008A62E6"/>
    <w:rsid w:val="008A639A"/>
    <w:rsid w:val="008A64A9"/>
    <w:rsid w:val="008A64E3"/>
    <w:rsid w:val="008A6520"/>
    <w:rsid w:val="008A69F3"/>
    <w:rsid w:val="008A6CEE"/>
    <w:rsid w:val="008A6EB6"/>
    <w:rsid w:val="008A715E"/>
    <w:rsid w:val="008A717B"/>
    <w:rsid w:val="008A7284"/>
    <w:rsid w:val="008A736A"/>
    <w:rsid w:val="008A73B5"/>
    <w:rsid w:val="008A74C7"/>
    <w:rsid w:val="008A7672"/>
    <w:rsid w:val="008A769C"/>
    <w:rsid w:val="008A7895"/>
    <w:rsid w:val="008A7A97"/>
    <w:rsid w:val="008A7AF9"/>
    <w:rsid w:val="008A7E0D"/>
    <w:rsid w:val="008A7E77"/>
    <w:rsid w:val="008A7F09"/>
    <w:rsid w:val="008B019C"/>
    <w:rsid w:val="008B03C9"/>
    <w:rsid w:val="008B0639"/>
    <w:rsid w:val="008B0718"/>
    <w:rsid w:val="008B090B"/>
    <w:rsid w:val="008B0AD8"/>
    <w:rsid w:val="008B0AF6"/>
    <w:rsid w:val="008B0B13"/>
    <w:rsid w:val="008B0C64"/>
    <w:rsid w:val="008B0DEE"/>
    <w:rsid w:val="008B11B6"/>
    <w:rsid w:val="008B1625"/>
    <w:rsid w:val="008B197F"/>
    <w:rsid w:val="008B1D0B"/>
    <w:rsid w:val="008B2375"/>
    <w:rsid w:val="008B246A"/>
    <w:rsid w:val="008B2866"/>
    <w:rsid w:val="008B286F"/>
    <w:rsid w:val="008B29E8"/>
    <w:rsid w:val="008B29F0"/>
    <w:rsid w:val="008B2A17"/>
    <w:rsid w:val="008B2A1B"/>
    <w:rsid w:val="008B2B9E"/>
    <w:rsid w:val="008B2E81"/>
    <w:rsid w:val="008B2FCB"/>
    <w:rsid w:val="008B3104"/>
    <w:rsid w:val="008B33A0"/>
    <w:rsid w:val="008B343D"/>
    <w:rsid w:val="008B347A"/>
    <w:rsid w:val="008B34CA"/>
    <w:rsid w:val="008B34E4"/>
    <w:rsid w:val="008B3516"/>
    <w:rsid w:val="008B3711"/>
    <w:rsid w:val="008B3749"/>
    <w:rsid w:val="008B3890"/>
    <w:rsid w:val="008B3A23"/>
    <w:rsid w:val="008B3A75"/>
    <w:rsid w:val="008B3AE9"/>
    <w:rsid w:val="008B3B16"/>
    <w:rsid w:val="008B3E1E"/>
    <w:rsid w:val="008B3FE1"/>
    <w:rsid w:val="008B42D4"/>
    <w:rsid w:val="008B4394"/>
    <w:rsid w:val="008B43B8"/>
    <w:rsid w:val="008B46B4"/>
    <w:rsid w:val="008B4914"/>
    <w:rsid w:val="008B4979"/>
    <w:rsid w:val="008B49B0"/>
    <w:rsid w:val="008B4AE1"/>
    <w:rsid w:val="008B4B22"/>
    <w:rsid w:val="008B4C34"/>
    <w:rsid w:val="008B4ECF"/>
    <w:rsid w:val="008B4F65"/>
    <w:rsid w:val="008B502B"/>
    <w:rsid w:val="008B51B6"/>
    <w:rsid w:val="008B53C8"/>
    <w:rsid w:val="008B5ACC"/>
    <w:rsid w:val="008B5D05"/>
    <w:rsid w:val="008B5FDF"/>
    <w:rsid w:val="008B6058"/>
    <w:rsid w:val="008B63C4"/>
    <w:rsid w:val="008B6435"/>
    <w:rsid w:val="008B6442"/>
    <w:rsid w:val="008B65DD"/>
    <w:rsid w:val="008B68BE"/>
    <w:rsid w:val="008B6ADF"/>
    <w:rsid w:val="008B6CB1"/>
    <w:rsid w:val="008B6F80"/>
    <w:rsid w:val="008B70BD"/>
    <w:rsid w:val="008B71F8"/>
    <w:rsid w:val="008B7892"/>
    <w:rsid w:val="008B79EC"/>
    <w:rsid w:val="008B7BA4"/>
    <w:rsid w:val="008B7BBB"/>
    <w:rsid w:val="008B7BF4"/>
    <w:rsid w:val="008B7BFE"/>
    <w:rsid w:val="008B7D2E"/>
    <w:rsid w:val="008B7DB0"/>
    <w:rsid w:val="008B7DC1"/>
    <w:rsid w:val="008B7EB9"/>
    <w:rsid w:val="008B7FB4"/>
    <w:rsid w:val="008C0022"/>
    <w:rsid w:val="008C0066"/>
    <w:rsid w:val="008C027D"/>
    <w:rsid w:val="008C055A"/>
    <w:rsid w:val="008C0728"/>
    <w:rsid w:val="008C0AE4"/>
    <w:rsid w:val="008C0B4D"/>
    <w:rsid w:val="008C0B8A"/>
    <w:rsid w:val="008C108F"/>
    <w:rsid w:val="008C109C"/>
    <w:rsid w:val="008C14DD"/>
    <w:rsid w:val="008C1646"/>
    <w:rsid w:val="008C1769"/>
    <w:rsid w:val="008C1B6F"/>
    <w:rsid w:val="008C1BCE"/>
    <w:rsid w:val="008C1C26"/>
    <w:rsid w:val="008C1D11"/>
    <w:rsid w:val="008C1DFA"/>
    <w:rsid w:val="008C1E09"/>
    <w:rsid w:val="008C1ED9"/>
    <w:rsid w:val="008C2007"/>
    <w:rsid w:val="008C21B1"/>
    <w:rsid w:val="008C25EB"/>
    <w:rsid w:val="008C2642"/>
    <w:rsid w:val="008C26FE"/>
    <w:rsid w:val="008C27CA"/>
    <w:rsid w:val="008C2AAD"/>
    <w:rsid w:val="008C3046"/>
    <w:rsid w:val="008C3143"/>
    <w:rsid w:val="008C316A"/>
    <w:rsid w:val="008C31C3"/>
    <w:rsid w:val="008C3253"/>
    <w:rsid w:val="008C3339"/>
    <w:rsid w:val="008C34A5"/>
    <w:rsid w:val="008C3897"/>
    <w:rsid w:val="008C39B6"/>
    <w:rsid w:val="008C3A62"/>
    <w:rsid w:val="008C3A87"/>
    <w:rsid w:val="008C3ACA"/>
    <w:rsid w:val="008C3EBE"/>
    <w:rsid w:val="008C42C7"/>
    <w:rsid w:val="008C4339"/>
    <w:rsid w:val="008C43CF"/>
    <w:rsid w:val="008C43D8"/>
    <w:rsid w:val="008C4462"/>
    <w:rsid w:val="008C45A0"/>
    <w:rsid w:val="008C46ED"/>
    <w:rsid w:val="008C4AE2"/>
    <w:rsid w:val="008C4DDD"/>
    <w:rsid w:val="008C4E5C"/>
    <w:rsid w:val="008C50C8"/>
    <w:rsid w:val="008C5268"/>
    <w:rsid w:val="008C53E1"/>
    <w:rsid w:val="008C5412"/>
    <w:rsid w:val="008C545F"/>
    <w:rsid w:val="008C5485"/>
    <w:rsid w:val="008C54D1"/>
    <w:rsid w:val="008C551B"/>
    <w:rsid w:val="008C5618"/>
    <w:rsid w:val="008C5705"/>
    <w:rsid w:val="008C5776"/>
    <w:rsid w:val="008C582D"/>
    <w:rsid w:val="008C59BF"/>
    <w:rsid w:val="008C59EA"/>
    <w:rsid w:val="008C5A0E"/>
    <w:rsid w:val="008C5B40"/>
    <w:rsid w:val="008C5C02"/>
    <w:rsid w:val="008C5C38"/>
    <w:rsid w:val="008C5DC5"/>
    <w:rsid w:val="008C5ED3"/>
    <w:rsid w:val="008C62CF"/>
    <w:rsid w:val="008C62D3"/>
    <w:rsid w:val="008C644D"/>
    <w:rsid w:val="008C6B9B"/>
    <w:rsid w:val="008C6D14"/>
    <w:rsid w:val="008C6D6E"/>
    <w:rsid w:val="008C71F8"/>
    <w:rsid w:val="008C7209"/>
    <w:rsid w:val="008C720A"/>
    <w:rsid w:val="008C722A"/>
    <w:rsid w:val="008C73EE"/>
    <w:rsid w:val="008C7445"/>
    <w:rsid w:val="008C789E"/>
    <w:rsid w:val="008C7D5A"/>
    <w:rsid w:val="008C7E43"/>
    <w:rsid w:val="008D0123"/>
    <w:rsid w:val="008D01B7"/>
    <w:rsid w:val="008D0383"/>
    <w:rsid w:val="008D0886"/>
    <w:rsid w:val="008D0B34"/>
    <w:rsid w:val="008D0C05"/>
    <w:rsid w:val="008D0FE4"/>
    <w:rsid w:val="008D1049"/>
    <w:rsid w:val="008D11A8"/>
    <w:rsid w:val="008D1571"/>
    <w:rsid w:val="008D1678"/>
    <w:rsid w:val="008D1A3C"/>
    <w:rsid w:val="008D1BB0"/>
    <w:rsid w:val="008D1CAD"/>
    <w:rsid w:val="008D1D57"/>
    <w:rsid w:val="008D1EB4"/>
    <w:rsid w:val="008D1ED8"/>
    <w:rsid w:val="008D24FA"/>
    <w:rsid w:val="008D26E4"/>
    <w:rsid w:val="008D2805"/>
    <w:rsid w:val="008D283C"/>
    <w:rsid w:val="008D28CF"/>
    <w:rsid w:val="008D2BEF"/>
    <w:rsid w:val="008D2D34"/>
    <w:rsid w:val="008D2F47"/>
    <w:rsid w:val="008D2F7C"/>
    <w:rsid w:val="008D31FB"/>
    <w:rsid w:val="008D32A6"/>
    <w:rsid w:val="008D3705"/>
    <w:rsid w:val="008D377C"/>
    <w:rsid w:val="008D37B1"/>
    <w:rsid w:val="008D3D0D"/>
    <w:rsid w:val="008D3DBF"/>
    <w:rsid w:val="008D3F6A"/>
    <w:rsid w:val="008D3F98"/>
    <w:rsid w:val="008D4179"/>
    <w:rsid w:val="008D4471"/>
    <w:rsid w:val="008D4523"/>
    <w:rsid w:val="008D4581"/>
    <w:rsid w:val="008D45A9"/>
    <w:rsid w:val="008D46B0"/>
    <w:rsid w:val="008D47D2"/>
    <w:rsid w:val="008D4A54"/>
    <w:rsid w:val="008D538D"/>
    <w:rsid w:val="008D53B8"/>
    <w:rsid w:val="008D53F0"/>
    <w:rsid w:val="008D53FB"/>
    <w:rsid w:val="008D54F9"/>
    <w:rsid w:val="008D574E"/>
    <w:rsid w:val="008D57FE"/>
    <w:rsid w:val="008D5861"/>
    <w:rsid w:val="008D5968"/>
    <w:rsid w:val="008D5CB0"/>
    <w:rsid w:val="008D6227"/>
    <w:rsid w:val="008D6295"/>
    <w:rsid w:val="008D6574"/>
    <w:rsid w:val="008D65D1"/>
    <w:rsid w:val="008D6729"/>
    <w:rsid w:val="008D6830"/>
    <w:rsid w:val="008D69B3"/>
    <w:rsid w:val="008D6FCE"/>
    <w:rsid w:val="008D7228"/>
    <w:rsid w:val="008D7500"/>
    <w:rsid w:val="008D7745"/>
    <w:rsid w:val="008D77D4"/>
    <w:rsid w:val="008D786D"/>
    <w:rsid w:val="008D7AD0"/>
    <w:rsid w:val="008D7E25"/>
    <w:rsid w:val="008D7FAB"/>
    <w:rsid w:val="008E0131"/>
    <w:rsid w:val="008E0519"/>
    <w:rsid w:val="008E0554"/>
    <w:rsid w:val="008E0637"/>
    <w:rsid w:val="008E065D"/>
    <w:rsid w:val="008E0906"/>
    <w:rsid w:val="008E0912"/>
    <w:rsid w:val="008E0C52"/>
    <w:rsid w:val="008E0C87"/>
    <w:rsid w:val="008E0EF6"/>
    <w:rsid w:val="008E0F59"/>
    <w:rsid w:val="008E0F66"/>
    <w:rsid w:val="008E0F74"/>
    <w:rsid w:val="008E116E"/>
    <w:rsid w:val="008E1355"/>
    <w:rsid w:val="008E13D3"/>
    <w:rsid w:val="008E17EE"/>
    <w:rsid w:val="008E19AA"/>
    <w:rsid w:val="008E1AE3"/>
    <w:rsid w:val="008E1DB5"/>
    <w:rsid w:val="008E1FF4"/>
    <w:rsid w:val="008E210B"/>
    <w:rsid w:val="008E264B"/>
    <w:rsid w:val="008E26B3"/>
    <w:rsid w:val="008E2753"/>
    <w:rsid w:val="008E287C"/>
    <w:rsid w:val="008E28E0"/>
    <w:rsid w:val="008E2940"/>
    <w:rsid w:val="008E2A55"/>
    <w:rsid w:val="008E2B76"/>
    <w:rsid w:val="008E2D88"/>
    <w:rsid w:val="008E2F7C"/>
    <w:rsid w:val="008E3046"/>
    <w:rsid w:val="008E31BC"/>
    <w:rsid w:val="008E331A"/>
    <w:rsid w:val="008E334D"/>
    <w:rsid w:val="008E340C"/>
    <w:rsid w:val="008E343C"/>
    <w:rsid w:val="008E37F3"/>
    <w:rsid w:val="008E38CC"/>
    <w:rsid w:val="008E394F"/>
    <w:rsid w:val="008E3A03"/>
    <w:rsid w:val="008E3A19"/>
    <w:rsid w:val="008E3E81"/>
    <w:rsid w:val="008E3F3A"/>
    <w:rsid w:val="008E3FDC"/>
    <w:rsid w:val="008E4358"/>
    <w:rsid w:val="008E43ED"/>
    <w:rsid w:val="008E4492"/>
    <w:rsid w:val="008E454B"/>
    <w:rsid w:val="008E4868"/>
    <w:rsid w:val="008E4920"/>
    <w:rsid w:val="008E4C07"/>
    <w:rsid w:val="008E4D2E"/>
    <w:rsid w:val="008E512B"/>
    <w:rsid w:val="008E52F3"/>
    <w:rsid w:val="008E5334"/>
    <w:rsid w:val="008E55E9"/>
    <w:rsid w:val="008E566F"/>
    <w:rsid w:val="008E574C"/>
    <w:rsid w:val="008E593C"/>
    <w:rsid w:val="008E5B2A"/>
    <w:rsid w:val="008E5DF3"/>
    <w:rsid w:val="008E5E46"/>
    <w:rsid w:val="008E5F2F"/>
    <w:rsid w:val="008E6074"/>
    <w:rsid w:val="008E610C"/>
    <w:rsid w:val="008E617C"/>
    <w:rsid w:val="008E622E"/>
    <w:rsid w:val="008E6525"/>
    <w:rsid w:val="008E655B"/>
    <w:rsid w:val="008E66C9"/>
    <w:rsid w:val="008E6753"/>
    <w:rsid w:val="008E67A4"/>
    <w:rsid w:val="008E69C5"/>
    <w:rsid w:val="008E69F0"/>
    <w:rsid w:val="008E6B25"/>
    <w:rsid w:val="008E6B7D"/>
    <w:rsid w:val="008E6EDA"/>
    <w:rsid w:val="008E6F30"/>
    <w:rsid w:val="008E6FB0"/>
    <w:rsid w:val="008E7203"/>
    <w:rsid w:val="008E7498"/>
    <w:rsid w:val="008E76D3"/>
    <w:rsid w:val="008E771C"/>
    <w:rsid w:val="008E7843"/>
    <w:rsid w:val="008E7948"/>
    <w:rsid w:val="008E7A5A"/>
    <w:rsid w:val="008E7D18"/>
    <w:rsid w:val="008E7D2D"/>
    <w:rsid w:val="008E7D8C"/>
    <w:rsid w:val="008E7FB0"/>
    <w:rsid w:val="008F04B9"/>
    <w:rsid w:val="008F04DF"/>
    <w:rsid w:val="008F0515"/>
    <w:rsid w:val="008F0746"/>
    <w:rsid w:val="008F0A2C"/>
    <w:rsid w:val="008F111A"/>
    <w:rsid w:val="008F115F"/>
    <w:rsid w:val="008F1656"/>
    <w:rsid w:val="008F1699"/>
    <w:rsid w:val="008F183C"/>
    <w:rsid w:val="008F1A7A"/>
    <w:rsid w:val="008F1CA3"/>
    <w:rsid w:val="008F1E85"/>
    <w:rsid w:val="008F1FF9"/>
    <w:rsid w:val="008F2400"/>
    <w:rsid w:val="008F2778"/>
    <w:rsid w:val="008F28AC"/>
    <w:rsid w:val="008F296B"/>
    <w:rsid w:val="008F2A3A"/>
    <w:rsid w:val="008F2A7F"/>
    <w:rsid w:val="008F2B77"/>
    <w:rsid w:val="008F2BAB"/>
    <w:rsid w:val="008F2E41"/>
    <w:rsid w:val="008F2E51"/>
    <w:rsid w:val="008F37FB"/>
    <w:rsid w:val="008F395A"/>
    <w:rsid w:val="008F3A10"/>
    <w:rsid w:val="008F3A67"/>
    <w:rsid w:val="008F3E07"/>
    <w:rsid w:val="008F416F"/>
    <w:rsid w:val="008F43BC"/>
    <w:rsid w:val="008F4955"/>
    <w:rsid w:val="008F4B80"/>
    <w:rsid w:val="008F4B87"/>
    <w:rsid w:val="008F4C5D"/>
    <w:rsid w:val="008F4FCC"/>
    <w:rsid w:val="008F4FD6"/>
    <w:rsid w:val="008F53F4"/>
    <w:rsid w:val="008F5585"/>
    <w:rsid w:val="008F5710"/>
    <w:rsid w:val="008F5717"/>
    <w:rsid w:val="008F5834"/>
    <w:rsid w:val="008F58BD"/>
    <w:rsid w:val="008F58D7"/>
    <w:rsid w:val="008F592C"/>
    <w:rsid w:val="008F5A54"/>
    <w:rsid w:val="008F5E10"/>
    <w:rsid w:val="008F5FF9"/>
    <w:rsid w:val="008F6084"/>
    <w:rsid w:val="008F62DC"/>
    <w:rsid w:val="008F63E3"/>
    <w:rsid w:val="008F6478"/>
    <w:rsid w:val="008F68FA"/>
    <w:rsid w:val="008F6E81"/>
    <w:rsid w:val="008F6F9C"/>
    <w:rsid w:val="008F7236"/>
    <w:rsid w:val="008F72B1"/>
    <w:rsid w:val="008F72C1"/>
    <w:rsid w:val="008F73D6"/>
    <w:rsid w:val="008F740C"/>
    <w:rsid w:val="008F7565"/>
    <w:rsid w:val="008F76E7"/>
    <w:rsid w:val="008F76FC"/>
    <w:rsid w:val="008F7717"/>
    <w:rsid w:val="008F77F7"/>
    <w:rsid w:val="008F7F24"/>
    <w:rsid w:val="008F7F5B"/>
    <w:rsid w:val="00900886"/>
    <w:rsid w:val="009008AA"/>
    <w:rsid w:val="00900AC0"/>
    <w:rsid w:val="00900AE1"/>
    <w:rsid w:val="00900B2F"/>
    <w:rsid w:val="00900C18"/>
    <w:rsid w:val="00900C88"/>
    <w:rsid w:val="00900D76"/>
    <w:rsid w:val="00901197"/>
    <w:rsid w:val="009013CE"/>
    <w:rsid w:val="00901497"/>
    <w:rsid w:val="00901540"/>
    <w:rsid w:val="00901631"/>
    <w:rsid w:val="00901662"/>
    <w:rsid w:val="00901856"/>
    <w:rsid w:val="00901899"/>
    <w:rsid w:val="00901A8E"/>
    <w:rsid w:val="00901BEB"/>
    <w:rsid w:val="00901C3F"/>
    <w:rsid w:val="00901E13"/>
    <w:rsid w:val="00901F61"/>
    <w:rsid w:val="0090205F"/>
    <w:rsid w:val="0090211F"/>
    <w:rsid w:val="009023AB"/>
    <w:rsid w:val="009023CF"/>
    <w:rsid w:val="00902739"/>
    <w:rsid w:val="00902771"/>
    <w:rsid w:val="00902992"/>
    <w:rsid w:val="009029C8"/>
    <w:rsid w:val="00902A0E"/>
    <w:rsid w:val="00902A77"/>
    <w:rsid w:val="00902DEF"/>
    <w:rsid w:val="00902F39"/>
    <w:rsid w:val="00902F7A"/>
    <w:rsid w:val="00902FD7"/>
    <w:rsid w:val="0090304B"/>
    <w:rsid w:val="0090361A"/>
    <w:rsid w:val="0090370F"/>
    <w:rsid w:val="009037C0"/>
    <w:rsid w:val="0090380E"/>
    <w:rsid w:val="00903896"/>
    <w:rsid w:val="009039C9"/>
    <w:rsid w:val="00903A4B"/>
    <w:rsid w:val="00903E8F"/>
    <w:rsid w:val="0090457C"/>
    <w:rsid w:val="00904643"/>
    <w:rsid w:val="009048EF"/>
    <w:rsid w:val="00904A17"/>
    <w:rsid w:val="00904B68"/>
    <w:rsid w:val="00904C81"/>
    <w:rsid w:val="00904D33"/>
    <w:rsid w:val="00904ECA"/>
    <w:rsid w:val="00904F31"/>
    <w:rsid w:val="009050B3"/>
    <w:rsid w:val="009051E9"/>
    <w:rsid w:val="009053C5"/>
    <w:rsid w:val="009053DC"/>
    <w:rsid w:val="009055DF"/>
    <w:rsid w:val="009059B6"/>
    <w:rsid w:val="00905AD4"/>
    <w:rsid w:val="00905E60"/>
    <w:rsid w:val="00905EC5"/>
    <w:rsid w:val="00906261"/>
    <w:rsid w:val="00906274"/>
    <w:rsid w:val="00906395"/>
    <w:rsid w:val="009066BF"/>
    <w:rsid w:val="00906822"/>
    <w:rsid w:val="009068E3"/>
    <w:rsid w:val="00906C1D"/>
    <w:rsid w:val="00906E09"/>
    <w:rsid w:val="00906F83"/>
    <w:rsid w:val="0090704D"/>
    <w:rsid w:val="00907087"/>
    <w:rsid w:val="009070B5"/>
    <w:rsid w:val="0090752E"/>
    <w:rsid w:val="00907582"/>
    <w:rsid w:val="009076C8"/>
    <w:rsid w:val="0090770E"/>
    <w:rsid w:val="00907724"/>
    <w:rsid w:val="009077D9"/>
    <w:rsid w:val="00907907"/>
    <w:rsid w:val="009079DE"/>
    <w:rsid w:val="00907ABE"/>
    <w:rsid w:val="00907EBB"/>
    <w:rsid w:val="00907FA0"/>
    <w:rsid w:val="0091005E"/>
    <w:rsid w:val="0091006B"/>
    <w:rsid w:val="009104B6"/>
    <w:rsid w:val="00910625"/>
    <w:rsid w:val="00910886"/>
    <w:rsid w:val="00910A41"/>
    <w:rsid w:val="00910AD2"/>
    <w:rsid w:val="00910B47"/>
    <w:rsid w:val="00910B52"/>
    <w:rsid w:val="009116EC"/>
    <w:rsid w:val="0091190A"/>
    <w:rsid w:val="00911AAA"/>
    <w:rsid w:val="00911ACB"/>
    <w:rsid w:val="00911ADA"/>
    <w:rsid w:val="00911CA7"/>
    <w:rsid w:val="00911F90"/>
    <w:rsid w:val="00912249"/>
    <w:rsid w:val="0091283C"/>
    <w:rsid w:val="009129F0"/>
    <w:rsid w:val="00912B23"/>
    <w:rsid w:val="00912C96"/>
    <w:rsid w:val="00912DA3"/>
    <w:rsid w:val="00912DB5"/>
    <w:rsid w:val="00912EF9"/>
    <w:rsid w:val="009130EC"/>
    <w:rsid w:val="009131C8"/>
    <w:rsid w:val="00913494"/>
    <w:rsid w:val="009136C9"/>
    <w:rsid w:val="00913752"/>
    <w:rsid w:val="009137C9"/>
    <w:rsid w:val="00913D4A"/>
    <w:rsid w:val="00913D61"/>
    <w:rsid w:val="009140E2"/>
    <w:rsid w:val="009140FB"/>
    <w:rsid w:val="009141C6"/>
    <w:rsid w:val="009142C6"/>
    <w:rsid w:val="0091446A"/>
    <w:rsid w:val="00914473"/>
    <w:rsid w:val="0091472C"/>
    <w:rsid w:val="0091481A"/>
    <w:rsid w:val="009148AD"/>
    <w:rsid w:val="00914A42"/>
    <w:rsid w:val="00914AEE"/>
    <w:rsid w:val="00914BB5"/>
    <w:rsid w:val="00914C65"/>
    <w:rsid w:val="00914FBC"/>
    <w:rsid w:val="00915260"/>
    <w:rsid w:val="009152A9"/>
    <w:rsid w:val="009154AF"/>
    <w:rsid w:val="009154C6"/>
    <w:rsid w:val="0091555F"/>
    <w:rsid w:val="009155F8"/>
    <w:rsid w:val="009157A7"/>
    <w:rsid w:val="009157CA"/>
    <w:rsid w:val="009159BD"/>
    <w:rsid w:val="00915CD6"/>
    <w:rsid w:val="00915DFF"/>
    <w:rsid w:val="00915E02"/>
    <w:rsid w:val="00915E04"/>
    <w:rsid w:val="00915E6C"/>
    <w:rsid w:val="00915EC2"/>
    <w:rsid w:val="00915FB1"/>
    <w:rsid w:val="00915FFB"/>
    <w:rsid w:val="0091627A"/>
    <w:rsid w:val="0091657D"/>
    <w:rsid w:val="009165F1"/>
    <w:rsid w:val="00916652"/>
    <w:rsid w:val="00916683"/>
    <w:rsid w:val="0091674F"/>
    <w:rsid w:val="009167E7"/>
    <w:rsid w:val="009167EE"/>
    <w:rsid w:val="0091694A"/>
    <w:rsid w:val="00916970"/>
    <w:rsid w:val="00916E1E"/>
    <w:rsid w:val="00916E27"/>
    <w:rsid w:val="00916F6B"/>
    <w:rsid w:val="00916FF3"/>
    <w:rsid w:val="009173C2"/>
    <w:rsid w:val="009176CB"/>
    <w:rsid w:val="00917D0F"/>
    <w:rsid w:val="00917D3A"/>
    <w:rsid w:val="00917D3B"/>
    <w:rsid w:val="00917E24"/>
    <w:rsid w:val="00917E6D"/>
    <w:rsid w:val="00917F00"/>
    <w:rsid w:val="00920318"/>
    <w:rsid w:val="00920494"/>
    <w:rsid w:val="009204A6"/>
    <w:rsid w:val="0092053A"/>
    <w:rsid w:val="00920692"/>
    <w:rsid w:val="009206A4"/>
    <w:rsid w:val="00920774"/>
    <w:rsid w:val="00920B0A"/>
    <w:rsid w:val="00920B7D"/>
    <w:rsid w:val="00920C45"/>
    <w:rsid w:val="00920CCE"/>
    <w:rsid w:val="00920E20"/>
    <w:rsid w:val="009211EB"/>
    <w:rsid w:val="009213ED"/>
    <w:rsid w:val="00921474"/>
    <w:rsid w:val="0092164D"/>
    <w:rsid w:val="009216AB"/>
    <w:rsid w:val="00921702"/>
    <w:rsid w:val="00921954"/>
    <w:rsid w:val="00921D63"/>
    <w:rsid w:val="00921F98"/>
    <w:rsid w:val="0092293A"/>
    <w:rsid w:val="00922AC0"/>
    <w:rsid w:val="00922BE0"/>
    <w:rsid w:val="00922D32"/>
    <w:rsid w:val="00923131"/>
    <w:rsid w:val="00923389"/>
    <w:rsid w:val="009233A5"/>
    <w:rsid w:val="009234EE"/>
    <w:rsid w:val="0092386C"/>
    <w:rsid w:val="00923BB1"/>
    <w:rsid w:val="00923C01"/>
    <w:rsid w:val="00923CAE"/>
    <w:rsid w:val="00923CFC"/>
    <w:rsid w:val="00923DFB"/>
    <w:rsid w:val="00924115"/>
    <w:rsid w:val="009241AF"/>
    <w:rsid w:val="009242A1"/>
    <w:rsid w:val="00924300"/>
    <w:rsid w:val="00924407"/>
    <w:rsid w:val="0092447E"/>
    <w:rsid w:val="009247F9"/>
    <w:rsid w:val="0092483C"/>
    <w:rsid w:val="00924850"/>
    <w:rsid w:val="00924DA2"/>
    <w:rsid w:val="00924DBD"/>
    <w:rsid w:val="00924DEB"/>
    <w:rsid w:val="00924EE7"/>
    <w:rsid w:val="00925086"/>
    <w:rsid w:val="009256C8"/>
    <w:rsid w:val="00925790"/>
    <w:rsid w:val="0092588D"/>
    <w:rsid w:val="00925BAB"/>
    <w:rsid w:val="00925D15"/>
    <w:rsid w:val="00925D7F"/>
    <w:rsid w:val="00925FEE"/>
    <w:rsid w:val="0092601F"/>
    <w:rsid w:val="00926052"/>
    <w:rsid w:val="009260F9"/>
    <w:rsid w:val="009264B1"/>
    <w:rsid w:val="00926507"/>
    <w:rsid w:val="0092679C"/>
    <w:rsid w:val="00926B8E"/>
    <w:rsid w:val="00926D46"/>
    <w:rsid w:val="00926D61"/>
    <w:rsid w:val="00926E79"/>
    <w:rsid w:val="0092708C"/>
    <w:rsid w:val="009272B9"/>
    <w:rsid w:val="0092750F"/>
    <w:rsid w:val="009276E6"/>
    <w:rsid w:val="009277E0"/>
    <w:rsid w:val="00927D68"/>
    <w:rsid w:val="00927E2D"/>
    <w:rsid w:val="00927E2F"/>
    <w:rsid w:val="00927F89"/>
    <w:rsid w:val="00927FA8"/>
    <w:rsid w:val="0093016F"/>
    <w:rsid w:val="00930881"/>
    <w:rsid w:val="00930882"/>
    <w:rsid w:val="00930BF1"/>
    <w:rsid w:val="00930FB0"/>
    <w:rsid w:val="009310DF"/>
    <w:rsid w:val="0093136B"/>
    <w:rsid w:val="009313AF"/>
    <w:rsid w:val="009314D9"/>
    <w:rsid w:val="009317E2"/>
    <w:rsid w:val="009318BD"/>
    <w:rsid w:val="00931A87"/>
    <w:rsid w:val="00931D0D"/>
    <w:rsid w:val="00931DE6"/>
    <w:rsid w:val="00931F5C"/>
    <w:rsid w:val="009320DD"/>
    <w:rsid w:val="00932187"/>
    <w:rsid w:val="0093220C"/>
    <w:rsid w:val="009323B1"/>
    <w:rsid w:val="009325D2"/>
    <w:rsid w:val="00932662"/>
    <w:rsid w:val="0093269E"/>
    <w:rsid w:val="009333AA"/>
    <w:rsid w:val="00933488"/>
    <w:rsid w:val="009337B2"/>
    <w:rsid w:val="009337CB"/>
    <w:rsid w:val="0093388F"/>
    <w:rsid w:val="009339A7"/>
    <w:rsid w:val="00933AF0"/>
    <w:rsid w:val="00933BF0"/>
    <w:rsid w:val="00934330"/>
    <w:rsid w:val="00934549"/>
    <w:rsid w:val="009348F0"/>
    <w:rsid w:val="0093494D"/>
    <w:rsid w:val="00934A30"/>
    <w:rsid w:val="00934E1B"/>
    <w:rsid w:val="00934E90"/>
    <w:rsid w:val="00934F0E"/>
    <w:rsid w:val="00935569"/>
    <w:rsid w:val="009355D9"/>
    <w:rsid w:val="00935760"/>
    <w:rsid w:val="0093578C"/>
    <w:rsid w:val="0093586D"/>
    <w:rsid w:val="009359AC"/>
    <w:rsid w:val="00935AEE"/>
    <w:rsid w:val="00935E49"/>
    <w:rsid w:val="00936085"/>
    <w:rsid w:val="009360C9"/>
    <w:rsid w:val="009360FF"/>
    <w:rsid w:val="009363A2"/>
    <w:rsid w:val="009363C2"/>
    <w:rsid w:val="0093648D"/>
    <w:rsid w:val="0093658B"/>
    <w:rsid w:val="00936630"/>
    <w:rsid w:val="00936842"/>
    <w:rsid w:val="00936950"/>
    <w:rsid w:val="00936BDA"/>
    <w:rsid w:val="00936C27"/>
    <w:rsid w:val="00936F29"/>
    <w:rsid w:val="00936FCB"/>
    <w:rsid w:val="009372A2"/>
    <w:rsid w:val="00937641"/>
    <w:rsid w:val="00937698"/>
    <w:rsid w:val="00937709"/>
    <w:rsid w:val="00937A0A"/>
    <w:rsid w:val="00937BA7"/>
    <w:rsid w:val="00937CAA"/>
    <w:rsid w:val="00937CC4"/>
    <w:rsid w:val="009400B0"/>
    <w:rsid w:val="009401A8"/>
    <w:rsid w:val="009401D1"/>
    <w:rsid w:val="00940211"/>
    <w:rsid w:val="009403F8"/>
    <w:rsid w:val="00940736"/>
    <w:rsid w:val="00940784"/>
    <w:rsid w:val="00940A89"/>
    <w:rsid w:val="00940AB9"/>
    <w:rsid w:val="00940C26"/>
    <w:rsid w:val="00940DA5"/>
    <w:rsid w:val="00941338"/>
    <w:rsid w:val="0094134B"/>
    <w:rsid w:val="00941452"/>
    <w:rsid w:val="009416BB"/>
    <w:rsid w:val="009417A5"/>
    <w:rsid w:val="00941811"/>
    <w:rsid w:val="0094192A"/>
    <w:rsid w:val="00941B72"/>
    <w:rsid w:val="00941E45"/>
    <w:rsid w:val="00942066"/>
    <w:rsid w:val="009425AD"/>
    <w:rsid w:val="00942886"/>
    <w:rsid w:val="009428BB"/>
    <w:rsid w:val="009429B3"/>
    <w:rsid w:val="00942A61"/>
    <w:rsid w:val="00942B82"/>
    <w:rsid w:val="00942D19"/>
    <w:rsid w:val="0094308C"/>
    <w:rsid w:val="009430C1"/>
    <w:rsid w:val="009432BA"/>
    <w:rsid w:val="009433DC"/>
    <w:rsid w:val="009434FB"/>
    <w:rsid w:val="009435F8"/>
    <w:rsid w:val="009438B3"/>
    <w:rsid w:val="00943939"/>
    <w:rsid w:val="00943A62"/>
    <w:rsid w:val="00943A92"/>
    <w:rsid w:val="00943C24"/>
    <w:rsid w:val="00943D35"/>
    <w:rsid w:val="00943EDD"/>
    <w:rsid w:val="00944099"/>
    <w:rsid w:val="00944285"/>
    <w:rsid w:val="009444EC"/>
    <w:rsid w:val="0094458F"/>
    <w:rsid w:val="00944820"/>
    <w:rsid w:val="00944828"/>
    <w:rsid w:val="009449D5"/>
    <w:rsid w:val="00944C2B"/>
    <w:rsid w:val="00944DF3"/>
    <w:rsid w:val="00944F23"/>
    <w:rsid w:val="009450A5"/>
    <w:rsid w:val="0094532B"/>
    <w:rsid w:val="00945485"/>
    <w:rsid w:val="00945629"/>
    <w:rsid w:val="00945775"/>
    <w:rsid w:val="00945A67"/>
    <w:rsid w:val="00945ADD"/>
    <w:rsid w:val="00945AE5"/>
    <w:rsid w:val="00945BCD"/>
    <w:rsid w:val="00945BE3"/>
    <w:rsid w:val="00945D65"/>
    <w:rsid w:val="00945DF2"/>
    <w:rsid w:val="00945E0C"/>
    <w:rsid w:val="00945F62"/>
    <w:rsid w:val="00946186"/>
    <w:rsid w:val="009462AC"/>
    <w:rsid w:val="009462D5"/>
    <w:rsid w:val="0094631F"/>
    <w:rsid w:val="00946385"/>
    <w:rsid w:val="009465D6"/>
    <w:rsid w:val="0094660A"/>
    <w:rsid w:val="0094680C"/>
    <w:rsid w:val="009468C4"/>
    <w:rsid w:val="00946FD3"/>
    <w:rsid w:val="00947223"/>
    <w:rsid w:val="00947362"/>
    <w:rsid w:val="009474AD"/>
    <w:rsid w:val="0094759D"/>
    <w:rsid w:val="00947627"/>
    <w:rsid w:val="0094772C"/>
    <w:rsid w:val="00947AC8"/>
    <w:rsid w:val="00947E0F"/>
    <w:rsid w:val="00947E63"/>
    <w:rsid w:val="00947F26"/>
    <w:rsid w:val="0095058B"/>
    <w:rsid w:val="00950917"/>
    <w:rsid w:val="00950ACB"/>
    <w:rsid w:val="00950DC0"/>
    <w:rsid w:val="00950DE2"/>
    <w:rsid w:val="00950E83"/>
    <w:rsid w:val="009510DF"/>
    <w:rsid w:val="00951108"/>
    <w:rsid w:val="0095116D"/>
    <w:rsid w:val="009513D1"/>
    <w:rsid w:val="0095151E"/>
    <w:rsid w:val="00951617"/>
    <w:rsid w:val="009516A8"/>
    <w:rsid w:val="009518F4"/>
    <w:rsid w:val="009519B6"/>
    <w:rsid w:val="00951C13"/>
    <w:rsid w:val="00951D86"/>
    <w:rsid w:val="00951EF1"/>
    <w:rsid w:val="00951F02"/>
    <w:rsid w:val="009520DD"/>
    <w:rsid w:val="009521DA"/>
    <w:rsid w:val="00952284"/>
    <w:rsid w:val="009522E8"/>
    <w:rsid w:val="009523DD"/>
    <w:rsid w:val="00952573"/>
    <w:rsid w:val="009525B9"/>
    <w:rsid w:val="009526D1"/>
    <w:rsid w:val="0095286C"/>
    <w:rsid w:val="009529C7"/>
    <w:rsid w:val="00952A22"/>
    <w:rsid w:val="00953425"/>
    <w:rsid w:val="0095348C"/>
    <w:rsid w:val="0095351E"/>
    <w:rsid w:val="009535E4"/>
    <w:rsid w:val="0095368E"/>
    <w:rsid w:val="0095395A"/>
    <w:rsid w:val="00953968"/>
    <w:rsid w:val="00953AB1"/>
    <w:rsid w:val="00953B64"/>
    <w:rsid w:val="00953D90"/>
    <w:rsid w:val="00953EA4"/>
    <w:rsid w:val="00953EB9"/>
    <w:rsid w:val="00953F03"/>
    <w:rsid w:val="00953FFB"/>
    <w:rsid w:val="0095416F"/>
    <w:rsid w:val="009542A4"/>
    <w:rsid w:val="00954590"/>
    <w:rsid w:val="009548D0"/>
    <w:rsid w:val="00954D80"/>
    <w:rsid w:val="00954F67"/>
    <w:rsid w:val="00955310"/>
    <w:rsid w:val="0095574E"/>
    <w:rsid w:val="00955771"/>
    <w:rsid w:val="00955941"/>
    <w:rsid w:val="00955C41"/>
    <w:rsid w:val="00955C60"/>
    <w:rsid w:val="00955EEF"/>
    <w:rsid w:val="00955FAB"/>
    <w:rsid w:val="00956162"/>
    <w:rsid w:val="0095617B"/>
    <w:rsid w:val="009561A5"/>
    <w:rsid w:val="0095646C"/>
    <w:rsid w:val="00956691"/>
    <w:rsid w:val="00956D16"/>
    <w:rsid w:val="00956E56"/>
    <w:rsid w:val="00957011"/>
    <w:rsid w:val="0095702F"/>
    <w:rsid w:val="009571E2"/>
    <w:rsid w:val="009575AD"/>
    <w:rsid w:val="00957845"/>
    <w:rsid w:val="009579A1"/>
    <w:rsid w:val="00957B4D"/>
    <w:rsid w:val="00957D08"/>
    <w:rsid w:val="009600FA"/>
    <w:rsid w:val="00960349"/>
    <w:rsid w:val="009603C5"/>
    <w:rsid w:val="009607DB"/>
    <w:rsid w:val="0096086E"/>
    <w:rsid w:val="00960879"/>
    <w:rsid w:val="0096092D"/>
    <w:rsid w:val="00960A35"/>
    <w:rsid w:val="00960A52"/>
    <w:rsid w:val="00960C27"/>
    <w:rsid w:val="00960EE7"/>
    <w:rsid w:val="00961037"/>
    <w:rsid w:val="009611B5"/>
    <w:rsid w:val="0096163B"/>
    <w:rsid w:val="009616A0"/>
    <w:rsid w:val="00961782"/>
    <w:rsid w:val="009617B5"/>
    <w:rsid w:val="00961AFA"/>
    <w:rsid w:val="00961C25"/>
    <w:rsid w:val="00961C65"/>
    <w:rsid w:val="00961E9C"/>
    <w:rsid w:val="00962517"/>
    <w:rsid w:val="0096262A"/>
    <w:rsid w:val="00962730"/>
    <w:rsid w:val="00962872"/>
    <w:rsid w:val="00962C5E"/>
    <w:rsid w:val="00962DC4"/>
    <w:rsid w:val="00962DD8"/>
    <w:rsid w:val="00962F17"/>
    <w:rsid w:val="00963353"/>
    <w:rsid w:val="009635F0"/>
    <w:rsid w:val="00963604"/>
    <w:rsid w:val="00963A1F"/>
    <w:rsid w:val="00963A9A"/>
    <w:rsid w:val="00963D40"/>
    <w:rsid w:val="00963D83"/>
    <w:rsid w:val="00963EBE"/>
    <w:rsid w:val="00963F10"/>
    <w:rsid w:val="009640F4"/>
    <w:rsid w:val="00964109"/>
    <w:rsid w:val="009641EF"/>
    <w:rsid w:val="00964279"/>
    <w:rsid w:val="00964539"/>
    <w:rsid w:val="009645D3"/>
    <w:rsid w:val="00964744"/>
    <w:rsid w:val="009647F4"/>
    <w:rsid w:val="00964AC9"/>
    <w:rsid w:val="00964B07"/>
    <w:rsid w:val="00964DD9"/>
    <w:rsid w:val="00964E81"/>
    <w:rsid w:val="00964F66"/>
    <w:rsid w:val="0096507D"/>
    <w:rsid w:val="0096527A"/>
    <w:rsid w:val="0096528B"/>
    <w:rsid w:val="009656BB"/>
    <w:rsid w:val="009656C2"/>
    <w:rsid w:val="0096577E"/>
    <w:rsid w:val="009659CD"/>
    <w:rsid w:val="00965B68"/>
    <w:rsid w:val="00965BB0"/>
    <w:rsid w:val="00965C1D"/>
    <w:rsid w:val="00965CC8"/>
    <w:rsid w:val="00965E01"/>
    <w:rsid w:val="0096600F"/>
    <w:rsid w:val="0096622A"/>
    <w:rsid w:val="009662BC"/>
    <w:rsid w:val="00966473"/>
    <w:rsid w:val="00966776"/>
    <w:rsid w:val="009669B3"/>
    <w:rsid w:val="00966A5F"/>
    <w:rsid w:val="00966AA8"/>
    <w:rsid w:val="00966B82"/>
    <w:rsid w:val="00966C3F"/>
    <w:rsid w:val="00966C83"/>
    <w:rsid w:val="00966FBD"/>
    <w:rsid w:val="00967181"/>
    <w:rsid w:val="00967221"/>
    <w:rsid w:val="009672DB"/>
    <w:rsid w:val="00967394"/>
    <w:rsid w:val="009674D9"/>
    <w:rsid w:val="00967506"/>
    <w:rsid w:val="009675BF"/>
    <w:rsid w:val="009676E2"/>
    <w:rsid w:val="00967704"/>
    <w:rsid w:val="00967774"/>
    <w:rsid w:val="009679D0"/>
    <w:rsid w:val="00967E61"/>
    <w:rsid w:val="0097035D"/>
    <w:rsid w:val="009704C2"/>
    <w:rsid w:val="0097058A"/>
    <w:rsid w:val="009705C7"/>
    <w:rsid w:val="0097072D"/>
    <w:rsid w:val="009707DD"/>
    <w:rsid w:val="00970963"/>
    <w:rsid w:val="0097096B"/>
    <w:rsid w:val="00970A4C"/>
    <w:rsid w:val="00970D04"/>
    <w:rsid w:val="00970D2A"/>
    <w:rsid w:val="00970D8B"/>
    <w:rsid w:val="00970E38"/>
    <w:rsid w:val="00970FB6"/>
    <w:rsid w:val="00971112"/>
    <w:rsid w:val="009713C5"/>
    <w:rsid w:val="00971483"/>
    <w:rsid w:val="009714E7"/>
    <w:rsid w:val="009714E9"/>
    <w:rsid w:val="00971598"/>
    <w:rsid w:val="009715CE"/>
    <w:rsid w:val="009716E3"/>
    <w:rsid w:val="009719D8"/>
    <w:rsid w:val="00972197"/>
    <w:rsid w:val="0097226B"/>
    <w:rsid w:val="00972326"/>
    <w:rsid w:val="009723A6"/>
    <w:rsid w:val="00972460"/>
    <w:rsid w:val="0097260F"/>
    <w:rsid w:val="009727F9"/>
    <w:rsid w:val="00972909"/>
    <w:rsid w:val="0097290A"/>
    <w:rsid w:val="00972AC6"/>
    <w:rsid w:val="00972E9D"/>
    <w:rsid w:val="00972EEB"/>
    <w:rsid w:val="0097315A"/>
    <w:rsid w:val="00973283"/>
    <w:rsid w:val="0097354C"/>
    <w:rsid w:val="00973722"/>
    <w:rsid w:val="00973A89"/>
    <w:rsid w:val="00973AC1"/>
    <w:rsid w:val="00973C60"/>
    <w:rsid w:val="00973DCB"/>
    <w:rsid w:val="00973F34"/>
    <w:rsid w:val="00973F51"/>
    <w:rsid w:val="00973F83"/>
    <w:rsid w:val="00974011"/>
    <w:rsid w:val="009740D1"/>
    <w:rsid w:val="0097432A"/>
    <w:rsid w:val="009744E8"/>
    <w:rsid w:val="009745EB"/>
    <w:rsid w:val="009746FE"/>
    <w:rsid w:val="009749D9"/>
    <w:rsid w:val="00974AAC"/>
    <w:rsid w:val="00974F05"/>
    <w:rsid w:val="00975170"/>
    <w:rsid w:val="0097544D"/>
    <w:rsid w:val="00975550"/>
    <w:rsid w:val="009755C9"/>
    <w:rsid w:val="00975FAC"/>
    <w:rsid w:val="009760E3"/>
    <w:rsid w:val="00976539"/>
    <w:rsid w:val="0097676B"/>
    <w:rsid w:val="0097676E"/>
    <w:rsid w:val="009767B6"/>
    <w:rsid w:val="00976883"/>
    <w:rsid w:val="00976D79"/>
    <w:rsid w:val="00976EBD"/>
    <w:rsid w:val="00976EEE"/>
    <w:rsid w:val="00977068"/>
    <w:rsid w:val="00977183"/>
    <w:rsid w:val="0097720B"/>
    <w:rsid w:val="0097732D"/>
    <w:rsid w:val="0097742A"/>
    <w:rsid w:val="00977461"/>
    <w:rsid w:val="00977571"/>
    <w:rsid w:val="009775B6"/>
    <w:rsid w:val="009777D4"/>
    <w:rsid w:val="00977862"/>
    <w:rsid w:val="00977C27"/>
    <w:rsid w:val="00977D32"/>
    <w:rsid w:val="00977E9B"/>
    <w:rsid w:val="00977EB8"/>
    <w:rsid w:val="0097BDFB"/>
    <w:rsid w:val="009800D7"/>
    <w:rsid w:val="009802CE"/>
    <w:rsid w:val="0098043F"/>
    <w:rsid w:val="00980777"/>
    <w:rsid w:val="00980857"/>
    <w:rsid w:val="0098086F"/>
    <w:rsid w:val="009808E2"/>
    <w:rsid w:val="009809B5"/>
    <w:rsid w:val="009809DE"/>
    <w:rsid w:val="00980A93"/>
    <w:rsid w:val="00980B5B"/>
    <w:rsid w:val="00980B65"/>
    <w:rsid w:val="00980EA7"/>
    <w:rsid w:val="00981041"/>
    <w:rsid w:val="00981148"/>
    <w:rsid w:val="009812CB"/>
    <w:rsid w:val="0098152A"/>
    <w:rsid w:val="00981610"/>
    <w:rsid w:val="00981700"/>
    <w:rsid w:val="009817D2"/>
    <w:rsid w:val="00981874"/>
    <w:rsid w:val="00981901"/>
    <w:rsid w:val="00981A9D"/>
    <w:rsid w:val="00981B1E"/>
    <w:rsid w:val="00981D27"/>
    <w:rsid w:val="00981D3A"/>
    <w:rsid w:val="009822E1"/>
    <w:rsid w:val="0098252F"/>
    <w:rsid w:val="009827DA"/>
    <w:rsid w:val="009829AD"/>
    <w:rsid w:val="00982B77"/>
    <w:rsid w:val="00982C05"/>
    <w:rsid w:val="00982E84"/>
    <w:rsid w:val="00982FB0"/>
    <w:rsid w:val="0098301A"/>
    <w:rsid w:val="00983426"/>
    <w:rsid w:val="0098354A"/>
    <w:rsid w:val="00983880"/>
    <w:rsid w:val="009838A2"/>
    <w:rsid w:val="0098396D"/>
    <w:rsid w:val="00983E5F"/>
    <w:rsid w:val="00983E89"/>
    <w:rsid w:val="00983F1E"/>
    <w:rsid w:val="00984142"/>
    <w:rsid w:val="00984260"/>
    <w:rsid w:val="00984615"/>
    <w:rsid w:val="00984684"/>
    <w:rsid w:val="009846FC"/>
    <w:rsid w:val="00984726"/>
    <w:rsid w:val="0098475C"/>
    <w:rsid w:val="00984771"/>
    <w:rsid w:val="009848B0"/>
    <w:rsid w:val="009849DF"/>
    <w:rsid w:val="00984B42"/>
    <w:rsid w:val="00984C6F"/>
    <w:rsid w:val="00984D26"/>
    <w:rsid w:val="00984D33"/>
    <w:rsid w:val="00984E3C"/>
    <w:rsid w:val="00985057"/>
    <w:rsid w:val="00985133"/>
    <w:rsid w:val="0098522D"/>
    <w:rsid w:val="00985239"/>
    <w:rsid w:val="00985662"/>
    <w:rsid w:val="009856F5"/>
    <w:rsid w:val="0098576A"/>
    <w:rsid w:val="00985BD8"/>
    <w:rsid w:val="00985C79"/>
    <w:rsid w:val="00985C86"/>
    <w:rsid w:val="00986684"/>
    <w:rsid w:val="009868B0"/>
    <w:rsid w:val="0098690E"/>
    <w:rsid w:val="00987234"/>
    <w:rsid w:val="0098726D"/>
    <w:rsid w:val="009873C0"/>
    <w:rsid w:val="009875D5"/>
    <w:rsid w:val="009875F3"/>
    <w:rsid w:val="00987836"/>
    <w:rsid w:val="00987B07"/>
    <w:rsid w:val="00987D20"/>
    <w:rsid w:val="00987D42"/>
    <w:rsid w:val="00987E86"/>
    <w:rsid w:val="009900E5"/>
    <w:rsid w:val="00990253"/>
    <w:rsid w:val="00990304"/>
    <w:rsid w:val="009903AA"/>
    <w:rsid w:val="009906FD"/>
    <w:rsid w:val="00990972"/>
    <w:rsid w:val="009909E9"/>
    <w:rsid w:val="00990B28"/>
    <w:rsid w:val="00990BB2"/>
    <w:rsid w:val="00990DBF"/>
    <w:rsid w:val="00990EF1"/>
    <w:rsid w:val="00990F70"/>
    <w:rsid w:val="0099101B"/>
    <w:rsid w:val="009910F8"/>
    <w:rsid w:val="009910F9"/>
    <w:rsid w:val="00991208"/>
    <w:rsid w:val="00991232"/>
    <w:rsid w:val="009914B3"/>
    <w:rsid w:val="00991514"/>
    <w:rsid w:val="00991545"/>
    <w:rsid w:val="009916AA"/>
    <w:rsid w:val="009918CA"/>
    <w:rsid w:val="009918DA"/>
    <w:rsid w:val="00991B40"/>
    <w:rsid w:val="00991BEE"/>
    <w:rsid w:val="00992079"/>
    <w:rsid w:val="009921C3"/>
    <w:rsid w:val="009925E6"/>
    <w:rsid w:val="00992609"/>
    <w:rsid w:val="00992677"/>
    <w:rsid w:val="00992900"/>
    <w:rsid w:val="009929FA"/>
    <w:rsid w:val="0099311C"/>
    <w:rsid w:val="00993772"/>
    <w:rsid w:val="00993885"/>
    <w:rsid w:val="00993A80"/>
    <w:rsid w:val="0099415A"/>
    <w:rsid w:val="009942A9"/>
    <w:rsid w:val="009943C6"/>
    <w:rsid w:val="00994572"/>
    <w:rsid w:val="009945CC"/>
    <w:rsid w:val="00994964"/>
    <w:rsid w:val="00994A1F"/>
    <w:rsid w:val="00994A9C"/>
    <w:rsid w:val="00994CD0"/>
    <w:rsid w:val="00994D0B"/>
    <w:rsid w:val="00994EC2"/>
    <w:rsid w:val="00995262"/>
    <w:rsid w:val="009956ED"/>
    <w:rsid w:val="00995703"/>
    <w:rsid w:val="00995A47"/>
    <w:rsid w:val="00995BA6"/>
    <w:rsid w:val="00995D63"/>
    <w:rsid w:val="009960D2"/>
    <w:rsid w:val="009960E1"/>
    <w:rsid w:val="00996296"/>
    <w:rsid w:val="009962BE"/>
    <w:rsid w:val="00996367"/>
    <w:rsid w:val="00996438"/>
    <w:rsid w:val="0099655A"/>
    <w:rsid w:val="00996562"/>
    <w:rsid w:val="009965E0"/>
    <w:rsid w:val="009969EE"/>
    <w:rsid w:val="00996AC2"/>
    <w:rsid w:val="00996B09"/>
    <w:rsid w:val="00996B50"/>
    <w:rsid w:val="00996BFA"/>
    <w:rsid w:val="00996C39"/>
    <w:rsid w:val="00996FA0"/>
    <w:rsid w:val="009973A8"/>
    <w:rsid w:val="0099747E"/>
    <w:rsid w:val="009976A3"/>
    <w:rsid w:val="009977D5"/>
    <w:rsid w:val="009978D6"/>
    <w:rsid w:val="00997A09"/>
    <w:rsid w:val="00997B43"/>
    <w:rsid w:val="00997B4D"/>
    <w:rsid w:val="00997C56"/>
    <w:rsid w:val="00997E31"/>
    <w:rsid w:val="009A0164"/>
    <w:rsid w:val="009A0312"/>
    <w:rsid w:val="009A0378"/>
    <w:rsid w:val="009A05B2"/>
    <w:rsid w:val="009A068C"/>
    <w:rsid w:val="009A06CC"/>
    <w:rsid w:val="009A0A75"/>
    <w:rsid w:val="009A0EFA"/>
    <w:rsid w:val="009A0F01"/>
    <w:rsid w:val="009A0F20"/>
    <w:rsid w:val="009A14C3"/>
    <w:rsid w:val="009A151F"/>
    <w:rsid w:val="009A19A6"/>
    <w:rsid w:val="009A19FD"/>
    <w:rsid w:val="009A1AB0"/>
    <w:rsid w:val="009A1B8F"/>
    <w:rsid w:val="009A1D80"/>
    <w:rsid w:val="009A1E79"/>
    <w:rsid w:val="009A1F2F"/>
    <w:rsid w:val="009A1F8E"/>
    <w:rsid w:val="009A2149"/>
    <w:rsid w:val="009A2194"/>
    <w:rsid w:val="009A228D"/>
    <w:rsid w:val="009A2318"/>
    <w:rsid w:val="009A240C"/>
    <w:rsid w:val="009A2461"/>
    <w:rsid w:val="009A267C"/>
    <w:rsid w:val="009A27D6"/>
    <w:rsid w:val="009A27EE"/>
    <w:rsid w:val="009A2813"/>
    <w:rsid w:val="009A2871"/>
    <w:rsid w:val="009A29F8"/>
    <w:rsid w:val="009A2C45"/>
    <w:rsid w:val="009A2DD8"/>
    <w:rsid w:val="009A2E5A"/>
    <w:rsid w:val="009A3067"/>
    <w:rsid w:val="009A30BD"/>
    <w:rsid w:val="009A3146"/>
    <w:rsid w:val="009A3673"/>
    <w:rsid w:val="009A3898"/>
    <w:rsid w:val="009A394C"/>
    <w:rsid w:val="009A3965"/>
    <w:rsid w:val="009A3983"/>
    <w:rsid w:val="009A3C7A"/>
    <w:rsid w:val="009A3E8E"/>
    <w:rsid w:val="009A40F9"/>
    <w:rsid w:val="009A4187"/>
    <w:rsid w:val="009A432E"/>
    <w:rsid w:val="009A46D1"/>
    <w:rsid w:val="009A4921"/>
    <w:rsid w:val="009A49BF"/>
    <w:rsid w:val="009A49E4"/>
    <w:rsid w:val="009A4F6E"/>
    <w:rsid w:val="009A4F96"/>
    <w:rsid w:val="009A4FB0"/>
    <w:rsid w:val="009A50A2"/>
    <w:rsid w:val="009A5164"/>
    <w:rsid w:val="009A55F8"/>
    <w:rsid w:val="009A5A2A"/>
    <w:rsid w:val="009A5E20"/>
    <w:rsid w:val="009A6120"/>
    <w:rsid w:val="009A629D"/>
    <w:rsid w:val="009A665E"/>
    <w:rsid w:val="009A674A"/>
    <w:rsid w:val="009A6F59"/>
    <w:rsid w:val="009A6FDD"/>
    <w:rsid w:val="009A7055"/>
    <w:rsid w:val="009A710E"/>
    <w:rsid w:val="009A7160"/>
    <w:rsid w:val="009A72C4"/>
    <w:rsid w:val="009A734E"/>
    <w:rsid w:val="009A73F0"/>
    <w:rsid w:val="009A7722"/>
    <w:rsid w:val="009A78A6"/>
    <w:rsid w:val="009A78F3"/>
    <w:rsid w:val="009A795A"/>
    <w:rsid w:val="009A79A3"/>
    <w:rsid w:val="009A7E54"/>
    <w:rsid w:val="009B0250"/>
    <w:rsid w:val="009B04B6"/>
    <w:rsid w:val="009B05A1"/>
    <w:rsid w:val="009B0748"/>
    <w:rsid w:val="009B07CE"/>
    <w:rsid w:val="009B0DCE"/>
    <w:rsid w:val="009B0FFD"/>
    <w:rsid w:val="009B10C2"/>
    <w:rsid w:val="009B1ADE"/>
    <w:rsid w:val="009B1AFE"/>
    <w:rsid w:val="009B1D62"/>
    <w:rsid w:val="009B202D"/>
    <w:rsid w:val="009B23F4"/>
    <w:rsid w:val="009B250E"/>
    <w:rsid w:val="009B263D"/>
    <w:rsid w:val="009B26B5"/>
    <w:rsid w:val="009B2A0E"/>
    <w:rsid w:val="009B2A97"/>
    <w:rsid w:val="009B2C4B"/>
    <w:rsid w:val="009B3045"/>
    <w:rsid w:val="009B30C5"/>
    <w:rsid w:val="009B3218"/>
    <w:rsid w:val="009B335F"/>
    <w:rsid w:val="009B354F"/>
    <w:rsid w:val="009B381A"/>
    <w:rsid w:val="009B3A91"/>
    <w:rsid w:val="009B3BA6"/>
    <w:rsid w:val="009B3E09"/>
    <w:rsid w:val="009B3F85"/>
    <w:rsid w:val="009B4142"/>
    <w:rsid w:val="009B43D7"/>
    <w:rsid w:val="009B442F"/>
    <w:rsid w:val="009B46C0"/>
    <w:rsid w:val="009B4856"/>
    <w:rsid w:val="009B4857"/>
    <w:rsid w:val="009B492B"/>
    <w:rsid w:val="009B4A1A"/>
    <w:rsid w:val="009B4A7A"/>
    <w:rsid w:val="009B4A8E"/>
    <w:rsid w:val="009B50DB"/>
    <w:rsid w:val="009B52AD"/>
    <w:rsid w:val="009B5379"/>
    <w:rsid w:val="009B5603"/>
    <w:rsid w:val="009B59BF"/>
    <w:rsid w:val="009B5DBA"/>
    <w:rsid w:val="009B5DEA"/>
    <w:rsid w:val="009B62C8"/>
    <w:rsid w:val="009B6400"/>
    <w:rsid w:val="009B6487"/>
    <w:rsid w:val="009B66BB"/>
    <w:rsid w:val="009B66DB"/>
    <w:rsid w:val="009B673C"/>
    <w:rsid w:val="009B68E4"/>
    <w:rsid w:val="009B6AAD"/>
    <w:rsid w:val="009B6DF0"/>
    <w:rsid w:val="009B6F05"/>
    <w:rsid w:val="009B6FD4"/>
    <w:rsid w:val="009B7267"/>
    <w:rsid w:val="009B7282"/>
    <w:rsid w:val="009B75AA"/>
    <w:rsid w:val="009B7717"/>
    <w:rsid w:val="009B79D3"/>
    <w:rsid w:val="009B7BF5"/>
    <w:rsid w:val="009B7D34"/>
    <w:rsid w:val="009B7ED6"/>
    <w:rsid w:val="009B7F7C"/>
    <w:rsid w:val="009C0129"/>
    <w:rsid w:val="009C01B5"/>
    <w:rsid w:val="009C022C"/>
    <w:rsid w:val="009C02C9"/>
    <w:rsid w:val="009C038C"/>
    <w:rsid w:val="009C0541"/>
    <w:rsid w:val="009C0576"/>
    <w:rsid w:val="009C0AE6"/>
    <w:rsid w:val="009C0B57"/>
    <w:rsid w:val="009C0FCD"/>
    <w:rsid w:val="009C117A"/>
    <w:rsid w:val="009C16DF"/>
    <w:rsid w:val="009C181D"/>
    <w:rsid w:val="009C184A"/>
    <w:rsid w:val="009C19F5"/>
    <w:rsid w:val="009C1BC6"/>
    <w:rsid w:val="009C1CBA"/>
    <w:rsid w:val="009C1DC2"/>
    <w:rsid w:val="009C1F9A"/>
    <w:rsid w:val="009C2320"/>
    <w:rsid w:val="009C2460"/>
    <w:rsid w:val="009C25A7"/>
    <w:rsid w:val="009C275F"/>
    <w:rsid w:val="009C29AB"/>
    <w:rsid w:val="009C2A0D"/>
    <w:rsid w:val="009C2CBD"/>
    <w:rsid w:val="009C2D16"/>
    <w:rsid w:val="009C327A"/>
    <w:rsid w:val="009C330F"/>
    <w:rsid w:val="009C3542"/>
    <w:rsid w:val="009C3565"/>
    <w:rsid w:val="009C35DD"/>
    <w:rsid w:val="009C36B6"/>
    <w:rsid w:val="009C37FC"/>
    <w:rsid w:val="009C3DBC"/>
    <w:rsid w:val="009C3E1C"/>
    <w:rsid w:val="009C40A0"/>
    <w:rsid w:val="009C40DD"/>
    <w:rsid w:val="009C4232"/>
    <w:rsid w:val="009C4904"/>
    <w:rsid w:val="009C4E1E"/>
    <w:rsid w:val="009C5603"/>
    <w:rsid w:val="009C5674"/>
    <w:rsid w:val="009C5792"/>
    <w:rsid w:val="009C5807"/>
    <w:rsid w:val="009C58C5"/>
    <w:rsid w:val="009C5A2C"/>
    <w:rsid w:val="009C5C47"/>
    <w:rsid w:val="009C5D91"/>
    <w:rsid w:val="009C603B"/>
    <w:rsid w:val="009C6046"/>
    <w:rsid w:val="009C6438"/>
    <w:rsid w:val="009C653B"/>
    <w:rsid w:val="009C6732"/>
    <w:rsid w:val="009C6A1B"/>
    <w:rsid w:val="009C6B47"/>
    <w:rsid w:val="009C6C19"/>
    <w:rsid w:val="009C7010"/>
    <w:rsid w:val="009C7102"/>
    <w:rsid w:val="009C7196"/>
    <w:rsid w:val="009C7247"/>
    <w:rsid w:val="009C77D0"/>
    <w:rsid w:val="009C7A2E"/>
    <w:rsid w:val="009C7C17"/>
    <w:rsid w:val="009C7F44"/>
    <w:rsid w:val="009C7FEE"/>
    <w:rsid w:val="009D00AF"/>
    <w:rsid w:val="009D00CF"/>
    <w:rsid w:val="009D015F"/>
    <w:rsid w:val="009D02C0"/>
    <w:rsid w:val="009D0302"/>
    <w:rsid w:val="009D030A"/>
    <w:rsid w:val="009D0356"/>
    <w:rsid w:val="009D04BA"/>
    <w:rsid w:val="009D063E"/>
    <w:rsid w:val="009D0812"/>
    <w:rsid w:val="009D0C80"/>
    <w:rsid w:val="009D0CBF"/>
    <w:rsid w:val="009D11DC"/>
    <w:rsid w:val="009D170A"/>
    <w:rsid w:val="009D1AEA"/>
    <w:rsid w:val="009D1DC6"/>
    <w:rsid w:val="009D1EE2"/>
    <w:rsid w:val="009D2106"/>
    <w:rsid w:val="009D2132"/>
    <w:rsid w:val="009D226D"/>
    <w:rsid w:val="009D23F7"/>
    <w:rsid w:val="009D297C"/>
    <w:rsid w:val="009D2C77"/>
    <w:rsid w:val="009D2E52"/>
    <w:rsid w:val="009D2FF2"/>
    <w:rsid w:val="009D35BF"/>
    <w:rsid w:val="009D3641"/>
    <w:rsid w:val="009D3835"/>
    <w:rsid w:val="009D387A"/>
    <w:rsid w:val="009D389A"/>
    <w:rsid w:val="009D39E1"/>
    <w:rsid w:val="009D3B6C"/>
    <w:rsid w:val="009D3BA6"/>
    <w:rsid w:val="009D3C70"/>
    <w:rsid w:val="009D3FE1"/>
    <w:rsid w:val="009D41A0"/>
    <w:rsid w:val="009D4414"/>
    <w:rsid w:val="009D452A"/>
    <w:rsid w:val="009D45BA"/>
    <w:rsid w:val="009D47C2"/>
    <w:rsid w:val="009D4806"/>
    <w:rsid w:val="009D4892"/>
    <w:rsid w:val="009D4C77"/>
    <w:rsid w:val="009D4DB3"/>
    <w:rsid w:val="009D4F5C"/>
    <w:rsid w:val="009D5035"/>
    <w:rsid w:val="009D5107"/>
    <w:rsid w:val="009D5630"/>
    <w:rsid w:val="009D580F"/>
    <w:rsid w:val="009D59B5"/>
    <w:rsid w:val="009D5ACE"/>
    <w:rsid w:val="009D5E77"/>
    <w:rsid w:val="009D5E87"/>
    <w:rsid w:val="009D5FA0"/>
    <w:rsid w:val="009D62AE"/>
    <w:rsid w:val="009D62D7"/>
    <w:rsid w:val="009D63B7"/>
    <w:rsid w:val="009D6800"/>
    <w:rsid w:val="009D69CE"/>
    <w:rsid w:val="009D6C6B"/>
    <w:rsid w:val="009D73BE"/>
    <w:rsid w:val="009D73DF"/>
    <w:rsid w:val="009D740C"/>
    <w:rsid w:val="009D784E"/>
    <w:rsid w:val="009D795D"/>
    <w:rsid w:val="009D7AEB"/>
    <w:rsid w:val="009D7B01"/>
    <w:rsid w:val="009D7C57"/>
    <w:rsid w:val="009D7D06"/>
    <w:rsid w:val="009D7EED"/>
    <w:rsid w:val="009E027D"/>
    <w:rsid w:val="009E02E9"/>
    <w:rsid w:val="009E04DB"/>
    <w:rsid w:val="009E089D"/>
    <w:rsid w:val="009E09B6"/>
    <w:rsid w:val="009E0ADD"/>
    <w:rsid w:val="009E0BA6"/>
    <w:rsid w:val="009E0C2B"/>
    <w:rsid w:val="009E0E3A"/>
    <w:rsid w:val="009E0F25"/>
    <w:rsid w:val="009E0FE8"/>
    <w:rsid w:val="009E1102"/>
    <w:rsid w:val="009E11BD"/>
    <w:rsid w:val="009E12D3"/>
    <w:rsid w:val="009E1309"/>
    <w:rsid w:val="009E140E"/>
    <w:rsid w:val="009E163E"/>
    <w:rsid w:val="009E1664"/>
    <w:rsid w:val="009E178C"/>
    <w:rsid w:val="009E17D2"/>
    <w:rsid w:val="009E1801"/>
    <w:rsid w:val="009E1B3A"/>
    <w:rsid w:val="009E1D4C"/>
    <w:rsid w:val="009E1E42"/>
    <w:rsid w:val="009E1E60"/>
    <w:rsid w:val="009E20BD"/>
    <w:rsid w:val="009E2350"/>
    <w:rsid w:val="009E2950"/>
    <w:rsid w:val="009E2ABC"/>
    <w:rsid w:val="009E2D4E"/>
    <w:rsid w:val="009E30C0"/>
    <w:rsid w:val="009E31D9"/>
    <w:rsid w:val="009E32A3"/>
    <w:rsid w:val="009E32A9"/>
    <w:rsid w:val="009E330F"/>
    <w:rsid w:val="009E36C9"/>
    <w:rsid w:val="009E376D"/>
    <w:rsid w:val="009E38E8"/>
    <w:rsid w:val="009E3987"/>
    <w:rsid w:val="009E3AB9"/>
    <w:rsid w:val="009E4024"/>
    <w:rsid w:val="009E40DD"/>
    <w:rsid w:val="009E4857"/>
    <w:rsid w:val="009E49AE"/>
    <w:rsid w:val="009E4ACB"/>
    <w:rsid w:val="009E4E1A"/>
    <w:rsid w:val="009E4EB1"/>
    <w:rsid w:val="009E4FB1"/>
    <w:rsid w:val="009E5112"/>
    <w:rsid w:val="009E5140"/>
    <w:rsid w:val="009E5141"/>
    <w:rsid w:val="009E5301"/>
    <w:rsid w:val="009E54F3"/>
    <w:rsid w:val="009E5532"/>
    <w:rsid w:val="009E55C6"/>
    <w:rsid w:val="009E5679"/>
    <w:rsid w:val="009E57AD"/>
    <w:rsid w:val="009E5893"/>
    <w:rsid w:val="009E5913"/>
    <w:rsid w:val="009E5987"/>
    <w:rsid w:val="009E5A04"/>
    <w:rsid w:val="009E5AD3"/>
    <w:rsid w:val="009E5F53"/>
    <w:rsid w:val="009E60E1"/>
    <w:rsid w:val="009E635D"/>
    <w:rsid w:val="009E6396"/>
    <w:rsid w:val="009E64CC"/>
    <w:rsid w:val="009E6816"/>
    <w:rsid w:val="009E688E"/>
    <w:rsid w:val="009E68BB"/>
    <w:rsid w:val="009E691F"/>
    <w:rsid w:val="009E6AE0"/>
    <w:rsid w:val="009E6DD7"/>
    <w:rsid w:val="009E6FE7"/>
    <w:rsid w:val="009E701A"/>
    <w:rsid w:val="009E70BB"/>
    <w:rsid w:val="009E70F0"/>
    <w:rsid w:val="009E711A"/>
    <w:rsid w:val="009E7164"/>
    <w:rsid w:val="009E7183"/>
    <w:rsid w:val="009E722C"/>
    <w:rsid w:val="009E7330"/>
    <w:rsid w:val="009E741F"/>
    <w:rsid w:val="009E7527"/>
    <w:rsid w:val="009E76BD"/>
    <w:rsid w:val="009E7ADC"/>
    <w:rsid w:val="009E7CF4"/>
    <w:rsid w:val="009E7D20"/>
    <w:rsid w:val="009F019A"/>
    <w:rsid w:val="009F0314"/>
    <w:rsid w:val="009F0350"/>
    <w:rsid w:val="009F0617"/>
    <w:rsid w:val="009F064F"/>
    <w:rsid w:val="009F07F1"/>
    <w:rsid w:val="009F08F3"/>
    <w:rsid w:val="009F0982"/>
    <w:rsid w:val="009F0E27"/>
    <w:rsid w:val="009F0E71"/>
    <w:rsid w:val="009F0F26"/>
    <w:rsid w:val="009F10D0"/>
    <w:rsid w:val="009F141A"/>
    <w:rsid w:val="009F175A"/>
    <w:rsid w:val="009F1B1B"/>
    <w:rsid w:val="009F1D16"/>
    <w:rsid w:val="009F1D4A"/>
    <w:rsid w:val="009F1E6F"/>
    <w:rsid w:val="009F1F24"/>
    <w:rsid w:val="009F2197"/>
    <w:rsid w:val="009F21C8"/>
    <w:rsid w:val="009F23D8"/>
    <w:rsid w:val="009F2453"/>
    <w:rsid w:val="009F2495"/>
    <w:rsid w:val="009F24E7"/>
    <w:rsid w:val="009F2519"/>
    <w:rsid w:val="009F2523"/>
    <w:rsid w:val="009F25D4"/>
    <w:rsid w:val="009F2620"/>
    <w:rsid w:val="009F26A2"/>
    <w:rsid w:val="009F27E8"/>
    <w:rsid w:val="009F280A"/>
    <w:rsid w:val="009F2828"/>
    <w:rsid w:val="009F28C3"/>
    <w:rsid w:val="009F28CE"/>
    <w:rsid w:val="009F2C0A"/>
    <w:rsid w:val="009F2C98"/>
    <w:rsid w:val="009F2FC7"/>
    <w:rsid w:val="009F31A5"/>
    <w:rsid w:val="009F31D1"/>
    <w:rsid w:val="009F3333"/>
    <w:rsid w:val="009F345D"/>
    <w:rsid w:val="009F3643"/>
    <w:rsid w:val="009F3678"/>
    <w:rsid w:val="009F36D9"/>
    <w:rsid w:val="009F3709"/>
    <w:rsid w:val="009F3A6B"/>
    <w:rsid w:val="009F3B62"/>
    <w:rsid w:val="009F3B9E"/>
    <w:rsid w:val="009F4043"/>
    <w:rsid w:val="009F4186"/>
    <w:rsid w:val="009F41AE"/>
    <w:rsid w:val="009F421B"/>
    <w:rsid w:val="009F4261"/>
    <w:rsid w:val="009F4438"/>
    <w:rsid w:val="009F44A0"/>
    <w:rsid w:val="009F457F"/>
    <w:rsid w:val="009F4619"/>
    <w:rsid w:val="009F4872"/>
    <w:rsid w:val="009F49D3"/>
    <w:rsid w:val="009F4AF0"/>
    <w:rsid w:val="009F4CF5"/>
    <w:rsid w:val="009F5050"/>
    <w:rsid w:val="009F516C"/>
    <w:rsid w:val="009F516D"/>
    <w:rsid w:val="009F5647"/>
    <w:rsid w:val="009F5731"/>
    <w:rsid w:val="009F57C2"/>
    <w:rsid w:val="009F58B5"/>
    <w:rsid w:val="009F58F9"/>
    <w:rsid w:val="009F58FD"/>
    <w:rsid w:val="009F5AEC"/>
    <w:rsid w:val="009F5BF0"/>
    <w:rsid w:val="009F5C28"/>
    <w:rsid w:val="009F5D7E"/>
    <w:rsid w:val="009F5DAD"/>
    <w:rsid w:val="009F5F53"/>
    <w:rsid w:val="009F6448"/>
    <w:rsid w:val="009F65B1"/>
    <w:rsid w:val="009F67BF"/>
    <w:rsid w:val="009F6ACC"/>
    <w:rsid w:val="009F6BAA"/>
    <w:rsid w:val="009F7148"/>
    <w:rsid w:val="009F726D"/>
    <w:rsid w:val="009F74C2"/>
    <w:rsid w:val="009F77D5"/>
    <w:rsid w:val="009F7820"/>
    <w:rsid w:val="009F7BC5"/>
    <w:rsid w:val="009F7EAB"/>
    <w:rsid w:val="009F7F47"/>
    <w:rsid w:val="009F7F8C"/>
    <w:rsid w:val="00A001A4"/>
    <w:rsid w:val="00A0043E"/>
    <w:rsid w:val="00A004B4"/>
    <w:rsid w:val="00A0077D"/>
    <w:rsid w:val="00A00A25"/>
    <w:rsid w:val="00A00CFF"/>
    <w:rsid w:val="00A00FD7"/>
    <w:rsid w:val="00A01208"/>
    <w:rsid w:val="00A01616"/>
    <w:rsid w:val="00A0161F"/>
    <w:rsid w:val="00A0178A"/>
    <w:rsid w:val="00A01AE5"/>
    <w:rsid w:val="00A01AEA"/>
    <w:rsid w:val="00A01BCD"/>
    <w:rsid w:val="00A01BE9"/>
    <w:rsid w:val="00A01D70"/>
    <w:rsid w:val="00A01E9C"/>
    <w:rsid w:val="00A0211E"/>
    <w:rsid w:val="00A025D7"/>
    <w:rsid w:val="00A029B9"/>
    <w:rsid w:val="00A02AD4"/>
    <w:rsid w:val="00A02B4B"/>
    <w:rsid w:val="00A02EAB"/>
    <w:rsid w:val="00A02EDC"/>
    <w:rsid w:val="00A02F07"/>
    <w:rsid w:val="00A03055"/>
    <w:rsid w:val="00A033F4"/>
    <w:rsid w:val="00A0364E"/>
    <w:rsid w:val="00A03780"/>
    <w:rsid w:val="00A0386D"/>
    <w:rsid w:val="00A03AE9"/>
    <w:rsid w:val="00A03B8C"/>
    <w:rsid w:val="00A03C36"/>
    <w:rsid w:val="00A03C85"/>
    <w:rsid w:val="00A04116"/>
    <w:rsid w:val="00A0434F"/>
    <w:rsid w:val="00A048C4"/>
    <w:rsid w:val="00A0492F"/>
    <w:rsid w:val="00A049A3"/>
    <w:rsid w:val="00A04D21"/>
    <w:rsid w:val="00A04DF5"/>
    <w:rsid w:val="00A05206"/>
    <w:rsid w:val="00A055F2"/>
    <w:rsid w:val="00A0573A"/>
    <w:rsid w:val="00A058E9"/>
    <w:rsid w:val="00A0599F"/>
    <w:rsid w:val="00A05AAD"/>
    <w:rsid w:val="00A05B09"/>
    <w:rsid w:val="00A05D17"/>
    <w:rsid w:val="00A05FD5"/>
    <w:rsid w:val="00A05FE5"/>
    <w:rsid w:val="00A06177"/>
    <w:rsid w:val="00A061BE"/>
    <w:rsid w:val="00A06244"/>
    <w:rsid w:val="00A06250"/>
    <w:rsid w:val="00A062DF"/>
    <w:rsid w:val="00A063B5"/>
    <w:rsid w:val="00A0671A"/>
    <w:rsid w:val="00A06883"/>
    <w:rsid w:val="00A068EC"/>
    <w:rsid w:val="00A06D1B"/>
    <w:rsid w:val="00A06D99"/>
    <w:rsid w:val="00A0732C"/>
    <w:rsid w:val="00A07412"/>
    <w:rsid w:val="00A074BF"/>
    <w:rsid w:val="00A07575"/>
    <w:rsid w:val="00A075F7"/>
    <w:rsid w:val="00A07C6D"/>
    <w:rsid w:val="00A07CD3"/>
    <w:rsid w:val="00A10648"/>
    <w:rsid w:val="00A10760"/>
    <w:rsid w:val="00A10802"/>
    <w:rsid w:val="00A109C9"/>
    <w:rsid w:val="00A109D6"/>
    <w:rsid w:val="00A10AFD"/>
    <w:rsid w:val="00A10C51"/>
    <w:rsid w:val="00A1145E"/>
    <w:rsid w:val="00A11675"/>
    <w:rsid w:val="00A117FB"/>
    <w:rsid w:val="00A1186E"/>
    <w:rsid w:val="00A11A86"/>
    <w:rsid w:val="00A11BA4"/>
    <w:rsid w:val="00A11CF7"/>
    <w:rsid w:val="00A11EA0"/>
    <w:rsid w:val="00A11F37"/>
    <w:rsid w:val="00A120B8"/>
    <w:rsid w:val="00A12279"/>
    <w:rsid w:val="00A12377"/>
    <w:rsid w:val="00A124CE"/>
    <w:rsid w:val="00A1255D"/>
    <w:rsid w:val="00A1274D"/>
    <w:rsid w:val="00A12864"/>
    <w:rsid w:val="00A12A9B"/>
    <w:rsid w:val="00A12AF2"/>
    <w:rsid w:val="00A12AF3"/>
    <w:rsid w:val="00A12D07"/>
    <w:rsid w:val="00A12D31"/>
    <w:rsid w:val="00A12F42"/>
    <w:rsid w:val="00A12F49"/>
    <w:rsid w:val="00A13137"/>
    <w:rsid w:val="00A131C6"/>
    <w:rsid w:val="00A132F0"/>
    <w:rsid w:val="00A134C2"/>
    <w:rsid w:val="00A13525"/>
    <w:rsid w:val="00A13592"/>
    <w:rsid w:val="00A137F8"/>
    <w:rsid w:val="00A138E8"/>
    <w:rsid w:val="00A13D6C"/>
    <w:rsid w:val="00A13F3E"/>
    <w:rsid w:val="00A13F87"/>
    <w:rsid w:val="00A14969"/>
    <w:rsid w:val="00A14A37"/>
    <w:rsid w:val="00A14E5E"/>
    <w:rsid w:val="00A14F3D"/>
    <w:rsid w:val="00A1506C"/>
    <w:rsid w:val="00A15184"/>
    <w:rsid w:val="00A154AA"/>
    <w:rsid w:val="00A158BE"/>
    <w:rsid w:val="00A15AD4"/>
    <w:rsid w:val="00A161B4"/>
    <w:rsid w:val="00A163F5"/>
    <w:rsid w:val="00A164A3"/>
    <w:rsid w:val="00A16712"/>
    <w:rsid w:val="00A1684B"/>
    <w:rsid w:val="00A1698F"/>
    <w:rsid w:val="00A169DA"/>
    <w:rsid w:val="00A16A38"/>
    <w:rsid w:val="00A16B64"/>
    <w:rsid w:val="00A16B6E"/>
    <w:rsid w:val="00A16CC5"/>
    <w:rsid w:val="00A16F56"/>
    <w:rsid w:val="00A1718B"/>
    <w:rsid w:val="00A173B4"/>
    <w:rsid w:val="00A176DF"/>
    <w:rsid w:val="00A17706"/>
    <w:rsid w:val="00A1778E"/>
    <w:rsid w:val="00A177A7"/>
    <w:rsid w:val="00A1781D"/>
    <w:rsid w:val="00A17BC8"/>
    <w:rsid w:val="00A17E4C"/>
    <w:rsid w:val="00A17E55"/>
    <w:rsid w:val="00A17F4F"/>
    <w:rsid w:val="00A2009E"/>
    <w:rsid w:val="00A20108"/>
    <w:rsid w:val="00A2017A"/>
    <w:rsid w:val="00A201CD"/>
    <w:rsid w:val="00A20365"/>
    <w:rsid w:val="00A2042C"/>
    <w:rsid w:val="00A207C2"/>
    <w:rsid w:val="00A20A69"/>
    <w:rsid w:val="00A20CDD"/>
    <w:rsid w:val="00A20D7E"/>
    <w:rsid w:val="00A20E13"/>
    <w:rsid w:val="00A20E8E"/>
    <w:rsid w:val="00A2102D"/>
    <w:rsid w:val="00A210DF"/>
    <w:rsid w:val="00A211A0"/>
    <w:rsid w:val="00A2120C"/>
    <w:rsid w:val="00A21255"/>
    <w:rsid w:val="00A21346"/>
    <w:rsid w:val="00A213B7"/>
    <w:rsid w:val="00A21524"/>
    <w:rsid w:val="00A21638"/>
    <w:rsid w:val="00A216D5"/>
    <w:rsid w:val="00A21824"/>
    <w:rsid w:val="00A2189D"/>
    <w:rsid w:val="00A2191C"/>
    <w:rsid w:val="00A21A91"/>
    <w:rsid w:val="00A21FF6"/>
    <w:rsid w:val="00A21FFA"/>
    <w:rsid w:val="00A22244"/>
    <w:rsid w:val="00A2240F"/>
    <w:rsid w:val="00A224C2"/>
    <w:rsid w:val="00A22A9B"/>
    <w:rsid w:val="00A22C9C"/>
    <w:rsid w:val="00A22DE6"/>
    <w:rsid w:val="00A22F19"/>
    <w:rsid w:val="00A234C6"/>
    <w:rsid w:val="00A235F8"/>
    <w:rsid w:val="00A23641"/>
    <w:rsid w:val="00A236B6"/>
    <w:rsid w:val="00A23791"/>
    <w:rsid w:val="00A2397D"/>
    <w:rsid w:val="00A239AF"/>
    <w:rsid w:val="00A23D0A"/>
    <w:rsid w:val="00A2430F"/>
    <w:rsid w:val="00A246F5"/>
    <w:rsid w:val="00A24820"/>
    <w:rsid w:val="00A24E85"/>
    <w:rsid w:val="00A24F2B"/>
    <w:rsid w:val="00A24FD0"/>
    <w:rsid w:val="00A250C4"/>
    <w:rsid w:val="00A252D1"/>
    <w:rsid w:val="00A254F0"/>
    <w:rsid w:val="00A25A8C"/>
    <w:rsid w:val="00A25BAB"/>
    <w:rsid w:val="00A262EE"/>
    <w:rsid w:val="00A264A4"/>
    <w:rsid w:val="00A265EB"/>
    <w:rsid w:val="00A26A50"/>
    <w:rsid w:val="00A26B50"/>
    <w:rsid w:val="00A26C5E"/>
    <w:rsid w:val="00A26FA0"/>
    <w:rsid w:val="00A2704E"/>
    <w:rsid w:val="00A270AB"/>
    <w:rsid w:val="00A27382"/>
    <w:rsid w:val="00A274C7"/>
    <w:rsid w:val="00A275EA"/>
    <w:rsid w:val="00A27615"/>
    <w:rsid w:val="00A27628"/>
    <w:rsid w:val="00A27635"/>
    <w:rsid w:val="00A276B1"/>
    <w:rsid w:val="00A27743"/>
    <w:rsid w:val="00A277D1"/>
    <w:rsid w:val="00A27988"/>
    <w:rsid w:val="00A27CE8"/>
    <w:rsid w:val="00A27E33"/>
    <w:rsid w:val="00A301A4"/>
    <w:rsid w:val="00A303E3"/>
    <w:rsid w:val="00A304B1"/>
    <w:rsid w:val="00A304FB"/>
    <w:rsid w:val="00A305CF"/>
    <w:rsid w:val="00A30690"/>
    <w:rsid w:val="00A306BF"/>
    <w:rsid w:val="00A30A81"/>
    <w:rsid w:val="00A30BFE"/>
    <w:rsid w:val="00A30C40"/>
    <w:rsid w:val="00A30CA8"/>
    <w:rsid w:val="00A30DC5"/>
    <w:rsid w:val="00A30E15"/>
    <w:rsid w:val="00A30FA3"/>
    <w:rsid w:val="00A3126D"/>
    <w:rsid w:val="00A31934"/>
    <w:rsid w:val="00A31E65"/>
    <w:rsid w:val="00A32386"/>
    <w:rsid w:val="00A3255A"/>
    <w:rsid w:val="00A32628"/>
    <w:rsid w:val="00A32914"/>
    <w:rsid w:val="00A32943"/>
    <w:rsid w:val="00A32A59"/>
    <w:rsid w:val="00A32AD0"/>
    <w:rsid w:val="00A32CCD"/>
    <w:rsid w:val="00A32F0D"/>
    <w:rsid w:val="00A32F5B"/>
    <w:rsid w:val="00A32F5F"/>
    <w:rsid w:val="00A332A5"/>
    <w:rsid w:val="00A33335"/>
    <w:rsid w:val="00A335FD"/>
    <w:rsid w:val="00A33760"/>
    <w:rsid w:val="00A337B2"/>
    <w:rsid w:val="00A33A71"/>
    <w:rsid w:val="00A33B8B"/>
    <w:rsid w:val="00A33BEA"/>
    <w:rsid w:val="00A33BEE"/>
    <w:rsid w:val="00A3402A"/>
    <w:rsid w:val="00A34042"/>
    <w:rsid w:val="00A3419F"/>
    <w:rsid w:val="00A34689"/>
    <w:rsid w:val="00A346BA"/>
    <w:rsid w:val="00A34901"/>
    <w:rsid w:val="00A34A2B"/>
    <w:rsid w:val="00A34C36"/>
    <w:rsid w:val="00A3524D"/>
    <w:rsid w:val="00A35608"/>
    <w:rsid w:val="00A3572A"/>
    <w:rsid w:val="00A357E2"/>
    <w:rsid w:val="00A35C59"/>
    <w:rsid w:val="00A35DC8"/>
    <w:rsid w:val="00A362CC"/>
    <w:rsid w:val="00A3656C"/>
    <w:rsid w:val="00A36614"/>
    <w:rsid w:val="00A36661"/>
    <w:rsid w:val="00A36879"/>
    <w:rsid w:val="00A36993"/>
    <w:rsid w:val="00A36A3D"/>
    <w:rsid w:val="00A36AC9"/>
    <w:rsid w:val="00A36DD8"/>
    <w:rsid w:val="00A3701B"/>
    <w:rsid w:val="00A3736F"/>
    <w:rsid w:val="00A37374"/>
    <w:rsid w:val="00A37654"/>
    <w:rsid w:val="00A37A42"/>
    <w:rsid w:val="00A37B3A"/>
    <w:rsid w:val="00A37BCC"/>
    <w:rsid w:val="00A37D14"/>
    <w:rsid w:val="00A37D7D"/>
    <w:rsid w:val="00A37DD3"/>
    <w:rsid w:val="00A37DF9"/>
    <w:rsid w:val="00A37F81"/>
    <w:rsid w:val="00A37FE6"/>
    <w:rsid w:val="00A400F8"/>
    <w:rsid w:val="00A40225"/>
    <w:rsid w:val="00A40250"/>
    <w:rsid w:val="00A402D7"/>
    <w:rsid w:val="00A405A4"/>
    <w:rsid w:val="00A40890"/>
    <w:rsid w:val="00A40B17"/>
    <w:rsid w:val="00A40BD7"/>
    <w:rsid w:val="00A40DA3"/>
    <w:rsid w:val="00A40F37"/>
    <w:rsid w:val="00A40F3D"/>
    <w:rsid w:val="00A414FF"/>
    <w:rsid w:val="00A4159C"/>
    <w:rsid w:val="00A417D8"/>
    <w:rsid w:val="00A418F9"/>
    <w:rsid w:val="00A41920"/>
    <w:rsid w:val="00A41961"/>
    <w:rsid w:val="00A41A52"/>
    <w:rsid w:val="00A41D8C"/>
    <w:rsid w:val="00A41DC7"/>
    <w:rsid w:val="00A41EAB"/>
    <w:rsid w:val="00A41ECD"/>
    <w:rsid w:val="00A420A9"/>
    <w:rsid w:val="00A421BF"/>
    <w:rsid w:val="00A426B8"/>
    <w:rsid w:val="00A427D3"/>
    <w:rsid w:val="00A4284C"/>
    <w:rsid w:val="00A428C3"/>
    <w:rsid w:val="00A42935"/>
    <w:rsid w:val="00A42AA0"/>
    <w:rsid w:val="00A42B13"/>
    <w:rsid w:val="00A42BC3"/>
    <w:rsid w:val="00A43135"/>
    <w:rsid w:val="00A43137"/>
    <w:rsid w:val="00A431CF"/>
    <w:rsid w:val="00A43496"/>
    <w:rsid w:val="00A43538"/>
    <w:rsid w:val="00A43547"/>
    <w:rsid w:val="00A43EC2"/>
    <w:rsid w:val="00A44260"/>
    <w:rsid w:val="00A44391"/>
    <w:rsid w:val="00A44613"/>
    <w:rsid w:val="00A446F7"/>
    <w:rsid w:val="00A447F8"/>
    <w:rsid w:val="00A44976"/>
    <w:rsid w:val="00A44CCB"/>
    <w:rsid w:val="00A44EAB"/>
    <w:rsid w:val="00A44F8A"/>
    <w:rsid w:val="00A4539B"/>
    <w:rsid w:val="00A453BA"/>
    <w:rsid w:val="00A45773"/>
    <w:rsid w:val="00A45792"/>
    <w:rsid w:val="00A45D51"/>
    <w:rsid w:val="00A45E7E"/>
    <w:rsid w:val="00A45EDD"/>
    <w:rsid w:val="00A45EE3"/>
    <w:rsid w:val="00A45F13"/>
    <w:rsid w:val="00A460AD"/>
    <w:rsid w:val="00A46164"/>
    <w:rsid w:val="00A46474"/>
    <w:rsid w:val="00A46799"/>
    <w:rsid w:val="00A4695E"/>
    <w:rsid w:val="00A46A6F"/>
    <w:rsid w:val="00A46C53"/>
    <w:rsid w:val="00A46CA0"/>
    <w:rsid w:val="00A46DD4"/>
    <w:rsid w:val="00A46E54"/>
    <w:rsid w:val="00A46E5A"/>
    <w:rsid w:val="00A470B8"/>
    <w:rsid w:val="00A473A4"/>
    <w:rsid w:val="00A477F0"/>
    <w:rsid w:val="00A47A01"/>
    <w:rsid w:val="00A47AD5"/>
    <w:rsid w:val="00A4DBA3"/>
    <w:rsid w:val="00A500FE"/>
    <w:rsid w:val="00A502D1"/>
    <w:rsid w:val="00A506AE"/>
    <w:rsid w:val="00A506F8"/>
    <w:rsid w:val="00A5075A"/>
    <w:rsid w:val="00A5081A"/>
    <w:rsid w:val="00A5135F"/>
    <w:rsid w:val="00A514F9"/>
    <w:rsid w:val="00A515BB"/>
    <w:rsid w:val="00A51885"/>
    <w:rsid w:val="00A5191F"/>
    <w:rsid w:val="00A51C2C"/>
    <w:rsid w:val="00A51EF0"/>
    <w:rsid w:val="00A51FEF"/>
    <w:rsid w:val="00A52147"/>
    <w:rsid w:val="00A5229B"/>
    <w:rsid w:val="00A52552"/>
    <w:rsid w:val="00A525CC"/>
    <w:rsid w:val="00A52667"/>
    <w:rsid w:val="00A5270A"/>
    <w:rsid w:val="00A52B25"/>
    <w:rsid w:val="00A52C17"/>
    <w:rsid w:val="00A52DC3"/>
    <w:rsid w:val="00A531BA"/>
    <w:rsid w:val="00A531F3"/>
    <w:rsid w:val="00A53218"/>
    <w:rsid w:val="00A53251"/>
    <w:rsid w:val="00A53552"/>
    <w:rsid w:val="00A53A3A"/>
    <w:rsid w:val="00A53B5A"/>
    <w:rsid w:val="00A53BFE"/>
    <w:rsid w:val="00A53E45"/>
    <w:rsid w:val="00A53F0B"/>
    <w:rsid w:val="00A5427D"/>
    <w:rsid w:val="00A543DF"/>
    <w:rsid w:val="00A5443A"/>
    <w:rsid w:val="00A54542"/>
    <w:rsid w:val="00A5465D"/>
    <w:rsid w:val="00A54978"/>
    <w:rsid w:val="00A549B1"/>
    <w:rsid w:val="00A55094"/>
    <w:rsid w:val="00A55126"/>
    <w:rsid w:val="00A5529C"/>
    <w:rsid w:val="00A55548"/>
    <w:rsid w:val="00A5573C"/>
    <w:rsid w:val="00A557A9"/>
    <w:rsid w:val="00A55908"/>
    <w:rsid w:val="00A5596E"/>
    <w:rsid w:val="00A55AB6"/>
    <w:rsid w:val="00A55D4F"/>
    <w:rsid w:val="00A55E4C"/>
    <w:rsid w:val="00A55EE6"/>
    <w:rsid w:val="00A55F35"/>
    <w:rsid w:val="00A56476"/>
    <w:rsid w:val="00A56499"/>
    <w:rsid w:val="00A564A4"/>
    <w:rsid w:val="00A56781"/>
    <w:rsid w:val="00A56854"/>
    <w:rsid w:val="00A56909"/>
    <w:rsid w:val="00A56BFA"/>
    <w:rsid w:val="00A56DE7"/>
    <w:rsid w:val="00A56E05"/>
    <w:rsid w:val="00A56E9E"/>
    <w:rsid w:val="00A57500"/>
    <w:rsid w:val="00A5777B"/>
    <w:rsid w:val="00A577FC"/>
    <w:rsid w:val="00A57863"/>
    <w:rsid w:val="00A5795A"/>
    <w:rsid w:val="00A579C4"/>
    <w:rsid w:val="00A57E27"/>
    <w:rsid w:val="00A60100"/>
    <w:rsid w:val="00A6020B"/>
    <w:rsid w:val="00A602BB"/>
    <w:rsid w:val="00A6034F"/>
    <w:rsid w:val="00A60671"/>
    <w:rsid w:val="00A607FA"/>
    <w:rsid w:val="00A608E9"/>
    <w:rsid w:val="00A609FF"/>
    <w:rsid w:val="00A60C57"/>
    <w:rsid w:val="00A60CDF"/>
    <w:rsid w:val="00A60D88"/>
    <w:rsid w:val="00A60EF6"/>
    <w:rsid w:val="00A60FC2"/>
    <w:rsid w:val="00A60FF1"/>
    <w:rsid w:val="00A610C1"/>
    <w:rsid w:val="00A610ED"/>
    <w:rsid w:val="00A612AF"/>
    <w:rsid w:val="00A61553"/>
    <w:rsid w:val="00A6157E"/>
    <w:rsid w:val="00A616CF"/>
    <w:rsid w:val="00A619AA"/>
    <w:rsid w:val="00A61F9D"/>
    <w:rsid w:val="00A620BB"/>
    <w:rsid w:val="00A62269"/>
    <w:rsid w:val="00A62314"/>
    <w:rsid w:val="00A62372"/>
    <w:rsid w:val="00A6239C"/>
    <w:rsid w:val="00A62499"/>
    <w:rsid w:val="00A624C5"/>
    <w:rsid w:val="00A62AF9"/>
    <w:rsid w:val="00A63471"/>
    <w:rsid w:val="00A63B49"/>
    <w:rsid w:val="00A63E4F"/>
    <w:rsid w:val="00A63ECD"/>
    <w:rsid w:val="00A63F46"/>
    <w:rsid w:val="00A6401B"/>
    <w:rsid w:val="00A64380"/>
    <w:rsid w:val="00A64B81"/>
    <w:rsid w:val="00A64C5F"/>
    <w:rsid w:val="00A64D78"/>
    <w:rsid w:val="00A64E25"/>
    <w:rsid w:val="00A64F6A"/>
    <w:rsid w:val="00A65046"/>
    <w:rsid w:val="00A65061"/>
    <w:rsid w:val="00A650BE"/>
    <w:rsid w:val="00A6533B"/>
    <w:rsid w:val="00A65497"/>
    <w:rsid w:val="00A65719"/>
    <w:rsid w:val="00A6575B"/>
    <w:rsid w:val="00A65B79"/>
    <w:rsid w:val="00A65F4D"/>
    <w:rsid w:val="00A66063"/>
    <w:rsid w:val="00A66227"/>
    <w:rsid w:val="00A6635F"/>
    <w:rsid w:val="00A6645D"/>
    <w:rsid w:val="00A664B0"/>
    <w:rsid w:val="00A66541"/>
    <w:rsid w:val="00A66677"/>
    <w:rsid w:val="00A66949"/>
    <w:rsid w:val="00A66A81"/>
    <w:rsid w:val="00A66ECD"/>
    <w:rsid w:val="00A66F62"/>
    <w:rsid w:val="00A6701E"/>
    <w:rsid w:val="00A67589"/>
    <w:rsid w:val="00A67821"/>
    <w:rsid w:val="00A67866"/>
    <w:rsid w:val="00A67879"/>
    <w:rsid w:val="00A67A5C"/>
    <w:rsid w:val="00A67B00"/>
    <w:rsid w:val="00A67C57"/>
    <w:rsid w:val="00A67CD2"/>
    <w:rsid w:val="00A67D6E"/>
    <w:rsid w:val="00A67EF1"/>
    <w:rsid w:val="00A67F1B"/>
    <w:rsid w:val="00A67FD4"/>
    <w:rsid w:val="00A70013"/>
    <w:rsid w:val="00A700B1"/>
    <w:rsid w:val="00A701FA"/>
    <w:rsid w:val="00A70240"/>
    <w:rsid w:val="00A70316"/>
    <w:rsid w:val="00A703F7"/>
    <w:rsid w:val="00A70585"/>
    <w:rsid w:val="00A70664"/>
    <w:rsid w:val="00A707D0"/>
    <w:rsid w:val="00A708B3"/>
    <w:rsid w:val="00A7096C"/>
    <w:rsid w:val="00A70B1E"/>
    <w:rsid w:val="00A70FAE"/>
    <w:rsid w:val="00A70FF1"/>
    <w:rsid w:val="00A7104B"/>
    <w:rsid w:val="00A714EF"/>
    <w:rsid w:val="00A7162D"/>
    <w:rsid w:val="00A717E2"/>
    <w:rsid w:val="00A717EE"/>
    <w:rsid w:val="00A718E0"/>
    <w:rsid w:val="00A7199F"/>
    <w:rsid w:val="00A71BD7"/>
    <w:rsid w:val="00A721CC"/>
    <w:rsid w:val="00A722C6"/>
    <w:rsid w:val="00A72372"/>
    <w:rsid w:val="00A7252A"/>
    <w:rsid w:val="00A72810"/>
    <w:rsid w:val="00A72858"/>
    <w:rsid w:val="00A7285C"/>
    <w:rsid w:val="00A72B80"/>
    <w:rsid w:val="00A72FCB"/>
    <w:rsid w:val="00A7307E"/>
    <w:rsid w:val="00A734C3"/>
    <w:rsid w:val="00A73569"/>
    <w:rsid w:val="00A73791"/>
    <w:rsid w:val="00A7381B"/>
    <w:rsid w:val="00A738A3"/>
    <w:rsid w:val="00A73A08"/>
    <w:rsid w:val="00A741CD"/>
    <w:rsid w:val="00A742F5"/>
    <w:rsid w:val="00A745CD"/>
    <w:rsid w:val="00A7467C"/>
    <w:rsid w:val="00A74707"/>
    <w:rsid w:val="00A7482D"/>
    <w:rsid w:val="00A74DEA"/>
    <w:rsid w:val="00A74E03"/>
    <w:rsid w:val="00A74E2E"/>
    <w:rsid w:val="00A74F26"/>
    <w:rsid w:val="00A7525F"/>
    <w:rsid w:val="00A75280"/>
    <w:rsid w:val="00A7528F"/>
    <w:rsid w:val="00A75407"/>
    <w:rsid w:val="00A754FB"/>
    <w:rsid w:val="00A75586"/>
    <w:rsid w:val="00A755C8"/>
    <w:rsid w:val="00A756BE"/>
    <w:rsid w:val="00A75763"/>
    <w:rsid w:val="00A7599E"/>
    <w:rsid w:val="00A75A93"/>
    <w:rsid w:val="00A75B20"/>
    <w:rsid w:val="00A75B73"/>
    <w:rsid w:val="00A75C8B"/>
    <w:rsid w:val="00A75D28"/>
    <w:rsid w:val="00A75D2A"/>
    <w:rsid w:val="00A75E50"/>
    <w:rsid w:val="00A763F9"/>
    <w:rsid w:val="00A76561"/>
    <w:rsid w:val="00A766C3"/>
    <w:rsid w:val="00A76835"/>
    <w:rsid w:val="00A7688F"/>
    <w:rsid w:val="00A768A0"/>
    <w:rsid w:val="00A768E8"/>
    <w:rsid w:val="00A76B76"/>
    <w:rsid w:val="00A76D4D"/>
    <w:rsid w:val="00A76F56"/>
    <w:rsid w:val="00A77129"/>
    <w:rsid w:val="00A7751C"/>
    <w:rsid w:val="00A775C0"/>
    <w:rsid w:val="00A77665"/>
    <w:rsid w:val="00A77939"/>
    <w:rsid w:val="00A77A97"/>
    <w:rsid w:val="00A77AD7"/>
    <w:rsid w:val="00A77C63"/>
    <w:rsid w:val="00A8011A"/>
    <w:rsid w:val="00A80223"/>
    <w:rsid w:val="00A8061D"/>
    <w:rsid w:val="00A80BD8"/>
    <w:rsid w:val="00A80D71"/>
    <w:rsid w:val="00A80FF8"/>
    <w:rsid w:val="00A8104B"/>
    <w:rsid w:val="00A810CB"/>
    <w:rsid w:val="00A81258"/>
    <w:rsid w:val="00A81374"/>
    <w:rsid w:val="00A81397"/>
    <w:rsid w:val="00A813D7"/>
    <w:rsid w:val="00A81426"/>
    <w:rsid w:val="00A81458"/>
    <w:rsid w:val="00A816BE"/>
    <w:rsid w:val="00A8171C"/>
    <w:rsid w:val="00A81A5B"/>
    <w:rsid w:val="00A81F61"/>
    <w:rsid w:val="00A8212B"/>
    <w:rsid w:val="00A8218A"/>
    <w:rsid w:val="00A821FA"/>
    <w:rsid w:val="00A8227C"/>
    <w:rsid w:val="00A82350"/>
    <w:rsid w:val="00A824CB"/>
    <w:rsid w:val="00A825D0"/>
    <w:rsid w:val="00A82640"/>
    <w:rsid w:val="00A82760"/>
    <w:rsid w:val="00A827E2"/>
    <w:rsid w:val="00A8280B"/>
    <w:rsid w:val="00A828BB"/>
    <w:rsid w:val="00A82965"/>
    <w:rsid w:val="00A829F2"/>
    <w:rsid w:val="00A82B87"/>
    <w:rsid w:val="00A82BDC"/>
    <w:rsid w:val="00A82BF1"/>
    <w:rsid w:val="00A82C61"/>
    <w:rsid w:val="00A82DFF"/>
    <w:rsid w:val="00A83453"/>
    <w:rsid w:val="00A83575"/>
    <w:rsid w:val="00A8375D"/>
    <w:rsid w:val="00A83774"/>
    <w:rsid w:val="00A8378B"/>
    <w:rsid w:val="00A8385E"/>
    <w:rsid w:val="00A83984"/>
    <w:rsid w:val="00A83BA8"/>
    <w:rsid w:val="00A83BE9"/>
    <w:rsid w:val="00A83CCC"/>
    <w:rsid w:val="00A83E10"/>
    <w:rsid w:val="00A83F77"/>
    <w:rsid w:val="00A83F85"/>
    <w:rsid w:val="00A84562"/>
    <w:rsid w:val="00A84904"/>
    <w:rsid w:val="00A84ABE"/>
    <w:rsid w:val="00A84BD1"/>
    <w:rsid w:val="00A84F65"/>
    <w:rsid w:val="00A84FAD"/>
    <w:rsid w:val="00A8520D"/>
    <w:rsid w:val="00A85639"/>
    <w:rsid w:val="00A8581C"/>
    <w:rsid w:val="00A85982"/>
    <w:rsid w:val="00A85ADE"/>
    <w:rsid w:val="00A85B48"/>
    <w:rsid w:val="00A860E4"/>
    <w:rsid w:val="00A867E7"/>
    <w:rsid w:val="00A86A0C"/>
    <w:rsid w:val="00A86AA6"/>
    <w:rsid w:val="00A86D0F"/>
    <w:rsid w:val="00A86DCB"/>
    <w:rsid w:val="00A86E87"/>
    <w:rsid w:val="00A86EBA"/>
    <w:rsid w:val="00A86F54"/>
    <w:rsid w:val="00A86F7A"/>
    <w:rsid w:val="00A871AD"/>
    <w:rsid w:val="00A87594"/>
    <w:rsid w:val="00A877C8"/>
    <w:rsid w:val="00A87933"/>
    <w:rsid w:val="00A87AF2"/>
    <w:rsid w:val="00A87C06"/>
    <w:rsid w:val="00A87E0A"/>
    <w:rsid w:val="00A9043A"/>
    <w:rsid w:val="00A9069E"/>
    <w:rsid w:val="00A907C8"/>
    <w:rsid w:val="00A90A2A"/>
    <w:rsid w:val="00A90EF6"/>
    <w:rsid w:val="00A90F10"/>
    <w:rsid w:val="00A91592"/>
    <w:rsid w:val="00A919A6"/>
    <w:rsid w:val="00A91F2C"/>
    <w:rsid w:val="00A91F8A"/>
    <w:rsid w:val="00A91FE2"/>
    <w:rsid w:val="00A92091"/>
    <w:rsid w:val="00A92365"/>
    <w:rsid w:val="00A92B5F"/>
    <w:rsid w:val="00A92BD1"/>
    <w:rsid w:val="00A92C02"/>
    <w:rsid w:val="00A92C9C"/>
    <w:rsid w:val="00A92D52"/>
    <w:rsid w:val="00A92F2D"/>
    <w:rsid w:val="00A92FD3"/>
    <w:rsid w:val="00A93097"/>
    <w:rsid w:val="00A930D9"/>
    <w:rsid w:val="00A9330F"/>
    <w:rsid w:val="00A93381"/>
    <w:rsid w:val="00A933B1"/>
    <w:rsid w:val="00A93531"/>
    <w:rsid w:val="00A93682"/>
    <w:rsid w:val="00A936BC"/>
    <w:rsid w:val="00A936BD"/>
    <w:rsid w:val="00A9372F"/>
    <w:rsid w:val="00A93743"/>
    <w:rsid w:val="00A93792"/>
    <w:rsid w:val="00A93C7F"/>
    <w:rsid w:val="00A93E1D"/>
    <w:rsid w:val="00A93E44"/>
    <w:rsid w:val="00A93EE1"/>
    <w:rsid w:val="00A93F3E"/>
    <w:rsid w:val="00A94094"/>
    <w:rsid w:val="00A9438F"/>
    <w:rsid w:val="00A943DD"/>
    <w:rsid w:val="00A945B3"/>
    <w:rsid w:val="00A94618"/>
    <w:rsid w:val="00A94664"/>
    <w:rsid w:val="00A946E3"/>
    <w:rsid w:val="00A94717"/>
    <w:rsid w:val="00A947DC"/>
    <w:rsid w:val="00A94A46"/>
    <w:rsid w:val="00A94DDA"/>
    <w:rsid w:val="00A94F47"/>
    <w:rsid w:val="00A94F96"/>
    <w:rsid w:val="00A95202"/>
    <w:rsid w:val="00A954E2"/>
    <w:rsid w:val="00A95AA1"/>
    <w:rsid w:val="00A95DD9"/>
    <w:rsid w:val="00A95FC0"/>
    <w:rsid w:val="00A9611B"/>
    <w:rsid w:val="00A96198"/>
    <w:rsid w:val="00A96216"/>
    <w:rsid w:val="00A963C0"/>
    <w:rsid w:val="00A96433"/>
    <w:rsid w:val="00A9668D"/>
    <w:rsid w:val="00A967ED"/>
    <w:rsid w:val="00A96AF7"/>
    <w:rsid w:val="00A96B8A"/>
    <w:rsid w:val="00A96DB5"/>
    <w:rsid w:val="00A96F77"/>
    <w:rsid w:val="00A977A8"/>
    <w:rsid w:val="00A9787E"/>
    <w:rsid w:val="00A9792D"/>
    <w:rsid w:val="00A97B98"/>
    <w:rsid w:val="00AA0170"/>
    <w:rsid w:val="00AA0205"/>
    <w:rsid w:val="00AA04B6"/>
    <w:rsid w:val="00AA07C1"/>
    <w:rsid w:val="00AA085D"/>
    <w:rsid w:val="00AA0B21"/>
    <w:rsid w:val="00AA0B4C"/>
    <w:rsid w:val="00AA0B76"/>
    <w:rsid w:val="00AA0F56"/>
    <w:rsid w:val="00AA0F7D"/>
    <w:rsid w:val="00AA1029"/>
    <w:rsid w:val="00AA115E"/>
    <w:rsid w:val="00AA1318"/>
    <w:rsid w:val="00AA1457"/>
    <w:rsid w:val="00AA1668"/>
    <w:rsid w:val="00AA168E"/>
    <w:rsid w:val="00AA173E"/>
    <w:rsid w:val="00AA19E0"/>
    <w:rsid w:val="00AA1C45"/>
    <w:rsid w:val="00AA1E85"/>
    <w:rsid w:val="00AA1F11"/>
    <w:rsid w:val="00AA232B"/>
    <w:rsid w:val="00AA267D"/>
    <w:rsid w:val="00AA27E3"/>
    <w:rsid w:val="00AA29DC"/>
    <w:rsid w:val="00AA2AF8"/>
    <w:rsid w:val="00AA2F9E"/>
    <w:rsid w:val="00AA33FB"/>
    <w:rsid w:val="00AA383E"/>
    <w:rsid w:val="00AA3A95"/>
    <w:rsid w:val="00AA3AEF"/>
    <w:rsid w:val="00AA3C3E"/>
    <w:rsid w:val="00AA3C53"/>
    <w:rsid w:val="00AA44A2"/>
    <w:rsid w:val="00AA4520"/>
    <w:rsid w:val="00AA462D"/>
    <w:rsid w:val="00AA46AA"/>
    <w:rsid w:val="00AA48B9"/>
    <w:rsid w:val="00AA491B"/>
    <w:rsid w:val="00AA4B44"/>
    <w:rsid w:val="00AA4D75"/>
    <w:rsid w:val="00AA4DC2"/>
    <w:rsid w:val="00AA4F76"/>
    <w:rsid w:val="00AA5106"/>
    <w:rsid w:val="00AA5107"/>
    <w:rsid w:val="00AA51BA"/>
    <w:rsid w:val="00AA539B"/>
    <w:rsid w:val="00AA55EF"/>
    <w:rsid w:val="00AA56B4"/>
    <w:rsid w:val="00AA5C47"/>
    <w:rsid w:val="00AA5CFA"/>
    <w:rsid w:val="00AA5F35"/>
    <w:rsid w:val="00AA6831"/>
    <w:rsid w:val="00AA68C9"/>
    <w:rsid w:val="00AA6A05"/>
    <w:rsid w:val="00AA6BDE"/>
    <w:rsid w:val="00AA6C8D"/>
    <w:rsid w:val="00AA6D04"/>
    <w:rsid w:val="00AA6E6D"/>
    <w:rsid w:val="00AA7024"/>
    <w:rsid w:val="00AA70A1"/>
    <w:rsid w:val="00AA71DC"/>
    <w:rsid w:val="00AA763F"/>
    <w:rsid w:val="00AA768C"/>
    <w:rsid w:val="00AA78F0"/>
    <w:rsid w:val="00AA7B42"/>
    <w:rsid w:val="00AA7CAA"/>
    <w:rsid w:val="00AB03F3"/>
    <w:rsid w:val="00AB0918"/>
    <w:rsid w:val="00AB0C8E"/>
    <w:rsid w:val="00AB0CC7"/>
    <w:rsid w:val="00AB1092"/>
    <w:rsid w:val="00AB1162"/>
    <w:rsid w:val="00AB145E"/>
    <w:rsid w:val="00AB146E"/>
    <w:rsid w:val="00AB14E9"/>
    <w:rsid w:val="00AB17F7"/>
    <w:rsid w:val="00AB1A44"/>
    <w:rsid w:val="00AB1AA0"/>
    <w:rsid w:val="00AB1B26"/>
    <w:rsid w:val="00AB1C22"/>
    <w:rsid w:val="00AB1E8D"/>
    <w:rsid w:val="00AB2039"/>
    <w:rsid w:val="00AB21EA"/>
    <w:rsid w:val="00AB2207"/>
    <w:rsid w:val="00AB2332"/>
    <w:rsid w:val="00AB24CA"/>
    <w:rsid w:val="00AB26EC"/>
    <w:rsid w:val="00AB28E9"/>
    <w:rsid w:val="00AB2A25"/>
    <w:rsid w:val="00AB2B29"/>
    <w:rsid w:val="00AB2B41"/>
    <w:rsid w:val="00AB2E84"/>
    <w:rsid w:val="00AB2EA5"/>
    <w:rsid w:val="00AB2EDD"/>
    <w:rsid w:val="00AB31AC"/>
    <w:rsid w:val="00AB334E"/>
    <w:rsid w:val="00AB33DD"/>
    <w:rsid w:val="00AB33E7"/>
    <w:rsid w:val="00AB368B"/>
    <w:rsid w:val="00AB37E4"/>
    <w:rsid w:val="00AB3AFA"/>
    <w:rsid w:val="00AB3CF4"/>
    <w:rsid w:val="00AB3D48"/>
    <w:rsid w:val="00AB3EB8"/>
    <w:rsid w:val="00AB3FAD"/>
    <w:rsid w:val="00AB4141"/>
    <w:rsid w:val="00AB4311"/>
    <w:rsid w:val="00AB44FC"/>
    <w:rsid w:val="00AB45E5"/>
    <w:rsid w:val="00AB465E"/>
    <w:rsid w:val="00AB51A4"/>
    <w:rsid w:val="00AB51FD"/>
    <w:rsid w:val="00AB5226"/>
    <w:rsid w:val="00AB55FC"/>
    <w:rsid w:val="00AB584D"/>
    <w:rsid w:val="00AB592C"/>
    <w:rsid w:val="00AB5A49"/>
    <w:rsid w:val="00AB5B7C"/>
    <w:rsid w:val="00AB5D08"/>
    <w:rsid w:val="00AB5E35"/>
    <w:rsid w:val="00AB612C"/>
    <w:rsid w:val="00AB613B"/>
    <w:rsid w:val="00AB6183"/>
    <w:rsid w:val="00AB620B"/>
    <w:rsid w:val="00AB645E"/>
    <w:rsid w:val="00AB665E"/>
    <w:rsid w:val="00AB67E0"/>
    <w:rsid w:val="00AB68D1"/>
    <w:rsid w:val="00AB6DBA"/>
    <w:rsid w:val="00AB6E6F"/>
    <w:rsid w:val="00AB7254"/>
    <w:rsid w:val="00AB7410"/>
    <w:rsid w:val="00AB760A"/>
    <w:rsid w:val="00AB76DD"/>
    <w:rsid w:val="00AB77D0"/>
    <w:rsid w:val="00AB7A78"/>
    <w:rsid w:val="00AB7A8A"/>
    <w:rsid w:val="00AB7A91"/>
    <w:rsid w:val="00AB7AD0"/>
    <w:rsid w:val="00AB7DD3"/>
    <w:rsid w:val="00AC01E4"/>
    <w:rsid w:val="00AC0414"/>
    <w:rsid w:val="00AC055C"/>
    <w:rsid w:val="00AC0649"/>
    <w:rsid w:val="00AC07B6"/>
    <w:rsid w:val="00AC08F5"/>
    <w:rsid w:val="00AC09A2"/>
    <w:rsid w:val="00AC0A77"/>
    <w:rsid w:val="00AC0B06"/>
    <w:rsid w:val="00AC0B71"/>
    <w:rsid w:val="00AC0CA8"/>
    <w:rsid w:val="00AC0E19"/>
    <w:rsid w:val="00AC1157"/>
    <w:rsid w:val="00AC116B"/>
    <w:rsid w:val="00AC11AA"/>
    <w:rsid w:val="00AC11C6"/>
    <w:rsid w:val="00AC15DA"/>
    <w:rsid w:val="00AC1725"/>
    <w:rsid w:val="00AC174C"/>
    <w:rsid w:val="00AC17F6"/>
    <w:rsid w:val="00AC180B"/>
    <w:rsid w:val="00AC1870"/>
    <w:rsid w:val="00AC194E"/>
    <w:rsid w:val="00AC19E2"/>
    <w:rsid w:val="00AC1AA2"/>
    <w:rsid w:val="00AC1EDB"/>
    <w:rsid w:val="00AC2082"/>
    <w:rsid w:val="00AC2173"/>
    <w:rsid w:val="00AC232C"/>
    <w:rsid w:val="00AC236D"/>
    <w:rsid w:val="00AC23C4"/>
    <w:rsid w:val="00AC295D"/>
    <w:rsid w:val="00AC2B0D"/>
    <w:rsid w:val="00AC2CC6"/>
    <w:rsid w:val="00AC2E6E"/>
    <w:rsid w:val="00AC2F7D"/>
    <w:rsid w:val="00AC2F8D"/>
    <w:rsid w:val="00AC32B0"/>
    <w:rsid w:val="00AC330C"/>
    <w:rsid w:val="00AC33B5"/>
    <w:rsid w:val="00AC33BD"/>
    <w:rsid w:val="00AC3909"/>
    <w:rsid w:val="00AC39DC"/>
    <w:rsid w:val="00AC3AF1"/>
    <w:rsid w:val="00AC3D5C"/>
    <w:rsid w:val="00AC3D78"/>
    <w:rsid w:val="00AC40E9"/>
    <w:rsid w:val="00AC4208"/>
    <w:rsid w:val="00AC428D"/>
    <w:rsid w:val="00AC44B2"/>
    <w:rsid w:val="00AC4552"/>
    <w:rsid w:val="00AC46AB"/>
    <w:rsid w:val="00AC46B3"/>
    <w:rsid w:val="00AC46C9"/>
    <w:rsid w:val="00AC4BC6"/>
    <w:rsid w:val="00AC4C53"/>
    <w:rsid w:val="00AC4DC8"/>
    <w:rsid w:val="00AC4FF3"/>
    <w:rsid w:val="00AC509C"/>
    <w:rsid w:val="00AC50E3"/>
    <w:rsid w:val="00AC523C"/>
    <w:rsid w:val="00AC53B0"/>
    <w:rsid w:val="00AC54BF"/>
    <w:rsid w:val="00AC556D"/>
    <w:rsid w:val="00AC565C"/>
    <w:rsid w:val="00AC5692"/>
    <w:rsid w:val="00AC57ED"/>
    <w:rsid w:val="00AC5823"/>
    <w:rsid w:val="00AC584D"/>
    <w:rsid w:val="00AC599B"/>
    <w:rsid w:val="00AC5DF4"/>
    <w:rsid w:val="00AC5DF8"/>
    <w:rsid w:val="00AC5F6B"/>
    <w:rsid w:val="00AC5FAC"/>
    <w:rsid w:val="00AC60F9"/>
    <w:rsid w:val="00AC61B8"/>
    <w:rsid w:val="00AC66E5"/>
    <w:rsid w:val="00AC685A"/>
    <w:rsid w:val="00AC6BB4"/>
    <w:rsid w:val="00AC6BCD"/>
    <w:rsid w:val="00AC6CBB"/>
    <w:rsid w:val="00AC6F59"/>
    <w:rsid w:val="00AC7200"/>
    <w:rsid w:val="00AC7296"/>
    <w:rsid w:val="00AC7299"/>
    <w:rsid w:val="00AC761E"/>
    <w:rsid w:val="00AC76D8"/>
    <w:rsid w:val="00AC77B4"/>
    <w:rsid w:val="00AC77D5"/>
    <w:rsid w:val="00AC7B2E"/>
    <w:rsid w:val="00AC7B43"/>
    <w:rsid w:val="00AD0213"/>
    <w:rsid w:val="00AD021A"/>
    <w:rsid w:val="00AD02A1"/>
    <w:rsid w:val="00AD039D"/>
    <w:rsid w:val="00AD063A"/>
    <w:rsid w:val="00AD0D1D"/>
    <w:rsid w:val="00AD0E2A"/>
    <w:rsid w:val="00AD0FFA"/>
    <w:rsid w:val="00AD11A5"/>
    <w:rsid w:val="00AD1398"/>
    <w:rsid w:val="00AD150C"/>
    <w:rsid w:val="00AD185C"/>
    <w:rsid w:val="00AD186B"/>
    <w:rsid w:val="00AD18CC"/>
    <w:rsid w:val="00AD18F8"/>
    <w:rsid w:val="00AD1CAD"/>
    <w:rsid w:val="00AD1CAF"/>
    <w:rsid w:val="00AD1D2A"/>
    <w:rsid w:val="00AD1E65"/>
    <w:rsid w:val="00AD2020"/>
    <w:rsid w:val="00AD2038"/>
    <w:rsid w:val="00AD2058"/>
    <w:rsid w:val="00AD244D"/>
    <w:rsid w:val="00AD26D1"/>
    <w:rsid w:val="00AD2801"/>
    <w:rsid w:val="00AD2AEF"/>
    <w:rsid w:val="00AD2B10"/>
    <w:rsid w:val="00AD2E8B"/>
    <w:rsid w:val="00AD2F7D"/>
    <w:rsid w:val="00AD3180"/>
    <w:rsid w:val="00AD32BD"/>
    <w:rsid w:val="00AD3644"/>
    <w:rsid w:val="00AD388E"/>
    <w:rsid w:val="00AD3940"/>
    <w:rsid w:val="00AD3BA5"/>
    <w:rsid w:val="00AD3C25"/>
    <w:rsid w:val="00AD3C26"/>
    <w:rsid w:val="00AD3C88"/>
    <w:rsid w:val="00AD3DBC"/>
    <w:rsid w:val="00AD4379"/>
    <w:rsid w:val="00AD4420"/>
    <w:rsid w:val="00AD477D"/>
    <w:rsid w:val="00AD4DBE"/>
    <w:rsid w:val="00AD51EC"/>
    <w:rsid w:val="00AD5257"/>
    <w:rsid w:val="00AD5719"/>
    <w:rsid w:val="00AD57F3"/>
    <w:rsid w:val="00AD5A4A"/>
    <w:rsid w:val="00AD5C9D"/>
    <w:rsid w:val="00AD5DBC"/>
    <w:rsid w:val="00AD6284"/>
    <w:rsid w:val="00AD6571"/>
    <w:rsid w:val="00AD65E1"/>
    <w:rsid w:val="00AD67AE"/>
    <w:rsid w:val="00AD682F"/>
    <w:rsid w:val="00AD6C4C"/>
    <w:rsid w:val="00AD6EA5"/>
    <w:rsid w:val="00AD6F98"/>
    <w:rsid w:val="00AD6FE5"/>
    <w:rsid w:val="00AD7206"/>
    <w:rsid w:val="00AD7336"/>
    <w:rsid w:val="00AD7379"/>
    <w:rsid w:val="00AD74A1"/>
    <w:rsid w:val="00AD74FD"/>
    <w:rsid w:val="00AD7708"/>
    <w:rsid w:val="00AD7CA4"/>
    <w:rsid w:val="00AE00FD"/>
    <w:rsid w:val="00AE01C2"/>
    <w:rsid w:val="00AE021C"/>
    <w:rsid w:val="00AE02AA"/>
    <w:rsid w:val="00AE02EB"/>
    <w:rsid w:val="00AE0318"/>
    <w:rsid w:val="00AE0456"/>
    <w:rsid w:val="00AE05AF"/>
    <w:rsid w:val="00AE070D"/>
    <w:rsid w:val="00AE07C5"/>
    <w:rsid w:val="00AE08F1"/>
    <w:rsid w:val="00AE0A55"/>
    <w:rsid w:val="00AE0DD2"/>
    <w:rsid w:val="00AE0EB2"/>
    <w:rsid w:val="00AE0EDD"/>
    <w:rsid w:val="00AE0F5E"/>
    <w:rsid w:val="00AE0F78"/>
    <w:rsid w:val="00AE12ED"/>
    <w:rsid w:val="00AE131C"/>
    <w:rsid w:val="00AE133A"/>
    <w:rsid w:val="00AE1388"/>
    <w:rsid w:val="00AE1531"/>
    <w:rsid w:val="00AE172B"/>
    <w:rsid w:val="00AE17D7"/>
    <w:rsid w:val="00AE1968"/>
    <w:rsid w:val="00AE1B9E"/>
    <w:rsid w:val="00AE1EA5"/>
    <w:rsid w:val="00AE1F17"/>
    <w:rsid w:val="00AE2024"/>
    <w:rsid w:val="00AE23E1"/>
    <w:rsid w:val="00AE24B7"/>
    <w:rsid w:val="00AE25B4"/>
    <w:rsid w:val="00AE2788"/>
    <w:rsid w:val="00AE2920"/>
    <w:rsid w:val="00AE2BFE"/>
    <w:rsid w:val="00AE2C10"/>
    <w:rsid w:val="00AE2C57"/>
    <w:rsid w:val="00AE32B4"/>
    <w:rsid w:val="00AE32D6"/>
    <w:rsid w:val="00AE341F"/>
    <w:rsid w:val="00AE342D"/>
    <w:rsid w:val="00AE3538"/>
    <w:rsid w:val="00AE36C2"/>
    <w:rsid w:val="00AE3887"/>
    <w:rsid w:val="00AE389E"/>
    <w:rsid w:val="00AE3A39"/>
    <w:rsid w:val="00AE3C63"/>
    <w:rsid w:val="00AE3E4A"/>
    <w:rsid w:val="00AE3FDF"/>
    <w:rsid w:val="00AE405C"/>
    <w:rsid w:val="00AE43A5"/>
    <w:rsid w:val="00AE44BA"/>
    <w:rsid w:val="00AE497D"/>
    <w:rsid w:val="00AE5166"/>
    <w:rsid w:val="00AE569F"/>
    <w:rsid w:val="00AE575E"/>
    <w:rsid w:val="00AE5861"/>
    <w:rsid w:val="00AE5ADF"/>
    <w:rsid w:val="00AE5F13"/>
    <w:rsid w:val="00AE611F"/>
    <w:rsid w:val="00AE6156"/>
    <w:rsid w:val="00AE6230"/>
    <w:rsid w:val="00AE6459"/>
    <w:rsid w:val="00AE6578"/>
    <w:rsid w:val="00AE6609"/>
    <w:rsid w:val="00AE6624"/>
    <w:rsid w:val="00AE6725"/>
    <w:rsid w:val="00AE67BB"/>
    <w:rsid w:val="00AE6929"/>
    <w:rsid w:val="00AE6C97"/>
    <w:rsid w:val="00AE6F2B"/>
    <w:rsid w:val="00AE700A"/>
    <w:rsid w:val="00AE7036"/>
    <w:rsid w:val="00AE70AD"/>
    <w:rsid w:val="00AE7193"/>
    <w:rsid w:val="00AE7211"/>
    <w:rsid w:val="00AE7360"/>
    <w:rsid w:val="00AE7391"/>
    <w:rsid w:val="00AE74EF"/>
    <w:rsid w:val="00AE750B"/>
    <w:rsid w:val="00AE75F9"/>
    <w:rsid w:val="00AE766A"/>
    <w:rsid w:val="00AE766F"/>
    <w:rsid w:val="00AE7874"/>
    <w:rsid w:val="00AE7BC2"/>
    <w:rsid w:val="00AE7D34"/>
    <w:rsid w:val="00AE7D3D"/>
    <w:rsid w:val="00AE7D54"/>
    <w:rsid w:val="00AE7DC4"/>
    <w:rsid w:val="00AE7F28"/>
    <w:rsid w:val="00AE7F3F"/>
    <w:rsid w:val="00AE7F9C"/>
    <w:rsid w:val="00AF000E"/>
    <w:rsid w:val="00AF0331"/>
    <w:rsid w:val="00AF03FD"/>
    <w:rsid w:val="00AF054B"/>
    <w:rsid w:val="00AF0633"/>
    <w:rsid w:val="00AF0768"/>
    <w:rsid w:val="00AF0770"/>
    <w:rsid w:val="00AF084D"/>
    <w:rsid w:val="00AF0EE3"/>
    <w:rsid w:val="00AF12F6"/>
    <w:rsid w:val="00AF140C"/>
    <w:rsid w:val="00AF15B4"/>
    <w:rsid w:val="00AF16DE"/>
    <w:rsid w:val="00AF1859"/>
    <w:rsid w:val="00AF18AA"/>
    <w:rsid w:val="00AF1927"/>
    <w:rsid w:val="00AF1D85"/>
    <w:rsid w:val="00AF1F5C"/>
    <w:rsid w:val="00AF21C9"/>
    <w:rsid w:val="00AF22CD"/>
    <w:rsid w:val="00AF2342"/>
    <w:rsid w:val="00AF2540"/>
    <w:rsid w:val="00AF2935"/>
    <w:rsid w:val="00AF2C09"/>
    <w:rsid w:val="00AF34A2"/>
    <w:rsid w:val="00AF35A2"/>
    <w:rsid w:val="00AF3624"/>
    <w:rsid w:val="00AF396D"/>
    <w:rsid w:val="00AF3976"/>
    <w:rsid w:val="00AF3ADF"/>
    <w:rsid w:val="00AF3CE6"/>
    <w:rsid w:val="00AF3D56"/>
    <w:rsid w:val="00AF3DCC"/>
    <w:rsid w:val="00AF4119"/>
    <w:rsid w:val="00AF4155"/>
    <w:rsid w:val="00AF45DE"/>
    <w:rsid w:val="00AF4C5A"/>
    <w:rsid w:val="00AF4C67"/>
    <w:rsid w:val="00AF4D23"/>
    <w:rsid w:val="00AF4D63"/>
    <w:rsid w:val="00AF4D66"/>
    <w:rsid w:val="00AF4E1C"/>
    <w:rsid w:val="00AF4E20"/>
    <w:rsid w:val="00AF4E40"/>
    <w:rsid w:val="00AF4E57"/>
    <w:rsid w:val="00AF4EBF"/>
    <w:rsid w:val="00AF5272"/>
    <w:rsid w:val="00AF5569"/>
    <w:rsid w:val="00AF55EB"/>
    <w:rsid w:val="00AF5634"/>
    <w:rsid w:val="00AF583F"/>
    <w:rsid w:val="00AF5A47"/>
    <w:rsid w:val="00AF5A4A"/>
    <w:rsid w:val="00AF5B07"/>
    <w:rsid w:val="00AF5CF5"/>
    <w:rsid w:val="00AF5D77"/>
    <w:rsid w:val="00AF5E13"/>
    <w:rsid w:val="00AF5E3F"/>
    <w:rsid w:val="00AF6069"/>
    <w:rsid w:val="00AF6075"/>
    <w:rsid w:val="00AF60AE"/>
    <w:rsid w:val="00AF6139"/>
    <w:rsid w:val="00AF6225"/>
    <w:rsid w:val="00AF6302"/>
    <w:rsid w:val="00AF647C"/>
    <w:rsid w:val="00AF64F4"/>
    <w:rsid w:val="00AF6715"/>
    <w:rsid w:val="00AF69A2"/>
    <w:rsid w:val="00AF6B98"/>
    <w:rsid w:val="00AF70A7"/>
    <w:rsid w:val="00AF7362"/>
    <w:rsid w:val="00AF7428"/>
    <w:rsid w:val="00AF7665"/>
    <w:rsid w:val="00AF77D9"/>
    <w:rsid w:val="00AF7D01"/>
    <w:rsid w:val="00B003B1"/>
    <w:rsid w:val="00B00485"/>
    <w:rsid w:val="00B00677"/>
    <w:rsid w:val="00B00715"/>
    <w:rsid w:val="00B007A0"/>
    <w:rsid w:val="00B00A1F"/>
    <w:rsid w:val="00B00AE2"/>
    <w:rsid w:val="00B00BC5"/>
    <w:rsid w:val="00B00C2B"/>
    <w:rsid w:val="00B00CC0"/>
    <w:rsid w:val="00B00D97"/>
    <w:rsid w:val="00B00DBA"/>
    <w:rsid w:val="00B00E38"/>
    <w:rsid w:val="00B01461"/>
    <w:rsid w:val="00B017C7"/>
    <w:rsid w:val="00B024D1"/>
    <w:rsid w:val="00B025AE"/>
    <w:rsid w:val="00B0274E"/>
    <w:rsid w:val="00B02D9D"/>
    <w:rsid w:val="00B02E44"/>
    <w:rsid w:val="00B02E74"/>
    <w:rsid w:val="00B02E8F"/>
    <w:rsid w:val="00B032BF"/>
    <w:rsid w:val="00B03339"/>
    <w:rsid w:val="00B033FB"/>
    <w:rsid w:val="00B0340E"/>
    <w:rsid w:val="00B03415"/>
    <w:rsid w:val="00B03475"/>
    <w:rsid w:val="00B035D2"/>
    <w:rsid w:val="00B03734"/>
    <w:rsid w:val="00B03838"/>
    <w:rsid w:val="00B038D5"/>
    <w:rsid w:val="00B03973"/>
    <w:rsid w:val="00B03CB9"/>
    <w:rsid w:val="00B03E76"/>
    <w:rsid w:val="00B03EA8"/>
    <w:rsid w:val="00B042E4"/>
    <w:rsid w:val="00B04670"/>
    <w:rsid w:val="00B046A8"/>
    <w:rsid w:val="00B046C5"/>
    <w:rsid w:val="00B04909"/>
    <w:rsid w:val="00B04998"/>
    <w:rsid w:val="00B04C2E"/>
    <w:rsid w:val="00B04D2C"/>
    <w:rsid w:val="00B04D64"/>
    <w:rsid w:val="00B04F5A"/>
    <w:rsid w:val="00B05348"/>
    <w:rsid w:val="00B0534C"/>
    <w:rsid w:val="00B055F8"/>
    <w:rsid w:val="00B05CB8"/>
    <w:rsid w:val="00B05D1D"/>
    <w:rsid w:val="00B06290"/>
    <w:rsid w:val="00B062DA"/>
    <w:rsid w:val="00B0653A"/>
    <w:rsid w:val="00B0656B"/>
    <w:rsid w:val="00B0673F"/>
    <w:rsid w:val="00B067F5"/>
    <w:rsid w:val="00B0688F"/>
    <w:rsid w:val="00B068A3"/>
    <w:rsid w:val="00B068BE"/>
    <w:rsid w:val="00B06C8A"/>
    <w:rsid w:val="00B06DAC"/>
    <w:rsid w:val="00B06FEC"/>
    <w:rsid w:val="00B07071"/>
    <w:rsid w:val="00B07150"/>
    <w:rsid w:val="00B073D3"/>
    <w:rsid w:val="00B07904"/>
    <w:rsid w:val="00B07B22"/>
    <w:rsid w:val="00B07D10"/>
    <w:rsid w:val="00B07E7E"/>
    <w:rsid w:val="00B10003"/>
    <w:rsid w:val="00B101C4"/>
    <w:rsid w:val="00B103B4"/>
    <w:rsid w:val="00B10514"/>
    <w:rsid w:val="00B10580"/>
    <w:rsid w:val="00B105BC"/>
    <w:rsid w:val="00B109DC"/>
    <w:rsid w:val="00B10B74"/>
    <w:rsid w:val="00B10C8E"/>
    <w:rsid w:val="00B10CFF"/>
    <w:rsid w:val="00B10D2B"/>
    <w:rsid w:val="00B10D55"/>
    <w:rsid w:val="00B11039"/>
    <w:rsid w:val="00B110F2"/>
    <w:rsid w:val="00B1113A"/>
    <w:rsid w:val="00B11255"/>
    <w:rsid w:val="00B11526"/>
    <w:rsid w:val="00B1155E"/>
    <w:rsid w:val="00B117CD"/>
    <w:rsid w:val="00B1183F"/>
    <w:rsid w:val="00B1191B"/>
    <w:rsid w:val="00B11997"/>
    <w:rsid w:val="00B11A79"/>
    <w:rsid w:val="00B11B4B"/>
    <w:rsid w:val="00B11B6A"/>
    <w:rsid w:val="00B11CC6"/>
    <w:rsid w:val="00B11DD2"/>
    <w:rsid w:val="00B120B6"/>
    <w:rsid w:val="00B12253"/>
    <w:rsid w:val="00B12256"/>
    <w:rsid w:val="00B123F3"/>
    <w:rsid w:val="00B1257A"/>
    <w:rsid w:val="00B1265D"/>
    <w:rsid w:val="00B1280F"/>
    <w:rsid w:val="00B1282E"/>
    <w:rsid w:val="00B12B16"/>
    <w:rsid w:val="00B12C14"/>
    <w:rsid w:val="00B12E54"/>
    <w:rsid w:val="00B12F28"/>
    <w:rsid w:val="00B12F96"/>
    <w:rsid w:val="00B12FCB"/>
    <w:rsid w:val="00B1300C"/>
    <w:rsid w:val="00B1307B"/>
    <w:rsid w:val="00B1347F"/>
    <w:rsid w:val="00B136EA"/>
    <w:rsid w:val="00B13B79"/>
    <w:rsid w:val="00B13F20"/>
    <w:rsid w:val="00B14243"/>
    <w:rsid w:val="00B1433F"/>
    <w:rsid w:val="00B144DF"/>
    <w:rsid w:val="00B145F0"/>
    <w:rsid w:val="00B14606"/>
    <w:rsid w:val="00B1476D"/>
    <w:rsid w:val="00B147F1"/>
    <w:rsid w:val="00B1492D"/>
    <w:rsid w:val="00B14962"/>
    <w:rsid w:val="00B149E7"/>
    <w:rsid w:val="00B14A94"/>
    <w:rsid w:val="00B14AA3"/>
    <w:rsid w:val="00B14ADF"/>
    <w:rsid w:val="00B14AE8"/>
    <w:rsid w:val="00B14CEF"/>
    <w:rsid w:val="00B152E8"/>
    <w:rsid w:val="00B15460"/>
    <w:rsid w:val="00B15AB1"/>
    <w:rsid w:val="00B15BA4"/>
    <w:rsid w:val="00B15D7E"/>
    <w:rsid w:val="00B15E13"/>
    <w:rsid w:val="00B15FC2"/>
    <w:rsid w:val="00B1625F"/>
    <w:rsid w:val="00B16279"/>
    <w:rsid w:val="00B1645A"/>
    <w:rsid w:val="00B16626"/>
    <w:rsid w:val="00B16894"/>
    <w:rsid w:val="00B16ADA"/>
    <w:rsid w:val="00B16BD4"/>
    <w:rsid w:val="00B16EFA"/>
    <w:rsid w:val="00B16FDD"/>
    <w:rsid w:val="00B17042"/>
    <w:rsid w:val="00B170E5"/>
    <w:rsid w:val="00B17144"/>
    <w:rsid w:val="00B17242"/>
    <w:rsid w:val="00B1727B"/>
    <w:rsid w:val="00B1739B"/>
    <w:rsid w:val="00B173B4"/>
    <w:rsid w:val="00B173CB"/>
    <w:rsid w:val="00B173DA"/>
    <w:rsid w:val="00B1740A"/>
    <w:rsid w:val="00B17485"/>
    <w:rsid w:val="00B175D3"/>
    <w:rsid w:val="00B176FC"/>
    <w:rsid w:val="00B178CF"/>
    <w:rsid w:val="00B17B49"/>
    <w:rsid w:val="00B2009E"/>
    <w:rsid w:val="00B20191"/>
    <w:rsid w:val="00B2023B"/>
    <w:rsid w:val="00B2056C"/>
    <w:rsid w:val="00B205BC"/>
    <w:rsid w:val="00B205E5"/>
    <w:rsid w:val="00B20850"/>
    <w:rsid w:val="00B209F1"/>
    <w:rsid w:val="00B20B35"/>
    <w:rsid w:val="00B20E1F"/>
    <w:rsid w:val="00B20EA0"/>
    <w:rsid w:val="00B211E7"/>
    <w:rsid w:val="00B21387"/>
    <w:rsid w:val="00B216B4"/>
    <w:rsid w:val="00B216CD"/>
    <w:rsid w:val="00B216FE"/>
    <w:rsid w:val="00B21714"/>
    <w:rsid w:val="00B21722"/>
    <w:rsid w:val="00B21AB2"/>
    <w:rsid w:val="00B21B85"/>
    <w:rsid w:val="00B21E50"/>
    <w:rsid w:val="00B2236B"/>
    <w:rsid w:val="00B225D2"/>
    <w:rsid w:val="00B227B5"/>
    <w:rsid w:val="00B2282F"/>
    <w:rsid w:val="00B22ABD"/>
    <w:rsid w:val="00B22B12"/>
    <w:rsid w:val="00B22C8E"/>
    <w:rsid w:val="00B22D18"/>
    <w:rsid w:val="00B22E3E"/>
    <w:rsid w:val="00B22EDE"/>
    <w:rsid w:val="00B23026"/>
    <w:rsid w:val="00B230E7"/>
    <w:rsid w:val="00B23101"/>
    <w:rsid w:val="00B2310D"/>
    <w:rsid w:val="00B2312B"/>
    <w:rsid w:val="00B234CF"/>
    <w:rsid w:val="00B236BA"/>
    <w:rsid w:val="00B236F8"/>
    <w:rsid w:val="00B2387C"/>
    <w:rsid w:val="00B239A1"/>
    <w:rsid w:val="00B23CF8"/>
    <w:rsid w:val="00B23D09"/>
    <w:rsid w:val="00B23D9C"/>
    <w:rsid w:val="00B23FC7"/>
    <w:rsid w:val="00B24264"/>
    <w:rsid w:val="00B242CF"/>
    <w:rsid w:val="00B24375"/>
    <w:rsid w:val="00B248B2"/>
    <w:rsid w:val="00B249DF"/>
    <w:rsid w:val="00B24CED"/>
    <w:rsid w:val="00B25143"/>
    <w:rsid w:val="00B25239"/>
    <w:rsid w:val="00B252C5"/>
    <w:rsid w:val="00B2534D"/>
    <w:rsid w:val="00B254B2"/>
    <w:rsid w:val="00B2555D"/>
    <w:rsid w:val="00B25769"/>
    <w:rsid w:val="00B257AD"/>
    <w:rsid w:val="00B257F4"/>
    <w:rsid w:val="00B259A6"/>
    <w:rsid w:val="00B259DA"/>
    <w:rsid w:val="00B25C9D"/>
    <w:rsid w:val="00B25CF1"/>
    <w:rsid w:val="00B25F37"/>
    <w:rsid w:val="00B26399"/>
    <w:rsid w:val="00B264CE"/>
    <w:rsid w:val="00B265B4"/>
    <w:rsid w:val="00B26654"/>
    <w:rsid w:val="00B267AD"/>
    <w:rsid w:val="00B267CF"/>
    <w:rsid w:val="00B26AD1"/>
    <w:rsid w:val="00B26B9A"/>
    <w:rsid w:val="00B26BA7"/>
    <w:rsid w:val="00B26CB9"/>
    <w:rsid w:val="00B26CED"/>
    <w:rsid w:val="00B2713A"/>
    <w:rsid w:val="00B2719E"/>
    <w:rsid w:val="00B27572"/>
    <w:rsid w:val="00B27599"/>
    <w:rsid w:val="00B275BC"/>
    <w:rsid w:val="00B277A0"/>
    <w:rsid w:val="00B27904"/>
    <w:rsid w:val="00B27944"/>
    <w:rsid w:val="00B27A66"/>
    <w:rsid w:val="00B3008C"/>
    <w:rsid w:val="00B3016E"/>
    <w:rsid w:val="00B3025B"/>
    <w:rsid w:val="00B304F0"/>
    <w:rsid w:val="00B308F3"/>
    <w:rsid w:val="00B30BAD"/>
    <w:rsid w:val="00B30CE4"/>
    <w:rsid w:val="00B30D08"/>
    <w:rsid w:val="00B30DC7"/>
    <w:rsid w:val="00B30DF5"/>
    <w:rsid w:val="00B30F27"/>
    <w:rsid w:val="00B30F88"/>
    <w:rsid w:val="00B3106D"/>
    <w:rsid w:val="00B31233"/>
    <w:rsid w:val="00B31248"/>
    <w:rsid w:val="00B31267"/>
    <w:rsid w:val="00B313FF"/>
    <w:rsid w:val="00B31600"/>
    <w:rsid w:val="00B316FF"/>
    <w:rsid w:val="00B31721"/>
    <w:rsid w:val="00B3192B"/>
    <w:rsid w:val="00B31B6E"/>
    <w:rsid w:val="00B31C48"/>
    <w:rsid w:val="00B31C89"/>
    <w:rsid w:val="00B31E6C"/>
    <w:rsid w:val="00B32160"/>
    <w:rsid w:val="00B321CB"/>
    <w:rsid w:val="00B32322"/>
    <w:rsid w:val="00B32745"/>
    <w:rsid w:val="00B329DA"/>
    <w:rsid w:val="00B32E09"/>
    <w:rsid w:val="00B330C5"/>
    <w:rsid w:val="00B3336C"/>
    <w:rsid w:val="00B33573"/>
    <w:rsid w:val="00B33919"/>
    <w:rsid w:val="00B33983"/>
    <w:rsid w:val="00B33BE1"/>
    <w:rsid w:val="00B341E0"/>
    <w:rsid w:val="00B341E8"/>
    <w:rsid w:val="00B34312"/>
    <w:rsid w:val="00B3439D"/>
    <w:rsid w:val="00B34472"/>
    <w:rsid w:val="00B34475"/>
    <w:rsid w:val="00B344DF"/>
    <w:rsid w:val="00B344FB"/>
    <w:rsid w:val="00B34596"/>
    <w:rsid w:val="00B3460F"/>
    <w:rsid w:val="00B3498D"/>
    <w:rsid w:val="00B34B74"/>
    <w:rsid w:val="00B34BA2"/>
    <w:rsid w:val="00B34E96"/>
    <w:rsid w:val="00B35076"/>
    <w:rsid w:val="00B350D4"/>
    <w:rsid w:val="00B35168"/>
    <w:rsid w:val="00B352C2"/>
    <w:rsid w:val="00B35516"/>
    <w:rsid w:val="00B356C9"/>
    <w:rsid w:val="00B35701"/>
    <w:rsid w:val="00B35AC0"/>
    <w:rsid w:val="00B35C66"/>
    <w:rsid w:val="00B35E22"/>
    <w:rsid w:val="00B3613A"/>
    <w:rsid w:val="00B3623A"/>
    <w:rsid w:val="00B3654C"/>
    <w:rsid w:val="00B365CB"/>
    <w:rsid w:val="00B36690"/>
    <w:rsid w:val="00B3675A"/>
    <w:rsid w:val="00B36A57"/>
    <w:rsid w:val="00B36CA4"/>
    <w:rsid w:val="00B36CAA"/>
    <w:rsid w:val="00B36DB3"/>
    <w:rsid w:val="00B36F7F"/>
    <w:rsid w:val="00B3714B"/>
    <w:rsid w:val="00B37616"/>
    <w:rsid w:val="00B3769A"/>
    <w:rsid w:val="00B37E40"/>
    <w:rsid w:val="00B37F17"/>
    <w:rsid w:val="00B401B1"/>
    <w:rsid w:val="00B40268"/>
    <w:rsid w:val="00B402BC"/>
    <w:rsid w:val="00B40635"/>
    <w:rsid w:val="00B4067B"/>
    <w:rsid w:val="00B4069B"/>
    <w:rsid w:val="00B408E9"/>
    <w:rsid w:val="00B408F8"/>
    <w:rsid w:val="00B40B7A"/>
    <w:rsid w:val="00B40BB5"/>
    <w:rsid w:val="00B40D8F"/>
    <w:rsid w:val="00B40DF6"/>
    <w:rsid w:val="00B40E6F"/>
    <w:rsid w:val="00B40EE7"/>
    <w:rsid w:val="00B4102B"/>
    <w:rsid w:val="00B410ED"/>
    <w:rsid w:val="00B411A6"/>
    <w:rsid w:val="00B412AD"/>
    <w:rsid w:val="00B414B4"/>
    <w:rsid w:val="00B416D2"/>
    <w:rsid w:val="00B41744"/>
    <w:rsid w:val="00B417E6"/>
    <w:rsid w:val="00B41C62"/>
    <w:rsid w:val="00B41D09"/>
    <w:rsid w:val="00B41EF2"/>
    <w:rsid w:val="00B41F77"/>
    <w:rsid w:val="00B420BE"/>
    <w:rsid w:val="00B421E8"/>
    <w:rsid w:val="00B4221B"/>
    <w:rsid w:val="00B4233B"/>
    <w:rsid w:val="00B42506"/>
    <w:rsid w:val="00B42589"/>
    <w:rsid w:val="00B4288C"/>
    <w:rsid w:val="00B428FF"/>
    <w:rsid w:val="00B42A5B"/>
    <w:rsid w:val="00B42C18"/>
    <w:rsid w:val="00B42EB1"/>
    <w:rsid w:val="00B42F92"/>
    <w:rsid w:val="00B430BF"/>
    <w:rsid w:val="00B434D4"/>
    <w:rsid w:val="00B43582"/>
    <w:rsid w:val="00B437C6"/>
    <w:rsid w:val="00B439F3"/>
    <w:rsid w:val="00B43B8C"/>
    <w:rsid w:val="00B43C7D"/>
    <w:rsid w:val="00B43DD4"/>
    <w:rsid w:val="00B43E3F"/>
    <w:rsid w:val="00B43E89"/>
    <w:rsid w:val="00B43ED3"/>
    <w:rsid w:val="00B44017"/>
    <w:rsid w:val="00B44332"/>
    <w:rsid w:val="00B44507"/>
    <w:rsid w:val="00B4462B"/>
    <w:rsid w:val="00B449CE"/>
    <w:rsid w:val="00B44B1D"/>
    <w:rsid w:val="00B44B93"/>
    <w:rsid w:val="00B44CA2"/>
    <w:rsid w:val="00B44F0A"/>
    <w:rsid w:val="00B44F6D"/>
    <w:rsid w:val="00B450F8"/>
    <w:rsid w:val="00B4512B"/>
    <w:rsid w:val="00B45276"/>
    <w:rsid w:val="00B4554C"/>
    <w:rsid w:val="00B4578A"/>
    <w:rsid w:val="00B45EEA"/>
    <w:rsid w:val="00B461D1"/>
    <w:rsid w:val="00B4632F"/>
    <w:rsid w:val="00B46702"/>
    <w:rsid w:val="00B4695A"/>
    <w:rsid w:val="00B469E9"/>
    <w:rsid w:val="00B46BB9"/>
    <w:rsid w:val="00B4747B"/>
    <w:rsid w:val="00B47481"/>
    <w:rsid w:val="00B47850"/>
    <w:rsid w:val="00B478BB"/>
    <w:rsid w:val="00B47CA6"/>
    <w:rsid w:val="00B47E87"/>
    <w:rsid w:val="00B47EE9"/>
    <w:rsid w:val="00B504EC"/>
    <w:rsid w:val="00B50593"/>
    <w:rsid w:val="00B505E6"/>
    <w:rsid w:val="00B506BE"/>
    <w:rsid w:val="00B5070E"/>
    <w:rsid w:val="00B50783"/>
    <w:rsid w:val="00B515FE"/>
    <w:rsid w:val="00B51B9E"/>
    <w:rsid w:val="00B51EE5"/>
    <w:rsid w:val="00B51EF0"/>
    <w:rsid w:val="00B5215B"/>
    <w:rsid w:val="00B5233D"/>
    <w:rsid w:val="00B5249B"/>
    <w:rsid w:val="00B527E2"/>
    <w:rsid w:val="00B528EC"/>
    <w:rsid w:val="00B52AA4"/>
    <w:rsid w:val="00B52C69"/>
    <w:rsid w:val="00B52D48"/>
    <w:rsid w:val="00B52D61"/>
    <w:rsid w:val="00B52D80"/>
    <w:rsid w:val="00B52EDA"/>
    <w:rsid w:val="00B52F61"/>
    <w:rsid w:val="00B533D5"/>
    <w:rsid w:val="00B5372E"/>
    <w:rsid w:val="00B53BC3"/>
    <w:rsid w:val="00B53C40"/>
    <w:rsid w:val="00B53DB2"/>
    <w:rsid w:val="00B53EDD"/>
    <w:rsid w:val="00B541E9"/>
    <w:rsid w:val="00B54265"/>
    <w:rsid w:val="00B54296"/>
    <w:rsid w:val="00B543CA"/>
    <w:rsid w:val="00B54458"/>
    <w:rsid w:val="00B5452E"/>
    <w:rsid w:val="00B54730"/>
    <w:rsid w:val="00B5483F"/>
    <w:rsid w:val="00B549C1"/>
    <w:rsid w:val="00B550B0"/>
    <w:rsid w:val="00B5525B"/>
    <w:rsid w:val="00B5558A"/>
    <w:rsid w:val="00B5574C"/>
    <w:rsid w:val="00B557B7"/>
    <w:rsid w:val="00B55C13"/>
    <w:rsid w:val="00B55F66"/>
    <w:rsid w:val="00B5609C"/>
    <w:rsid w:val="00B5617D"/>
    <w:rsid w:val="00B56273"/>
    <w:rsid w:val="00B562F8"/>
    <w:rsid w:val="00B5652E"/>
    <w:rsid w:val="00B5672F"/>
    <w:rsid w:val="00B568F5"/>
    <w:rsid w:val="00B56B2E"/>
    <w:rsid w:val="00B56D97"/>
    <w:rsid w:val="00B56EEA"/>
    <w:rsid w:val="00B57006"/>
    <w:rsid w:val="00B572F0"/>
    <w:rsid w:val="00B57389"/>
    <w:rsid w:val="00B574FC"/>
    <w:rsid w:val="00B576A7"/>
    <w:rsid w:val="00B57C5F"/>
    <w:rsid w:val="00B57D15"/>
    <w:rsid w:val="00B57EC0"/>
    <w:rsid w:val="00B60200"/>
    <w:rsid w:val="00B6020C"/>
    <w:rsid w:val="00B60252"/>
    <w:rsid w:val="00B6040F"/>
    <w:rsid w:val="00B605B0"/>
    <w:rsid w:val="00B60B01"/>
    <w:rsid w:val="00B60B5E"/>
    <w:rsid w:val="00B60E5E"/>
    <w:rsid w:val="00B60ED3"/>
    <w:rsid w:val="00B60FB9"/>
    <w:rsid w:val="00B610DC"/>
    <w:rsid w:val="00B6119D"/>
    <w:rsid w:val="00B61264"/>
    <w:rsid w:val="00B61270"/>
    <w:rsid w:val="00B613BC"/>
    <w:rsid w:val="00B61618"/>
    <w:rsid w:val="00B61722"/>
    <w:rsid w:val="00B6197C"/>
    <w:rsid w:val="00B61F52"/>
    <w:rsid w:val="00B61FBD"/>
    <w:rsid w:val="00B62217"/>
    <w:rsid w:val="00B6247C"/>
    <w:rsid w:val="00B6248E"/>
    <w:rsid w:val="00B62A42"/>
    <w:rsid w:val="00B62B97"/>
    <w:rsid w:val="00B62CFB"/>
    <w:rsid w:val="00B62E54"/>
    <w:rsid w:val="00B62FC1"/>
    <w:rsid w:val="00B62FE9"/>
    <w:rsid w:val="00B63127"/>
    <w:rsid w:val="00B63504"/>
    <w:rsid w:val="00B63924"/>
    <w:rsid w:val="00B63A59"/>
    <w:rsid w:val="00B63B2A"/>
    <w:rsid w:val="00B63EC4"/>
    <w:rsid w:val="00B6407C"/>
    <w:rsid w:val="00B641F4"/>
    <w:rsid w:val="00B642DE"/>
    <w:rsid w:val="00B6432C"/>
    <w:rsid w:val="00B64333"/>
    <w:rsid w:val="00B643C1"/>
    <w:rsid w:val="00B64416"/>
    <w:rsid w:val="00B64754"/>
    <w:rsid w:val="00B647D7"/>
    <w:rsid w:val="00B64A28"/>
    <w:rsid w:val="00B64C80"/>
    <w:rsid w:val="00B64CA2"/>
    <w:rsid w:val="00B64F02"/>
    <w:rsid w:val="00B6505C"/>
    <w:rsid w:val="00B6541A"/>
    <w:rsid w:val="00B65643"/>
    <w:rsid w:val="00B65758"/>
    <w:rsid w:val="00B65785"/>
    <w:rsid w:val="00B65915"/>
    <w:rsid w:val="00B65F6A"/>
    <w:rsid w:val="00B66038"/>
    <w:rsid w:val="00B663F7"/>
    <w:rsid w:val="00B664FC"/>
    <w:rsid w:val="00B667F4"/>
    <w:rsid w:val="00B66839"/>
    <w:rsid w:val="00B6688A"/>
    <w:rsid w:val="00B66A5F"/>
    <w:rsid w:val="00B66BE8"/>
    <w:rsid w:val="00B66DA7"/>
    <w:rsid w:val="00B670B6"/>
    <w:rsid w:val="00B6715E"/>
    <w:rsid w:val="00B6719A"/>
    <w:rsid w:val="00B6721C"/>
    <w:rsid w:val="00B6749F"/>
    <w:rsid w:val="00B674A7"/>
    <w:rsid w:val="00B674E7"/>
    <w:rsid w:val="00B675AF"/>
    <w:rsid w:val="00B675DB"/>
    <w:rsid w:val="00B675F7"/>
    <w:rsid w:val="00B67799"/>
    <w:rsid w:val="00B678DB"/>
    <w:rsid w:val="00B6796A"/>
    <w:rsid w:val="00B67DA8"/>
    <w:rsid w:val="00B67EE6"/>
    <w:rsid w:val="00B67F9C"/>
    <w:rsid w:val="00B700A3"/>
    <w:rsid w:val="00B7031A"/>
    <w:rsid w:val="00B7031F"/>
    <w:rsid w:val="00B706F9"/>
    <w:rsid w:val="00B7071E"/>
    <w:rsid w:val="00B70793"/>
    <w:rsid w:val="00B70A83"/>
    <w:rsid w:val="00B70B04"/>
    <w:rsid w:val="00B70C3A"/>
    <w:rsid w:val="00B70C86"/>
    <w:rsid w:val="00B70F87"/>
    <w:rsid w:val="00B7127C"/>
    <w:rsid w:val="00B713CB"/>
    <w:rsid w:val="00B714B9"/>
    <w:rsid w:val="00B718A2"/>
    <w:rsid w:val="00B719E4"/>
    <w:rsid w:val="00B71A8D"/>
    <w:rsid w:val="00B71BBA"/>
    <w:rsid w:val="00B71C58"/>
    <w:rsid w:val="00B71DED"/>
    <w:rsid w:val="00B72406"/>
    <w:rsid w:val="00B72679"/>
    <w:rsid w:val="00B72B37"/>
    <w:rsid w:val="00B72DF2"/>
    <w:rsid w:val="00B73376"/>
    <w:rsid w:val="00B73388"/>
    <w:rsid w:val="00B7355B"/>
    <w:rsid w:val="00B73585"/>
    <w:rsid w:val="00B73599"/>
    <w:rsid w:val="00B735F0"/>
    <w:rsid w:val="00B73961"/>
    <w:rsid w:val="00B73B09"/>
    <w:rsid w:val="00B73CF9"/>
    <w:rsid w:val="00B73DC1"/>
    <w:rsid w:val="00B73E79"/>
    <w:rsid w:val="00B73EDF"/>
    <w:rsid w:val="00B7421B"/>
    <w:rsid w:val="00B74306"/>
    <w:rsid w:val="00B74458"/>
    <w:rsid w:val="00B747FD"/>
    <w:rsid w:val="00B748B5"/>
    <w:rsid w:val="00B74A1C"/>
    <w:rsid w:val="00B74A7D"/>
    <w:rsid w:val="00B74BA6"/>
    <w:rsid w:val="00B74F43"/>
    <w:rsid w:val="00B750E7"/>
    <w:rsid w:val="00B750FF"/>
    <w:rsid w:val="00B754AC"/>
    <w:rsid w:val="00B7585E"/>
    <w:rsid w:val="00B758D5"/>
    <w:rsid w:val="00B759A6"/>
    <w:rsid w:val="00B75C63"/>
    <w:rsid w:val="00B76636"/>
    <w:rsid w:val="00B76690"/>
    <w:rsid w:val="00B768B1"/>
    <w:rsid w:val="00B76D8B"/>
    <w:rsid w:val="00B770C9"/>
    <w:rsid w:val="00B7759C"/>
    <w:rsid w:val="00B777E9"/>
    <w:rsid w:val="00B778C7"/>
    <w:rsid w:val="00B7792D"/>
    <w:rsid w:val="00B77980"/>
    <w:rsid w:val="00B77C2D"/>
    <w:rsid w:val="00B77C8B"/>
    <w:rsid w:val="00B77D09"/>
    <w:rsid w:val="00B77D28"/>
    <w:rsid w:val="00B800FA"/>
    <w:rsid w:val="00B809A7"/>
    <w:rsid w:val="00B80AC8"/>
    <w:rsid w:val="00B80B61"/>
    <w:rsid w:val="00B80B75"/>
    <w:rsid w:val="00B810F8"/>
    <w:rsid w:val="00B812C7"/>
    <w:rsid w:val="00B814A8"/>
    <w:rsid w:val="00B8169E"/>
    <w:rsid w:val="00B816CF"/>
    <w:rsid w:val="00B817B4"/>
    <w:rsid w:val="00B817B5"/>
    <w:rsid w:val="00B81900"/>
    <w:rsid w:val="00B81948"/>
    <w:rsid w:val="00B81A4D"/>
    <w:rsid w:val="00B81B77"/>
    <w:rsid w:val="00B81F42"/>
    <w:rsid w:val="00B8236D"/>
    <w:rsid w:val="00B824A6"/>
    <w:rsid w:val="00B8262F"/>
    <w:rsid w:val="00B8292F"/>
    <w:rsid w:val="00B82A92"/>
    <w:rsid w:val="00B82ACC"/>
    <w:rsid w:val="00B82B58"/>
    <w:rsid w:val="00B82BD8"/>
    <w:rsid w:val="00B82C8C"/>
    <w:rsid w:val="00B82D2A"/>
    <w:rsid w:val="00B8317E"/>
    <w:rsid w:val="00B831D2"/>
    <w:rsid w:val="00B83336"/>
    <w:rsid w:val="00B834AA"/>
    <w:rsid w:val="00B8354A"/>
    <w:rsid w:val="00B83566"/>
    <w:rsid w:val="00B83855"/>
    <w:rsid w:val="00B8387C"/>
    <w:rsid w:val="00B83930"/>
    <w:rsid w:val="00B83AA5"/>
    <w:rsid w:val="00B83D63"/>
    <w:rsid w:val="00B83D83"/>
    <w:rsid w:val="00B83DC1"/>
    <w:rsid w:val="00B83E1B"/>
    <w:rsid w:val="00B83EB8"/>
    <w:rsid w:val="00B84098"/>
    <w:rsid w:val="00B841C3"/>
    <w:rsid w:val="00B84AEC"/>
    <w:rsid w:val="00B84BA6"/>
    <w:rsid w:val="00B84D3B"/>
    <w:rsid w:val="00B84DAE"/>
    <w:rsid w:val="00B84FDD"/>
    <w:rsid w:val="00B8506E"/>
    <w:rsid w:val="00B85108"/>
    <w:rsid w:val="00B852A2"/>
    <w:rsid w:val="00B85322"/>
    <w:rsid w:val="00B85417"/>
    <w:rsid w:val="00B85440"/>
    <w:rsid w:val="00B856F1"/>
    <w:rsid w:val="00B85747"/>
    <w:rsid w:val="00B85795"/>
    <w:rsid w:val="00B8580F"/>
    <w:rsid w:val="00B858A2"/>
    <w:rsid w:val="00B85906"/>
    <w:rsid w:val="00B859FD"/>
    <w:rsid w:val="00B85BF5"/>
    <w:rsid w:val="00B85DEA"/>
    <w:rsid w:val="00B86086"/>
    <w:rsid w:val="00B86610"/>
    <w:rsid w:val="00B8683E"/>
    <w:rsid w:val="00B86C4B"/>
    <w:rsid w:val="00B86EA3"/>
    <w:rsid w:val="00B86F83"/>
    <w:rsid w:val="00B87105"/>
    <w:rsid w:val="00B8728C"/>
    <w:rsid w:val="00B872BD"/>
    <w:rsid w:val="00B875B3"/>
    <w:rsid w:val="00B876FF"/>
    <w:rsid w:val="00B87705"/>
    <w:rsid w:val="00B87771"/>
    <w:rsid w:val="00B87B5F"/>
    <w:rsid w:val="00B87E04"/>
    <w:rsid w:val="00B87ED3"/>
    <w:rsid w:val="00B901E2"/>
    <w:rsid w:val="00B90547"/>
    <w:rsid w:val="00B90658"/>
    <w:rsid w:val="00B907F4"/>
    <w:rsid w:val="00B90CBE"/>
    <w:rsid w:val="00B90E70"/>
    <w:rsid w:val="00B9106B"/>
    <w:rsid w:val="00B91084"/>
    <w:rsid w:val="00B910BB"/>
    <w:rsid w:val="00B9112A"/>
    <w:rsid w:val="00B912BD"/>
    <w:rsid w:val="00B91360"/>
    <w:rsid w:val="00B9167F"/>
    <w:rsid w:val="00B916F1"/>
    <w:rsid w:val="00B917EC"/>
    <w:rsid w:val="00B918B9"/>
    <w:rsid w:val="00B91A98"/>
    <w:rsid w:val="00B91B40"/>
    <w:rsid w:val="00B91BF7"/>
    <w:rsid w:val="00B91C5B"/>
    <w:rsid w:val="00B91F79"/>
    <w:rsid w:val="00B9201C"/>
    <w:rsid w:val="00B920F4"/>
    <w:rsid w:val="00B92475"/>
    <w:rsid w:val="00B9266C"/>
    <w:rsid w:val="00B927A5"/>
    <w:rsid w:val="00B92880"/>
    <w:rsid w:val="00B92B1C"/>
    <w:rsid w:val="00B92C0B"/>
    <w:rsid w:val="00B92D6E"/>
    <w:rsid w:val="00B92DF5"/>
    <w:rsid w:val="00B930D6"/>
    <w:rsid w:val="00B931B1"/>
    <w:rsid w:val="00B9370A"/>
    <w:rsid w:val="00B93A71"/>
    <w:rsid w:val="00B93C50"/>
    <w:rsid w:val="00B93CEC"/>
    <w:rsid w:val="00B93D7D"/>
    <w:rsid w:val="00B941FE"/>
    <w:rsid w:val="00B9443E"/>
    <w:rsid w:val="00B9447C"/>
    <w:rsid w:val="00B9450F"/>
    <w:rsid w:val="00B9452A"/>
    <w:rsid w:val="00B94812"/>
    <w:rsid w:val="00B949ED"/>
    <w:rsid w:val="00B94BA6"/>
    <w:rsid w:val="00B94D39"/>
    <w:rsid w:val="00B94D6C"/>
    <w:rsid w:val="00B94ECC"/>
    <w:rsid w:val="00B95064"/>
    <w:rsid w:val="00B950D6"/>
    <w:rsid w:val="00B95205"/>
    <w:rsid w:val="00B952B4"/>
    <w:rsid w:val="00B955CB"/>
    <w:rsid w:val="00B959F3"/>
    <w:rsid w:val="00B95A47"/>
    <w:rsid w:val="00B95C09"/>
    <w:rsid w:val="00B960CC"/>
    <w:rsid w:val="00B9616F"/>
    <w:rsid w:val="00B962E1"/>
    <w:rsid w:val="00B963CB"/>
    <w:rsid w:val="00B9645D"/>
    <w:rsid w:val="00B966DD"/>
    <w:rsid w:val="00B96928"/>
    <w:rsid w:val="00B96A36"/>
    <w:rsid w:val="00B96B1D"/>
    <w:rsid w:val="00B96DBB"/>
    <w:rsid w:val="00B96DEE"/>
    <w:rsid w:val="00B96E96"/>
    <w:rsid w:val="00B96F17"/>
    <w:rsid w:val="00B96F71"/>
    <w:rsid w:val="00B96FD8"/>
    <w:rsid w:val="00B97202"/>
    <w:rsid w:val="00B97216"/>
    <w:rsid w:val="00B9721F"/>
    <w:rsid w:val="00B97358"/>
    <w:rsid w:val="00B974AF"/>
    <w:rsid w:val="00B976B1"/>
    <w:rsid w:val="00B97736"/>
    <w:rsid w:val="00B97A78"/>
    <w:rsid w:val="00B97BC2"/>
    <w:rsid w:val="00B97BC6"/>
    <w:rsid w:val="00B97BEF"/>
    <w:rsid w:val="00B97EC7"/>
    <w:rsid w:val="00B97F4B"/>
    <w:rsid w:val="00B97F5E"/>
    <w:rsid w:val="00B97F90"/>
    <w:rsid w:val="00BA00FC"/>
    <w:rsid w:val="00BA01FE"/>
    <w:rsid w:val="00BA0764"/>
    <w:rsid w:val="00BA09A6"/>
    <w:rsid w:val="00BA09B7"/>
    <w:rsid w:val="00BA0BCD"/>
    <w:rsid w:val="00BA0CD9"/>
    <w:rsid w:val="00BA108E"/>
    <w:rsid w:val="00BA11A6"/>
    <w:rsid w:val="00BA11D1"/>
    <w:rsid w:val="00BA1342"/>
    <w:rsid w:val="00BA1352"/>
    <w:rsid w:val="00BA15D2"/>
    <w:rsid w:val="00BA196C"/>
    <w:rsid w:val="00BA19DB"/>
    <w:rsid w:val="00BA1A29"/>
    <w:rsid w:val="00BA1A44"/>
    <w:rsid w:val="00BA1BE4"/>
    <w:rsid w:val="00BA1BE9"/>
    <w:rsid w:val="00BA1C60"/>
    <w:rsid w:val="00BA1FEB"/>
    <w:rsid w:val="00BA220B"/>
    <w:rsid w:val="00BA25A6"/>
    <w:rsid w:val="00BA2691"/>
    <w:rsid w:val="00BA269B"/>
    <w:rsid w:val="00BA27C7"/>
    <w:rsid w:val="00BA2AA1"/>
    <w:rsid w:val="00BA2C59"/>
    <w:rsid w:val="00BA30C5"/>
    <w:rsid w:val="00BA347D"/>
    <w:rsid w:val="00BA348D"/>
    <w:rsid w:val="00BA3690"/>
    <w:rsid w:val="00BA372D"/>
    <w:rsid w:val="00BA37A5"/>
    <w:rsid w:val="00BA38A3"/>
    <w:rsid w:val="00BA38B2"/>
    <w:rsid w:val="00BA3951"/>
    <w:rsid w:val="00BA39A6"/>
    <w:rsid w:val="00BA3A2F"/>
    <w:rsid w:val="00BA3C73"/>
    <w:rsid w:val="00BA3D60"/>
    <w:rsid w:val="00BA3D67"/>
    <w:rsid w:val="00BA416F"/>
    <w:rsid w:val="00BA4495"/>
    <w:rsid w:val="00BA455D"/>
    <w:rsid w:val="00BA465D"/>
    <w:rsid w:val="00BA4802"/>
    <w:rsid w:val="00BA4966"/>
    <w:rsid w:val="00BA4BF2"/>
    <w:rsid w:val="00BA4EAB"/>
    <w:rsid w:val="00BA50A5"/>
    <w:rsid w:val="00BA52C9"/>
    <w:rsid w:val="00BA52E2"/>
    <w:rsid w:val="00BA55B9"/>
    <w:rsid w:val="00BA5934"/>
    <w:rsid w:val="00BA5958"/>
    <w:rsid w:val="00BA59C6"/>
    <w:rsid w:val="00BA5AB0"/>
    <w:rsid w:val="00BA5F47"/>
    <w:rsid w:val="00BA5FB5"/>
    <w:rsid w:val="00BA600E"/>
    <w:rsid w:val="00BA628B"/>
    <w:rsid w:val="00BA6567"/>
    <w:rsid w:val="00BA6681"/>
    <w:rsid w:val="00BA6773"/>
    <w:rsid w:val="00BA6961"/>
    <w:rsid w:val="00BA6D73"/>
    <w:rsid w:val="00BA6F3C"/>
    <w:rsid w:val="00BA7012"/>
    <w:rsid w:val="00BA719A"/>
    <w:rsid w:val="00BA772D"/>
    <w:rsid w:val="00BA77A8"/>
    <w:rsid w:val="00BA77AE"/>
    <w:rsid w:val="00BA781F"/>
    <w:rsid w:val="00BA7910"/>
    <w:rsid w:val="00BA7D44"/>
    <w:rsid w:val="00BA7E9E"/>
    <w:rsid w:val="00BA7F07"/>
    <w:rsid w:val="00BB0161"/>
    <w:rsid w:val="00BB02C3"/>
    <w:rsid w:val="00BB052E"/>
    <w:rsid w:val="00BB05FA"/>
    <w:rsid w:val="00BB061F"/>
    <w:rsid w:val="00BB0667"/>
    <w:rsid w:val="00BB0B5C"/>
    <w:rsid w:val="00BB0E54"/>
    <w:rsid w:val="00BB0EDD"/>
    <w:rsid w:val="00BB0F2A"/>
    <w:rsid w:val="00BB0FA7"/>
    <w:rsid w:val="00BB14A0"/>
    <w:rsid w:val="00BB14F5"/>
    <w:rsid w:val="00BB154B"/>
    <w:rsid w:val="00BB1855"/>
    <w:rsid w:val="00BB1A82"/>
    <w:rsid w:val="00BB1ADC"/>
    <w:rsid w:val="00BB1D86"/>
    <w:rsid w:val="00BB1DD8"/>
    <w:rsid w:val="00BB1F3F"/>
    <w:rsid w:val="00BB22DE"/>
    <w:rsid w:val="00BB2304"/>
    <w:rsid w:val="00BB231C"/>
    <w:rsid w:val="00BB2625"/>
    <w:rsid w:val="00BB275A"/>
    <w:rsid w:val="00BB2769"/>
    <w:rsid w:val="00BB2876"/>
    <w:rsid w:val="00BB2A7F"/>
    <w:rsid w:val="00BB2D8A"/>
    <w:rsid w:val="00BB2DF5"/>
    <w:rsid w:val="00BB2E7B"/>
    <w:rsid w:val="00BB31BF"/>
    <w:rsid w:val="00BB3548"/>
    <w:rsid w:val="00BB355F"/>
    <w:rsid w:val="00BB36C2"/>
    <w:rsid w:val="00BB3DA7"/>
    <w:rsid w:val="00BB3E75"/>
    <w:rsid w:val="00BB408C"/>
    <w:rsid w:val="00BB40F5"/>
    <w:rsid w:val="00BB42C8"/>
    <w:rsid w:val="00BB4373"/>
    <w:rsid w:val="00BB45B7"/>
    <w:rsid w:val="00BB4A97"/>
    <w:rsid w:val="00BB4B3B"/>
    <w:rsid w:val="00BB4E13"/>
    <w:rsid w:val="00BB5130"/>
    <w:rsid w:val="00BB520B"/>
    <w:rsid w:val="00BB54EC"/>
    <w:rsid w:val="00BB5887"/>
    <w:rsid w:val="00BB5956"/>
    <w:rsid w:val="00BB5CAA"/>
    <w:rsid w:val="00BB5EB8"/>
    <w:rsid w:val="00BB5FFD"/>
    <w:rsid w:val="00BB60DB"/>
    <w:rsid w:val="00BB60DD"/>
    <w:rsid w:val="00BB6145"/>
    <w:rsid w:val="00BB6156"/>
    <w:rsid w:val="00BB6277"/>
    <w:rsid w:val="00BB628F"/>
    <w:rsid w:val="00BB631A"/>
    <w:rsid w:val="00BB6A8A"/>
    <w:rsid w:val="00BB6C47"/>
    <w:rsid w:val="00BB6D83"/>
    <w:rsid w:val="00BB6F23"/>
    <w:rsid w:val="00BB72E7"/>
    <w:rsid w:val="00BB74EB"/>
    <w:rsid w:val="00BB78CA"/>
    <w:rsid w:val="00BB7A2E"/>
    <w:rsid w:val="00BC0275"/>
    <w:rsid w:val="00BC02DD"/>
    <w:rsid w:val="00BC0659"/>
    <w:rsid w:val="00BC06B5"/>
    <w:rsid w:val="00BC06D6"/>
    <w:rsid w:val="00BC0744"/>
    <w:rsid w:val="00BC080A"/>
    <w:rsid w:val="00BC0ADB"/>
    <w:rsid w:val="00BC0B32"/>
    <w:rsid w:val="00BC0BCA"/>
    <w:rsid w:val="00BC0D49"/>
    <w:rsid w:val="00BC0DC9"/>
    <w:rsid w:val="00BC0F40"/>
    <w:rsid w:val="00BC1196"/>
    <w:rsid w:val="00BC1204"/>
    <w:rsid w:val="00BC12DB"/>
    <w:rsid w:val="00BC13CA"/>
    <w:rsid w:val="00BC15B0"/>
    <w:rsid w:val="00BC16A4"/>
    <w:rsid w:val="00BC1844"/>
    <w:rsid w:val="00BC1AC8"/>
    <w:rsid w:val="00BC1C23"/>
    <w:rsid w:val="00BC1D42"/>
    <w:rsid w:val="00BC22A8"/>
    <w:rsid w:val="00BC234F"/>
    <w:rsid w:val="00BC27A8"/>
    <w:rsid w:val="00BC2953"/>
    <w:rsid w:val="00BC2C99"/>
    <w:rsid w:val="00BC2DC5"/>
    <w:rsid w:val="00BC329F"/>
    <w:rsid w:val="00BC338D"/>
    <w:rsid w:val="00BC3B07"/>
    <w:rsid w:val="00BC3E84"/>
    <w:rsid w:val="00BC3EC8"/>
    <w:rsid w:val="00BC3F03"/>
    <w:rsid w:val="00BC41AE"/>
    <w:rsid w:val="00BC4489"/>
    <w:rsid w:val="00BC45AB"/>
    <w:rsid w:val="00BC468A"/>
    <w:rsid w:val="00BC4707"/>
    <w:rsid w:val="00BC4833"/>
    <w:rsid w:val="00BC4895"/>
    <w:rsid w:val="00BC4991"/>
    <w:rsid w:val="00BC4CC0"/>
    <w:rsid w:val="00BC4CFF"/>
    <w:rsid w:val="00BC4FB4"/>
    <w:rsid w:val="00BC5181"/>
    <w:rsid w:val="00BC5207"/>
    <w:rsid w:val="00BC53B9"/>
    <w:rsid w:val="00BC5638"/>
    <w:rsid w:val="00BC591D"/>
    <w:rsid w:val="00BC5920"/>
    <w:rsid w:val="00BC5AEA"/>
    <w:rsid w:val="00BC5AF3"/>
    <w:rsid w:val="00BC5C43"/>
    <w:rsid w:val="00BC5ECA"/>
    <w:rsid w:val="00BC609F"/>
    <w:rsid w:val="00BC64C6"/>
    <w:rsid w:val="00BC677B"/>
    <w:rsid w:val="00BC67A7"/>
    <w:rsid w:val="00BC67F1"/>
    <w:rsid w:val="00BC69AF"/>
    <w:rsid w:val="00BC69D3"/>
    <w:rsid w:val="00BC69F4"/>
    <w:rsid w:val="00BC6C3B"/>
    <w:rsid w:val="00BC6CCC"/>
    <w:rsid w:val="00BC6E0D"/>
    <w:rsid w:val="00BC7139"/>
    <w:rsid w:val="00BC71B6"/>
    <w:rsid w:val="00BC723F"/>
    <w:rsid w:val="00BC76A5"/>
    <w:rsid w:val="00BC780E"/>
    <w:rsid w:val="00BC7828"/>
    <w:rsid w:val="00BC797D"/>
    <w:rsid w:val="00BC7D0F"/>
    <w:rsid w:val="00BC7F09"/>
    <w:rsid w:val="00BC7F5F"/>
    <w:rsid w:val="00BD0005"/>
    <w:rsid w:val="00BD02D1"/>
    <w:rsid w:val="00BD050F"/>
    <w:rsid w:val="00BD06C8"/>
    <w:rsid w:val="00BD0710"/>
    <w:rsid w:val="00BD0A33"/>
    <w:rsid w:val="00BD0BD2"/>
    <w:rsid w:val="00BD0C1B"/>
    <w:rsid w:val="00BD10B1"/>
    <w:rsid w:val="00BD17A6"/>
    <w:rsid w:val="00BD1800"/>
    <w:rsid w:val="00BD187E"/>
    <w:rsid w:val="00BD1943"/>
    <w:rsid w:val="00BD2027"/>
    <w:rsid w:val="00BD2129"/>
    <w:rsid w:val="00BD229E"/>
    <w:rsid w:val="00BD29F6"/>
    <w:rsid w:val="00BD2E68"/>
    <w:rsid w:val="00BD2FD3"/>
    <w:rsid w:val="00BD34D1"/>
    <w:rsid w:val="00BD36B0"/>
    <w:rsid w:val="00BD376F"/>
    <w:rsid w:val="00BD3820"/>
    <w:rsid w:val="00BD3AFC"/>
    <w:rsid w:val="00BD3D92"/>
    <w:rsid w:val="00BD3F48"/>
    <w:rsid w:val="00BD3F78"/>
    <w:rsid w:val="00BD5296"/>
    <w:rsid w:val="00BD538B"/>
    <w:rsid w:val="00BD5714"/>
    <w:rsid w:val="00BD5915"/>
    <w:rsid w:val="00BD5BAB"/>
    <w:rsid w:val="00BD5D47"/>
    <w:rsid w:val="00BD5DB9"/>
    <w:rsid w:val="00BD5E02"/>
    <w:rsid w:val="00BD6149"/>
    <w:rsid w:val="00BD6152"/>
    <w:rsid w:val="00BD6184"/>
    <w:rsid w:val="00BD6325"/>
    <w:rsid w:val="00BD6368"/>
    <w:rsid w:val="00BD6389"/>
    <w:rsid w:val="00BD6752"/>
    <w:rsid w:val="00BD68F9"/>
    <w:rsid w:val="00BD6CBF"/>
    <w:rsid w:val="00BD6E0E"/>
    <w:rsid w:val="00BD6F8C"/>
    <w:rsid w:val="00BD744E"/>
    <w:rsid w:val="00BD7644"/>
    <w:rsid w:val="00BD7913"/>
    <w:rsid w:val="00BD7A34"/>
    <w:rsid w:val="00BD7AA7"/>
    <w:rsid w:val="00BD7AAD"/>
    <w:rsid w:val="00BD7D4E"/>
    <w:rsid w:val="00BD7E07"/>
    <w:rsid w:val="00BD7EC4"/>
    <w:rsid w:val="00BD7FF1"/>
    <w:rsid w:val="00BE0164"/>
    <w:rsid w:val="00BE029C"/>
    <w:rsid w:val="00BE053B"/>
    <w:rsid w:val="00BE0BF8"/>
    <w:rsid w:val="00BE0C8F"/>
    <w:rsid w:val="00BE0D6A"/>
    <w:rsid w:val="00BE0DE6"/>
    <w:rsid w:val="00BE0F23"/>
    <w:rsid w:val="00BE0FD9"/>
    <w:rsid w:val="00BE1195"/>
    <w:rsid w:val="00BE19DB"/>
    <w:rsid w:val="00BE1CC9"/>
    <w:rsid w:val="00BE1FDA"/>
    <w:rsid w:val="00BE209A"/>
    <w:rsid w:val="00BE229C"/>
    <w:rsid w:val="00BE2374"/>
    <w:rsid w:val="00BE243E"/>
    <w:rsid w:val="00BE2DD6"/>
    <w:rsid w:val="00BE2EF5"/>
    <w:rsid w:val="00BE302F"/>
    <w:rsid w:val="00BE30C6"/>
    <w:rsid w:val="00BE3150"/>
    <w:rsid w:val="00BE3152"/>
    <w:rsid w:val="00BE3321"/>
    <w:rsid w:val="00BE3448"/>
    <w:rsid w:val="00BE34AC"/>
    <w:rsid w:val="00BE360E"/>
    <w:rsid w:val="00BE36AC"/>
    <w:rsid w:val="00BE3791"/>
    <w:rsid w:val="00BE39B2"/>
    <w:rsid w:val="00BE4449"/>
    <w:rsid w:val="00BE4512"/>
    <w:rsid w:val="00BE4B84"/>
    <w:rsid w:val="00BE4F29"/>
    <w:rsid w:val="00BE4FC1"/>
    <w:rsid w:val="00BE50DE"/>
    <w:rsid w:val="00BE53CD"/>
    <w:rsid w:val="00BE549C"/>
    <w:rsid w:val="00BE577C"/>
    <w:rsid w:val="00BE5CD2"/>
    <w:rsid w:val="00BE6084"/>
    <w:rsid w:val="00BE61FC"/>
    <w:rsid w:val="00BE61FD"/>
    <w:rsid w:val="00BE61FF"/>
    <w:rsid w:val="00BE6225"/>
    <w:rsid w:val="00BE636E"/>
    <w:rsid w:val="00BE655D"/>
    <w:rsid w:val="00BE65BF"/>
    <w:rsid w:val="00BE6673"/>
    <w:rsid w:val="00BE66B3"/>
    <w:rsid w:val="00BE694E"/>
    <w:rsid w:val="00BE7084"/>
    <w:rsid w:val="00BE713A"/>
    <w:rsid w:val="00BE71D3"/>
    <w:rsid w:val="00BE748E"/>
    <w:rsid w:val="00BE7704"/>
    <w:rsid w:val="00BE7997"/>
    <w:rsid w:val="00BE79FF"/>
    <w:rsid w:val="00BE7B34"/>
    <w:rsid w:val="00BE7C1E"/>
    <w:rsid w:val="00BE7C42"/>
    <w:rsid w:val="00BE7DE0"/>
    <w:rsid w:val="00BE7E89"/>
    <w:rsid w:val="00BE7F51"/>
    <w:rsid w:val="00BF009C"/>
    <w:rsid w:val="00BF083A"/>
    <w:rsid w:val="00BF0923"/>
    <w:rsid w:val="00BF0B70"/>
    <w:rsid w:val="00BF0E97"/>
    <w:rsid w:val="00BF1059"/>
    <w:rsid w:val="00BF12F5"/>
    <w:rsid w:val="00BF133F"/>
    <w:rsid w:val="00BF143E"/>
    <w:rsid w:val="00BF1520"/>
    <w:rsid w:val="00BF1609"/>
    <w:rsid w:val="00BF18BC"/>
    <w:rsid w:val="00BF1918"/>
    <w:rsid w:val="00BF1986"/>
    <w:rsid w:val="00BF19C8"/>
    <w:rsid w:val="00BF1A9F"/>
    <w:rsid w:val="00BF1B5B"/>
    <w:rsid w:val="00BF1E52"/>
    <w:rsid w:val="00BF225C"/>
    <w:rsid w:val="00BF2534"/>
    <w:rsid w:val="00BF256F"/>
    <w:rsid w:val="00BF26E9"/>
    <w:rsid w:val="00BF2790"/>
    <w:rsid w:val="00BF2A0D"/>
    <w:rsid w:val="00BF2BB7"/>
    <w:rsid w:val="00BF2FB9"/>
    <w:rsid w:val="00BF305F"/>
    <w:rsid w:val="00BF30BD"/>
    <w:rsid w:val="00BF3410"/>
    <w:rsid w:val="00BF359D"/>
    <w:rsid w:val="00BF37CC"/>
    <w:rsid w:val="00BF3871"/>
    <w:rsid w:val="00BF3B6B"/>
    <w:rsid w:val="00BF3C22"/>
    <w:rsid w:val="00BF3E56"/>
    <w:rsid w:val="00BF3E74"/>
    <w:rsid w:val="00BF4096"/>
    <w:rsid w:val="00BF4279"/>
    <w:rsid w:val="00BF4333"/>
    <w:rsid w:val="00BF45A5"/>
    <w:rsid w:val="00BF465E"/>
    <w:rsid w:val="00BF48BB"/>
    <w:rsid w:val="00BF4A6C"/>
    <w:rsid w:val="00BF4B09"/>
    <w:rsid w:val="00BF4B46"/>
    <w:rsid w:val="00BF4BFC"/>
    <w:rsid w:val="00BF4F36"/>
    <w:rsid w:val="00BF52A9"/>
    <w:rsid w:val="00BF52AB"/>
    <w:rsid w:val="00BF5376"/>
    <w:rsid w:val="00BF54CF"/>
    <w:rsid w:val="00BF575B"/>
    <w:rsid w:val="00BF58CA"/>
    <w:rsid w:val="00BF590A"/>
    <w:rsid w:val="00BF5A54"/>
    <w:rsid w:val="00BF5AF7"/>
    <w:rsid w:val="00BF5B31"/>
    <w:rsid w:val="00BF5B41"/>
    <w:rsid w:val="00BF5B64"/>
    <w:rsid w:val="00BF5B71"/>
    <w:rsid w:val="00BF5E8B"/>
    <w:rsid w:val="00BF5EE4"/>
    <w:rsid w:val="00BF5F6B"/>
    <w:rsid w:val="00BF5FD5"/>
    <w:rsid w:val="00BF60D8"/>
    <w:rsid w:val="00BF634F"/>
    <w:rsid w:val="00BF69B4"/>
    <w:rsid w:val="00BF6A47"/>
    <w:rsid w:val="00BF6A82"/>
    <w:rsid w:val="00BF6AF4"/>
    <w:rsid w:val="00BF6B7A"/>
    <w:rsid w:val="00BF6F6C"/>
    <w:rsid w:val="00BF6FD8"/>
    <w:rsid w:val="00BF7041"/>
    <w:rsid w:val="00BF7099"/>
    <w:rsid w:val="00BF7177"/>
    <w:rsid w:val="00BF749D"/>
    <w:rsid w:val="00BF7575"/>
    <w:rsid w:val="00BF75E4"/>
    <w:rsid w:val="00BF7695"/>
    <w:rsid w:val="00BF7924"/>
    <w:rsid w:val="00BF7AD3"/>
    <w:rsid w:val="00BF7B0F"/>
    <w:rsid w:val="00BF7BF9"/>
    <w:rsid w:val="00BF7D82"/>
    <w:rsid w:val="00BF7E07"/>
    <w:rsid w:val="00BF7E6E"/>
    <w:rsid w:val="00BF7F6C"/>
    <w:rsid w:val="00C00395"/>
    <w:rsid w:val="00C00517"/>
    <w:rsid w:val="00C00553"/>
    <w:rsid w:val="00C005E1"/>
    <w:rsid w:val="00C00618"/>
    <w:rsid w:val="00C00999"/>
    <w:rsid w:val="00C009C8"/>
    <w:rsid w:val="00C00A34"/>
    <w:rsid w:val="00C00B1A"/>
    <w:rsid w:val="00C00C6F"/>
    <w:rsid w:val="00C00CC8"/>
    <w:rsid w:val="00C00CCA"/>
    <w:rsid w:val="00C00F2F"/>
    <w:rsid w:val="00C00FA4"/>
    <w:rsid w:val="00C01118"/>
    <w:rsid w:val="00C0128C"/>
    <w:rsid w:val="00C012BF"/>
    <w:rsid w:val="00C01572"/>
    <w:rsid w:val="00C0167F"/>
    <w:rsid w:val="00C01769"/>
    <w:rsid w:val="00C01856"/>
    <w:rsid w:val="00C018DD"/>
    <w:rsid w:val="00C01AAE"/>
    <w:rsid w:val="00C01BED"/>
    <w:rsid w:val="00C01C97"/>
    <w:rsid w:val="00C01E18"/>
    <w:rsid w:val="00C01E89"/>
    <w:rsid w:val="00C0227B"/>
    <w:rsid w:val="00C02450"/>
    <w:rsid w:val="00C02743"/>
    <w:rsid w:val="00C0291D"/>
    <w:rsid w:val="00C02A0C"/>
    <w:rsid w:val="00C02A1D"/>
    <w:rsid w:val="00C02BC9"/>
    <w:rsid w:val="00C02C79"/>
    <w:rsid w:val="00C0301B"/>
    <w:rsid w:val="00C030C8"/>
    <w:rsid w:val="00C0316B"/>
    <w:rsid w:val="00C03380"/>
    <w:rsid w:val="00C0339C"/>
    <w:rsid w:val="00C033C5"/>
    <w:rsid w:val="00C033F2"/>
    <w:rsid w:val="00C034D1"/>
    <w:rsid w:val="00C03621"/>
    <w:rsid w:val="00C03689"/>
    <w:rsid w:val="00C03775"/>
    <w:rsid w:val="00C03781"/>
    <w:rsid w:val="00C03871"/>
    <w:rsid w:val="00C03A1A"/>
    <w:rsid w:val="00C0400A"/>
    <w:rsid w:val="00C040AF"/>
    <w:rsid w:val="00C04229"/>
    <w:rsid w:val="00C04339"/>
    <w:rsid w:val="00C04422"/>
    <w:rsid w:val="00C04630"/>
    <w:rsid w:val="00C046BC"/>
    <w:rsid w:val="00C046BE"/>
    <w:rsid w:val="00C04896"/>
    <w:rsid w:val="00C048C9"/>
    <w:rsid w:val="00C04AEF"/>
    <w:rsid w:val="00C04C57"/>
    <w:rsid w:val="00C04D05"/>
    <w:rsid w:val="00C04E75"/>
    <w:rsid w:val="00C05103"/>
    <w:rsid w:val="00C05443"/>
    <w:rsid w:val="00C055F1"/>
    <w:rsid w:val="00C05683"/>
    <w:rsid w:val="00C05A0A"/>
    <w:rsid w:val="00C05B03"/>
    <w:rsid w:val="00C05B0A"/>
    <w:rsid w:val="00C05B22"/>
    <w:rsid w:val="00C05D25"/>
    <w:rsid w:val="00C05E97"/>
    <w:rsid w:val="00C05F48"/>
    <w:rsid w:val="00C06070"/>
    <w:rsid w:val="00C0693D"/>
    <w:rsid w:val="00C06A54"/>
    <w:rsid w:val="00C06B10"/>
    <w:rsid w:val="00C06D75"/>
    <w:rsid w:val="00C06F83"/>
    <w:rsid w:val="00C070A1"/>
    <w:rsid w:val="00C0773B"/>
    <w:rsid w:val="00C0795A"/>
    <w:rsid w:val="00C07A59"/>
    <w:rsid w:val="00C07DAA"/>
    <w:rsid w:val="00C07EB8"/>
    <w:rsid w:val="00C1012C"/>
    <w:rsid w:val="00C102BB"/>
    <w:rsid w:val="00C10458"/>
    <w:rsid w:val="00C106A4"/>
    <w:rsid w:val="00C1075A"/>
    <w:rsid w:val="00C10B7B"/>
    <w:rsid w:val="00C10B81"/>
    <w:rsid w:val="00C10DF5"/>
    <w:rsid w:val="00C10DFB"/>
    <w:rsid w:val="00C10ED6"/>
    <w:rsid w:val="00C11081"/>
    <w:rsid w:val="00C111E0"/>
    <w:rsid w:val="00C113BE"/>
    <w:rsid w:val="00C115AD"/>
    <w:rsid w:val="00C11941"/>
    <w:rsid w:val="00C11956"/>
    <w:rsid w:val="00C11BF7"/>
    <w:rsid w:val="00C11CBB"/>
    <w:rsid w:val="00C12073"/>
    <w:rsid w:val="00C12793"/>
    <w:rsid w:val="00C129E1"/>
    <w:rsid w:val="00C12C83"/>
    <w:rsid w:val="00C12D26"/>
    <w:rsid w:val="00C12E62"/>
    <w:rsid w:val="00C12FCB"/>
    <w:rsid w:val="00C130BE"/>
    <w:rsid w:val="00C13147"/>
    <w:rsid w:val="00C13276"/>
    <w:rsid w:val="00C13277"/>
    <w:rsid w:val="00C134D1"/>
    <w:rsid w:val="00C135DC"/>
    <w:rsid w:val="00C13F68"/>
    <w:rsid w:val="00C142C6"/>
    <w:rsid w:val="00C1448E"/>
    <w:rsid w:val="00C14559"/>
    <w:rsid w:val="00C1457A"/>
    <w:rsid w:val="00C1471B"/>
    <w:rsid w:val="00C14AA4"/>
    <w:rsid w:val="00C14BC2"/>
    <w:rsid w:val="00C14CB7"/>
    <w:rsid w:val="00C14CCC"/>
    <w:rsid w:val="00C14E07"/>
    <w:rsid w:val="00C14EC6"/>
    <w:rsid w:val="00C1509C"/>
    <w:rsid w:val="00C150F0"/>
    <w:rsid w:val="00C15110"/>
    <w:rsid w:val="00C151B7"/>
    <w:rsid w:val="00C152FA"/>
    <w:rsid w:val="00C15334"/>
    <w:rsid w:val="00C153D3"/>
    <w:rsid w:val="00C1549F"/>
    <w:rsid w:val="00C1554B"/>
    <w:rsid w:val="00C156CE"/>
    <w:rsid w:val="00C15738"/>
    <w:rsid w:val="00C15882"/>
    <w:rsid w:val="00C158F3"/>
    <w:rsid w:val="00C15AAF"/>
    <w:rsid w:val="00C15AF9"/>
    <w:rsid w:val="00C15B7C"/>
    <w:rsid w:val="00C15BBC"/>
    <w:rsid w:val="00C15CB0"/>
    <w:rsid w:val="00C160CC"/>
    <w:rsid w:val="00C160F3"/>
    <w:rsid w:val="00C16242"/>
    <w:rsid w:val="00C1624D"/>
    <w:rsid w:val="00C1662E"/>
    <w:rsid w:val="00C16818"/>
    <w:rsid w:val="00C168E9"/>
    <w:rsid w:val="00C16999"/>
    <w:rsid w:val="00C16BC9"/>
    <w:rsid w:val="00C16E5A"/>
    <w:rsid w:val="00C170A5"/>
    <w:rsid w:val="00C17171"/>
    <w:rsid w:val="00C17279"/>
    <w:rsid w:val="00C17516"/>
    <w:rsid w:val="00C1787E"/>
    <w:rsid w:val="00C179CA"/>
    <w:rsid w:val="00C17B5E"/>
    <w:rsid w:val="00C17FA9"/>
    <w:rsid w:val="00C2008E"/>
    <w:rsid w:val="00C20350"/>
    <w:rsid w:val="00C204DC"/>
    <w:rsid w:val="00C206F5"/>
    <w:rsid w:val="00C208AA"/>
    <w:rsid w:val="00C209A4"/>
    <w:rsid w:val="00C209B3"/>
    <w:rsid w:val="00C20AEC"/>
    <w:rsid w:val="00C20BD6"/>
    <w:rsid w:val="00C21125"/>
    <w:rsid w:val="00C211E9"/>
    <w:rsid w:val="00C21480"/>
    <w:rsid w:val="00C21521"/>
    <w:rsid w:val="00C21609"/>
    <w:rsid w:val="00C216D7"/>
    <w:rsid w:val="00C21872"/>
    <w:rsid w:val="00C21A73"/>
    <w:rsid w:val="00C21C2F"/>
    <w:rsid w:val="00C21CB2"/>
    <w:rsid w:val="00C21D66"/>
    <w:rsid w:val="00C21D9F"/>
    <w:rsid w:val="00C21DDF"/>
    <w:rsid w:val="00C21ED0"/>
    <w:rsid w:val="00C22025"/>
    <w:rsid w:val="00C22041"/>
    <w:rsid w:val="00C2210C"/>
    <w:rsid w:val="00C221B9"/>
    <w:rsid w:val="00C222DA"/>
    <w:rsid w:val="00C22734"/>
    <w:rsid w:val="00C227B4"/>
    <w:rsid w:val="00C229A5"/>
    <w:rsid w:val="00C22BC6"/>
    <w:rsid w:val="00C22C14"/>
    <w:rsid w:val="00C22C8E"/>
    <w:rsid w:val="00C22CBF"/>
    <w:rsid w:val="00C22E06"/>
    <w:rsid w:val="00C22ED6"/>
    <w:rsid w:val="00C22F97"/>
    <w:rsid w:val="00C232FD"/>
    <w:rsid w:val="00C235AA"/>
    <w:rsid w:val="00C236D5"/>
    <w:rsid w:val="00C23AA6"/>
    <w:rsid w:val="00C23CB2"/>
    <w:rsid w:val="00C23CF1"/>
    <w:rsid w:val="00C23D98"/>
    <w:rsid w:val="00C23FE9"/>
    <w:rsid w:val="00C24021"/>
    <w:rsid w:val="00C241EC"/>
    <w:rsid w:val="00C24218"/>
    <w:rsid w:val="00C24235"/>
    <w:rsid w:val="00C2446B"/>
    <w:rsid w:val="00C24882"/>
    <w:rsid w:val="00C249B1"/>
    <w:rsid w:val="00C24B5A"/>
    <w:rsid w:val="00C24B68"/>
    <w:rsid w:val="00C24BDD"/>
    <w:rsid w:val="00C24D45"/>
    <w:rsid w:val="00C24E34"/>
    <w:rsid w:val="00C251C7"/>
    <w:rsid w:val="00C252D6"/>
    <w:rsid w:val="00C25337"/>
    <w:rsid w:val="00C25552"/>
    <w:rsid w:val="00C257D7"/>
    <w:rsid w:val="00C25879"/>
    <w:rsid w:val="00C25899"/>
    <w:rsid w:val="00C25F23"/>
    <w:rsid w:val="00C25F92"/>
    <w:rsid w:val="00C26060"/>
    <w:rsid w:val="00C26744"/>
    <w:rsid w:val="00C2684A"/>
    <w:rsid w:val="00C269DE"/>
    <w:rsid w:val="00C26B47"/>
    <w:rsid w:val="00C26B6B"/>
    <w:rsid w:val="00C26CE9"/>
    <w:rsid w:val="00C26D95"/>
    <w:rsid w:val="00C26E5E"/>
    <w:rsid w:val="00C26EAB"/>
    <w:rsid w:val="00C270B5"/>
    <w:rsid w:val="00C2762B"/>
    <w:rsid w:val="00C27A8F"/>
    <w:rsid w:val="00C27AAC"/>
    <w:rsid w:val="00C27AB7"/>
    <w:rsid w:val="00C27B77"/>
    <w:rsid w:val="00C27DA4"/>
    <w:rsid w:val="00C27ED5"/>
    <w:rsid w:val="00C27F12"/>
    <w:rsid w:val="00C27F40"/>
    <w:rsid w:val="00C3002D"/>
    <w:rsid w:val="00C30186"/>
    <w:rsid w:val="00C3018E"/>
    <w:rsid w:val="00C301EA"/>
    <w:rsid w:val="00C3021C"/>
    <w:rsid w:val="00C30289"/>
    <w:rsid w:val="00C303CD"/>
    <w:rsid w:val="00C303F1"/>
    <w:rsid w:val="00C306EE"/>
    <w:rsid w:val="00C30834"/>
    <w:rsid w:val="00C30A19"/>
    <w:rsid w:val="00C30E9C"/>
    <w:rsid w:val="00C31190"/>
    <w:rsid w:val="00C3124F"/>
    <w:rsid w:val="00C31622"/>
    <w:rsid w:val="00C31682"/>
    <w:rsid w:val="00C31742"/>
    <w:rsid w:val="00C31828"/>
    <w:rsid w:val="00C319AD"/>
    <w:rsid w:val="00C31AAF"/>
    <w:rsid w:val="00C31DD0"/>
    <w:rsid w:val="00C31E21"/>
    <w:rsid w:val="00C32083"/>
    <w:rsid w:val="00C32320"/>
    <w:rsid w:val="00C3239E"/>
    <w:rsid w:val="00C323F8"/>
    <w:rsid w:val="00C3244F"/>
    <w:rsid w:val="00C324BB"/>
    <w:rsid w:val="00C329AA"/>
    <w:rsid w:val="00C32B26"/>
    <w:rsid w:val="00C335DF"/>
    <w:rsid w:val="00C3377E"/>
    <w:rsid w:val="00C3398F"/>
    <w:rsid w:val="00C33A3F"/>
    <w:rsid w:val="00C33BC7"/>
    <w:rsid w:val="00C33D78"/>
    <w:rsid w:val="00C33F23"/>
    <w:rsid w:val="00C344B4"/>
    <w:rsid w:val="00C344BA"/>
    <w:rsid w:val="00C34695"/>
    <w:rsid w:val="00C349BD"/>
    <w:rsid w:val="00C34A2C"/>
    <w:rsid w:val="00C34B3D"/>
    <w:rsid w:val="00C34B79"/>
    <w:rsid w:val="00C34BC9"/>
    <w:rsid w:val="00C34C3C"/>
    <w:rsid w:val="00C34E9D"/>
    <w:rsid w:val="00C352B6"/>
    <w:rsid w:val="00C35404"/>
    <w:rsid w:val="00C3550B"/>
    <w:rsid w:val="00C35553"/>
    <w:rsid w:val="00C35607"/>
    <w:rsid w:val="00C358D4"/>
    <w:rsid w:val="00C358D7"/>
    <w:rsid w:val="00C35C76"/>
    <w:rsid w:val="00C35EB1"/>
    <w:rsid w:val="00C36073"/>
    <w:rsid w:val="00C36247"/>
    <w:rsid w:val="00C362C8"/>
    <w:rsid w:val="00C36496"/>
    <w:rsid w:val="00C36532"/>
    <w:rsid w:val="00C368FA"/>
    <w:rsid w:val="00C369E7"/>
    <w:rsid w:val="00C36C68"/>
    <w:rsid w:val="00C36CA5"/>
    <w:rsid w:val="00C36D16"/>
    <w:rsid w:val="00C36DF6"/>
    <w:rsid w:val="00C36FD8"/>
    <w:rsid w:val="00C37164"/>
    <w:rsid w:val="00C37A06"/>
    <w:rsid w:val="00C37CE9"/>
    <w:rsid w:val="00C37DB0"/>
    <w:rsid w:val="00C37F47"/>
    <w:rsid w:val="00C40451"/>
    <w:rsid w:val="00C407C5"/>
    <w:rsid w:val="00C40D1D"/>
    <w:rsid w:val="00C40DC4"/>
    <w:rsid w:val="00C40DF7"/>
    <w:rsid w:val="00C40E24"/>
    <w:rsid w:val="00C40E7A"/>
    <w:rsid w:val="00C40ED3"/>
    <w:rsid w:val="00C40F40"/>
    <w:rsid w:val="00C40F74"/>
    <w:rsid w:val="00C41441"/>
    <w:rsid w:val="00C414BE"/>
    <w:rsid w:val="00C415A9"/>
    <w:rsid w:val="00C4191E"/>
    <w:rsid w:val="00C41929"/>
    <w:rsid w:val="00C419C7"/>
    <w:rsid w:val="00C41A4E"/>
    <w:rsid w:val="00C41BAA"/>
    <w:rsid w:val="00C41CE9"/>
    <w:rsid w:val="00C4208C"/>
    <w:rsid w:val="00C423CC"/>
    <w:rsid w:val="00C4296A"/>
    <w:rsid w:val="00C42D38"/>
    <w:rsid w:val="00C42FD1"/>
    <w:rsid w:val="00C430E0"/>
    <w:rsid w:val="00C43141"/>
    <w:rsid w:val="00C431F2"/>
    <w:rsid w:val="00C4342D"/>
    <w:rsid w:val="00C43578"/>
    <w:rsid w:val="00C438B1"/>
    <w:rsid w:val="00C4392B"/>
    <w:rsid w:val="00C43B46"/>
    <w:rsid w:val="00C43F7F"/>
    <w:rsid w:val="00C4406A"/>
    <w:rsid w:val="00C44162"/>
    <w:rsid w:val="00C442D9"/>
    <w:rsid w:val="00C44305"/>
    <w:rsid w:val="00C44496"/>
    <w:rsid w:val="00C444FD"/>
    <w:rsid w:val="00C447C1"/>
    <w:rsid w:val="00C44A83"/>
    <w:rsid w:val="00C44D16"/>
    <w:rsid w:val="00C44E6B"/>
    <w:rsid w:val="00C45202"/>
    <w:rsid w:val="00C45295"/>
    <w:rsid w:val="00C459DB"/>
    <w:rsid w:val="00C45F55"/>
    <w:rsid w:val="00C46204"/>
    <w:rsid w:val="00C4626D"/>
    <w:rsid w:val="00C46A15"/>
    <w:rsid w:val="00C46A77"/>
    <w:rsid w:val="00C46C55"/>
    <w:rsid w:val="00C47045"/>
    <w:rsid w:val="00C4704F"/>
    <w:rsid w:val="00C470C8"/>
    <w:rsid w:val="00C47188"/>
    <w:rsid w:val="00C4725D"/>
    <w:rsid w:val="00C47619"/>
    <w:rsid w:val="00C47635"/>
    <w:rsid w:val="00C47A3A"/>
    <w:rsid w:val="00C47DF7"/>
    <w:rsid w:val="00C47EB1"/>
    <w:rsid w:val="00C5004B"/>
    <w:rsid w:val="00C5009E"/>
    <w:rsid w:val="00C500BA"/>
    <w:rsid w:val="00C50207"/>
    <w:rsid w:val="00C502B8"/>
    <w:rsid w:val="00C502DF"/>
    <w:rsid w:val="00C50525"/>
    <w:rsid w:val="00C50604"/>
    <w:rsid w:val="00C50617"/>
    <w:rsid w:val="00C50674"/>
    <w:rsid w:val="00C508C9"/>
    <w:rsid w:val="00C5095A"/>
    <w:rsid w:val="00C50B73"/>
    <w:rsid w:val="00C50B75"/>
    <w:rsid w:val="00C50BA5"/>
    <w:rsid w:val="00C50C2E"/>
    <w:rsid w:val="00C50CD5"/>
    <w:rsid w:val="00C50D73"/>
    <w:rsid w:val="00C50DE4"/>
    <w:rsid w:val="00C50EAE"/>
    <w:rsid w:val="00C50FEA"/>
    <w:rsid w:val="00C51014"/>
    <w:rsid w:val="00C510C9"/>
    <w:rsid w:val="00C513C4"/>
    <w:rsid w:val="00C51480"/>
    <w:rsid w:val="00C5148F"/>
    <w:rsid w:val="00C516AD"/>
    <w:rsid w:val="00C51831"/>
    <w:rsid w:val="00C51A8B"/>
    <w:rsid w:val="00C51B87"/>
    <w:rsid w:val="00C51CE6"/>
    <w:rsid w:val="00C51D6C"/>
    <w:rsid w:val="00C52276"/>
    <w:rsid w:val="00C52316"/>
    <w:rsid w:val="00C524E3"/>
    <w:rsid w:val="00C52960"/>
    <w:rsid w:val="00C529A7"/>
    <w:rsid w:val="00C52A60"/>
    <w:rsid w:val="00C52D81"/>
    <w:rsid w:val="00C52EFA"/>
    <w:rsid w:val="00C5317B"/>
    <w:rsid w:val="00C53397"/>
    <w:rsid w:val="00C533D7"/>
    <w:rsid w:val="00C53405"/>
    <w:rsid w:val="00C5352E"/>
    <w:rsid w:val="00C53651"/>
    <w:rsid w:val="00C53746"/>
    <w:rsid w:val="00C537D0"/>
    <w:rsid w:val="00C539F9"/>
    <w:rsid w:val="00C53D1A"/>
    <w:rsid w:val="00C53D61"/>
    <w:rsid w:val="00C53E45"/>
    <w:rsid w:val="00C53FAC"/>
    <w:rsid w:val="00C53FCA"/>
    <w:rsid w:val="00C54058"/>
    <w:rsid w:val="00C54378"/>
    <w:rsid w:val="00C54929"/>
    <w:rsid w:val="00C54D13"/>
    <w:rsid w:val="00C550C5"/>
    <w:rsid w:val="00C550E4"/>
    <w:rsid w:val="00C5512F"/>
    <w:rsid w:val="00C55245"/>
    <w:rsid w:val="00C55453"/>
    <w:rsid w:val="00C55540"/>
    <w:rsid w:val="00C55A27"/>
    <w:rsid w:val="00C55EF4"/>
    <w:rsid w:val="00C56088"/>
    <w:rsid w:val="00C56275"/>
    <w:rsid w:val="00C5642C"/>
    <w:rsid w:val="00C564AF"/>
    <w:rsid w:val="00C568B8"/>
    <w:rsid w:val="00C568C6"/>
    <w:rsid w:val="00C56AA1"/>
    <w:rsid w:val="00C56E2B"/>
    <w:rsid w:val="00C5728C"/>
    <w:rsid w:val="00C57315"/>
    <w:rsid w:val="00C57675"/>
    <w:rsid w:val="00C577EC"/>
    <w:rsid w:val="00C57CE4"/>
    <w:rsid w:val="00C57D20"/>
    <w:rsid w:val="00C57D88"/>
    <w:rsid w:val="00C6020C"/>
    <w:rsid w:val="00C60222"/>
    <w:rsid w:val="00C602FF"/>
    <w:rsid w:val="00C60422"/>
    <w:rsid w:val="00C60475"/>
    <w:rsid w:val="00C6059E"/>
    <w:rsid w:val="00C60A05"/>
    <w:rsid w:val="00C60B1A"/>
    <w:rsid w:val="00C60CAE"/>
    <w:rsid w:val="00C60CBE"/>
    <w:rsid w:val="00C60E3B"/>
    <w:rsid w:val="00C61157"/>
    <w:rsid w:val="00C611A0"/>
    <w:rsid w:val="00C612F3"/>
    <w:rsid w:val="00C61572"/>
    <w:rsid w:val="00C615E4"/>
    <w:rsid w:val="00C615EC"/>
    <w:rsid w:val="00C61A15"/>
    <w:rsid w:val="00C61B8E"/>
    <w:rsid w:val="00C61C8D"/>
    <w:rsid w:val="00C61D93"/>
    <w:rsid w:val="00C62042"/>
    <w:rsid w:val="00C62063"/>
    <w:rsid w:val="00C62119"/>
    <w:rsid w:val="00C6223E"/>
    <w:rsid w:val="00C62242"/>
    <w:rsid w:val="00C62432"/>
    <w:rsid w:val="00C6269C"/>
    <w:rsid w:val="00C62718"/>
    <w:rsid w:val="00C627DD"/>
    <w:rsid w:val="00C627FB"/>
    <w:rsid w:val="00C62AD4"/>
    <w:rsid w:val="00C62C33"/>
    <w:rsid w:val="00C631E0"/>
    <w:rsid w:val="00C63396"/>
    <w:rsid w:val="00C63511"/>
    <w:rsid w:val="00C63723"/>
    <w:rsid w:val="00C63A2F"/>
    <w:rsid w:val="00C63C2C"/>
    <w:rsid w:val="00C63C8D"/>
    <w:rsid w:val="00C63E81"/>
    <w:rsid w:val="00C63F2D"/>
    <w:rsid w:val="00C63F4E"/>
    <w:rsid w:val="00C6438F"/>
    <w:rsid w:val="00C643C7"/>
    <w:rsid w:val="00C644CD"/>
    <w:rsid w:val="00C646AF"/>
    <w:rsid w:val="00C646C2"/>
    <w:rsid w:val="00C6495A"/>
    <w:rsid w:val="00C64C36"/>
    <w:rsid w:val="00C64CCB"/>
    <w:rsid w:val="00C64D04"/>
    <w:rsid w:val="00C64D12"/>
    <w:rsid w:val="00C64D8C"/>
    <w:rsid w:val="00C64DAE"/>
    <w:rsid w:val="00C64DD6"/>
    <w:rsid w:val="00C64ECD"/>
    <w:rsid w:val="00C64F7F"/>
    <w:rsid w:val="00C65171"/>
    <w:rsid w:val="00C6518A"/>
    <w:rsid w:val="00C65196"/>
    <w:rsid w:val="00C65349"/>
    <w:rsid w:val="00C65374"/>
    <w:rsid w:val="00C65426"/>
    <w:rsid w:val="00C654CD"/>
    <w:rsid w:val="00C65DFA"/>
    <w:rsid w:val="00C65E0F"/>
    <w:rsid w:val="00C65EDD"/>
    <w:rsid w:val="00C65F83"/>
    <w:rsid w:val="00C65FAD"/>
    <w:rsid w:val="00C66038"/>
    <w:rsid w:val="00C6632A"/>
    <w:rsid w:val="00C6649B"/>
    <w:rsid w:val="00C66B6C"/>
    <w:rsid w:val="00C66BBC"/>
    <w:rsid w:val="00C66BCA"/>
    <w:rsid w:val="00C66BCE"/>
    <w:rsid w:val="00C66CAD"/>
    <w:rsid w:val="00C66CCD"/>
    <w:rsid w:val="00C66CE7"/>
    <w:rsid w:val="00C670CA"/>
    <w:rsid w:val="00C6710B"/>
    <w:rsid w:val="00C671C8"/>
    <w:rsid w:val="00C67389"/>
    <w:rsid w:val="00C673CF"/>
    <w:rsid w:val="00C67438"/>
    <w:rsid w:val="00C674AE"/>
    <w:rsid w:val="00C67626"/>
    <w:rsid w:val="00C676CA"/>
    <w:rsid w:val="00C67DB0"/>
    <w:rsid w:val="00C67FB1"/>
    <w:rsid w:val="00C7002C"/>
    <w:rsid w:val="00C701CC"/>
    <w:rsid w:val="00C703F2"/>
    <w:rsid w:val="00C70693"/>
    <w:rsid w:val="00C70BE0"/>
    <w:rsid w:val="00C70F5B"/>
    <w:rsid w:val="00C70F88"/>
    <w:rsid w:val="00C70FA3"/>
    <w:rsid w:val="00C71012"/>
    <w:rsid w:val="00C7146E"/>
    <w:rsid w:val="00C715FD"/>
    <w:rsid w:val="00C716D1"/>
    <w:rsid w:val="00C717CA"/>
    <w:rsid w:val="00C717F0"/>
    <w:rsid w:val="00C71B15"/>
    <w:rsid w:val="00C71B18"/>
    <w:rsid w:val="00C71EF4"/>
    <w:rsid w:val="00C71F00"/>
    <w:rsid w:val="00C71F3A"/>
    <w:rsid w:val="00C720ED"/>
    <w:rsid w:val="00C7276F"/>
    <w:rsid w:val="00C72881"/>
    <w:rsid w:val="00C72A43"/>
    <w:rsid w:val="00C72C0F"/>
    <w:rsid w:val="00C7302E"/>
    <w:rsid w:val="00C730D1"/>
    <w:rsid w:val="00C73263"/>
    <w:rsid w:val="00C7333C"/>
    <w:rsid w:val="00C73379"/>
    <w:rsid w:val="00C73544"/>
    <w:rsid w:val="00C73765"/>
    <w:rsid w:val="00C73B50"/>
    <w:rsid w:val="00C73CAA"/>
    <w:rsid w:val="00C73CAB"/>
    <w:rsid w:val="00C73D11"/>
    <w:rsid w:val="00C73E8F"/>
    <w:rsid w:val="00C73F41"/>
    <w:rsid w:val="00C73FFD"/>
    <w:rsid w:val="00C7423F"/>
    <w:rsid w:val="00C743E3"/>
    <w:rsid w:val="00C7441E"/>
    <w:rsid w:val="00C74420"/>
    <w:rsid w:val="00C74689"/>
    <w:rsid w:val="00C7492C"/>
    <w:rsid w:val="00C74931"/>
    <w:rsid w:val="00C74BAF"/>
    <w:rsid w:val="00C74D10"/>
    <w:rsid w:val="00C74DD5"/>
    <w:rsid w:val="00C74E0A"/>
    <w:rsid w:val="00C74E87"/>
    <w:rsid w:val="00C74FF6"/>
    <w:rsid w:val="00C750AC"/>
    <w:rsid w:val="00C751F3"/>
    <w:rsid w:val="00C75641"/>
    <w:rsid w:val="00C7579C"/>
    <w:rsid w:val="00C75922"/>
    <w:rsid w:val="00C75A05"/>
    <w:rsid w:val="00C75A4C"/>
    <w:rsid w:val="00C76375"/>
    <w:rsid w:val="00C76667"/>
    <w:rsid w:val="00C766F9"/>
    <w:rsid w:val="00C7672E"/>
    <w:rsid w:val="00C767DA"/>
    <w:rsid w:val="00C76E5B"/>
    <w:rsid w:val="00C76ED0"/>
    <w:rsid w:val="00C7736E"/>
    <w:rsid w:val="00C77609"/>
    <w:rsid w:val="00C7777A"/>
    <w:rsid w:val="00C777C0"/>
    <w:rsid w:val="00C779F1"/>
    <w:rsid w:val="00C77A0E"/>
    <w:rsid w:val="00C77C9E"/>
    <w:rsid w:val="00C77D0E"/>
    <w:rsid w:val="00C77FA1"/>
    <w:rsid w:val="00C80222"/>
    <w:rsid w:val="00C802F8"/>
    <w:rsid w:val="00C803F0"/>
    <w:rsid w:val="00C80600"/>
    <w:rsid w:val="00C8081A"/>
    <w:rsid w:val="00C80D48"/>
    <w:rsid w:val="00C80F0E"/>
    <w:rsid w:val="00C81191"/>
    <w:rsid w:val="00C81240"/>
    <w:rsid w:val="00C81344"/>
    <w:rsid w:val="00C81420"/>
    <w:rsid w:val="00C8184C"/>
    <w:rsid w:val="00C81AB8"/>
    <w:rsid w:val="00C81B00"/>
    <w:rsid w:val="00C81B7D"/>
    <w:rsid w:val="00C81BCF"/>
    <w:rsid w:val="00C81BEB"/>
    <w:rsid w:val="00C81E12"/>
    <w:rsid w:val="00C81E67"/>
    <w:rsid w:val="00C8200A"/>
    <w:rsid w:val="00C8201E"/>
    <w:rsid w:val="00C8220E"/>
    <w:rsid w:val="00C82436"/>
    <w:rsid w:val="00C8270D"/>
    <w:rsid w:val="00C82BB9"/>
    <w:rsid w:val="00C82BEC"/>
    <w:rsid w:val="00C82C0D"/>
    <w:rsid w:val="00C82CAC"/>
    <w:rsid w:val="00C82CC0"/>
    <w:rsid w:val="00C82D43"/>
    <w:rsid w:val="00C82D5D"/>
    <w:rsid w:val="00C82F48"/>
    <w:rsid w:val="00C8307D"/>
    <w:rsid w:val="00C8324B"/>
    <w:rsid w:val="00C83414"/>
    <w:rsid w:val="00C835BC"/>
    <w:rsid w:val="00C83661"/>
    <w:rsid w:val="00C83907"/>
    <w:rsid w:val="00C83CE2"/>
    <w:rsid w:val="00C83D47"/>
    <w:rsid w:val="00C83ED5"/>
    <w:rsid w:val="00C83F54"/>
    <w:rsid w:val="00C8401D"/>
    <w:rsid w:val="00C84358"/>
    <w:rsid w:val="00C843A0"/>
    <w:rsid w:val="00C844A1"/>
    <w:rsid w:val="00C84578"/>
    <w:rsid w:val="00C845E7"/>
    <w:rsid w:val="00C8464D"/>
    <w:rsid w:val="00C84A93"/>
    <w:rsid w:val="00C84F20"/>
    <w:rsid w:val="00C84F84"/>
    <w:rsid w:val="00C85078"/>
    <w:rsid w:val="00C851B2"/>
    <w:rsid w:val="00C851FD"/>
    <w:rsid w:val="00C8524B"/>
    <w:rsid w:val="00C853FE"/>
    <w:rsid w:val="00C8569D"/>
    <w:rsid w:val="00C858E9"/>
    <w:rsid w:val="00C85CA1"/>
    <w:rsid w:val="00C85FB2"/>
    <w:rsid w:val="00C86046"/>
    <w:rsid w:val="00C8627B"/>
    <w:rsid w:val="00C862C0"/>
    <w:rsid w:val="00C8635C"/>
    <w:rsid w:val="00C865B6"/>
    <w:rsid w:val="00C866AA"/>
    <w:rsid w:val="00C8670B"/>
    <w:rsid w:val="00C86765"/>
    <w:rsid w:val="00C86860"/>
    <w:rsid w:val="00C8687D"/>
    <w:rsid w:val="00C868C2"/>
    <w:rsid w:val="00C86A57"/>
    <w:rsid w:val="00C86E4E"/>
    <w:rsid w:val="00C86E6D"/>
    <w:rsid w:val="00C86E81"/>
    <w:rsid w:val="00C86F0D"/>
    <w:rsid w:val="00C86FF5"/>
    <w:rsid w:val="00C87054"/>
    <w:rsid w:val="00C8705F"/>
    <w:rsid w:val="00C8721F"/>
    <w:rsid w:val="00C87276"/>
    <w:rsid w:val="00C8727F"/>
    <w:rsid w:val="00C87373"/>
    <w:rsid w:val="00C879BB"/>
    <w:rsid w:val="00C87EA7"/>
    <w:rsid w:val="00C87F06"/>
    <w:rsid w:val="00C901F8"/>
    <w:rsid w:val="00C904DE"/>
    <w:rsid w:val="00C90717"/>
    <w:rsid w:val="00C90830"/>
    <w:rsid w:val="00C90958"/>
    <w:rsid w:val="00C90970"/>
    <w:rsid w:val="00C90978"/>
    <w:rsid w:val="00C90A0A"/>
    <w:rsid w:val="00C90AB6"/>
    <w:rsid w:val="00C90C51"/>
    <w:rsid w:val="00C90F86"/>
    <w:rsid w:val="00C9111F"/>
    <w:rsid w:val="00C912A0"/>
    <w:rsid w:val="00C9144E"/>
    <w:rsid w:val="00C914D5"/>
    <w:rsid w:val="00C914E1"/>
    <w:rsid w:val="00C91765"/>
    <w:rsid w:val="00C919F4"/>
    <w:rsid w:val="00C91C49"/>
    <w:rsid w:val="00C91CFA"/>
    <w:rsid w:val="00C91F1E"/>
    <w:rsid w:val="00C920D0"/>
    <w:rsid w:val="00C92119"/>
    <w:rsid w:val="00C92199"/>
    <w:rsid w:val="00C924F2"/>
    <w:rsid w:val="00C92555"/>
    <w:rsid w:val="00C92686"/>
    <w:rsid w:val="00C92780"/>
    <w:rsid w:val="00C928D2"/>
    <w:rsid w:val="00C92A08"/>
    <w:rsid w:val="00C92B3F"/>
    <w:rsid w:val="00C92BD2"/>
    <w:rsid w:val="00C92CDB"/>
    <w:rsid w:val="00C92D10"/>
    <w:rsid w:val="00C92F26"/>
    <w:rsid w:val="00C92F3D"/>
    <w:rsid w:val="00C92FB0"/>
    <w:rsid w:val="00C9314C"/>
    <w:rsid w:val="00C93284"/>
    <w:rsid w:val="00C932CA"/>
    <w:rsid w:val="00C933C5"/>
    <w:rsid w:val="00C933CD"/>
    <w:rsid w:val="00C93713"/>
    <w:rsid w:val="00C937DA"/>
    <w:rsid w:val="00C93842"/>
    <w:rsid w:val="00C93918"/>
    <w:rsid w:val="00C93937"/>
    <w:rsid w:val="00C93AF4"/>
    <w:rsid w:val="00C93B10"/>
    <w:rsid w:val="00C93B80"/>
    <w:rsid w:val="00C93D35"/>
    <w:rsid w:val="00C93D5C"/>
    <w:rsid w:val="00C93E1F"/>
    <w:rsid w:val="00C93F12"/>
    <w:rsid w:val="00C94045"/>
    <w:rsid w:val="00C9406D"/>
    <w:rsid w:val="00C940A6"/>
    <w:rsid w:val="00C94879"/>
    <w:rsid w:val="00C94D3D"/>
    <w:rsid w:val="00C94D84"/>
    <w:rsid w:val="00C94FB2"/>
    <w:rsid w:val="00C953B1"/>
    <w:rsid w:val="00C9562F"/>
    <w:rsid w:val="00C9582B"/>
    <w:rsid w:val="00C95B04"/>
    <w:rsid w:val="00C95C4C"/>
    <w:rsid w:val="00C95D03"/>
    <w:rsid w:val="00C95E81"/>
    <w:rsid w:val="00C96229"/>
    <w:rsid w:val="00C966ED"/>
    <w:rsid w:val="00C968BF"/>
    <w:rsid w:val="00C96922"/>
    <w:rsid w:val="00C96D12"/>
    <w:rsid w:val="00C96DBA"/>
    <w:rsid w:val="00C96E1B"/>
    <w:rsid w:val="00C97116"/>
    <w:rsid w:val="00C9714C"/>
    <w:rsid w:val="00C9737E"/>
    <w:rsid w:val="00C976ED"/>
    <w:rsid w:val="00C97774"/>
    <w:rsid w:val="00C977DD"/>
    <w:rsid w:val="00C97A7D"/>
    <w:rsid w:val="00C97BB2"/>
    <w:rsid w:val="00C97C5F"/>
    <w:rsid w:val="00C97C88"/>
    <w:rsid w:val="00C97C8D"/>
    <w:rsid w:val="00C97F21"/>
    <w:rsid w:val="00CA028A"/>
    <w:rsid w:val="00CA04EC"/>
    <w:rsid w:val="00CA0588"/>
    <w:rsid w:val="00CA0753"/>
    <w:rsid w:val="00CA09CD"/>
    <w:rsid w:val="00CA0AB1"/>
    <w:rsid w:val="00CA0B0C"/>
    <w:rsid w:val="00CA0DA3"/>
    <w:rsid w:val="00CA1352"/>
    <w:rsid w:val="00CA13BF"/>
    <w:rsid w:val="00CA13F6"/>
    <w:rsid w:val="00CA14E7"/>
    <w:rsid w:val="00CA1581"/>
    <w:rsid w:val="00CA15D9"/>
    <w:rsid w:val="00CA1805"/>
    <w:rsid w:val="00CA1C5E"/>
    <w:rsid w:val="00CA1DB7"/>
    <w:rsid w:val="00CA1E9A"/>
    <w:rsid w:val="00CA21C9"/>
    <w:rsid w:val="00CA2723"/>
    <w:rsid w:val="00CA276D"/>
    <w:rsid w:val="00CA2804"/>
    <w:rsid w:val="00CA2CAC"/>
    <w:rsid w:val="00CA339E"/>
    <w:rsid w:val="00CA33EE"/>
    <w:rsid w:val="00CA34FA"/>
    <w:rsid w:val="00CA3668"/>
    <w:rsid w:val="00CA369D"/>
    <w:rsid w:val="00CA37EF"/>
    <w:rsid w:val="00CA3A95"/>
    <w:rsid w:val="00CA3B9A"/>
    <w:rsid w:val="00CA405C"/>
    <w:rsid w:val="00CA41D9"/>
    <w:rsid w:val="00CA41F8"/>
    <w:rsid w:val="00CA46B5"/>
    <w:rsid w:val="00CA46C5"/>
    <w:rsid w:val="00CA496B"/>
    <w:rsid w:val="00CA4AB3"/>
    <w:rsid w:val="00CA4B36"/>
    <w:rsid w:val="00CA4B96"/>
    <w:rsid w:val="00CA4BD2"/>
    <w:rsid w:val="00CA4CF6"/>
    <w:rsid w:val="00CA4DB4"/>
    <w:rsid w:val="00CA4DC3"/>
    <w:rsid w:val="00CA504B"/>
    <w:rsid w:val="00CA51DE"/>
    <w:rsid w:val="00CA5395"/>
    <w:rsid w:val="00CA5B36"/>
    <w:rsid w:val="00CA5DA0"/>
    <w:rsid w:val="00CA6163"/>
    <w:rsid w:val="00CA61B4"/>
    <w:rsid w:val="00CA61C1"/>
    <w:rsid w:val="00CA634C"/>
    <w:rsid w:val="00CA69AB"/>
    <w:rsid w:val="00CA6BAA"/>
    <w:rsid w:val="00CA6CA4"/>
    <w:rsid w:val="00CA6EE1"/>
    <w:rsid w:val="00CA6F65"/>
    <w:rsid w:val="00CA7178"/>
    <w:rsid w:val="00CA71D3"/>
    <w:rsid w:val="00CA72D0"/>
    <w:rsid w:val="00CA76DA"/>
    <w:rsid w:val="00CA76F2"/>
    <w:rsid w:val="00CA773C"/>
    <w:rsid w:val="00CA78AB"/>
    <w:rsid w:val="00CA79D3"/>
    <w:rsid w:val="00CA7A84"/>
    <w:rsid w:val="00CA7C99"/>
    <w:rsid w:val="00CA7DA4"/>
    <w:rsid w:val="00CA7FE1"/>
    <w:rsid w:val="00CB0007"/>
    <w:rsid w:val="00CB01FD"/>
    <w:rsid w:val="00CB0220"/>
    <w:rsid w:val="00CB02BA"/>
    <w:rsid w:val="00CB0593"/>
    <w:rsid w:val="00CB0733"/>
    <w:rsid w:val="00CB0C03"/>
    <w:rsid w:val="00CB0C4C"/>
    <w:rsid w:val="00CB0C62"/>
    <w:rsid w:val="00CB0F6E"/>
    <w:rsid w:val="00CB10A8"/>
    <w:rsid w:val="00CB118E"/>
    <w:rsid w:val="00CB1366"/>
    <w:rsid w:val="00CB1459"/>
    <w:rsid w:val="00CB1C99"/>
    <w:rsid w:val="00CB1CCB"/>
    <w:rsid w:val="00CB2083"/>
    <w:rsid w:val="00CB2125"/>
    <w:rsid w:val="00CB22D0"/>
    <w:rsid w:val="00CB22DB"/>
    <w:rsid w:val="00CB26EF"/>
    <w:rsid w:val="00CB2733"/>
    <w:rsid w:val="00CB27BD"/>
    <w:rsid w:val="00CB280A"/>
    <w:rsid w:val="00CB2879"/>
    <w:rsid w:val="00CB2F02"/>
    <w:rsid w:val="00CB32CA"/>
    <w:rsid w:val="00CB3344"/>
    <w:rsid w:val="00CB34E6"/>
    <w:rsid w:val="00CB3667"/>
    <w:rsid w:val="00CB3A68"/>
    <w:rsid w:val="00CB3C3C"/>
    <w:rsid w:val="00CB3F1E"/>
    <w:rsid w:val="00CB40AA"/>
    <w:rsid w:val="00CB4260"/>
    <w:rsid w:val="00CB470E"/>
    <w:rsid w:val="00CB48DC"/>
    <w:rsid w:val="00CB4B08"/>
    <w:rsid w:val="00CB4E1A"/>
    <w:rsid w:val="00CB4E9F"/>
    <w:rsid w:val="00CB4F09"/>
    <w:rsid w:val="00CB516D"/>
    <w:rsid w:val="00CB51E1"/>
    <w:rsid w:val="00CB545B"/>
    <w:rsid w:val="00CB54AF"/>
    <w:rsid w:val="00CB54D9"/>
    <w:rsid w:val="00CB5683"/>
    <w:rsid w:val="00CB5699"/>
    <w:rsid w:val="00CB5A62"/>
    <w:rsid w:val="00CB5C91"/>
    <w:rsid w:val="00CB5E2F"/>
    <w:rsid w:val="00CB60D9"/>
    <w:rsid w:val="00CB61D9"/>
    <w:rsid w:val="00CB62C5"/>
    <w:rsid w:val="00CB6371"/>
    <w:rsid w:val="00CB64C4"/>
    <w:rsid w:val="00CB6683"/>
    <w:rsid w:val="00CB698C"/>
    <w:rsid w:val="00CB6C34"/>
    <w:rsid w:val="00CB6F52"/>
    <w:rsid w:val="00CB6F9B"/>
    <w:rsid w:val="00CB6FCC"/>
    <w:rsid w:val="00CB706A"/>
    <w:rsid w:val="00CB7144"/>
    <w:rsid w:val="00CB7290"/>
    <w:rsid w:val="00CB7735"/>
    <w:rsid w:val="00CB78FA"/>
    <w:rsid w:val="00CB7AB5"/>
    <w:rsid w:val="00CB7AEF"/>
    <w:rsid w:val="00CB7B7B"/>
    <w:rsid w:val="00CB7B88"/>
    <w:rsid w:val="00CB7ED9"/>
    <w:rsid w:val="00CB7F3F"/>
    <w:rsid w:val="00CC002A"/>
    <w:rsid w:val="00CC0090"/>
    <w:rsid w:val="00CC009F"/>
    <w:rsid w:val="00CC052F"/>
    <w:rsid w:val="00CC0720"/>
    <w:rsid w:val="00CC0818"/>
    <w:rsid w:val="00CC09A6"/>
    <w:rsid w:val="00CC0B94"/>
    <w:rsid w:val="00CC0CBC"/>
    <w:rsid w:val="00CC0D25"/>
    <w:rsid w:val="00CC0D61"/>
    <w:rsid w:val="00CC0E92"/>
    <w:rsid w:val="00CC0F4E"/>
    <w:rsid w:val="00CC0FC0"/>
    <w:rsid w:val="00CC1218"/>
    <w:rsid w:val="00CC157E"/>
    <w:rsid w:val="00CC1870"/>
    <w:rsid w:val="00CC1BF2"/>
    <w:rsid w:val="00CC1DF3"/>
    <w:rsid w:val="00CC1F31"/>
    <w:rsid w:val="00CC2090"/>
    <w:rsid w:val="00CC2132"/>
    <w:rsid w:val="00CC23A4"/>
    <w:rsid w:val="00CC2784"/>
    <w:rsid w:val="00CC29B4"/>
    <w:rsid w:val="00CC2D8A"/>
    <w:rsid w:val="00CC30A5"/>
    <w:rsid w:val="00CC3260"/>
    <w:rsid w:val="00CC3414"/>
    <w:rsid w:val="00CC3600"/>
    <w:rsid w:val="00CC3639"/>
    <w:rsid w:val="00CC3660"/>
    <w:rsid w:val="00CC39E5"/>
    <w:rsid w:val="00CC3C5A"/>
    <w:rsid w:val="00CC3C77"/>
    <w:rsid w:val="00CC3CA1"/>
    <w:rsid w:val="00CC3D66"/>
    <w:rsid w:val="00CC3F2E"/>
    <w:rsid w:val="00CC4086"/>
    <w:rsid w:val="00CC4152"/>
    <w:rsid w:val="00CC41D2"/>
    <w:rsid w:val="00CC4374"/>
    <w:rsid w:val="00CC43C2"/>
    <w:rsid w:val="00CC494C"/>
    <w:rsid w:val="00CC4BD9"/>
    <w:rsid w:val="00CC51FB"/>
    <w:rsid w:val="00CC521D"/>
    <w:rsid w:val="00CC5368"/>
    <w:rsid w:val="00CC539E"/>
    <w:rsid w:val="00CC5454"/>
    <w:rsid w:val="00CC549C"/>
    <w:rsid w:val="00CC55AA"/>
    <w:rsid w:val="00CC595B"/>
    <w:rsid w:val="00CC5B74"/>
    <w:rsid w:val="00CC5CAB"/>
    <w:rsid w:val="00CC5CFB"/>
    <w:rsid w:val="00CC5FD6"/>
    <w:rsid w:val="00CC6380"/>
    <w:rsid w:val="00CC643D"/>
    <w:rsid w:val="00CC67B2"/>
    <w:rsid w:val="00CC6BFA"/>
    <w:rsid w:val="00CC6D36"/>
    <w:rsid w:val="00CC6E2E"/>
    <w:rsid w:val="00CC6E31"/>
    <w:rsid w:val="00CC6E3D"/>
    <w:rsid w:val="00CC6E4D"/>
    <w:rsid w:val="00CC6F85"/>
    <w:rsid w:val="00CC7286"/>
    <w:rsid w:val="00CC7849"/>
    <w:rsid w:val="00CC7A33"/>
    <w:rsid w:val="00CC7BFB"/>
    <w:rsid w:val="00CC7F37"/>
    <w:rsid w:val="00CD0026"/>
    <w:rsid w:val="00CD007B"/>
    <w:rsid w:val="00CD016C"/>
    <w:rsid w:val="00CD01B0"/>
    <w:rsid w:val="00CD01F3"/>
    <w:rsid w:val="00CD0430"/>
    <w:rsid w:val="00CD04BC"/>
    <w:rsid w:val="00CD0506"/>
    <w:rsid w:val="00CD0692"/>
    <w:rsid w:val="00CD0CF0"/>
    <w:rsid w:val="00CD0EB4"/>
    <w:rsid w:val="00CD1074"/>
    <w:rsid w:val="00CD14BD"/>
    <w:rsid w:val="00CD17EE"/>
    <w:rsid w:val="00CD1818"/>
    <w:rsid w:val="00CD18B4"/>
    <w:rsid w:val="00CD18ED"/>
    <w:rsid w:val="00CD1AF8"/>
    <w:rsid w:val="00CD1B45"/>
    <w:rsid w:val="00CD1C91"/>
    <w:rsid w:val="00CD20D8"/>
    <w:rsid w:val="00CD2382"/>
    <w:rsid w:val="00CD2799"/>
    <w:rsid w:val="00CD27E2"/>
    <w:rsid w:val="00CD2AF3"/>
    <w:rsid w:val="00CD2B29"/>
    <w:rsid w:val="00CD2D4D"/>
    <w:rsid w:val="00CD32F9"/>
    <w:rsid w:val="00CD34BD"/>
    <w:rsid w:val="00CD3572"/>
    <w:rsid w:val="00CD3606"/>
    <w:rsid w:val="00CD3B11"/>
    <w:rsid w:val="00CD3BBC"/>
    <w:rsid w:val="00CD417B"/>
    <w:rsid w:val="00CD41AE"/>
    <w:rsid w:val="00CD44AE"/>
    <w:rsid w:val="00CD4926"/>
    <w:rsid w:val="00CD4A69"/>
    <w:rsid w:val="00CD4BCC"/>
    <w:rsid w:val="00CD4C9D"/>
    <w:rsid w:val="00CD4CC4"/>
    <w:rsid w:val="00CD4E4B"/>
    <w:rsid w:val="00CD54DF"/>
    <w:rsid w:val="00CD553A"/>
    <w:rsid w:val="00CD561B"/>
    <w:rsid w:val="00CD5697"/>
    <w:rsid w:val="00CD575F"/>
    <w:rsid w:val="00CD5E18"/>
    <w:rsid w:val="00CD5FDE"/>
    <w:rsid w:val="00CD6044"/>
    <w:rsid w:val="00CD6239"/>
    <w:rsid w:val="00CD6352"/>
    <w:rsid w:val="00CD658D"/>
    <w:rsid w:val="00CD66FD"/>
    <w:rsid w:val="00CD6736"/>
    <w:rsid w:val="00CD6836"/>
    <w:rsid w:val="00CD696B"/>
    <w:rsid w:val="00CD69D4"/>
    <w:rsid w:val="00CD6A6E"/>
    <w:rsid w:val="00CD6B11"/>
    <w:rsid w:val="00CD6B5F"/>
    <w:rsid w:val="00CD6C0C"/>
    <w:rsid w:val="00CD6D3D"/>
    <w:rsid w:val="00CD6F2B"/>
    <w:rsid w:val="00CD6F3F"/>
    <w:rsid w:val="00CD6FBF"/>
    <w:rsid w:val="00CD71B4"/>
    <w:rsid w:val="00CD7319"/>
    <w:rsid w:val="00CD7340"/>
    <w:rsid w:val="00CD738E"/>
    <w:rsid w:val="00CD7528"/>
    <w:rsid w:val="00CD764B"/>
    <w:rsid w:val="00CD77EA"/>
    <w:rsid w:val="00CD7811"/>
    <w:rsid w:val="00CD78A9"/>
    <w:rsid w:val="00CD7A27"/>
    <w:rsid w:val="00CD7A86"/>
    <w:rsid w:val="00CD7AD8"/>
    <w:rsid w:val="00CD7B43"/>
    <w:rsid w:val="00CD7E81"/>
    <w:rsid w:val="00CE00A0"/>
    <w:rsid w:val="00CE068B"/>
    <w:rsid w:val="00CE09AB"/>
    <w:rsid w:val="00CE0A98"/>
    <w:rsid w:val="00CE0B2B"/>
    <w:rsid w:val="00CE0F17"/>
    <w:rsid w:val="00CE0FD2"/>
    <w:rsid w:val="00CE13E1"/>
    <w:rsid w:val="00CE150A"/>
    <w:rsid w:val="00CE1537"/>
    <w:rsid w:val="00CE175E"/>
    <w:rsid w:val="00CE1C07"/>
    <w:rsid w:val="00CE1D0F"/>
    <w:rsid w:val="00CE1D9D"/>
    <w:rsid w:val="00CE1DBA"/>
    <w:rsid w:val="00CE2011"/>
    <w:rsid w:val="00CE2129"/>
    <w:rsid w:val="00CE221C"/>
    <w:rsid w:val="00CE2295"/>
    <w:rsid w:val="00CE2389"/>
    <w:rsid w:val="00CE2452"/>
    <w:rsid w:val="00CE245A"/>
    <w:rsid w:val="00CE264A"/>
    <w:rsid w:val="00CE26A5"/>
    <w:rsid w:val="00CE2798"/>
    <w:rsid w:val="00CE2AB8"/>
    <w:rsid w:val="00CE2CDB"/>
    <w:rsid w:val="00CE2E8D"/>
    <w:rsid w:val="00CE2ED5"/>
    <w:rsid w:val="00CE2F64"/>
    <w:rsid w:val="00CE30A8"/>
    <w:rsid w:val="00CE3103"/>
    <w:rsid w:val="00CE310E"/>
    <w:rsid w:val="00CE322A"/>
    <w:rsid w:val="00CE33F0"/>
    <w:rsid w:val="00CE353B"/>
    <w:rsid w:val="00CE3702"/>
    <w:rsid w:val="00CE381F"/>
    <w:rsid w:val="00CE38C3"/>
    <w:rsid w:val="00CE39AB"/>
    <w:rsid w:val="00CE3BC7"/>
    <w:rsid w:val="00CE3D66"/>
    <w:rsid w:val="00CE3F36"/>
    <w:rsid w:val="00CE404D"/>
    <w:rsid w:val="00CE4352"/>
    <w:rsid w:val="00CE46F6"/>
    <w:rsid w:val="00CE475B"/>
    <w:rsid w:val="00CE4782"/>
    <w:rsid w:val="00CE47E7"/>
    <w:rsid w:val="00CE4A0F"/>
    <w:rsid w:val="00CE4B0E"/>
    <w:rsid w:val="00CE4D4A"/>
    <w:rsid w:val="00CE4F28"/>
    <w:rsid w:val="00CE4F86"/>
    <w:rsid w:val="00CE5106"/>
    <w:rsid w:val="00CE51F5"/>
    <w:rsid w:val="00CE5360"/>
    <w:rsid w:val="00CE54C7"/>
    <w:rsid w:val="00CE5854"/>
    <w:rsid w:val="00CE599A"/>
    <w:rsid w:val="00CE599E"/>
    <w:rsid w:val="00CE5A20"/>
    <w:rsid w:val="00CE5A27"/>
    <w:rsid w:val="00CE5AB0"/>
    <w:rsid w:val="00CE63AF"/>
    <w:rsid w:val="00CE65A9"/>
    <w:rsid w:val="00CE65EE"/>
    <w:rsid w:val="00CE65F7"/>
    <w:rsid w:val="00CE669F"/>
    <w:rsid w:val="00CE6F30"/>
    <w:rsid w:val="00CE7270"/>
    <w:rsid w:val="00CE7379"/>
    <w:rsid w:val="00CE73B9"/>
    <w:rsid w:val="00CE7420"/>
    <w:rsid w:val="00CE7768"/>
    <w:rsid w:val="00CE78FD"/>
    <w:rsid w:val="00CE79B5"/>
    <w:rsid w:val="00CE7BBB"/>
    <w:rsid w:val="00CE7BCB"/>
    <w:rsid w:val="00CE7C6D"/>
    <w:rsid w:val="00CE7F54"/>
    <w:rsid w:val="00CF02D1"/>
    <w:rsid w:val="00CF036E"/>
    <w:rsid w:val="00CF0418"/>
    <w:rsid w:val="00CF086D"/>
    <w:rsid w:val="00CF0A08"/>
    <w:rsid w:val="00CF0A8E"/>
    <w:rsid w:val="00CF0B43"/>
    <w:rsid w:val="00CF0D0C"/>
    <w:rsid w:val="00CF0D69"/>
    <w:rsid w:val="00CF0E8F"/>
    <w:rsid w:val="00CF10EB"/>
    <w:rsid w:val="00CF1358"/>
    <w:rsid w:val="00CF1411"/>
    <w:rsid w:val="00CF162B"/>
    <w:rsid w:val="00CF165D"/>
    <w:rsid w:val="00CF1A13"/>
    <w:rsid w:val="00CF1ADA"/>
    <w:rsid w:val="00CF1EE8"/>
    <w:rsid w:val="00CF1F83"/>
    <w:rsid w:val="00CF21A6"/>
    <w:rsid w:val="00CF2332"/>
    <w:rsid w:val="00CF2D4A"/>
    <w:rsid w:val="00CF2D4E"/>
    <w:rsid w:val="00CF2D84"/>
    <w:rsid w:val="00CF2DBD"/>
    <w:rsid w:val="00CF2F55"/>
    <w:rsid w:val="00CF39F6"/>
    <w:rsid w:val="00CF3B02"/>
    <w:rsid w:val="00CF3F42"/>
    <w:rsid w:val="00CF3FF1"/>
    <w:rsid w:val="00CF421A"/>
    <w:rsid w:val="00CF4349"/>
    <w:rsid w:val="00CF44B0"/>
    <w:rsid w:val="00CF4567"/>
    <w:rsid w:val="00CF459A"/>
    <w:rsid w:val="00CF4685"/>
    <w:rsid w:val="00CF4AD0"/>
    <w:rsid w:val="00CF4CE6"/>
    <w:rsid w:val="00CF4E95"/>
    <w:rsid w:val="00CF4F6E"/>
    <w:rsid w:val="00CF4F8E"/>
    <w:rsid w:val="00CF50A3"/>
    <w:rsid w:val="00CF5563"/>
    <w:rsid w:val="00CF57C5"/>
    <w:rsid w:val="00CF5C40"/>
    <w:rsid w:val="00CF5D54"/>
    <w:rsid w:val="00CF5D9A"/>
    <w:rsid w:val="00CF5F33"/>
    <w:rsid w:val="00CF5F35"/>
    <w:rsid w:val="00CF6313"/>
    <w:rsid w:val="00CF63F2"/>
    <w:rsid w:val="00CF661E"/>
    <w:rsid w:val="00CF66DF"/>
    <w:rsid w:val="00CF68E4"/>
    <w:rsid w:val="00CF6B27"/>
    <w:rsid w:val="00CF6C63"/>
    <w:rsid w:val="00CF6E94"/>
    <w:rsid w:val="00CF6F3A"/>
    <w:rsid w:val="00CF71F6"/>
    <w:rsid w:val="00CF738E"/>
    <w:rsid w:val="00CF73D9"/>
    <w:rsid w:val="00CF7414"/>
    <w:rsid w:val="00CF7611"/>
    <w:rsid w:val="00CF76EF"/>
    <w:rsid w:val="00CF7703"/>
    <w:rsid w:val="00CF7850"/>
    <w:rsid w:val="00CF797D"/>
    <w:rsid w:val="00CF7981"/>
    <w:rsid w:val="00CF7F25"/>
    <w:rsid w:val="00D001DC"/>
    <w:rsid w:val="00D0029E"/>
    <w:rsid w:val="00D0043E"/>
    <w:rsid w:val="00D0051E"/>
    <w:rsid w:val="00D00590"/>
    <w:rsid w:val="00D005BF"/>
    <w:rsid w:val="00D005FA"/>
    <w:rsid w:val="00D009A1"/>
    <w:rsid w:val="00D00B24"/>
    <w:rsid w:val="00D00D0E"/>
    <w:rsid w:val="00D00EF3"/>
    <w:rsid w:val="00D01023"/>
    <w:rsid w:val="00D01068"/>
    <w:rsid w:val="00D015D4"/>
    <w:rsid w:val="00D015E4"/>
    <w:rsid w:val="00D016D4"/>
    <w:rsid w:val="00D0185C"/>
    <w:rsid w:val="00D0186D"/>
    <w:rsid w:val="00D01943"/>
    <w:rsid w:val="00D01BA3"/>
    <w:rsid w:val="00D01DE2"/>
    <w:rsid w:val="00D02033"/>
    <w:rsid w:val="00D02419"/>
    <w:rsid w:val="00D025B1"/>
    <w:rsid w:val="00D02779"/>
    <w:rsid w:val="00D02E9E"/>
    <w:rsid w:val="00D02FD7"/>
    <w:rsid w:val="00D03087"/>
    <w:rsid w:val="00D0344B"/>
    <w:rsid w:val="00D0350D"/>
    <w:rsid w:val="00D03692"/>
    <w:rsid w:val="00D03861"/>
    <w:rsid w:val="00D03B02"/>
    <w:rsid w:val="00D03B8B"/>
    <w:rsid w:val="00D03C25"/>
    <w:rsid w:val="00D040DC"/>
    <w:rsid w:val="00D0413C"/>
    <w:rsid w:val="00D04351"/>
    <w:rsid w:val="00D04365"/>
    <w:rsid w:val="00D0465B"/>
    <w:rsid w:val="00D04798"/>
    <w:rsid w:val="00D049A5"/>
    <w:rsid w:val="00D04A48"/>
    <w:rsid w:val="00D04A97"/>
    <w:rsid w:val="00D04B0D"/>
    <w:rsid w:val="00D04CA8"/>
    <w:rsid w:val="00D04DCD"/>
    <w:rsid w:val="00D05531"/>
    <w:rsid w:val="00D05631"/>
    <w:rsid w:val="00D057E4"/>
    <w:rsid w:val="00D058F3"/>
    <w:rsid w:val="00D05B1A"/>
    <w:rsid w:val="00D05CC1"/>
    <w:rsid w:val="00D05E99"/>
    <w:rsid w:val="00D05F70"/>
    <w:rsid w:val="00D0600A"/>
    <w:rsid w:val="00D0648E"/>
    <w:rsid w:val="00D065D6"/>
    <w:rsid w:val="00D0666A"/>
    <w:rsid w:val="00D067D2"/>
    <w:rsid w:val="00D06977"/>
    <w:rsid w:val="00D06B05"/>
    <w:rsid w:val="00D06C68"/>
    <w:rsid w:val="00D06DB2"/>
    <w:rsid w:val="00D06F71"/>
    <w:rsid w:val="00D06FC7"/>
    <w:rsid w:val="00D07070"/>
    <w:rsid w:val="00D0753B"/>
    <w:rsid w:val="00D07638"/>
    <w:rsid w:val="00D078AF"/>
    <w:rsid w:val="00D078E0"/>
    <w:rsid w:val="00D07A1F"/>
    <w:rsid w:val="00D07BD0"/>
    <w:rsid w:val="00D07C12"/>
    <w:rsid w:val="00D07C16"/>
    <w:rsid w:val="00D07C93"/>
    <w:rsid w:val="00D07CFC"/>
    <w:rsid w:val="00D07DF6"/>
    <w:rsid w:val="00D07E4C"/>
    <w:rsid w:val="00D07E9D"/>
    <w:rsid w:val="00D07F38"/>
    <w:rsid w:val="00D07FEB"/>
    <w:rsid w:val="00D10247"/>
    <w:rsid w:val="00D10322"/>
    <w:rsid w:val="00D105BA"/>
    <w:rsid w:val="00D1063F"/>
    <w:rsid w:val="00D106AB"/>
    <w:rsid w:val="00D10821"/>
    <w:rsid w:val="00D109F7"/>
    <w:rsid w:val="00D10CFE"/>
    <w:rsid w:val="00D10D14"/>
    <w:rsid w:val="00D10F49"/>
    <w:rsid w:val="00D1105B"/>
    <w:rsid w:val="00D115F6"/>
    <w:rsid w:val="00D1176B"/>
    <w:rsid w:val="00D11E3A"/>
    <w:rsid w:val="00D120B9"/>
    <w:rsid w:val="00D121CD"/>
    <w:rsid w:val="00D121F2"/>
    <w:rsid w:val="00D12577"/>
    <w:rsid w:val="00D1262F"/>
    <w:rsid w:val="00D12753"/>
    <w:rsid w:val="00D1281A"/>
    <w:rsid w:val="00D128D3"/>
    <w:rsid w:val="00D12A63"/>
    <w:rsid w:val="00D12A6A"/>
    <w:rsid w:val="00D12BAE"/>
    <w:rsid w:val="00D12C56"/>
    <w:rsid w:val="00D12DD0"/>
    <w:rsid w:val="00D12DD2"/>
    <w:rsid w:val="00D12F00"/>
    <w:rsid w:val="00D13080"/>
    <w:rsid w:val="00D132EC"/>
    <w:rsid w:val="00D1362B"/>
    <w:rsid w:val="00D139FB"/>
    <w:rsid w:val="00D13BD6"/>
    <w:rsid w:val="00D13D38"/>
    <w:rsid w:val="00D140C0"/>
    <w:rsid w:val="00D1412B"/>
    <w:rsid w:val="00D1417C"/>
    <w:rsid w:val="00D142F6"/>
    <w:rsid w:val="00D14361"/>
    <w:rsid w:val="00D1446F"/>
    <w:rsid w:val="00D1456B"/>
    <w:rsid w:val="00D14753"/>
    <w:rsid w:val="00D1488B"/>
    <w:rsid w:val="00D1493E"/>
    <w:rsid w:val="00D14CA5"/>
    <w:rsid w:val="00D14DEA"/>
    <w:rsid w:val="00D14F0F"/>
    <w:rsid w:val="00D1502C"/>
    <w:rsid w:val="00D150C1"/>
    <w:rsid w:val="00D1515A"/>
    <w:rsid w:val="00D15308"/>
    <w:rsid w:val="00D15322"/>
    <w:rsid w:val="00D153E8"/>
    <w:rsid w:val="00D15414"/>
    <w:rsid w:val="00D156DA"/>
    <w:rsid w:val="00D159F7"/>
    <w:rsid w:val="00D15C1B"/>
    <w:rsid w:val="00D15C27"/>
    <w:rsid w:val="00D15D11"/>
    <w:rsid w:val="00D15DCC"/>
    <w:rsid w:val="00D15E8A"/>
    <w:rsid w:val="00D15EE5"/>
    <w:rsid w:val="00D15F77"/>
    <w:rsid w:val="00D16035"/>
    <w:rsid w:val="00D16088"/>
    <w:rsid w:val="00D1616E"/>
    <w:rsid w:val="00D162FE"/>
    <w:rsid w:val="00D1669C"/>
    <w:rsid w:val="00D16836"/>
    <w:rsid w:val="00D16984"/>
    <w:rsid w:val="00D16CAE"/>
    <w:rsid w:val="00D16CE0"/>
    <w:rsid w:val="00D16DEB"/>
    <w:rsid w:val="00D1752C"/>
    <w:rsid w:val="00D1756F"/>
    <w:rsid w:val="00D175A0"/>
    <w:rsid w:val="00D17623"/>
    <w:rsid w:val="00D17E61"/>
    <w:rsid w:val="00D17F7D"/>
    <w:rsid w:val="00D20227"/>
    <w:rsid w:val="00D2039A"/>
    <w:rsid w:val="00D203C3"/>
    <w:rsid w:val="00D20B61"/>
    <w:rsid w:val="00D20C03"/>
    <w:rsid w:val="00D20F68"/>
    <w:rsid w:val="00D2102B"/>
    <w:rsid w:val="00D21075"/>
    <w:rsid w:val="00D21165"/>
    <w:rsid w:val="00D211F9"/>
    <w:rsid w:val="00D21292"/>
    <w:rsid w:val="00D212A8"/>
    <w:rsid w:val="00D213CD"/>
    <w:rsid w:val="00D21708"/>
    <w:rsid w:val="00D21807"/>
    <w:rsid w:val="00D21933"/>
    <w:rsid w:val="00D21ACC"/>
    <w:rsid w:val="00D21B47"/>
    <w:rsid w:val="00D21B93"/>
    <w:rsid w:val="00D21DD4"/>
    <w:rsid w:val="00D21E47"/>
    <w:rsid w:val="00D21F55"/>
    <w:rsid w:val="00D22726"/>
    <w:rsid w:val="00D227DB"/>
    <w:rsid w:val="00D2297C"/>
    <w:rsid w:val="00D22ADA"/>
    <w:rsid w:val="00D22D15"/>
    <w:rsid w:val="00D22F62"/>
    <w:rsid w:val="00D23041"/>
    <w:rsid w:val="00D231B3"/>
    <w:rsid w:val="00D235CA"/>
    <w:rsid w:val="00D23D3B"/>
    <w:rsid w:val="00D240F9"/>
    <w:rsid w:val="00D24211"/>
    <w:rsid w:val="00D2422C"/>
    <w:rsid w:val="00D2463E"/>
    <w:rsid w:val="00D24732"/>
    <w:rsid w:val="00D24A14"/>
    <w:rsid w:val="00D250CC"/>
    <w:rsid w:val="00D252BA"/>
    <w:rsid w:val="00D252D4"/>
    <w:rsid w:val="00D2557E"/>
    <w:rsid w:val="00D25590"/>
    <w:rsid w:val="00D255CA"/>
    <w:rsid w:val="00D256C4"/>
    <w:rsid w:val="00D25B33"/>
    <w:rsid w:val="00D25DDE"/>
    <w:rsid w:val="00D25ED3"/>
    <w:rsid w:val="00D25F44"/>
    <w:rsid w:val="00D25F75"/>
    <w:rsid w:val="00D2607E"/>
    <w:rsid w:val="00D2625A"/>
    <w:rsid w:val="00D264F7"/>
    <w:rsid w:val="00D265D8"/>
    <w:rsid w:val="00D2682A"/>
    <w:rsid w:val="00D26908"/>
    <w:rsid w:val="00D26BB2"/>
    <w:rsid w:val="00D26BBA"/>
    <w:rsid w:val="00D26BE7"/>
    <w:rsid w:val="00D26F97"/>
    <w:rsid w:val="00D27075"/>
    <w:rsid w:val="00D27158"/>
    <w:rsid w:val="00D27280"/>
    <w:rsid w:val="00D274B2"/>
    <w:rsid w:val="00D275F6"/>
    <w:rsid w:val="00D276D1"/>
    <w:rsid w:val="00D279AD"/>
    <w:rsid w:val="00D30026"/>
    <w:rsid w:val="00D3010A"/>
    <w:rsid w:val="00D304F5"/>
    <w:rsid w:val="00D3085A"/>
    <w:rsid w:val="00D308E1"/>
    <w:rsid w:val="00D30BC4"/>
    <w:rsid w:val="00D3102D"/>
    <w:rsid w:val="00D31213"/>
    <w:rsid w:val="00D3168A"/>
    <w:rsid w:val="00D319E5"/>
    <w:rsid w:val="00D31B89"/>
    <w:rsid w:val="00D31C3B"/>
    <w:rsid w:val="00D31D78"/>
    <w:rsid w:val="00D31F0C"/>
    <w:rsid w:val="00D31F99"/>
    <w:rsid w:val="00D3232A"/>
    <w:rsid w:val="00D32764"/>
    <w:rsid w:val="00D32860"/>
    <w:rsid w:val="00D32885"/>
    <w:rsid w:val="00D32A79"/>
    <w:rsid w:val="00D32B4D"/>
    <w:rsid w:val="00D32B9B"/>
    <w:rsid w:val="00D32C16"/>
    <w:rsid w:val="00D32C2D"/>
    <w:rsid w:val="00D32C6C"/>
    <w:rsid w:val="00D32D27"/>
    <w:rsid w:val="00D32DE0"/>
    <w:rsid w:val="00D32DEB"/>
    <w:rsid w:val="00D33073"/>
    <w:rsid w:val="00D33133"/>
    <w:rsid w:val="00D334A4"/>
    <w:rsid w:val="00D3358C"/>
    <w:rsid w:val="00D335BC"/>
    <w:rsid w:val="00D337F3"/>
    <w:rsid w:val="00D33A99"/>
    <w:rsid w:val="00D33B10"/>
    <w:rsid w:val="00D33E41"/>
    <w:rsid w:val="00D340E0"/>
    <w:rsid w:val="00D3416A"/>
    <w:rsid w:val="00D344B3"/>
    <w:rsid w:val="00D345CB"/>
    <w:rsid w:val="00D34937"/>
    <w:rsid w:val="00D34962"/>
    <w:rsid w:val="00D349E8"/>
    <w:rsid w:val="00D34B4D"/>
    <w:rsid w:val="00D34EAA"/>
    <w:rsid w:val="00D34EF6"/>
    <w:rsid w:val="00D35049"/>
    <w:rsid w:val="00D35275"/>
    <w:rsid w:val="00D352EB"/>
    <w:rsid w:val="00D3551B"/>
    <w:rsid w:val="00D35622"/>
    <w:rsid w:val="00D356E8"/>
    <w:rsid w:val="00D35CC0"/>
    <w:rsid w:val="00D35D75"/>
    <w:rsid w:val="00D360BE"/>
    <w:rsid w:val="00D362F1"/>
    <w:rsid w:val="00D3652B"/>
    <w:rsid w:val="00D3668B"/>
    <w:rsid w:val="00D36A15"/>
    <w:rsid w:val="00D36A3F"/>
    <w:rsid w:val="00D36BF7"/>
    <w:rsid w:val="00D36D9B"/>
    <w:rsid w:val="00D36E80"/>
    <w:rsid w:val="00D37016"/>
    <w:rsid w:val="00D37230"/>
    <w:rsid w:val="00D37686"/>
    <w:rsid w:val="00D37865"/>
    <w:rsid w:val="00D3794B"/>
    <w:rsid w:val="00D37DB1"/>
    <w:rsid w:val="00D37F09"/>
    <w:rsid w:val="00D37F0D"/>
    <w:rsid w:val="00D37FF2"/>
    <w:rsid w:val="00D40037"/>
    <w:rsid w:val="00D40060"/>
    <w:rsid w:val="00D40549"/>
    <w:rsid w:val="00D4072F"/>
    <w:rsid w:val="00D40968"/>
    <w:rsid w:val="00D40BBC"/>
    <w:rsid w:val="00D40BCC"/>
    <w:rsid w:val="00D40F40"/>
    <w:rsid w:val="00D410FE"/>
    <w:rsid w:val="00D41499"/>
    <w:rsid w:val="00D414BE"/>
    <w:rsid w:val="00D4157B"/>
    <w:rsid w:val="00D416C1"/>
    <w:rsid w:val="00D417FB"/>
    <w:rsid w:val="00D41831"/>
    <w:rsid w:val="00D418AF"/>
    <w:rsid w:val="00D41ADE"/>
    <w:rsid w:val="00D41C4A"/>
    <w:rsid w:val="00D41F0E"/>
    <w:rsid w:val="00D42227"/>
    <w:rsid w:val="00D4238D"/>
    <w:rsid w:val="00D42783"/>
    <w:rsid w:val="00D4296D"/>
    <w:rsid w:val="00D42992"/>
    <w:rsid w:val="00D42AAF"/>
    <w:rsid w:val="00D42C92"/>
    <w:rsid w:val="00D42D31"/>
    <w:rsid w:val="00D42EC4"/>
    <w:rsid w:val="00D43316"/>
    <w:rsid w:val="00D4338B"/>
    <w:rsid w:val="00D4343E"/>
    <w:rsid w:val="00D436FD"/>
    <w:rsid w:val="00D437A0"/>
    <w:rsid w:val="00D438B5"/>
    <w:rsid w:val="00D4395D"/>
    <w:rsid w:val="00D439F2"/>
    <w:rsid w:val="00D43B36"/>
    <w:rsid w:val="00D43C27"/>
    <w:rsid w:val="00D43D9F"/>
    <w:rsid w:val="00D43DB8"/>
    <w:rsid w:val="00D43DF3"/>
    <w:rsid w:val="00D43F6C"/>
    <w:rsid w:val="00D440D9"/>
    <w:rsid w:val="00D44220"/>
    <w:rsid w:val="00D4443C"/>
    <w:rsid w:val="00D44B19"/>
    <w:rsid w:val="00D44B80"/>
    <w:rsid w:val="00D44ECD"/>
    <w:rsid w:val="00D44FD7"/>
    <w:rsid w:val="00D451D8"/>
    <w:rsid w:val="00D454AA"/>
    <w:rsid w:val="00D4577A"/>
    <w:rsid w:val="00D4583A"/>
    <w:rsid w:val="00D45943"/>
    <w:rsid w:val="00D45E25"/>
    <w:rsid w:val="00D45E2C"/>
    <w:rsid w:val="00D46195"/>
    <w:rsid w:val="00D4638E"/>
    <w:rsid w:val="00D469F1"/>
    <w:rsid w:val="00D471D5"/>
    <w:rsid w:val="00D47229"/>
    <w:rsid w:val="00D47560"/>
    <w:rsid w:val="00D4787C"/>
    <w:rsid w:val="00D47881"/>
    <w:rsid w:val="00D47C04"/>
    <w:rsid w:val="00D47D37"/>
    <w:rsid w:val="00D47F6A"/>
    <w:rsid w:val="00D507FC"/>
    <w:rsid w:val="00D50A79"/>
    <w:rsid w:val="00D50AAA"/>
    <w:rsid w:val="00D512FC"/>
    <w:rsid w:val="00D51392"/>
    <w:rsid w:val="00D514D5"/>
    <w:rsid w:val="00D5171C"/>
    <w:rsid w:val="00D51789"/>
    <w:rsid w:val="00D517B9"/>
    <w:rsid w:val="00D517E9"/>
    <w:rsid w:val="00D5197D"/>
    <w:rsid w:val="00D51B46"/>
    <w:rsid w:val="00D51BED"/>
    <w:rsid w:val="00D52013"/>
    <w:rsid w:val="00D5224D"/>
    <w:rsid w:val="00D52509"/>
    <w:rsid w:val="00D52733"/>
    <w:rsid w:val="00D52A22"/>
    <w:rsid w:val="00D52D64"/>
    <w:rsid w:val="00D52DD9"/>
    <w:rsid w:val="00D52E38"/>
    <w:rsid w:val="00D52FD5"/>
    <w:rsid w:val="00D53041"/>
    <w:rsid w:val="00D530D1"/>
    <w:rsid w:val="00D535A9"/>
    <w:rsid w:val="00D53770"/>
    <w:rsid w:val="00D5383C"/>
    <w:rsid w:val="00D53928"/>
    <w:rsid w:val="00D539EB"/>
    <w:rsid w:val="00D53C13"/>
    <w:rsid w:val="00D53D81"/>
    <w:rsid w:val="00D53DFD"/>
    <w:rsid w:val="00D540E1"/>
    <w:rsid w:val="00D540EB"/>
    <w:rsid w:val="00D549B1"/>
    <w:rsid w:val="00D54AA1"/>
    <w:rsid w:val="00D54C66"/>
    <w:rsid w:val="00D54CCB"/>
    <w:rsid w:val="00D54CE1"/>
    <w:rsid w:val="00D54D45"/>
    <w:rsid w:val="00D54EB7"/>
    <w:rsid w:val="00D5515C"/>
    <w:rsid w:val="00D557D5"/>
    <w:rsid w:val="00D55B5B"/>
    <w:rsid w:val="00D55C1E"/>
    <w:rsid w:val="00D55D1A"/>
    <w:rsid w:val="00D55E18"/>
    <w:rsid w:val="00D55E4F"/>
    <w:rsid w:val="00D55ED1"/>
    <w:rsid w:val="00D55F0C"/>
    <w:rsid w:val="00D56047"/>
    <w:rsid w:val="00D56197"/>
    <w:rsid w:val="00D56315"/>
    <w:rsid w:val="00D56461"/>
    <w:rsid w:val="00D564E8"/>
    <w:rsid w:val="00D5661C"/>
    <w:rsid w:val="00D5692D"/>
    <w:rsid w:val="00D5696B"/>
    <w:rsid w:val="00D56BAA"/>
    <w:rsid w:val="00D56DF0"/>
    <w:rsid w:val="00D56EBC"/>
    <w:rsid w:val="00D56EDE"/>
    <w:rsid w:val="00D56FA1"/>
    <w:rsid w:val="00D571E2"/>
    <w:rsid w:val="00D57390"/>
    <w:rsid w:val="00D573FE"/>
    <w:rsid w:val="00D576E6"/>
    <w:rsid w:val="00D5788B"/>
    <w:rsid w:val="00D57B06"/>
    <w:rsid w:val="00D57D13"/>
    <w:rsid w:val="00D57DD1"/>
    <w:rsid w:val="00D57E18"/>
    <w:rsid w:val="00D57F42"/>
    <w:rsid w:val="00D600E0"/>
    <w:rsid w:val="00D6019E"/>
    <w:rsid w:val="00D60402"/>
    <w:rsid w:val="00D604BC"/>
    <w:rsid w:val="00D60710"/>
    <w:rsid w:val="00D6088E"/>
    <w:rsid w:val="00D60A1A"/>
    <w:rsid w:val="00D60B6F"/>
    <w:rsid w:val="00D60BB2"/>
    <w:rsid w:val="00D60CB7"/>
    <w:rsid w:val="00D60D48"/>
    <w:rsid w:val="00D60D8F"/>
    <w:rsid w:val="00D60DB9"/>
    <w:rsid w:val="00D60E00"/>
    <w:rsid w:val="00D60E65"/>
    <w:rsid w:val="00D60EC8"/>
    <w:rsid w:val="00D60F36"/>
    <w:rsid w:val="00D6147B"/>
    <w:rsid w:val="00D61901"/>
    <w:rsid w:val="00D61D63"/>
    <w:rsid w:val="00D61E34"/>
    <w:rsid w:val="00D61ED1"/>
    <w:rsid w:val="00D61F34"/>
    <w:rsid w:val="00D61F8E"/>
    <w:rsid w:val="00D6228E"/>
    <w:rsid w:val="00D62360"/>
    <w:rsid w:val="00D62608"/>
    <w:rsid w:val="00D6281C"/>
    <w:rsid w:val="00D62864"/>
    <w:rsid w:val="00D628D0"/>
    <w:rsid w:val="00D62B22"/>
    <w:rsid w:val="00D62F33"/>
    <w:rsid w:val="00D62FF0"/>
    <w:rsid w:val="00D6314A"/>
    <w:rsid w:val="00D63260"/>
    <w:rsid w:val="00D63328"/>
    <w:rsid w:val="00D6359B"/>
    <w:rsid w:val="00D63671"/>
    <w:rsid w:val="00D6370E"/>
    <w:rsid w:val="00D63782"/>
    <w:rsid w:val="00D63C35"/>
    <w:rsid w:val="00D63D14"/>
    <w:rsid w:val="00D63FF5"/>
    <w:rsid w:val="00D645AF"/>
    <w:rsid w:val="00D64644"/>
    <w:rsid w:val="00D64715"/>
    <w:rsid w:val="00D64B11"/>
    <w:rsid w:val="00D64BEF"/>
    <w:rsid w:val="00D64CDE"/>
    <w:rsid w:val="00D65090"/>
    <w:rsid w:val="00D65280"/>
    <w:rsid w:val="00D6553C"/>
    <w:rsid w:val="00D658EB"/>
    <w:rsid w:val="00D66161"/>
    <w:rsid w:val="00D667CD"/>
    <w:rsid w:val="00D66812"/>
    <w:rsid w:val="00D66A29"/>
    <w:rsid w:val="00D66C45"/>
    <w:rsid w:val="00D66DE2"/>
    <w:rsid w:val="00D6707D"/>
    <w:rsid w:val="00D671A4"/>
    <w:rsid w:val="00D67227"/>
    <w:rsid w:val="00D6742E"/>
    <w:rsid w:val="00D6774B"/>
    <w:rsid w:val="00D6783D"/>
    <w:rsid w:val="00D67B19"/>
    <w:rsid w:val="00D67B55"/>
    <w:rsid w:val="00D67B63"/>
    <w:rsid w:val="00D67BB0"/>
    <w:rsid w:val="00D67CB3"/>
    <w:rsid w:val="00D67F78"/>
    <w:rsid w:val="00D700F4"/>
    <w:rsid w:val="00D701A2"/>
    <w:rsid w:val="00D7042E"/>
    <w:rsid w:val="00D704C9"/>
    <w:rsid w:val="00D70526"/>
    <w:rsid w:val="00D706C0"/>
    <w:rsid w:val="00D70737"/>
    <w:rsid w:val="00D70B28"/>
    <w:rsid w:val="00D70BEA"/>
    <w:rsid w:val="00D70C8F"/>
    <w:rsid w:val="00D716D9"/>
    <w:rsid w:val="00D7174C"/>
    <w:rsid w:val="00D720F4"/>
    <w:rsid w:val="00D72412"/>
    <w:rsid w:val="00D7258B"/>
    <w:rsid w:val="00D7270D"/>
    <w:rsid w:val="00D72722"/>
    <w:rsid w:val="00D72770"/>
    <w:rsid w:val="00D7280C"/>
    <w:rsid w:val="00D72A0F"/>
    <w:rsid w:val="00D72CBE"/>
    <w:rsid w:val="00D72EA2"/>
    <w:rsid w:val="00D7304A"/>
    <w:rsid w:val="00D734E5"/>
    <w:rsid w:val="00D73882"/>
    <w:rsid w:val="00D73887"/>
    <w:rsid w:val="00D739BF"/>
    <w:rsid w:val="00D73CB8"/>
    <w:rsid w:val="00D73D35"/>
    <w:rsid w:val="00D73D74"/>
    <w:rsid w:val="00D73DF1"/>
    <w:rsid w:val="00D74194"/>
    <w:rsid w:val="00D743C4"/>
    <w:rsid w:val="00D744F0"/>
    <w:rsid w:val="00D744F4"/>
    <w:rsid w:val="00D74822"/>
    <w:rsid w:val="00D7490C"/>
    <w:rsid w:val="00D7491A"/>
    <w:rsid w:val="00D749DB"/>
    <w:rsid w:val="00D74A0A"/>
    <w:rsid w:val="00D74C5A"/>
    <w:rsid w:val="00D74D98"/>
    <w:rsid w:val="00D74E4C"/>
    <w:rsid w:val="00D74EC4"/>
    <w:rsid w:val="00D74F71"/>
    <w:rsid w:val="00D75031"/>
    <w:rsid w:val="00D7544A"/>
    <w:rsid w:val="00D75478"/>
    <w:rsid w:val="00D7550E"/>
    <w:rsid w:val="00D75590"/>
    <w:rsid w:val="00D756D4"/>
    <w:rsid w:val="00D75846"/>
    <w:rsid w:val="00D758FA"/>
    <w:rsid w:val="00D7591E"/>
    <w:rsid w:val="00D7596D"/>
    <w:rsid w:val="00D75B76"/>
    <w:rsid w:val="00D75EBD"/>
    <w:rsid w:val="00D75ED2"/>
    <w:rsid w:val="00D760B6"/>
    <w:rsid w:val="00D760E2"/>
    <w:rsid w:val="00D763FB"/>
    <w:rsid w:val="00D764FC"/>
    <w:rsid w:val="00D76993"/>
    <w:rsid w:val="00D76AE8"/>
    <w:rsid w:val="00D76BDC"/>
    <w:rsid w:val="00D76D2D"/>
    <w:rsid w:val="00D76DD6"/>
    <w:rsid w:val="00D76F2E"/>
    <w:rsid w:val="00D772A2"/>
    <w:rsid w:val="00D77799"/>
    <w:rsid w:val="00D778E1"/>
    <w:rsid w:val="00D779B2"/>
    <w:rsid w:val="00D77A10"/>
    <w:rsid w:val="00D77BE1"/>
    <w:rsid w:val="00D77FF7"/>
    <w:rsid w:val="00D80180"/>
    <w:rsid w:val="00D80191"/>
    <w:rsid w:val="00D80223"/>
    <w:rsid w:val="00D80350"/>
    <w:rsid w:val="00D80439"/>
    <w:rsid w:val="00D8070D"/>
    <w:rsid w:val="00D80821"/>
    <w:rsid w:val="00D8093E"/>
    <w:rsid w:val="00D8099B"/>
    <w:rsid w:val="00D809D2"/>
    <w:rsid w:val="00D80ABB"/>
    <w:rsid w:val="00D80D2B"/>
    <w:rsid w:val="00D810B3"/>
    <w:rsid w:val="00D813F7"/>
    <w:rsid w:val="00D81516"/>
    <w:rsid w:val="00D81533"/>
    <w:rsid w:val="00D81654"/>
    <w:rsid w:val="00D8178C"/>
    <w:rsid w:val="00D8180E"/>
    <w:rsid w:val="00D819F1"/>
    <w:rsid w:val="00D81A3F"/>
    <w:rsid w:val="00D81A97"/>
    <w:rsid w:val="00D81DDD"/>
    <w:rsid w:val="00D81E8D"/>
    <w:rsid w:val="00D81EE1"/>
    <w:rsid w:val="00D81F6C"/>
    <w:rsid w:val="00D820C8"/>
    <w:rsid w:val="00D82288"/>
    <w:rsid w:val="00D82334"/>
    <w:rsid w:val="00D824C5"/>
    <w:rsid w:val="00D8267D"/>
    <w:rsid w:val="00D826F0"/>
    <w:rsid w:val="00D82804"/>
    <w:rsid w:val="00D82849"/>
    <w:rsid w:val="00D82F1D"/>
    <w:rsid w:val="00D8309B"/>
    <w:rsid w:val="00D830A2"/>
    <w:rsid w:val="00D8368B"/>
    <w:rsid w:val="00D8398C"/>
    <w:rsid w:val="00D83D9B"/>
    <w:rsid w:val="00D8406E"/>
    <w:rsid w:val="00D84103"/>
    <w:rsid w:val="00D84342"/>
    <w:rsid w:val="00D84391"/>
    <w:rsid w:val="00D844E5"/>
    <w:rsid w:val="00D848F0"/>
    <w:rsid w:val="00D84A6E"/>
    <w:rsid w:val="00D84B44"/>
    <w:rsid w:val="00D84B82"/>
    <w:rsid w:val="00D84C56"/>
    <w:rsid w:val="00D84F09"/>
    <w:rsid w:val="00D85070"/>
    <w:rsid w:val="00D85494"/>
    <w:rsid w:val="00D85498"/>
    <w:rsid w:val="00D85646"/>
    <w:rsid w:val="00D8591B"/>
    <w:rsid w:val="00D85F53"/>
    <w:rsid w:val="00D85FC4"/>
    <w:rsid w:val="00D8604C"/>
    <w:rsid w:val="00D8619F"/>
    <w:rsid w:val="00D86226"/>
    <w:rsid w:val="00D862D5"/>
    <w:rsid w:val="00D86372"/>
    <w:rsid w:val="00D863F5"/>
    <w:rsid w:val="00D86804"/>
    <w:rsid w:val="00D8689D"/>
    <w:rsid w:val="00D86B45"/>
    <w:rsid w:val="00D86BA0"/>
    <w:rsid w:val="00D86CC1"/>
    <w:rsid w:val="00D86DCF"/>
    <w:rsid w:val="00D87020"/>
    <w:rsid w:val="00D8706D"/>
    <w:rsid w:val="00D87638"/>
    <w:rsid w:val="00D878F1"/>
    <w:rsid w:val="00D87BF4"/>
    <w:rsid w:val="00D87C38"/>
    <w:rsid w:val="00D87E1D"/>
    <w:rsid w:val="00D906A6"/>
    <w:rsid w:val="00D90B3D"/>
    <w:rsid w:val="00D90CF2"/>
    <w:rsid w:val="00D90D0F"/>
    <w:rsid w:val="00D91009"/>
    <w:rsid w:val="00D912B4"/>
    <w:rsid w:val="00D91530"/>
    <w:rsid w:val="00D9168E"/>
    <w:rsid w:val="00D916F5"/>
    <w:rsid w:val="00D9175F"/>
    <w:rsid w:val="00D91839"/>
    <w:rsid w:val="00D91849"/>
    <w:rsid w:val="00D91C1D"/>
    <w:rsid w:val="00D91D0D"/>
    <w:rsid w:val="00D91D3C"/>
    <w:rsid w:val="00D91DF8"/>
    <w:rsid w:val="00D920F9"/>
    <w:rsid w:val="00D92138"/>
    <w:rsid w:val="00D922BE"/>
    <w:rsid w:val="00D9247E"/>
    <w:rsid w:val="00D92621"/>
    <w:rsid w:val="00D92690"/>
    <w:rsid w:val="00D92771"/>
    <w:rsid w:val="00D9283A"/>
    <w:rsid w:val="00D928BA"/>
    <w:rsid w:val="00D92915"/>
    <w:rsid w:val="00D92A0E"/>
    <w:rsid w:val="00D92A30"/>
    <w:rsid w:val="00D92AE4"/>
    <w:rsid w:val="00D92C93"/>
    <w:rsid w:val="00D93000"/>
    <w:rsid w:val="00D930E5"/>
    <w:rsid w:val="00D93378"/>
    <w:rsid w:val="00D9352D"/>
    <w:rsid w:val="00D93647"/>
    <w:rsid w:val="00D93D74"/>
    <w:rsid w:val="00D93DB9"/>
    <w:rsid w:val="00D93DC1"/>
    <w:rsid w:val="00D93DCE"/>
    <w:rsid w:val="00D93E58"/>
    <w:rsid w:val="00D940EB"/>
    <w:rsid w:val="00D9410F"/>
    <w:rsid w:val="00D942F9"/>
    <w:rsid w:val="00D94469"/>
    <w:rsid w:val="00D946B4"/>
    <w:rsid w:val="00D948BA"/>
    <w:rsid w:val="00D94BF8"/>
    <w:rsid w:val="00D94CCE"/>
    <w:rsid w:val="00D94F0F"/>
    <w:rsid w:val="00D94F52"/>
    <w:rsid w:val="00D951EA"/>
    <w:rsid w:val="00D95206"/>
    <w:rsid w:val="00D953A0"/>
    <w:rsid w:val="00D954BF"/>
    <w:rsid w:val="00D954EC"/>
    <w:rsid w:val="00D955D1"/>
    <w:rsid w:val="00D955F0"/>
    <w:rsid w:val="00D9568F"/>
    <w:rsid w:val="00D95C7E"/>
    <w:rsid w:val="00D96128"/>
    <w:rsid w:val="00D9621D"/>
    <w:rsid w:val="00D96627"/>
    <w:rsid w:val="00D96B56"/>
    <w:rsid w:val="00D96BE1"/>
    <w:rsid w:val="00D96D8A"/>
    <w:rsid w:val="00D96EE1"/>
    <w:rsid w:val="00D96F0E"/>
    <w:rsid w:val="00D97235"/>
    <w:rsid w:val="00D972D6"/>
    <w:rsid w:val="00D975C5"/>
    <w:rsid w:val="00D97835"/>
    <w:rsid w:val="00D97ADE"/>
    <w:rsid w:val="00D97AEF"/>
    <w:rsid w:val="00D97AF5"/>
    <w:rsid w:val="00D97C31"/>
    <w:rsid w:val="00D97DD1"/>
    <w:rsid w:val="00D97F2A"/>
    <w:rsid w:val="00DA004B"/>
    <w:rsid w:val="00DA056C"/>
    <w:rsid w:val="00DA0856"/>
    <w:rsid w:val="00DA0B43"/>
    <w:rsid w:val="00DA0C73"/>
    <w:rsid w:val="00DA0E67"/>
    <w:rsid w:val="00DA0FAF"/>
    <w:rsid w:val="00DA0FDB"/>
    <w:rsid w:val="00DA11CE"/>
    <w:rsid w:val="00DA1391"/>
    <w:rsid w:val="00DA1475"/>
    <w:rsid w:val="00DA1838"/>
    <w:rsid w:val="00DA1A39"/>
    <w:rsid w:val="00DA1B16"/>
    <w:rsid w:val="00DA1BF5"/>
    <w:rsid w:val="00DA1C6C"/>
    <w:rsid w:val="00DA1FB8"/>
    <w:rsid w:val="00DA1FCC"/>
    <w:rsid w:val="00DA2071"/>
    <w:rsid w:val="00DA222F"/>
    <w:rsid w:val="00DA2612"/>
    <w:rsid w:val="00DA2929"/>
    <w:rsid w:val="00DA2A40"/>
    <w:rsid w:val="00DA2EC7"/>
    <w:rsid w:val="00DA31CF"/>
    <w:rsid w:val="00DA34E6"/>
    <w:rsid w:val="00DA352F"/>
    <w:rsid w:val="00DA369E"/>
    <w:rsid w:val="00DA371B"/>
    <w:rsid w:val="00DA372C"/>
    <w:rsid w:val="00DA38DA"/>
    <w:rsid w:val="00DA39FE"/>
    <w:rsid w:val="00DA3AA2"/>
    <w:rsid w:val="00DA3DA5"/>
    <w:rsid w:val="00DA3DBE"/>
    <w:rsid w:val="00DA3F51"/>
    <w:rsid w:val="00DA3FAB"/>
    <w:rsid w:val="00DA4001"/>
    <w:rsid w:val="00DA4037"/>
    <w:rsid w:val="00DA42E6"/>
    <w:rsid w:val="00DA434E"/>
    <w:rsid w:val="00DA44D5"/>
    <w:rsid w:val="00DA493E"/>
    <w:rsid w:val="00DA4A02"/>
    <w:rsid w:val="00DA4B79"/>
    <w:rsid w:val="00DA5021"/>
    <w:rsid w:val="00DA520A"/>
    <w:rsid w:val="00DA52D9"/>
    <w:rsid w:val="00DA5392"/>
    <w:rsid w:val="00DA55E0"/>
    <w:rsid w:val="00DA5807"/>
    <w:rsid w:val="00DA58D4"/>
    <w:rsid w:val="00DA5C6F"/>
    <w:rsid w:val="00DA5D15"/>
    <w:rsid w:val="00DA5E6F"/>
    <w:rsid w:val="00DA5E78"/>
    <w:rsid w:val="00DA5EB8"/>
    <w:rsid w:val="00DA6118"/>
    <w:rsid w:val="00DA637B"/>
    <w:rsid w:val="00DA655A"/>
    <w:rsid w:val="00DA6601"/>
    <w:rsid w:val="00DA66EA"/>
    <w:rsid w:val="00DA6891"/>
    <w:rsid w:val="00DA68D7"/>
    <w:rsid w:val="00DA6B0D"/>
    <w:rsid w:val="00DA72D9"/>
    <w:rsid w:val="00DA7513"/>
    <w:rsid w:val="00DA7646"/>
    <w:rsid w:val="00DA7662"/>
    <w:rsid w:val="00DA76A9"/>
    <w:rsid w:val="00DA7729"/>
    <w:rsid w:val="00DA792D"/>
    <w:rsid w:val="00DA7A83"/>
    <w:rsid w:val="00DA7D83"/>
    <w:rsid w:val="00DA7E47"/>
    <w:rsid w:val="00DA7F37"/>
    <w:rsid w:val="00DB0444"/>
    <w:rsid w:val="00DB04EB"/>
    <w:rsid w:val="00DB0559"/>
    <w:rsid w:val="00DB05CA"/>
    <w:rsid w:val="00DB062E"/>
    <w:rsid w:val="00DB069F"/>
    <w:rsid w:val="00DB06AE"/>
    <w:rsid w:val="00DB08ED"/>
    <w:rsid w:val="00DB0DB8"/>
    <w:rsid w:val="00DB0EBB"/>
    <w:rsid w:val="00DB0F89"/>
    <w:rsid w:val="00DB1116"/>
    <w:rsid w:val="00DB14E9"/>
    <w:rsid w:val="00DB15D6"/>
    <w:rsid w:val="00DB15DF"/>
    <w:rsid w:val="00DB1738"/>
    <w:rsid w:val="00DB176E"/>
    <w:rsid w:val="00DB17C5"/>
    <w:rsid w:val="00DB17CB"/>
    <w:rsid w:val="00DB1B81"/>
    <w:rsid w:val="00DB1D2C"/>
    <w:rsid w:val="00DB1D35"/>
    <w:rsid w:val="00DB1E75"/>
    <w:rsid w:val="00DB1F0F"/>
    <w:rsid w:val="00DB1F5E"/>
    <w:rsid w:val="00DB1FF4"/>
    <w:rsid w:val="00DB21A6"/>
    <w:rsid w:val="00DB22C9"/>
    <w:rsid w:val="00DB249A"/>
    <w:rsid w:val="00DB2558"/>
    <w:rsid w:val="00DB2615"/>
    <w:rsid w:val="00DB2631"/>
    <w:rsid w:val="00DB2888"/>
    <w:rsid w:val="00DB2A24"/>
    <w:rsid w:val="00DB2B95"/>
    <w:rsid w:val="00DB2C5B"/>
    <w:rsid w:val="00DB2CCF"/>
    <w:rsid w:val="00DB2CF0"/>
    <w:rsid w:val="00DB2D3A"/>
    <w:rsid w:val="00DB2F1B"/>
    <w:rsid w:val="00DB2FA0"/>
    <w:rsid w:val="00DB3174"/>
    <w:rsid w:val="00DB35CA"/>
    <w:rsid w:val="00DB374D"/>
    <w:rsid w:val="00DB3B6C"/>
    <w:rsid w:val="00DB3C24"/>
    <w:rsid w:val="00DB40DC"/>
    <w:rsid w:val="00DB41B2"/>
    <w:rsid w:val="00DB4282"/>
    <w:rsid w:val="00DB42D3"/>
    <w:rsid w:val="00DB43FF"/>
    <w:rsid w:val="00DB451E"/>
    <w:rsid w:val="00DB48B2"/>
    <w:rsid w:val="00DB49C1"/>
    <w:rsid w:val="00DB49E2"/>
    <w:rsid w:val="00DB4A85"/>
    <w:rsid w:val="00DB4C04"/>
    <w:rsid w:val="00DB4DB1"/>
    <w:rsid w:val="00DB4E5E"/>
    <w:rsid w:val="00DB5435"/>
    <w:rsid w:val="00DB543A"/>
    <w:rsid w:val="00DB56EC"/>
    <w:rsid w:val="00DB5737"/>
    <w:rsid w:val="00DB5D81"/>
    <w:rsid w:val="00DB6171"/>
    <w:rsid w:val="00DB61EC"/>
    <w:rsid w:val="00DB635F"/>
    <w:rsid w:val="00DB6535"/>
    <w:rsid w:val="00DB65B5"/>
    <w:rsid w:val="00DB69CF"/>
    <w:rsid w:val="00DB6BD6"/>
    <w:rsid w:val="00DB6F03"/>
    <w:rsid w:val="00DB6FEA"/>
    <w:rsid w:val="00DB7010"/>
    <w:rsid w:val="00DB7208"/>
    <w:rsid w:val="00DB747B"/>
    <w:rsid w:val="00DB74F3"/>
    <w:rsid w:val="00DB75E3"/>
    <w:rsid w:val="00DB776F"/>
    <w:rsid w:val="00DB7AA7"/>
    <w:rsid w:val="00DB7AB5"/>
    <w:rsid w:val="00DB7B50"/>
    <w:rsid w:val="00DB7CE0"/>
    <w:rsid w:val="00DB7D9D"/>
    <w:rsid w:val="00DC0292"/>
    <w:rsid w:val="00DC038E"/>
    <w:rsid w:val="00DC075D"/>
    <w:rsid w:val="00DC0773"/>
    <w:rsid w:val="00DC0A74"/>
    <w:rsid w:val="00DC0AC9"/>
    <w:rsid w:val="00DC0B28"/>
    <w:rsid w:val="00DC0CE8"/>
    <w:rsid w:val="00DC0CF6"/>
    <w:rsid w:val="00DC0DBF"/>
    <w:rsid w:val="00DC0EFE"/>
    <w:rsid w:val="00DC0F97"/>
    <w:rsid w:val="00DC1137"/>
    <w:rsid w:val="00DC1173"/>
    <w:rsid w:val="00DC14B7"/>
    <w:rsid w:val="00DC1623"/>
    <w:rsid w:val="00DC164D"/>
    <w:rsid w:val="00DC19F3"/>
    <w:rsid w:val="00DC1B07"/>
    <w:rsid w:val="00DC1B6B"/>
    <w:rsid w:val="00DC1DC6"/>
    <w:rsid w:val="00DC1F90"/>
    <w:rsid w:val="00DC26D2"/>
    <w:rsid w:val="00DC2884"/>
    <w:rsid w:val="00DC2910"/>
    <w:rsid w:val="00DC2AF3"/>
    <w:rsid w:val="00DC2B18"/>
    <w:rsid w:val="00DC2C46"/>
    <w:rsid w:val="00DC2D7A"/>
    <w:rsid w:val="00DC2DBA"/>
    <w:rsid w:val="00DC2E20"/>
    <w:rsid w:val="00DC32C0"/>
    <w:rsid w:val="00DC339B"/>
    <w:rsid w:val="00DC346E"/>
    <w:rsid w:val="00DC35A8"/>
    <w:rsid w:val="00DC3B08"/>
    <w:rsid w:val="00DC3CAF"/>
    <w:rsid w:val="00DC3D51"/>
    <w:rsid w:val="00DC400F"/>
    <w:rsid w:val="00DC42D4"/>
    <w:rsid w:val="00DC43D3"/>
    <w:rsid w:val="00DC449D"/>
    <w:rsid w:val="00DC464F"/>
    <w:rsid w:val="00DC4838"/>
    <w:rsid w:val="00DC487D"/>
    <w:rsid w:val="00DC4B8E"/>
    <w:rsid w:val="00DC4BDE"/>
    <w:rsid w:val="00DC4BEB"/>
    <w:rsid w:val="00DC4F9A"/>
    <w:rsid w:val="00DC4FA9"/>
    <w:rsid w:val="00DC50C1"/>
    <w:rsid w:val="00DC5242"/>
    <w:rsid w:val="00DC52CF"/>
    <w:rsid w:val="00DC52EF"/>
    <w:rsid w:val="00DC53A2"/>
    <w:rsid w:val="00DC5535"/>
    <w:rsid w:val="00DC5543"/>
    <w:rsid w:val="00DC5698"/>
    <w:rsid w:val="00DC597D"/>
    <w:rsid w:val="00DC5D65"/>
    <w:rsid w:val="00DC6012"/>
    <w:rsid w:val="00DC603D"/>
    <w:rsid w:val="00DC60FB"/>
    <w:rsid w:val="00DC638D"/>
    <w:rsid w:val="00DC666B"/>
    <w:rsid w:val="00DC6C34"/>
    <w:rsid w:val="00DC6F54"/>
    <w:rsid w:val="00DC70E2"/>
    <w:rsid w:val="00DC7531"/>
    <w:rsid w:val="00DC758D"/>
    <w:rsid w:val="00DC759A"/>
    <w:rsid w:val="00DC76AE"/>
    <w:rsid w:val="00DC7914"/>
    <w:rsid w:val="00DC7A8A"/>
    <w:rsid w:val="00DC7AA9"/>
    <w:rsid w:val="00DC7B2F"/>
    <w:rsid w:val="00DC7BD9"/>
    <w:rsid w:val="00DC7D11"/>
    <w:rsid w:val="00DC7E00"/>
    <w:rsid w:val="00DD0405"/>
    <w:rsid w:val="00DD0F46"/>
    <w:rsid w:val="00DD11E2"/>
    <w:rsid w:val="00DD1393"/>
    <w:rsid w:val="00DD13BD"/>
    <w:rsid w:val="00DD164F"/>
    <w:rsid w:val="00DD17D2"/>
    <w:rsid w:val="00DD19AA"/>
    <w:rsid w:val="00DD1A46"/>
    <w:rsid w:val="00DD1B34"/>
    <w:rsid w:val="00DD1B8F"/>
    <w:rsid w:val="00DD1C52"/>
    <w:rsid w:val="00DD1D07"/>
    <w:rsid w:val="00DD1E79"/>
    <w:rsid w:val="00DD2121"/>
    <w:rsid w:val="00DD247E"/>
    <w:rsid w:val="00DD24D0"/>
    <w:rsid w:val="00DD2712"/>
    <w:rsid w:val="00DD299E"/>
    <w:rsid w:val="00DD29D7"/>
    <w:rsid w:val="00DD2CD1"/>
    <w:rsid w:val="00DD2EF8"/>
    <w:rsid w:val="00DD2FBF"/>
    <w:rsid w:val="00DD2FD4"/>
    <w:rsid w:val="00DD2FD6"/>
    <w:rsid w:val="00DD3138"/>
    <w:rsid w:val="00DD32AB"/>
    <w:rsid w:val="00DD3365"/>
    <w:rsid w:val="00DD34DA"/>
    <w:rsid w:val="00DD36B2"/>
    <w:rsid w:val="00DD36B9"/>
    <w:rsid w:val="00DD37AF"/>
    <w:rsid w:val="00DD3A11"/>
    <w:rsid w:val="00DD42AD"/>
    <w:rsid w:val="00DD452D"/>
    <w:rsid w:val="00DD4882"/>
    <w:rsid w:val="00DD489F"/>
    <w:rsid w:val="00DD49A3"/>
    <w:rsid w:val="00DD4A99"/>
    <w:rsid w:val="00DD4C49"/>
    <w:rsid w:val="00DD4CF1"/>
    <w:rsid w:val="00DD4E8B"/>
    <w:rsid w:val="00DD51CD"/>
    <w:rsid w:val="00DD5212"/>
    <w:rsid w:val="00DD525C"/>
    <w:rsid w:val="00DD5343"/>
    <w:rsid w:val="00DD53CF"/>
    <w:rsid w:val="00DD5760"/>
    <w:rsid w:val="00DD5995"/>
    <w:rsid w:val="00DD59B0"/>
    <w:rsid w:val="00DD5AFF"/>
    <w:rsid w:val="00DD5B5C"/>
    <w:rsid w:val="00DD626B"/>
    <w:rsid w:val="00DD6A4B"/>
    <w:rsid w:val="00DD6A62"/>
    <w:rsid w:val="00DD6B25"/>
    <w:rsid w:val="00DD6B49"/>
    <w:rsid w:val="00DD6D53"/>
    <w:rsid w:val="00DD707B"/>
    <w:rsid w:val="00DD7127"/>
    <w:rsid w:val="00DD714A"/>
    <w:rsid w:val="00DD720C"/>
    <w:rsid w:val="00DD75AC"/>
    <w:rsid w:val="00DD7662"/>
    <w:rsid w:val="00DD78A2"/>
    <w:rsid w:val="00DD7D72"/>
    <w:rsid w:val="00DE007A"/>
    <w:rsid w:val="00DE0157"/>
    <w:rsid w:val="00DE028B"/>
    <w:rsid w:val="00DE0701"/>
    <w:rsid w:val="00DE0770"/>
    <w:rsid w:val="00DE08B0"/>
    <w:rsid w:val="00DE09B1"/>
    <w:rsid w:val="00DE0FF8"/>
    <w:rsid w:val="00DE106A"/>
    <w:rsid w:val="00DE111C"/>
    <w:rsid w:val="00DE1155"/>
    <w:rsid w:val="00DE1596"/>
    <w:rsid w:val="00DE196C"/>
    <w:rsid w:val="00DE1B0A"/>
    <w:rsid w:val="00DE1B6D"/>
    <w:rsid w:val="00DE1D25"/>
    <w:rsid w:val="00DE1D53"/>
    <w:rsid w:val="00DE1E8D"/>
    <w:rsid w:val="00DE200D"/>
    <w:rsid w:val="00DE2045"/>
    <w:rsid w:val="00DE20A2"/>
    <w:rsid w:val="00DE22B9"/>
    <w:rsid w:val="00DE25AA"/>
    <w:rsid w:val="00DE25B6"/>
    <w:rsid w:val="00DE2834"/>
    <w:rsid w:val="00DE28E4"/>
    <w:rsid w:val="00DE2AD2"/>
    <w:rsid w:val="00DE2BFC"/>
    <w:rsid w:val="00DE300E"/>
    <w:rsid w:val="00DE305B"/>
    <w:rsid w:val="00DE30A4"/>
    <w:rsid w:val="00DE320C"/>
    <w:rsid w:val="00DE3215"/>
    <w:rsid w:val="00DE34CC"/>
    <w:rsid w:val="00DE358E"/>
    <w:rsid w:val="00DE35DA"/>
    <w:rsid w:val="00DE3670"/>
    <w:rsid w:val="00DE37C1"/>
    <w:rsid w:val="00DE3C45"/>
    <w:rsid w:val="00DE4062"/>
    <w:rsid w:val="00DE4A4F"/>
    <w:rsid w:val="00DE4C10"/>
    <w:rsid w:val="00DE4E64"/>
    <w:rsid w:val="00DE4F25"/>
    <w:rsid w:val="00DE4F6C"/>
    <w:rsid w:val="00DE5045"/>
    <w:rsid w:val="00DE50C8"/>
    <w:rsid w:val="00DE52FC"/>
    <w:rsid w:val="00DE5358"/>
    <w:rsid w:val="00DE53DA"/>
    <w:rsid w:val="00DE53DB"/>
    <w:rsid w:val="00DE572B"/>
    <w:rsid w:val="00DE57E5"/>
    <w:rsid w:val="00DE58E1"/>
    <w:rsid w:val="00DE5920"/>
    <w:rsid w:val="00DE5A36"/>
    <w:rsid w:val="00DE5ADF"/>
    <w:rsid w:val="00DE5B96"/>
    <w:rsid w:val="00DE5C12"/>
    <w:rsid w:val="00DE5DE1"/>
    <w:rsid w:val="00DE5ECD"/>
    <w:rsid w:val="00DE5F12"/>
    <w:rsid w:val="00DE5F95"/>
    <w:rsid w:val="00DE6552"/>
    <w:rsid w:val="00DE663F"/>
    <w:rsid w:val="00DE669A"/>
    <w:rsid w:val="00DE67FD"/>
    <w:rsid w:val="00DE6810"/>
    <w:rsid w:val="00DE6AA3"/>
    <w:rsid w:val="00DE6DB0"/>
    <w:rsid w:val="00DE6DE5"/>
    <w:rsid w:val="00DE6EF9"/>
    <w:rsid w:val="00DE71FF"/>
    <w:rsid w:val="00DE734B"/>
    <w:rsid w:val="00DE73E2"/>
    <w:rsid w:val="00DE7443"/>
    <w:rsid w:val="00DE7479"/>
    <w:rsid w:val="00DE7561"/>
    <w:rsid w:val="00DE77C2"/>
    <w:rsid w:val="00DE78A2"/>
    <w:rsid w:val="00DE7921"/>
    <w:rsid w:val="00DE7C8C"/>
    <w:rsid w:val="00DE7E54"/>
    <w:rsid w:val="00DF007A"/>
    <w:rsid w:val="00DF021D"/>
    <w:rsid w:val="00DF02A9"/>
    <w:rsid w:val="00DF06B2"/>
    <w:rsid w:val="00DF080E"/>
    <w:rsid w:val="00DF097D"/>
    <w:rsid w:val="00DF09CE"/>
    <w:rsid w:val="00DF0A22"/>
    <w:rsid w:val="00DF0A9E"/>
    <w:rsid w:val="00DF0BAB"/>
    <w:rsid w:val="00DF0C54"/>
    <w:rsid w:val="00DF0C83"/>
    <w:rsid w:val="00DF103D"/>
    <w:rsid w:val="00DF1184"/>
    <w:rsid w:val="00DF1264"/>
    <w:rsid w:val="00DF12E2"/>
    <w:rsid w:val="00DF1316"/>
    <w:rsid w:val="00DF15A1"/>
    <w:rsid w:val="00DF1687"/>
    <w:rsid w:val="00DF1760"/>
    <w:rsid w:val="00DF17FD"/>
    <w:rsid w:val="00DF194E"/>
    <w:rsid w:val="00DF197F"/>
    <w:rsid w:val="00DF1998"/>
    <w:rsid w:val="00DF19C8"/>
    <w:rsid w:val="00DF1A34"/>
    <w:rsid w:val="00DF1B8C"/>
    <w:rsid w:val="00DF1C89"/>
    <w:rsid w:val="00DF1D01"/>
    <w:rsid w:val="00DF1FB8"/>
    <w:rsid w:val="00DF203E"/>
    <w:rsid w:val="00DF21B0"/>
    <w:rsid w:val="00DF22D5"/>
    <w:rsid w:val="00DF24DC"/>
    <w:rsid w:val="00DF28C1"/>
    <w:rsid w:val="00DF2A2F"/>
    <w:rsid w:val="00DF2AEE"/>
    <w:rsid w:val="00DF2D16"/>
    <w:rsid w:val="00DF2D88"/>
    <w:rsid w:val="00DF2DBC"/>
    <w:rsid w:val="00DF2F59"/>
    <w:rsid w:val="00DF300A"/>
    <w:rsid w:val="00DF30B8"/>
    <w:rsid w:val="00DF313A"/>
    <w:rsid w:val="00DF33E5"/>
    <w:rsid w:val="00DF370E"/>
    <w:rsid w:val="00DF3B20"/>
    <w:rsid w:val="00DF3FE5"/>
    <w:rsid w:val="00DF410F"/>
    <w:rsid w:val="00DF422E"/>
    <w:rsid w:val="00DF42C8"/>
    <w:rsid w:val="00DF442F"/>
    <w:rsid w:val="00DF446D"/>
    <w:rsid w:val="00DF465F"/>
    <w:rsid w:val="00DF4884"/>
    <w:rsid w:val="00DF4AC9"/>
    <w:rsid w:val="00DF4AF0"/>
    <w:rsid w:val="00DF4FE0"/>
    <w:rsid w:val="00DF51CF"/>
    <w:rsid w:val="00DF5444"/>
    <w:rsid w:val="00DF57E3"/>
    <w:rsid w:val="00DF59B1"/>
    <w:rsid w:val="00DF59E9"/>
    <w:rsid w:val="00DF5A45"/>
    <w:rsid w:val="00DF5B79"/>
    <w:rsid w:val="00DF5C34"/>
    <w:rsid w:val="00DF5EEF"/>
    <w:rsid w:val="00DF5F90"/>
    <w:rsid w:val="00DF5FFA"/>
    <w:rsid w:val="00DF61BA"/>
    <w:rsid w:val="00DF6348"/>
    <w:rsid w:val="00DF6537"/>
    <w:rsid w:val="00DF6686"/>
    <w:rsid w:val="00DF66C6"/>
    <w:rsid w:val="00DF69C8"/>
    <w:rsid w:val="00DF6AC1"/>
    <w:rsid w:val="00DF6B1A"/>
    <w:rsid w:val="00DF6BC3"/>
    <w:rsid w:val="00DF6C94"/>
    <w:rsid w:val="00DF6CBD"/>
    <w:rsid w:val="00DF6E76"/>
    <w:rsid w:val="00DF70C5"/>
    <w:rsid w:val="00DF73BE"/>
    <w:rsid w:val="00DF7412"/>
    <w:rsid w:val="00DF78C5"/>
    <w:rsid w:val="00DF7A5E"/>
    <w:rsid w:val="00DF7BD5"/>
    <w:rsid w:val="00DF7D5A"/>
    <w:rsid w:val="00DF7EED"/>
    <w:rsid w:val="00E00088"/>
    <w:rsid w:val="00E000EA"/>
    <w:rsid w:val="00E005A9"/>
    <w:rsid w:val="00E00638"/>
    <w:rsid w:val="00E00874"/>
    <w:rsid w:val="00E00B5C"/>
    <w:rsid w:val="00E00BDA"/>
    <w:rsid w:val="00E00F6D"/>
    <w:rsid w:val="00E01007"/>
    <w:rsid w:val="00E0124A"/>
    <w:rsid w:val="00E012C1"/>
    <w:rsid w:val="00E0166B"/>
    <w:rsid w:val="00E0191F"/>
    <w:rsid w:val="00E01BCA"/>
    <w:rsid w:val="00E01C05"/>
    <w:rsid w:val="00E01CBC"/>
    <w:rsid w:val="00E01E0D"/>
    <w:rsid w:val="00E01E6B"/>
    <w:rsid w:val="00E01EFE"/>
    <w:rsid w:val="00E01FC7"/>
    <w:rsid w:val="00E02498"/>
    <w:rsid w:val="00E025D5"/>
    <w:rsid w:val="00E028AC"/>
    <w:rsid w:val="00E02C64"/>
    <w:rsid w:val="00E02E8E"/>
    <w:rsid w:val="00E0325D"/>
    <w:rsid w:val="00E0337C"/>
    <w:rsid w:val="00E033E0"/>
    <w:rsid w:val="00E035E1"/>
    <w:rsid w:val="00E037A5"/>
    <w:rsid w:val="00E03AA8"/>
    <w:rsid w:val="00E03AD9"/>
    <w:rsid w:val="00E03B26"/>
    <w:rsid w:val="00E03C1A"/>
    <w:rsid w:val="00E04557"/>
    <w:rsid w:val="00E04649"/>
    <w:rsid w:val="00E046CF"/>
    <w:rsid w:val="00E04732"/>
    <w:rsid w:val="00E04901"/>
    <w:rsid w:val="00E04986"/>
    <w:rsid w:val="00E04A49"/>
    <w:rsid w:val="00E04E1D"/>
    <w:rsid w:val="00E04F3C"/>
    <w:rsid w:val="00E04F86"/>
    <w:rsid w:val="00E05238"/>
    <w:rsid w:val="00E053F9"/>
    <w:rsid w:val="00E055AB"/>
    <w:rsid w:val="00E05692"/>
    <w:rsid w:val="00E0571D"/>
    <w:rsid w:val="00E05743"/>
    <w:rsid w:val="00E057FC"/>
    <w:rsid w:val="00E058A0"/>
    <w:rsid w:val="00E05BDF"/>
    <w:rsid w:val="00E05BEC"/>
    <w:rsid w:val="00E05CCE"/>
    <w:rsid w:val="00E05E0E"/>
    <w:rsid w:val="00E05FAE"/>
    <w:rsid w:val="00E06005"/>
    <w:rsid w:val="00E06385"/>
    <w:rsid w:val="00E06DBF"/>
    <w:rsid w:val="00E06DD1"/>
    <w:rsid w:val="00E06E06"/>
    <w:rsid w:val="00E06E42"/>
    <w:rsid w:val="00E06ECB"/>
    <w:rsid w:val="00E071A6"/>
    <w:rsid w:val="00E071C7"/>
    <w:rsid w:val="00E07398"/>
    <w:rsid w:val="00E07607"/>
    <w:rsid w:val="00E078C4"/>
    <w:rsid w:val="00E079D3"/>
    <w:rsid w:val="00E07ACE"/>
    <w:rsid w:val="00E07C42"/>
    <w:rsid w:val="00E07EA7"/>
    <w:rsid w:val="00E105EA"/>
    <w:rsid w:val="00E10BB2"/>
    <w:rsid w:val="00E10BDD"/>
    <w:rsid w:val="00E11176"/>
    <w:rsid w:val="00E1182D"/>
    <w:rsid w:val="00E11A0E"/>
    <w:rsid w:val="00E11A49"/>
    <w:rsid w:val="00E11B14"/>
    <w:rsid w:val="00E11C46"/>
    <w:rsid w:val="00E11C5B"/>
    <w:rsid w:val="00E11C6C"/>
    <w:rsid w:val="00E11D27"/>
    <w:rsid w:val="00E11D93"/>
    <w:rsid w:val="00E11E9E"/>
    <w:rsid w:val="00E11F2C"/>
    <w:rsid w:val="00E1204A"/>
    <w:rsid w:val="00E1217C"/>
    <w:rsid w:val="00E1222A"/>
    <w:rsid w:val="00E1230F"/>
    <w:rsid w:val="00E12513"/>
    <w:rsid w:val="00E1274B"/>
    <w:rsid w:val="00E1275B"/>
    <w:rsid w:val="00E127C3"/>
    <w:rsid w:val="00E12930"/>
    <w:rsid w:val="00E12953"/>
    <w:rsid w:val="00E13039"/>
    <w:rsid w:val="00E130FF"/>
    <w:rsid w:val="00E1317B"/>
    <w:rsid w:val="00E132E9"/>
    <w:rsid w:val="00E1355C"/>
    <w:rsid w:val="00E13693"/>
    <w:rsid w:val="00E137DF"/>
    <w:rsid w:val="00E139EA"/>
    <w:rsid w:val="00E13CEE"/>
    <w:rsid w:val="00E13DBA"/>
    <w:rsid w:val="00E13FB1"/>
    <w:rsid w:val="00E140EC"/>
    <w:rsid w:val="00E141FD"/>
    <w:rsid w:val="00E148C9"/>
    <w:rsid w:val="00E14A25"/>
    <w:rsid w:val="00E14A7D"/>
    <w:rsid w:val="00E14B32"/>
    <w:rsid w:val="00E14CA6"/>
    <w:rsid w:val="00E152A6"/>
    <w:rsid w:val="00E1531D"/>
    <w:rsid w:val="00E153EE"/>
    <w:rsid w:val="00E154AA"/>
    <w:rsid w:val="00E154DF"/>
    <w:rsid w:val="00E15514"/>
    <w:rsid w:val="00E156D9"/>
    <w:rsid w:val="00E1578B"/>
    <w:rsid w:val="00E158AC"/>
    <w:rsid w:val="00E159F8"/>
    <w:rsid w:val="00E15DAD"/>
    <w:rsid w:val="00E15DDB"/>
    <w:rsid w:val="00E16094"/>
    <w:rsid w:val="00E16136"/>
    <w:rsid w:val="00E16A7E"/>
    <w:rsid w:val="00E16B58"/>
    <w:rsid w:val="00E16D02"/>
    <w:rsid w:val="00E16D91"/>
    <w:rsid w:val="00E16ECD"/>
    <w:rsid w:val="00E16FE7"/>
    <w:rsid w:val="00E17039"/>
    <w:rsid w:val="00E170E6"/>
    <w:rsid w:val="00E1721E"/>
    <w:rsid w:val="00E1723D"/>
    <w:rsid w:val="00E17463"/>
    <w:rsid w:val="00E17689"/>
    <w:rsid w:val="00E177C1"/>
    <w:rsid w:val="00E178B9"/>
    <w:rsid w:val="00E17928"/>
    <w:rsid w:val="00E1793B"/>
    <w:rsid w:val="00E179E3"/>
    <w:rsid w:val="00E17DB9"/>
    <w:rsid w:val="00E201BF"/>
    <w:rsid w:val="00E2032A"/>
    <w:rsid w:val="00E2047D"/>
    <w:rsid w:val="00E2058D"/>
    <w:rsid w:val="00E20605"/>
    <w:rsid w:val="00E208C6"/>
    <w:rsid w:val="00E20C84"/>
    <w:rsid w:val="00E20D1E"/>
    <w:rsid w:val="00E20E0C"/>
    <w:rsid w:val="00E210D1"/>
    <w:rsid w:val="00E210DD"/>
    <w:rsid w:val="00E210F5"/>
    <w:rsid w:val="00E2114E"/>
    <w:rsid w:val="00E21180"/>
    <w:rsid w:val="00E21201"/>
    <w:rsid w:val="00E2121E"/>
    <w:rsid w:val="00E21292"/>
    <w:rsid w:val="00E21339"/>
    <w:rsid w:val="00E2137E"/>
    <w:rsid w:val="00E2166E"/>
    <w:rsid w:val="00E217E3"/>
    <w:rsid w:val="00E21802"/>
    <w:rsid w:val="00E218D7"/>
    <w:rsid w:val="00E21AD6"/>
    <w:rsid w:val="00E21B3A"/>
    <w:rsid w:val="00E21B9E"/>
    <w:rsid w:val="00E21CCE"/>
    <w:rsid w:val="00E22349"/>
    <w:rsid w:val="00E223FC"/>
    <w:rsid w:val="00E22403"/>
    <w:rsid w:val="00E228D4"/>
    <w:rsid w:val="00E229BC"/>
    <w:rsid w:val="00E22D50"/>
    <w:rsid w:val="00E22E08"/>
    <w:rsid w:val="00E23279"/>
    <w:rsid w:val="00E232BA"/>
    <w:rsid w:val="00E2341A"/>
    <w:rsid w:val="00E235AA"/>
    <w:rsid w:val="00E237F2"/>
    <w:rsid w:val="00E23839"/>
    <w:rsid w:val="00E239E0"/>
    <w:rsid w:val="00E23B01"/>
    <w:rsid w:val="00E23B31"/>
    <w:rsid w:val="00E23D7E"/>
    <w:rsid w:val="00E23DAD"/>
    <w:rsid w:val="00E23ED6"/>
    <w:rsid w:val="00E23FB4"/>
    <w:rsid w:val="00E2460D"/>
    <w:rsid w:val="00E24627"/>
    <w:rsid w:val="00E246B8"/>
    <w:rsid w:val="00E24A4D"/>
    <w:rsid w:val="00E24B72"/>
    <w:rsid w:val="00E24B84"/>
    <w:rsid w:val="00E25084"/>
    <w:rsid w:val="00E250C2"/>
    <w:rsid w:val="00E2543F"/>
    <w:rsid w:val="00E257DE"/>
    <w:rsid w:val="00E25867"/>
    <w:rsid w:val="00E25EA9"/>
    <w:rsid w:val="00E25F0D"/>
    <w:rsid w:val="00E26222"/>
    <w:rsid w:val="00E2626E"/>
    <w:rsid w:val="00E26271"/>
    <w:rsid w:val="00E2648B"/>
    <w:rsid w:val="00E26639"/>
    <w:rsid w:val="00E26737"/>
    <w:rsid w:val="00E2680F"/>
    <w:rsid w:val="00E26898"/>
    <w:rsid w:val="00E26A8E"/>
    <w:rsid w:val="00E26AA0"/>
    <w:rsid w:val="00E26CB3"/>
    <w:rsid w:val="00E26F14"/>
    <w:rsid w:val="00E27674"/>
    <w:rsid w:val="00E27929"/>
    <w:rsid w:val="00E27A45"/>
    <w:rsid w:val="00E27D90"/>
    <w:rsid w:val="00E27DFB"/>
    <w:rsid w:val="00E30018"/>
    <w:rsid w:val="00E30086"/>
    <w:rsid w:val="00E30256"/>
    <w:rsid w:val="00E304F0"/>
    <w:rsid w:val="00E307CD"/>
    <w:rsid w:val="00E308AB"/>
    <w:rsid w:val="00E30C35"/>
    <w:rsid w:val="00E30C4E"/>
    <w:rsid w:val="00E312F6"/>
    <w:rsid w:val="00E31590"/>
    <w:rsid w:val="00E31AE6"/>
    <w:rsid w:val="00E31B11"/>
    <w:rsid w:val="00E31D53"/>
    <w:rsid w:val="00E31F8B"/>
    <w:rsid w:val="00E31FBB"/>
    <w:rsid w:val="00E32175"/>
    <w:rsid w:val="00E32206"/>
    <w:rsid w:val="00E322C7"/>
    <w:rsid w:val="00E32950"/>
    <w:rsid w:val="00E32EB6"/>
    <w:rsid w:val="00E32F36"/>
    <w:rsid w:val="00E32FB2"/>
    <w:rsid w:val="00E32FF4"/>
    <w:rsid w:val="00E33553"/>
    <w:rsid w:val="00E336D9"/>
    <w:rsid w:val="00E33742"/>
    <w:rsid w:val="00E33879"/>
    <w:rsid w:val="00E33A8E"/>
    <w:rsid w:val="00E33D04"/>
    <w:rsid w:val="00E33D1E"/>
    <w:rsid w:val="00E33EC6"/>
    <w:rsid w:val="00E3423F"/>
    <w:rsid w:val="00E346D1"/>
    <w:rsid w:val="00E3474F"/>
    <w:rsid w:val="00E34C4E"/>
    <w:rsid w:val="00E34C7E"/>
    <w:rsid w:val="00E34CEE"/>
    <w:rsid w:val="00E34E55"/>
    <w:rsid w:val="00E350E9"/>
    <w:rsid w:val="00E35209"/>
    <w:rsid w:val="00E35233"/>
    <w:rsid w:val="00E35628"/>
    <w:rsid w:val="00E356A9"/>
    <w:rsid w:val="00E358A6"/>
    <w:rsid w:val="00E3604C"/>
    <w:rsid w:val="00E36099"/>
    <w:rsid w:val="00E36339"/>
    <w:rsid w:val="00E36407"/>
    <w:rsid w:val="00E3659F"/>
    <w:rsid w:val="00E366EB"/>
    <w:rsid w:val="00E36723"/>
    <w:rsid w:val="00E3674E"/>
    <w:rsid w:val="00E36882"/>
    <w:rsid w:val="00E36910"/>
    <w:rsid w:val="00E36AB0"/>
    <w:rsid w:val="00E36FED"/>
    <w:rsid w:val="00E37023"/>
    <w:rsid w:val="00E372B9"/>
    <w:rsid w:val="00E372E1"/>
    <w:rsid w:val="00E3733D"/>
    <w:rsid w:val="00E37C98"/>
    <w:rsid w:val="00E37E61"/>
    <w:rsid w:val="00E37EC0"/>
    <w:rsid w:val="00E37F1A"/>
    <w:rsid w:val="00E4011D"/>
    <w:rsid w:val="00E4012F"/>
    <w:rsid w:val="00E401C4"/>
    <w:rsid w:val="00E4031F"/>
    <w:rsid w:val="00E40348"/>
    <w:rsid w:val="00E403B9"/>
    <w:rsid w:val="00E407AD"/>
    <w:rsid w:val="00E40985"/>
    <w:rsid w:val="00E40E2F"/>
    <w:rsid w:val="00E413A4"/>
    <w:rsid w:val="00E41610"/>
    <w:rsid w:val="00E41655"/>
    <w:rsid w:val="00E41713"/>
    <w:rsid w:val="00E4183E"/>
    <w:rsid w:val="00E41A5D"/>
    <w:rsid w:val="00E41BFC"/>
    <w:rsid w:val="00E41C36"/>
    <w:rsid w:val="00E41F09"/>
    <w:rsid w:val="00E41F0D"/>
    <w:rsid w:val="00E41F88"/>
    <w:rsid w:val="00E42449"/>
    <w:rsid w:val="00E42496"/>
    <w:rsid w:val="00E424A1"/>
    <w:rsid w:val="00E426BF"/>
    <w:rsid w:val="00E42A0D"/>
    <w:rsid w:val="00E42D13"/>
    <w:rsid w:val="00E42EB6"/>
    <w:rsid w:val="00E4329B"/>
    <w:rsid w:val="00E432F4"/>
    <w:rsid w:val="00E43377"/>
    <w:rsid w:val="00E433C0"/>
    <w:rsid w:val="00E434A7"/>
    <w:rsid w:val="00E436D5"/>
    <w:rsid w:val="00E43704"/>
    <w:rsid w:val="00E43D64"/>
    <w:rsid w:val="00E43DFB"/>
    <w:rsid w:val="00E440A0"/>
    <w:rsid w:val="00E44100"/>
    <w:rsid w:val="00E443DF"/>
    <w:rsid w:val="00E44533"/>
    <w:rsid w:val="00E447EA"/>
    <w:rsid w:val="00E44D3B"/>
    <w:rsid w:val="00E44DDC"/>
    <w:rsid w:val="00E44F13"/>
    <w:rsid w:val="00E451C6"/>
    <w:rsid w:val="00E45283"/>
    <w:rsid w:val="00E456E6"/>
    <w:rsid w:val="00E45710"/>
    <w:rsid w:val="00E45B42"/>
    <w:rsid w:val="00E45B85"/>
    <w:rsid w:val="00E45C96"/>
    <w:rsid w:val="00E45F07"/>
    <w:rsid w:val="00E464CF"/>
    <w:rsid w:val="00E46B39"/>
    <w:rsid w:val="00E46C2E"/>
    <w:rsid w:val="00E46FAE"/>
    <w:rsid w:val="00E46FFE"/>
    <w:rsid w:val="00E47044"/>
    <w:rsid w:val="00E47428"/>
    <w:rsid w:val="00E474A5"/>
    <w:rsid w:val="00E476DF"/>
    <w:rsid w:val="00E4771B"/>
    <w:rsid w:val="00E47B26"/>
    <w:rsid w:val="00E47B7E"/>
    <w:rsid w:val="00E47CD5"/>
    <w:rsid w:val="00E47F82"/>
    <w:rsid w:val="00E501C6"/>
    <w:rsid w:val="00E50811"/>
    <w:rsid w:val="00E50A89"/>
    <w:rsid w:val="00E50CFD"/>
    <w:rsid w:val="00E50D32"/>
    <w:rsid w:val="00E50D91"/>
    <w:rsid w:val="00E5104D"/>
    <w:rsid w:val="00E51067"/>
    <w:rsid w:val="00E51074"/>
    <w:rsid w:val="00E5153D"/>
    <w:rsid w:val="00E5187C"/>
    <w:rsid w:val="00E5191A"/>
    <w:rsid w:val="00E51CDE"/>
    <w:rsid w:val="00E51F30"/>
    <w:rsid w:val="00E51F8E"/>
    <w:rsid w:val="00E52180"/>
    <w:rsid w:val="00E521A9"/>
    <w:rsid w:val="00E521D5"/>
    <w:rsid w:val="00E5254C"/>
    <w:rsid w:val="00E525D0"/>
    <w:rsid w:val="00E525F5"/>
    <w:rsid w:val="00E52749"/>
    <w:rsid w:val="00E52E17"/>
    <w:rsid w:val="00E52F21"/>
    <w:rsid w:val="00E5313F"/>
    <w:rsid w:val="00E531C0"/>
    <w:rsid w:val="00E53928"/>
    <w:rsid w:val="00E53AE1"/>
    <w:rsid w:val="00E53F24"/>
    <w:rsid w:val="00E54037"/>
    <w:rsid w:val="00E54235"/>
    <w:rsid w:val="00E545CF"/>
    <w:rsid w:val="00E54924"/>
    <w:rsid w:val="00E54A7C"/>
    <w:rsid w:val="00E54B97"/>
    <w:rsid w:val="00E551C2"/>
    <w:rsid w:val="00E5550E"/>
    <w:rsid w:val="00E557DD"/>
    <w:rsid w:val="00E55AA9"/>
    <w:rsid w:val="00E55B10"/>
    <w:rsid w:val="00E55EAB"/>
    <w:rsid w:val="00E560C1"/>
    <w:rsid w:val="00E56324"/>
    <w:rsid w:val="00E5651C"/>
    <w:rsid w:val="00E5667B"/>
    <w:rsid w:val="00E5696B"/>
    <w:rsid w:val="00E56C05"/>
    <w:rsid w:val="00E56DC7"/>
    <w:rsid w:val="00E56EAF"/>
    <w:rsid w:val="00E571C9"/>
    <w:rsid w:val="00E57287"/>
    <w:rsid w:val="00E5734D"/>
    <w:rsid w:val="00E5784B"/>
    <w:rsid w:val="00E57884"/>
    <w:rsid w:val="00E5789D"/>
    <w:rsid w:val="00E57995"/>
    <w:rsid w:val="00E57A56"/>
    <w:rsid w:val="00E57E13"/>
    <w:rsid w:val="00E57E5E"/>
    <w:rsid w:val="00E600B1"/>
    <w:rsid w:val="00E60230"/>
    <w:rsid w:val="00E604B9"/>
    <w:rsid w:val="00E608C7"/>
    <w:rsid w:val="00E60A88"/>
    <w:rsid w:val="00E60A8D"/>
    <w:rsid w:val="00E60BB5"/>
    <w:rsid w:val="00E60D93"/>
    <w:rsid w:val="00E60E85"/>
    <w:rsid w:val="00E60F34"/>
    <w:rsid w:val="00E61252"/>
    <w:rsid w:val="00E612CE"/>
    <w:rsid w:val="00E614BD"/>
    <w:rsid w:val="00E61519"/>
    <w:rsid w:val="00E61B5B"/>
    <w:rsid w:val="00E61F04"/>
    <w:rsid w:val="00E61FFC"/>
    <w:rsid w:val="00E621AA"/>
    <w:rsid w:val="00E622A5"/>
    <w:rsid w:val="00E622E6"/>
    <w:rsid w:val="00E62325"/>
    <w:rsid w:val="00E6239D"/>
    <w:rsid w:val="00E62624"/>
    <w:rsid w:val="00E62C4D"/>
    <w:rsid w:val="00E62DF6"/>
    <w:rsid w:val="00E63393"/>
    <w:rsid w:val="00E6341E"/>
    <w:rsid w:val="00E63527"/>
    <w:rsid w:val="00E6353C"/>
    <w:rsid w:val="00E63583"/>
    <w:rsid w:val="00E6374B"/>
    <w:rsid w:val="00E63A6A"/>
    <w:rsid w:val="00E63A97"/>
    <w:rsid w:val="00E63BD0"/>
    <w:rsid w:val="00E63CE6"/>
    <w:rsid w:val="00E63D6C"/>
    <w:rsid w:val="00E64145"/>
    <w:rsid w:val="00E641C5"/>
    <w:rsid w:val="00E6424A"/>
    <w:rsid w:val="00E64388"/>
    <w:rsid w:val="00E643B1"/>
    <w:rsid w:val="00E647A7"/>
    <w:rsid w:val="00E647D9"/>
    <w:rsid w:val="00E649AE"/>
    <w:rsid w:val="00E64D0F"/>
    <w:rsid w:val="00E64DC8"/>
    <w:rsid w:val="00E64E5B"/>
    <w:rsid w:val="00E64E92"/>
    <w:rsid w:val="00E64EE7"/>
    <w:rsid w:val="00E654A9"/>
    <w:rsid w:val="00E656C2"/>
    <w:rsid w:val="00E656ED"/>
    <w:rsid w:val="00E657AA"/>
    <w:rsid w:val="00E65903"/>
    <w:rsid w:val="00E65AF7"/>
    <w:rsid w:val="00E65B7D"/>
    <w:rsid w:val="00E65CF8"/>
    <w:rsid w:val="00E65D40"/>
    <w:rsid w:val="00E65F60"/>
    <w:rsid w:val="00E66162"/>
    <w:rsid w:val="00E66263"/>
    <w:rsid w:val="00E66362"/>
    <w:rsid w:val="00E6651B"/>
    <w:rsid w:val="00E66587"/>
    <w:rsid w:val="00E66B11"/>
    <w:rsid w:val="00E66C55"/>
    <w:rsid w:val="00E66F8A"/>
    <w:rsid w:val="00E67093"/>
    <w:rsid w:val="00E670AD"/>
    <w:rsid w:val="00E670E6"/>
    <w:rsid w:val="00E671F0"/>
    <w:rsid w:val="00E6741E"/>
    <w:rsid w:val="00E675E7"/>
    <w:rsid w:val="00E6788D"/>
    <w:rsid w:val="00E67A43"/>
    <w:rsid w:val="00E67A86"/>
    <w:rsid w:val="00E67C5B"/>
    <w:rsid w:val="00E67CAB"/>
    <w:rsid w:val="00E67D3D"/>
    <w:rsid w:val="00E67DB5"/>
    <w:rsid w:val="00E67F4D"/>
    <w:rsid w:val="00E70145"/>
    <w:rsid w:val="00E7014E"/>
    <w:rsid w:val="00E70321"/>
    <w:rsid w:val="00E70523"/>
    <w:rsid w:val="00E70536"/>
    <w:rsid w:val="00E70848"/>
    <w:rsid w:val="00E7086C"/>
    <w:rsid w:val="00E709BE"/>
    <w:rsid w:val="00E70B48"/>
    <w:rsid w:val="00E70CA6"/>
    <w:rsid w:val="00E70CB3"/>
    <w:rsid w:val="00E71133"/>
    <w:rsid w:val="00E71578"/>
    <w:rsid w:val="00E71624"/>
    <w:rsid w:val="00E7168B"/>
    <w:rsid w:val="00E716BF"/>
    <w:rsid w:val="00E717A5"/>
    <w:rsid w:val="00E7189E"/>
    <w:rsid w:val="00E7193F"/>
    <w:rsid w:val="00E719AD"/>
    <w:rsid w:val="00E71C94"/>
    <w:rsid w:val="00E72011"/>
    <w:rsid w:val="00E72094"/>
    <w:rsid w:val="00E720FA"/>
    <w:rsid w:val="00E7228B"/>
    <w:rsid w:val="00E72329"/>
    <w:rsid w:val="00E724AF"/>
    <w:rsid w:val="00E7257F"/>
    <w:rsid w:val="00E7258F"/>
    <w:rsid w:val="00E72766"/>
    <w:rsid w:val="00E728CC"/>
    <w:rsid w:val="00E72B80"/>
    <w:rsid w:val="00E72D0E"/>
    <w:rsid w:val="00E72D33"/>
    <w:rsid w:val="00E72D6D"/>
    <w:rsid w:val="00E73008"/>
    <w:rsid w:val="00E732C5"/>
    <w:rsid w:val="00E73385"/>
    <w:rsid w:val="00E73651"/>
    <w:rsid w:val="00E737C0"/>
    <w:rsid w:val="00E7399B"/>
    <w:rsid w:val="00E73C76"/>
    <w:rsid w:val="00E73D86"/>
    <w:rsid w:val="00E73EB1"/>
    <w:rsid w:val="00E741EC"/>
    <w:rsid w:val="00E74298"/>
    <w:rsid w:val="00E74442"/>
    <w:rsid w:val="00E74552"/>
    <w:rsid w:val="00E74791"/>
    <w:rsid w:val="00E74C65"/>
    <w:rsid w:val="00E74CA4"/>
    <w:rsid w:val="00E74D82"/>
    <w:rsid w:val="00E74EC6"/>
    <w:rsid w:val="00E75268"/>
    <w:rsid w:val="00E754D4"/>
    <w:rsid w:val="00E75559"/>
    <w:rsid w:val="00E75598"/>
    <w:rsid w:val="00E75643"/>
    <w:rsid w:val="00E7566A"/>
    <w:rsid w:val="00E756E3"/>
    <w:rsid w:val="00E758FD"/>
    <w:rsid w:val="00E75D57"/>
    <w:rsid w:val="00E76193"/>
    <w:rsid w:val="00E761E0"/>
    <w:rsid w:val="00E761F1"/>
    <w:rsid w:val="00E76261"/>
    <w:rsid w:val="00E762F7"/>
    <w:rsid w:val="00E76302"/>
    <w:rsid w:val="00E7662C"/>
    <w:rsid w:val="00E7668D"/>
    <w:rsid w:val="00E7694C"/>
    <w:rsid w:val="00E769A7"/>
    <w:rsid w:val="00E76C45"/>
    <w:rsid w:val="00E76D59"/>
    <w:rsid w:val="00E76EC9"/>
    <w:rsid w:val="00E76FAC"/>
    <w:rsid w:val="00E774FB"/>
    <w:rsid w:val="00E7760D"/>
    <w:rsid w:val="00E776D9"/>
    <w:rsid w:val="00E777EE"/>
    <w:rsid w:val="00E77811"/>
    <w:rsid w:val="00E77AAF"/>
    <w:rsid w:val="00E77BC4"/>
    <w:rsid w:val="00E77EF4"/>
    <w:rsid w:val="00E77F56"/>
    <w:rsid w:val="00E8029A"/>
    <w:rsid w:val="00E804D7"/>
    <w:rsid w:val="00E80944"/>
    <w:rsid w:val="00E809A4"/>
    <w:rsid w:val="00E809FD"/>
    <w:rsid w:val="00E80A31"/>
    <w:rsid w:val="00E80EC0"/>
    <w:rsid w:val="00E80EFB"/>
    <w:rsid w:val="00E80F22"/>
    <w:rsid w:val="00E81095"/>
    <w:rsid w:val="00E8120C"/>
    <w:rsid w:val="00E812BD"/>
    <w:rsid w:val="00E81407"/>
    <w:rsid w:val="00E81477"/>
    <w:rsid w:val="00E814F4"/>
    <w:rsid w:val="00E8156B"/>
    <w:rsid w:val="00E81CB0"/>
    <w:rsid w:val="00E81D9D"/>
    <w:rsid w:val="00E81E35"/>
    <w:rsid w:val="00E82266"/>
    <w:rsid w:val="00E8255F"/>
    <w:rsid w:val="00E82586"/>
    <w:rsid w:val="00E82634"/>
    <w:rsid w:val="00E82927"/>
    <w:rsid w:val="00E82931"/>
    <w:rsid w:val="00E82A98"/>
    <w:rsid w:val="00E82B0F"/>
    <w:rsid w:val="00E82C23"/>
    <w:rsid w:val="00E82F47"/>
    <w:rsid w:val="00E82F89"/>
    <w:rsid w:val="00E8309F"/>
    <w:rsid w:val="00E8323D"/>
    <w:rsid w:val="00E8326B"/>
    <w:rsid w:val="00E832AC"/>
    <w:rsid w:val="00E83361"/>
    <w:rsid w:val="00E83496"/>
    <w:rsid w:val="00E836B5"/>
    <w:rsid w:val="00E836BC"/>
    <w:rsid w:val="00E836FC"/>
    <w:rsid w:val="00E8370F"/>
    <w:rsid w:val="00E83716"/>
    <w:rsid w:val="00E83737"/>
    <w:rsid w:val="00E839CE"/>
    <w:rsid w:val="00E83C4F"/>
    <w:rsid w:val="00E83CB1"/>
    <w:rsid w:val="00E83D2D"/>
    <w:rsid w:val="00E83DDF"/>
    <w:rsid w:val="00E83FFC"/>
    <w:rsid w:val="00E841E6"/>
    <w:rsid w:val="00E842F7"/>
    <w:rsid w:val="00E84864"/>
    <w:rsid w:val="00E849F1"/>
    <w:rsid w:val="00E84A2C"/>
    <w:rsid w:val="00E84B2B"/>
    <w:rsid w:val="00E84EB0"/>
    <w:rsid w:val="00E84F19"/>
    <w:rsid w:val="00E84F5E"/>
    <w:rsid w:val="00E84F67"/>
    <w:rsid w:val="00E84FBE"/>
    <w:rsid w:val="00E85151"/>
    <w:rsid w:val="00E85184"/>
    <w:rsid w:val="00E853AA"/>
    <w:rsid w:val="00E85575"/>
    <w:rsid w:val="00E85841"/>
    <w:rsid w:val="00E85D88"/>
    <w:rsid w:val="00E85FEE"/>
    <w:rsid w:val="00E863A8"/>
    <w:rsid w:val="00E8649F"/>
    <w:rsid w:val="00E8664C"/>
    <w:rsid w:val="00E866E4"/>
    <w:rsid w:val="00E867FB"/>
    <w:rsid w:val="00E86B4A"/>
    <w:rsid w:val="00E86D5F"/>
    <w:rsid w:val="00E86F26"/>
    <w:rsid w:val="00E874A1"/>
    <w:rsid w:val="00E8772A"/>
    <w:rsid w:val="00E87A7E"/>
    <w:rsid w:val="00E87A82"/>
    <w:rsid w:val="00E87B53"/>
    <w:rsid w:val="00E87E78"/>
    <w:rsid w:val="00E87F87"/>
    <w:rsid w:val="00E90088"/>
    <w:rsid w:val="00E90347"/>
    <w:rsid w:val="00E903A4"/>
    <w:rsid w:val="00E9042C"/>
    <w:rsid w:val="00E9046F"/>
    <w:rsid w:val="00E9058B"/>
    <w:rsid w:val="00E905F3"/>
    <w:rsid w:val="00E9072A"/>
    <w:rsid w:val="00E90840"/>
    <w:rsid w:val="00E909F9"/>
    <w:rsid w:val="00E90C14"/>
    <w:rsid w:val="00E90CE0"/>
    <w:rsid w:val="00E90CE6"/>
    <w:rsid w:val="00E910A2"/>
    <w:rsid w:val="00E912C1"/>
    <w:rsid w:val="00E91318"/>
    <w:rsid w:val="00E91578"/>
    <w:rsid w:val="00E91647"/>
    <w:rsid w:val="00E916B7"/>
    <w:rsid w:val="00E918B9"/>
    <w:rsid w:val="00E91FD2"/>
    <w:rsid w:val="00E923E6"/>
    <w:rsid w:val="00E9248D"/>
    <w:rsid w:val="00E925BA"/>
    <w:rsid w:val="00E926D8"/>
    <w:rsid w:val="00E92902"/>
    <w:rsid w:val="00E92A00"/>
    <w:rsid w:val="00E92B10"/>
    <w:rsid w:val="00E92C93"/>
    <w:rsid w:val="00E92CC6"/>
    <w:rsid w:val="00E92CE9"/>
    <w:rsid w:val="00E92CF5"/>
    <w:rsid w:val="00E931BC"/>
    <w:rsid w:val="00E932F3"/>
    <w:rsid w:val="00E936AA"/>
    <w:rsid w:val="00E937B6"/>
    <w:rsid w:val="00E93C88"/>
    <w:rsid w:val="00E94055"/>
    <w:rsid w:val="00E940EB"/>
    <w:rsid w:val="00E9410A"/>
    <w:rsid w:val="00E9417B"/>
    <w:rsid w:val="00E942CA"/>
    <w:rsid w:val="00E94426"/>
    <w:rsid w:val="00E9452D"/>
    <w:rsid w:val="00E94539"/>
    <w:rsid w:val="00E94A7A"/>
    <w:rsid w:val="00E94B64"/>
    <w:rsid w:val="00E94B77"/>
    <w:rsid w:val="00E94C27"/>
    <w:rsid w:val="00E9508C"/>
    <w:rsid w:val="00E951BB"/>
    <w:rsid w:val="00E951C9"/>
    <w:rsid w:val="00E9535A"/>
    <w:rsid w:val="00E953E6"/>
    <w:rsid w:val="00E9540B"/>
    <w:rsid w:val="00E95530"/>
    <w:rsid w:val="00E958B9"/>
    <w:rsid w:val="00E95FD4"/>
    <w:rsid w:val="00E95FFA"/>
    <w:rsid w:val="00E962A9"/>
    <w:rsid w:val="00E962F1"/>
    <w:rsid w:val="00E96380"/>
    <w:rsid w:val="00E963CD"/>
    <w:rsid w:val="00E964E5"/>
    <w:rsid w:val="00E965B1"/>
    <w:rsid w:val="00E96639"/>
    <w:rsid w:val="00E966CD"/>
    <w:rsid w:val="00E96717"/>
    <w:rsid w:val="00E967E2"/>
    <w:rsid w:val="00E967EC"/>
    <w:rsid w:val="00E96AEB"/>
    <w:rsid w:val="00E96B89"/>
    <w:rsid w:val="00E96F75"/>
    <w:rsid w:val="00E972C9"/>
    <w:rsid w:val="00E97628"/>
    <w:rsid w:val="00E97780"/>
    <w:rsid w:val="00E97913"/>
    <w:rsid w:val="00E97B68"/>
    <w:rsid w:val="00E97BFD"/>
    <w:rsid w:val="00E97DCD"/>
    <w:rsid w:val="00E97F84"/>
    <w:rsid w:val="00EA006B"/>
    <w:rsid w:val="00EA00B3"/>
    <w:rsid w:val="00EA0171"/>
    <w:rsid w:val="00EA037A"/>
    <w:rsid w:val="00EA0453"/>
    <w:rsid w:val="00EA06A8"/>
    <w:rsid w:val="00EA07BA"/>
    <w:rsid w:val="00EA080C"/>
    <w:rsid w:val="00EA0A15"/>
    <w:rsid w:val="00EA0A7A"/>
    <w:rsid w:val="00EA0CCC"/>
    <w:rsid w:val="00EA0FC6"/>
    <w:rsid w:val="00EA12D4"/>
    <w:rsid w:val="00EA143E"/>
    <w:rsid w:val="00EA15E8"/>
    <w:rsid w:val="00EA186B"/>
    <w:rsid w:val="00EA18A8"/>
    <w:rsid w:val="00EA1996"/>
    <w:rsid w:val="00EA1B78"/>
    <w:rsid w:val="00EA1C57"/>
    <w:rsid w:val="00EA1D4C"/>
    <w:rsid w:val="00EA1F09"/>
    <w:rsid w:val="00EA2255"/>
    <w:rsid w:val="00EA2460"/>
    <w:rsid w:val="00EA257A"/>
    <w:rsid w:val="00EA26BD"/>
    <w:rsid w:val="00EA27C0"/>
    <w:rsid w:val="00EA2A5C"/>
    <w:rsid w:val="00EA2A70"/>
    <w:rsid w:val="00EA2ACD"/>
    <w:rsid w:val="00EA2DC5"/>
    <w:rsid w:val="00EA2DD5"/>
    <w:rsid w:val="00EA2EEC"/>
    <w:rsid w:val="00EA30AC"/>
    <w:rsid w:val="00EA338C"/>
    <w:rsid w:val="00EA351B"/>
    <w:rsid w:val="00EA35E5"/>
    <w:rsid w:val="00EA3943"/>
    <w:rsid w:val="00EA3978"/>
    <w:rsid w:val="00EA3B86"/>
    <w:rsid w:val="00EA3C2E"/>
    <w:rsid w:val="00EA3CB4"/>
    <w:rsid w:val="00EA3D80"/>
    <w:rsid w:val="00EA40E6"/>
    <w:rsid w:val="00EA42BF"/>
    <w:rsid w:val="00EA4490"/>
    <w:rsid w:val="00EA45BD"/>
    <w:rsid w:val="00EA4F33"/>
    <w:rsid w:val="00EA5015"/>
    <w:rsid w:val="00EA518A"/>
    <w:rsid w:val="00EA522D"/>
    <w:rsid w:val="00EA5475"/>
    <w:rsid w:val="00EA549A"/>
    <w:rsid w:val="00EA550E"/>
    <w:rsid w:val="00EA596B"/>
    <w:rsid w:val="00EA59B6"/>
    <w:rsid w:val="00EA5C82"/>
    <w:rsid w:val="00EA5D53"/>
    <w:rsid w:val="00EA5E28"/>
    <w:rsid w:val="00EA5E78"/>
    <w:rsid w:val="00EA60F7"/>
    <w:rsid w:val="00EA61DB"/>
    <w:rsid w:val="00EA6495"/>
    <w:rsid w:val="00EA66E4"/>
    <w:rsid w:val="00EA6905"/>
    <w:rsid w:val="00EA6972"/>
    <w:rsid w:val="00EA6A74"/>
    <w:rsid w:val="00EA6B98"/>
    <w:rsid w:val="00EA6C6B"/>
    <w:rsid w:val="00EA6EC8"/>
    <w:rsid w:val="00EA713B"/>
    <w:rsid w:val="00EA71BF"/>
    <w:rsid w:val="00EA720B"/>
    <w:rsid w:val="00EA72E8"/>
    <w:rsid w:val="00EA7743"/>
    <w:rsid w:val="00EA7E14"/>
    <w:rsid w:val="00EA7F3F"/>
    <w:rsid w:val="00EB0220"/>
    <w:rsid w:val="00EB035B"/>
    <w:rsid w:val="00EB037D"/>
    <w:rsid w:val="00EB04D2"/>
    <w:rsid w:val="00EB0880"/>
    <w:rsid w:val="00EB08AF"/>
    <w:rsid w:val="00EB0AEE"/>
    <w:rsid w:val="00EB0C5B"/>
    <w:rsid w:val="00EB0D6D"/>
    <w:rsid w:val="00EB0DF0"/>
    <w:rsid w:val="00EB12FD"/>
    <w:rsid w:val="00EB1697"/>
    <w:rsid w:val="00EB1886"/>
    <w:rsid w:val="00EB19AB"/>
    <w:rsid w:val="00EB1A08"/>
    <w:rsid w:val="00EB1BC7"/>
    <w:rsid w:val="00EB1F5F"/>
    <w:rsid w:val="00EB2181"/>
    <w:rsid w:val="00EB21C9"/>
    <w:rsid w:val="00EB2289"/>
    <w:rsid w:val="00EB22A1"/>
    <w:rsid w:val="00EB22DF"/>
    <w:rsid w:val="00EB230C"/>
    <w:rsid w:val="00EB28BF"/>
    <w:rsid w:val="00EB2B4F"/>
    <w:rsid w:val="00EB2DEE"/>
    <w:rsid w:val="00EB322C"/>
    <w:rsid w:val="00EB329A"/>
    <w:rsid w:val="00EB33CA"/>
    <w:rsid w:val="00EB3C27"/>
    <w:rsid w:val="00EB3D86"/>
    <w:rsid w:val="00EB3E7E"/>
    <w:rsid w:val="00EB3EEC"/>
    <w:rsid w:val="00EB41A7"/>
    <w:rsid w:val="00EB421F"/>
    <w:rsid w:val="00EB4610"/>
    <w:rsid w:val="00EB48C3"/>
    <w:rsid w:val="00EB49F1"/>
    <w:rsid w:val="00EB4A76"/>
    <w:rsid w:val="00EB4D46"/>
    <w:rsid w:val="00EB4F05"/>
    <w:rsid w:val="00EB51E7"/>
    <w:rsid w:val="00EB542D"/>
    <w:rsid w:val="00EB5453"/>
    <w:rsid w:val="00EB56A3"/>
    <w:rsid w:val="00EB592C"/>
    <w:rsid w:val="00EB5962"/>
    <w:rsid w:val="00EB5A1A"/>
    <w:rsid w:val="00EB5A99"/>
    <w:rsid w:val="00EB5AD7"/>
    <w:rsid w:val="00EB5BC4"/>
    <w:rsid w:val="00EB5C93"/>
    <w:rsid w:val="00EB5DA5"/>
    <w:rsid w:val="00EB60F7"/>
    <w:rsid w:val="00EB63BD"/>
    <w:rsid w:val="00EB64A7"/>
    <w:rsid w:val="00EB65DA"/>
    <w:rsid w:val="00EB6A61"/>
    <w:rsid w:val="00EB6B1F"/>
    <w:rsid w:val="00EB6CA1"/>
    <w:rsid w:val="00EB7061"/>
    <w:rsid w:val="00EB70EC"/>
    <w:rsid w:val="00EB71C5"/>
    <w:rsid w:val="00EB72E1"/>
    <w:rsid w:val="00EB7456"/>
    <w:rsid w:val="00EB7545"/>
    <w:rsid w:val="00EB78F3"/>
    <w:rsid w:val="00EC0172"/>
    <w:rsid w:val="00EC0261"/>
    <w:rsid w:val="00EC0316"/>
    <w:rsid w:val="00EC046E"/>
    <w:rsid w:val="00EC05EC"/>
    <w:rsid w:val="00EC06BD"/>
    <w:rsid w:val="00EC0C42"/>
    <w:rsid w:val="00EC1010"/>
    <w:rsid w:val="00EC133E"/>
    <w:rsid w:val="00EC1491"/>
    <w:rsid w:val="00EC17DB"/>
    <w:rsid w:val="00EC17F1"/>
    <w:rsid w:val="00EC17F3"/>
    <w:rsid w:val="00EC1B67"/>
    <w:rsid w:val="00EC1C49"/>
    <w:rsid w:val="00EC1D3B"/>
    <w:rsid w:val="00EC2136"/>
    <w:rsid w:val="00EC213A"/>
    <w:rsid w:val="00EC2625"/>
    <w:rsid w:val="00EC267F"/>
    <w:rsid w:val="00EC2795"/>
    <w:rsid w:val="00EC281B"/>
    <w:rsid w:val="00EC293C"/>
    <w:rsid w:val="00EC294D"/>
    <w:rsid w:val="00EC2AC3"/>
    <w:rsid w:val="00EC2F46"/>
    <w:rsid w:val="00EC2F5E"/>
    <w:rsid w:val="00EC2F9C"/>
    <w:rsid w:val="00EC305C"/>
    <w:rsid w:val="00EC3205"/>
    <w:rsid w:val="00EC3224"/>
    <w:rsid w:val="00EC3395"/>
    <w:rsid w:val="00EC33CE"/>
    <w:rsid w:val="00EC364E"/>
    <w:rsid w:val="00EC3676"/>
    <w:rsid w:val="00EC36A9"/>
    <w:rsid w:val="00EC36C9"/>
    <w:rsid w:val="00EC36FB"/>
    <w:rsid w:val="00EC3835"/>
    <w:rsid w:val="00EC39C4"/>
    <w:rsid w:val="00EC3AD5"/>
    <w:rsid w:val="00EC3DFB"/>
    <w:rsid w:val="00EC4050"/>
    <w:rsid w:val="00EC4066"/>
    <w:rsid w:val="00EC4219"/>
    <w:rsid w:val="00EC4253"/>
    <w:rsid w:val="00EC42B7"/>
    <w:rsid w:val="00EC4B4B"/>
    <w:rsid w:val="00EC4EC4"/>
    <w:rsid w:val="00EC4F2C"/>
    <w:rsid w:val="00EC5103"/>
    <w:rsid w:val="00EC570C"/>
    <w:rsid w:val="00EC586D"/>
    <w:rsid w:val="00EC589C"/>
    <w:rsid w:val="00EC5C87"/>
    <w:rsid w:val="00EC5F84"/>
    <w:rsid w:val="00EC5FB7"/>
    <w:rsid w:val="00EC62F6"/>
    <w:rsid w:val="00EC6345"/>
    <w:rsid w:val="00EC6501"/>
    <w:rsid w:val="00EC6657"/>
    <w:rsid w:val="00EC67FA"/>
    <w:rsid w:val="00EC686E"/>
    <w:rsid w:val="00EC69A2"/>
    <w:rsid w:val="00EC6A52"/>
    <w:rsid w:val="00EC6B9D"/>
    <w:rsid w:val="00EC6C2F"/>
    <w:rsid w:val="00EC7059"/>
    <w:rsid w:val="00EC713F"/>
    <w:rsid w:val="00EC727A"/>
    <w:rsid w:val="00EC7385"/>
    <w:rsid w:val="00EC7407"/>
    <w:rsid w:val="00EC747B"/>
    <w:rsid w:val="00EC74A0"/>
    <w:rsid w:val="00EC75AE"/>
    <w:rsid w:val="00EC7606"/>
    <w:rsid w:val="00EC7A9E"/>
    <w:rsid w:val="00EC7ABB"/>
    <w:rsid w:val="00EC7C38"/>
    <w:rsid w:val="00ED0009"/>
    <w:rsid w:val="00ED00B7"/>
    <w:rsid w:val="00ED090F"/>
    <w:rsid w:val="00ED0A26"/>
    <w:rsid w:val="00ED0A54"/>
    <w:rsid w:val="00ED0A7B"/>
    <w:rsid w:val="00ED0E42"/>
    <w:rsid w:val="00ED0FBF"/>
    <w:rsid w:val="00ED0FFC"/>
    <w:rsid w:val="00ED10E4"/>
    <w:rsid w:val="00ED1113"/>
    <w:rsid w:val="00ED112F"/>
    <w:rsid w:val="00ED12C5"/>
    <w:rsid w:val="00ED18C3"/>
    <w:rsid w:val="00ED18EB"/>
    <w:rsid w:val="00ED1BD7"/>
    <w:rsid w:val="00ED1C88"/>
    <w:rsid w:val="00ED1D72"/>
    <w:rsid w:val="00ED1FBC"/>
    <w:rsid w:val="00ED20D9"/>
    <w:rsid w:val="00ED20F7"/>
    <w:rsid w:val="00ED22AE"/>
    <w:rsid w:val="00ED2335"/>
    <w:rsid w:val="00ED23AC"/>
    <w:rsid w:val="00ED2471"/>
    <w:rsid w:val="00ED249B"/>
    <w:rsid w:val="00ED252C"/>
    <w:rsid w:val="00ED2A04"/>
    <w:rsid w:val="00ED2ABA"/>
    <w:rsid w:val="00ED2BB6"/>
    <w:rsid w:val="00ED2CD0"/>
    <w:rsid w:val="00ED2DFE"/>
    <w:rsid w:val="00ED3315"/>
    <w:rsid w:val="00ED3382"/>
    <w:rsid w:val="00ED348B"/>
    <w:rsid w:val="00ED355E"/>
    <w:rsid w:val="00ED3631"/>
    <w:rsid w:val="00ED365A"/>
    <w:rsid w:val="00ED373E"/>
    <w:rsid w:val="00ED393C"/>
    <w:rsid w:val="00ED39F6"/>
    <w:rsid w:val="00ED3B10"/>
    <w:rsid w:val="00ED3D1E"/>
    <w:rsid w:val="00ED3D39"/>
    <w:rsid w:val="00ED3D7E"/>
    <w:rsid w:val="00ED3DE5"/>
    <w:rsid w:val="00ED4013"/>
    <w:rsid w:val="00ED41EE"/>
    <w:rsid w:val="00ED4589"/>
    <w:rsid w:val="00ED45ED"/>
    <w:rsid w:val="00ED4BFD"/>
    <w:rsid w:val="00ED4E60"/>
    <w:rsid w:val="00ED4F21"/>
    <w:rsid w:val="00ED507E"/>
    <w:rsid w:val="00ED557E"/>
    <w:rsid w:val="00ED56A1"/>
    <w:rsid w:val="00ED5892"/>
    <w:rsid w:val="00ED5978"/>
    <w:rsid w:val="00ED5B32"/>
    <w:rsid w:val="00ED5B48"/>
    <w:rsid w:val="00ED5DEE"/>
    <w:rsid w:val="00ED5E0B"/>
    <w:rsid w:val="00ED60C6"/>
    <w:rsid w:val="00ED6721"/>
    <w:rsid w:val="00ED67B2"/>
    <w:rsid w:val="00ED6935"/>
    <w:rsid w:val="00ED6A58"/>
    <w:rsid w:val="00ED6C40"/>
    <w:rsid w:val="00ED6D2D"/>
    <w:rsid w:val="00ED70AF"/>
    <w:rsid w:val="00ED7165"/>
    <w:rsid w:val="00ED742B"/>
    <w:rsid w:val="00ED754C"/>
    <w:rsid w:val="00ED766B"/>
    <w:rsid w:val="00ED7754"/>
    <w:rsid w:val="00ED78DE"/>
    <w:rsid w:val="00ED7CE7"/>
    <w:rsid w:val="00EE0012"/>
    <w:rsid w:val="00EE0372"/>
    <w:rsid w:val="00EE069B"/>
    <w:rsid w:val="00EE0D00"/>
    <w:rsid w:val="00EE0E3E"/>
    <w:rsid w:val="00EE151E"/>
    <w:rsid w:val="00EE1809"/>
    <w:rsid w:val="00EE183E"/>
    <w:rsid w:val="00EE18CB"/>
    <w:rsid w:val="00EE1A01"/>
    <w:rsid w:val="00EE1A2B"/>
    <w:rsid w:val="00EE1B01"/>
    <w:rsid w:val="00EE1B9D"/>
    <w:rsid w:val="00EE2188"/>
    <w:rsid w:val="00EE223D"/>
    <w:rsid w:val="00EE2264"/>
    <w:rsid w:val="00EE246F"/>
    <w:rsid w:val="00EE25D7"/>
    <w:rsid w:val="00EE2629"/>
    <w:rsid w:val="00EE26DE"/>
    <w:rsid w:val="00EE2837"/>
    <w:rsid w:val="00EE298C"/>
    <w:rsid w:val="00EE2BA7"/>
    <w:rsid w:val="00EE2D85"/>
    <w:rsid w:val="00EE2F02"/>
    <w:rsid w:val="00EE2FCF"/>
    <w:rsid w:val="00EE30A9"/>
    <w:rsid w:val="00EE31E7"/>
    <w:rsid w:val="00EE330C"/>
    <w:rsid w:val="00EE383B"/>
    <w:rsid w:val="00EE3C4A"/>
    <w:rsid w:val="00EE3C6A"/>
    <w:rsid w:val="00EE4176"/>
    <w:rsid w:val="00EE41FE"/>
    <w:rsid w:val="00EE4248"/>
    <w:rsid w:val="00EE4283"/>
    <w:rsid w:val="00EE4363"/>
    <w:rsid w:val="00EE46F7"/>
    <w:rsid w:val="00EE4753"/>
    <w:rsid w:val="00EE4867"/>
    <w:rsid w:val="00EE489A"/>
    <w:rsid w:val="00EE491E"/>
    <w:rsid w:val="00EE49A5"/>
    <w:rsid w:val="00EE4B7C"/>
    <w:rsid w:val="00EE4BA2"/>
    <w:rsid w:val="00EE4CB8"/>
    <w:rsid w:val="00EE4D35"/>
    <w:rsid w:val="00EE4DD8"/>
    <w:rsid w:val="00EE4FD5"/>
    <w:rsid w:val="00EE5183"/>
    <w:rsid w:val="00EE5298"/>
    <w:rsid w:val="00EE5870"/>
    <w:rsid w:val="00EE59AE"/>
    <w:rsid w:val="00EE5A9D"/>
    <w:rsid w:val="00EE5DE1"/>
    <w:rsid w:val="00EE5F2C"/>
    <w:rsid w:val="00EE6079"/>
    <w:rsid w:val="00EE60F2"/>
    <w:rsid w:val="00EE64E9"/>
    <w:rsid w:val="00EE666B"/>
    <w:rsid w:val="00EE6743"/>
    <w:rsid w:val="00EE6A7B"/>
    <w:rsid w:val="00EE6B3C"/>
    <w:rsid w:val="00EE6DC0"/>
    <w:rsid w:val="00EE6EDF"/>
    <w:rsid w:val="00EE6F7B"/>
    <w:rsid w:val="00EE71F4"/>
    <w:rsid w:val="00EE72B2"/>
    <w:rsid w:val="00EE768B"/>
    <w:rsid w:val="00EE787C"/>
    <w:rsid w:val="00EE7927"/>
    <w:rsid w:val="00EE795F"/>
    <w:rsid w:val="00EE79E7"/>
    <w:rsid w:val="00EE7BAA"/>
    <w:rsid w:val="00EE7BD3"/>
    <w:rsid w:val="00EE7EE8"/>
    <w:rsid w:val="00EF006C"/>
    <w:rsid w:val="00EF0221"/>
    <w:rsid w:val="00EF0334"/>
    <w:rsid w:val="00EF036D"/>
    <w:rsid w:val="00EF0780"/>
    <w:rsid w:val="00EF09D8"/>
    <w:rsid w:val="00EF1008"/>
    <w:rsid w:val="00EF10D5"/>
    <w:rsid w:val="00EF14DA"/>
    <w:rsid w:val="00EF1603"/>
    <w:rsid w:val="00EF168A"/>
    <w:rsid w:val="00EF16D2"/>
    <w:rsid w:val="00EF1B32"/>
    <w:rsid w:val="00EF1C09"/>
    <w:rsid w:val="00EF202A"/>
    <w:rsid w:val="00EF26B8"/>
    <w:rsid w:val="00EF2919"/>
    <w:rsid w:val="00EF2A48"/>
    <w:rsid w:val="00EF2CD8"/>
    <w:rsid w:val="00EF2D05"/>
    <w:rsid w:val="00EF2D86"/>
    <w:rsid w:val="00EF3B65"/>
    <w:rsid w:val="00EF3C40"/>
    <w:rsid w:val="00EF409C"/>
    <w:rsid w:val="00EF41F3"/>
    <w:rsid w:val="00EF4351"/>
    <w:rsid w:val="00EF4413"/>
    <w:rsid w:val="00EF44A8"/>
    <w:rsid w:val="00EF45B8"/>
    <w:rsid w:val="00EF465E"/>
    <w:rsid w:val="00EF46CF"/>
    <w:rsid w:val="00EF4834"/>
    <w:rsid w:val="00EF4925"/>
    <w:rsid w:val="00EF4C2E"/>
    <w:rsid w:val="00EF4D19"/>
    <w:rsid w:val="00EF4D31"/>
    <w:rsid w:val="00EF4EBD"/>
    <w:rsid w:val="00EF4F90"/>
    <w:rsid w:val="00EF5335"/>
    <w:rsid w:val="00EF541A"/>
    <w:rsid w:val="00EF572B"/>
    <w:rsid w:val="00EF58A8"/>
    <w:rsid w:val="00EF58EF"/>
    <w:rsid w:val="00EF597F"/>
    <w:rsid w:val="00EF5AB0"/>
    <w:rsid w:val="00EF5C8B"/>
    <w:rsid w:val="00EF5CF6"/>
    <w:rsid w:val="00EF5D2D"/>
    <w:rsid w:val="00EF6023"/>
    <w:rsid w:val="00EF60E6"/>
    <w:rsid w:val="00EF61E4"/>
    <w:rsid w:val="00EF6266"/>
    <w:rsid w:val="00EF639F"/>
    <w:rsid w:val="00EF69D9"/>
    <w:rsid w:val="00EF6AC2"/>
    <w:rsid w:val="00EF6D1D"/>
    <w:rsid w:val="00EF6D2D"/>
    <w:rsid w:val="00EF71F1"/>
    <w:rsid w:val="00EF745E"/>
    <w:rsid w:val="00EF75E2"/>
    <w:rsid w:val="00EF7655"/>
    <w:rsid w:val="00EF774C"/>
    <w:rsid w:val="00EF77D9"/>
    <w:rsid w:val="00EF78C3"/>
    <w:rsid w:val="00EF79BF"/>
    <w:rsid w:val="00EF7A0A"/>
    <w:rsid w:val="00EF7B4F"/>
    <w:rsid w:val="00EF7B94"/>
    <w:rsid w:val="00F00157"/>
    <w:rsid w:val="00F00627"/>
    <w:rsid w:val="00F007A3"/>
    <w:rsid w:val="00F00957"/>
    <w:rsid w:val="00F00C85"/>
    <w:rsid w:val="00F00E03"/>
    <w:rsid w:val="00F00F27"/>
    <w:rsid w:val="00F00F30"/>
    <w:rsid w:val="00F01049"/>
    <w:rsid w:val="00F01212"/>
    <w:rsid w:val="00F01226"/>
    <w:rsid w:val="00F0137D"/>
    <w:rsid w:val="00F01380"/>
    <w:rsid w:val="00F0140E"/>
    <w:rsid w:val="00F01681"/>
    <w:rsid w:val="00F01741"/>
    <w:rsid w:val="00F01773"/>
    <w:rsid w:val="00F01A8B"/>
    <w:rsid w:val="00F01B50"/>
    <w:rsid w:val="00F01C22"/>
    <w:rsid w:val="00F01CEA"/>
    <w:rsid w:val="00F01E33"/>
    <w:rsid w:val="00F020A9"/>
    <w:rsid w:val="00F020C7"/>
    <w:rsid w:val="00F020F4"/>
    <w:rsid w:val="00F0211A"/>
    <w:rsid w:val="00F021CA"/>
    <w:rsid w:val="00F021EC"/>
    <w:rsid w:val="00F024E9"/>
    <w:rsid w:val="00F026F8"/>
    <w:rsid w:val="00F02742"/>
    <w:rsid w:val="00F02798"/>
    <w:rsid w:val="00F0287A"/>
    <w:rsid w:val="00F028FE"/>
    <w:rsid w:val="00F02A33"/>
    <w:rsid w:val="00F034B2"/>
    <w:rsid w:val="00F03510"/>
    <w:rsid w:val="00F0351C"/>
    <w:rsid w:val="00F03577"/>
    <w:rsid w:val="00F039D9"/>
    <w:rsid w:val="00F03AEC"/>
    <w:rsid w:val="00F03C62"/>
    <w:rsid w:val="00F03D83"/>
    <w:rsid w:val="00F03E4B"/>
    <w:rsid w:val="00F03E95"/>
    <w:rsid w:val="00F04125"/>
    <w:rsid w:val="00F041CE"/>
    <w:rsid w:val="00F0426F"/>
    <w:rsid w:val="00F0458D"/>
    <w:rsid w:val="00F0472D"/>
    <w:rsid w:val="00F04751"/>
    <w:rsid w:val="00F04D7C"/>
    <w:rsid w:val="00F0504E"/>
    <w:rsid w:val="00F050C5"/>
    <w:rsid w:val="00F0525F"/>
    <w:rsid w:val="00F058CF"/>
    <w:rsid w:val="00F05953"/>
    <w:rsid w:val="00F059C4"/>
    <w:rsid w:val="00F05B4C"/>
    <w:rsid w:val="00F05B51"/>
    <w:rsid w:val="00F05BAE"/>
    <w:rsid w:val="00F05C7D"/>
    <w:rsid w:val="00F05D92"/>
    <w:rsid w:val="00F05E23"/>
    <w:rsid w:val="00F06350"/>
    <w:rsid w:val="00F063F5"/>
    <w:rsid w:val="00F06470"/>
    <w:rsid w:val="00F0697B"/>
    <w:rsid w:val="00F06BA6"/>
    <w:rsid w:val="00F06E37"/>
    <w:rsid w:val="00F07174"/>
    <w:rsid w:val="00F0733B"/>
    <w:rsid w:val="00F07854"/>
    <w:rsid w:val="00F0788E"/>
    <w:rsid w:val="00F07AF4"/>
    <w:rsid w:val="00F07C44"/>
    <w:rsid w:val="00F07F81"/>
    <w:rsid w:val="00F10027"/>
    <w:rsid w:val="00F103C6"/>
    <w:rsid w:val="00F10685"/>
    <w:rsid w:val="00F106AD"/>
    <w:rsid w:val="00F108F9"/>
    <w:rsid w:val="00F10D31"/>
    <w:rsid w:val="00F10D79"/>
    <w:rsid w:val="00F10F94"/>
    <w:rsid w:val="00F11036"/>
    <w:rsid w:val="00F11197"/>
    <w:rsid w:val="00F117AC"/>
    <w:rsid w:val="00F117FD"/>
    <w:rsid w:val="00F11D7B"/>
    <w:rsid w:val="00F11E5A"/>
    <w:rsid w:val="00F1207F"/>
    <w:rsid w:val="00F120DE"/>
    <w:rsid w:val="00F1211F"/>
    <w:rsid w:val="00F12220"/>
    <w:rsid w:val="00F12583"/>
    <w:rsid w:val="00F125F0"/>
    <w:rsid w:val="00F126A8"/>
    <w:rsid w:val="00F1316F"/>
    <w:rsid w:val="00F133CA"/>
    <w:rsid w:val="00F13841"/>
    <w:rsid w:val="00F13A76"/>
    <w:rsid w:val="00F13B54"/>
    <w:rsid w:val="00F13B6F"/>
    <w:rsid w:val="00F13F93"/>
    <w:rsid w:val="00F140CF"/>
    <w:rsid w:val="00F140F2"/>
    <w:rsid w:val="00F141A6"/>
    <w:rsid w:val="00F14316"/>
    <w:rsid w:val="00F14369"/>
    <w:rsid w:val="00F144A6"/>
    <w:rsid w:val="00F144B9"/>
    <w:rsid w:val="00F14528"/>
    <w:rsid w:val="00F1457C"/>
    <w:rsid w:val="00F148BC"/>
    <w:rsid w:val="00F14A63"/>
    <w:rsid w:val="00F14A93"/>
    <w:rsid w:val="00F14C2F"/>
    <w:rsid w:val="00F14D26"/>
    <w:rsid w:val="00F14EF2"/>
    <w:rsid w:val="00F15051"/>
    <w:rsid w:val="00F15076"/>
    <w:rsid w:val="00F15224"/>
    <w:rsid w:val="00F15239"/>
    <w:rsid w:val="00F1538B"/>
    <w:rsid w:val="00F1548C"/>
    <w:rsid w:val="00F15541"/>
    <w:rsid w:val="00F15C9C"/>
    <w:rsid w:val="00F15D00"/>
    <w:rsid w:val="00F15E57"/>
    <w:rsid w:val="00F15E8F"/>
    <w:rsid w:val="00F161C2"/>
    <w:rsid w:val="00F161C3"/>
    <w:rsid w:val="00F161FA"/>
    <w:rsid w:val="00F16779"/>
    <w:rsid w:val="00F167B2"/>
    <w:rsid w:val="00F1690B"/>
    <w:rsid w:val="00F169A8"/>
    <w:rsid w:val="00F16CB2"/>
    <w:rsid w:val="00F16DAB"/>
    <w:rsid w:val="00F16E90"/>
    <w:rsid w:val="00F16FC1"/>
    <w:rsid w:val="00F1702C"/>
    <w:rsid w:val="00F1705F"/>
    <w:rsid w:val="00F171E2"/>
    <w:rsid w:val="00F1723D"/>
    <w:rsid w:val="00F17300"/>
    <w:rsid w:val="00F17309"/>
    <w:rsid w:val="00F1784F"/>
    <w:rsid w:val="00F17A44"/>
    <w:rsid w:val="00F17C6E"/>
    <w:rsid w:val="00F17F23"/>
    <w:rsid w:val="00F203B7"/>
    <w:rsid w:val="00F2048E"/>
    <w:rsid w:val="00F208C9"/>
    <w:rsid w:val="00F20AB8"/>
    <w:rsid w:val="00F20AFE"/>
    <w:rsid w:val="00F20D6C"/>
    <w:rsid w:val="00F20DBC"/>
    <w:rsid w:val="00F20F6F"/>
    <w:rsid w:val="00F21305"/>
    <w:rsid w:val="00F21449"/>
    <w:rsid w:val="00F2184E"/>
    <w:rsid w:val="00F21974"/>
    <w:rsid w:val="00F222E2"/>
    <w:rsid w:val="00F2270A"/>
    <w:rsid w:val="00F227B9"/>
    <w:rsid w:val="00F2287E"/>
    <w:rsid w:val="00F22882"/>
    <w:rsid w:val="00F22C14"/>
    <w:rsid w:val="00F22C26"/>
    <w:rsid w:val="00F22DED"/>
    <w:rsid w:val="00F22E53"/>
    <w:rsid w:val="00F22F16"/>
    <w:rsid w:val="00F2330B"/>
    <w:rsid w:val="00F2337B"/>
    <w:rsid w:val="00F23A96"/>
    <w:rsid w:val="00F23BA3"/>
    <w:rsid w:val="00F23E68"/>
    <w:rsid w:val="00F24137"/>
    <w:rsid w:val="00F24148"/>
    <w:rsid w:val="00F245B3"/>
    <w:rsid w:val="00F24985"/>
    <w:rsid w:val="00F24C3F"/>
    <w:rsid w:val="00F24E91"/>
    <w:rsid w:val="00F24F68"/>
    <w:rsid w:val="00F24FB3"/>
    <w:rsid w:val="00F250B3"/>
    <w:rsid w:val="00F2516A"/>
    <w:rsid w:val="00F2523C"/>
    <w:rsid w:val="00F25279"/>
    <w:rsid w:val="00F25321"/>
    <w:rsid w:val="00F25371"/>
    <w:rsid w:val="00F2548D"/>
    <w:rsid w:val="00F254E1"/>
    <w:rsid w:val="00F254FA"/>
    <w:rsid w:val="00F2560B"/>
    <w:rsid w:val="00F256F4"/>
    <w:rsid w:val="00F2586A"/>
    <w:rsid w:val="00F258A0"/>
    <w:rsid w:val="00F25C2C"/>
    <w:rsid w:val="00F25EC9"/>
    <w:rsid w:val="00F25F75"/>
    <w:rsid w:val="00F2604B"/>
    <w:rsid w:val="00F26064"/>
    <w:rsid w:val="00F26094"/>
    <w:rsid w:val="00F262FF"/>
    <w:rsid w:val="00F263D2"/>
    <w:rsid w:val="00F268D5"/>
    <w:rsid w:val="00F26B9C"/>
    <w:rsid w:val="00F270C6"/>
    <w:rsid w:val="00F27422"/>
    <w:rsid w:val="00F2743E"/>
    <w:rsid w:val="00F27479"/>
    <w:rsid w:val="00F274DF"/>
    <w:rsid w:val="00F27544"/>
    <w:rsid w:val="00F27BC8"/>
    <w:rsid w:val="00F27CD5"/>
    <w:rsid w:val="00F27DF5"/>
    <w:rsid w:val="00F27F23"/>
    <w:rsid w:val="00F30019"/>
    <w:rsid w:val="00F30216"/>
    <w:rsid w:val="00F30468"/>
    <w:rsid w:val="00F306ED"/>
    <w:rsid w:val="00F3071F"/>
    <w:rsid w:val="00F3074A"/>
    <w:rsid w:val="00F3082B"/>
    <w:rsid w:val="00F3085A"/>
    <w:rsid w:val="00F31235"/>
    <w:rsid w:val="00F315C9"/>
    <w:rsid w:val="00F3175B"/>
    <w:rsid w:val="00F3183C"/>
    <w:rsid w:val="00F318C7"/>
    <w:rsid w:val="00F318F9"/>
    <w:rsid w:val="00F31B02"/>
    <w:rsid w:val="00F31CA4"/>
    <w:rsid w:val="00F31DA5"/>
    <w:rsid w:val="00F32474"/>
    <w:rsid w:val="00F327C0"/>
    <w:rsid w:val="00F327CB"/>
    <w:rsid w:val="00F32899"/>
    <w:rsid w:val="00F32A7A"/>
    <w:rsid w:val="00F32B90"/>
    <w:rsid w:val="00F32D2C"/>
    <w:rsid w:val="00F32D8E"/>
    <w:rsid w:val="00F32F7B"/>
    <w:rsid w:val="00F32FC1"/>
    <w:rsid w:val="00F32FF9"/>
    <w:rsid w:val="00F33013"/>
    <w:rsid w:val="00F3321B"/>
    <w:rsid w:val="00F33302"/>
    <w:rsid w:val="00F33359"/>
    <w:rsid w:val="00F3345A"/>
    <w:rsid w:val="00F3350C"/>
    <w:rsid w:val="00F336DC"/>
    <w:rsid w:val="00F33864"/>
    <w:rsid w:val="00F338FE"/>
    <w:rsid w:val="00F339D5"/>
    <w:rsid w:val="00F33BEA"/>
    <w:rsid w:val="00F33D52"/>
    <w:rsid w:val="00F33E1C"/>
    <w:rsid w:val="00F33EE9"/>
    <w:rsid w:val="00F33F33"/>
    <w:rsid w:val="00F342B4"/>
    <w:rsid w:val="00F34439"/>
    <w:rsid w:val="00F346F1"/>
    <w:rsid w:val="00F34A22"/>
    <w:rsid w:val="00F34BCB"/>
    <w:rsid w:val="00F34CD7"/>
    <w:rsid w:val="00F34CFA"/>
    <w:rsid w:val="00F34D5D"/>
    <w:rsid w:val="00F35183"/>
    <w:rsid w:val="00F35826"/>
    <w:rsid w:val="00F359D9"/>
    <w:rsid w:val="00F35A5B"/>
    <w:rsid w:val="00F35AFF"/>
    <w:rsid w:val="00F35B5F"/>
    <w:rsid w:val="00F35B95"/>
    <w:rsid w:val="00F35C1E"/>
    <w:rsid w:val="00F35E85"/>
    <w:rsid w:val="00F35FB6"/>
    <w:rsid w:val="00F35FE8"/>
    <w:rsid w:val="00F360E4"/>
    <w:rsid w:val="00F36250"/>
    <w:rsid w:val="00F3633E"/>
    <w:rsid w:val="00F36582"/>
    <w:rsid w:val="00F3676E"/>
    <w:rsid w:val="00F369B9"/>
    <w:rsid w:val="00F36AC1"/>
    <w:rsid w:val="00F36B48"/>
    <w:rsid w:val="00F36E42"/>
    <w:rsid w:val="00F37155"/>
    <w:rsid w:val="00F37186"/>
    <w:rsid w:val="00F371E9"/>
    <w:rsid w:val="00F37347"/>
    <w:rsid w:val="00F373EB"/>
    <w:rsid w:val="00F37598"/>
    <w:rsid w:val="00F3762B"/>
    <w:rsid w:val="00F37A58"/>
    <w:rsid w:val="00F37B74"/>
    <w:rsid w:val="00F37D84"/>
    <w:rsid w:val="00F401E6"/>
    <w:rsid w:val="00F40371"/>
    <w:rsid w:val="00F40428"/>
    <w:rsid w:val="00F404B4"/>
    <w:rsid w:val="00F40639"/>
    <w:rsid w:val="00F40705"/>
    <w:rsid w:val="00F40AFC"/>
    <w:rsid w:val="00F40B70"/>
    <w:rsid w:val="00F40CC3"/>
    <w:rsid w:val="00F40D91"/>
    <w:rsid w:val="00F41051"/>
    <w:rsid w:val="00F4140B"/>
    <w:rsid w:val="00F4141F"/>
    <w:rsid w:val="00F4151D"/>
    <w:rsid w:val="00F41691"/>
    <w:rsid w:val="00F416A4"/>
    <w:rsid w:val="00F418BB"/>
    <w:rsid w:val="00F41AEB"/>
    <w:rsid w:val="00F41BF9"/>
    <w:rsid w:val="00F41C56"/>
    <w:rsid w:val="00F41E52"/>
    <w:rsid w:val="00F41E7B"/>
    <w:rsid w:val="00F425DB"/>
    <w:rsid w:val="00F42632"/>
    <w:rsid w:val="00F428FB"/>
    <w:rsid w:val="00F42A9D"/>
    <w:rsid w:val="00F42B06"/>
    <w:rsid w:val="00F42E16"/>
    <w:rsid w:val="00F42EE1"/>
    <w:rsid w:val="00F4305F"/>
    <w:rsid w:val="00F4307C"/>
    <w:rsid w:val="00F431C7"/>
    <w:rsid w:val="00F43314"/>
    <w:rsid w:val="00F434A0"/>
    <w:rsid w:val="00F434C7"/>
    <w:rsid w:val="00F434FA"/>
    <w:rsid w:val="00F439BE"/>
    <w:rsid w:val="00F43D7F"/>
    <w:rsid w:val="00F43D8A"/>
    <w:rsid w:val="00F44416"/>
    <w:rsid w:val="00F4447B"/>
    <w:rsid w:val="00F446F2"/>
    <w:rsid w:val="00F44A77"/>
    <w:rsid w:val="00F44DF9"/>
    <w:rsid w:val="00F44EA8"/>
    <w:rsid w:val="00F44FDC"/>
    <w:rsid w:val="00F45037"/>
    <w:rsid w:val="00F450CE"/>
    <w:rsid w:val="00F45199"/>
    <w:rsid w:val="00F4521B"/>
    <w:rsid w:val="00F452F8"/>
    <w:rsid w:val="00F45544"/>
    <w:rsid w:val="00F455AB"/>
    <w:rsid w:val="00F4561F"/>
    <w:rsid w:val="00F45922"/>
    <w:rsid w:val="00F45E35"/>
    <w:rsid w:val="00F45E6C"/>
    <w:rsid w:val="00F45ED6"/>
    <w:rsid w:val="00F46023"/>
    <w:rsid w:val="00F46335"/>
    <w:rsid w:val="00F465E9"/>
    <w:rsid w:val="00F46971"/>
    <w:rsid w:val="00F46A25"/>
    <w:rsid w:val="00F46DA3"/>
    <w:rsid w:val="00F46ECC"/>
    <w:rsid w:val="00F46FA5"/>
    <w:rsid w:val="00F46FEE"/>
    <w:rsid w:val="00F47251"/>
    <w:rsid w:val="00F473F5"/>
    <w:rsid w:val="00F4763E"/>
    <w:rsid w:val="00F479EB"/>
    <w:rsid w:val="00F47A8B"/>
    <w:rsid w:val="00F47D74"/>
    <w:rsid w:val="00F47F04"/>
    <w:rsid w:val="00F47FCE"/>
    <w:rsid w:val="00F50007"/>
    <w:rsid w:val="00F50469"/>
    <w:rsid w:val="00F504CA"/>
    <w:rsid w:val="00F507B6"/>
    <w:rsid w:val="00F509A7"/>
    <w:rsid w:val="00F50A25"/>
    <w:rsid w:val="00F50C69"/>
    <w:rsid w:val="00F50C94"/>
    <w:rsid w:val="00F51126"/>
    <w:rsid w:val="00F511BC"/>
    <w:rsid w:val="00F512BE"/>
    <w:rsid w:val="00F512E3"/>
    <w:rsid w:val="00F5147E"/>
    <w:rsid w:val="00F51541"/>
    <w:rsid w:val="00F51556"/>
    <w:rsid w:val="00F516FA"/>
    <w:rsid w:val="00F51A90"/>
    <w:rsid w:val="00F51BD7"/>
    <w:rsid w:val="00F51C74"/>
    <w:rsid w:val="00F52050"/>
    <w:rsid w:val="00F52119"/>
    <w:rsid w:val="00F5221D"/>
    <w:rsid w:val="00F522B1"/>
    <w:rsid w:val="00F52566"/>
    <w:rsid w:val="00F5261D"/>
    <w:rsid w:val="00F52628"/>
    <w:rsid w:val="00F528B4"/>
    <w:rsid w:val="00F529F8"/>
    <w:rsid w:val="00F52BB0"/>
    <w:rsid w:val="00F52DB1"/>
    <w:rsid w:val="00F533E1"/>
    <w:rsid w:val="00F53632"/>
    <w:rsid w:val="00F5395C"/>
    <w:rsid w:val="00F53984"/>
    <w:rsid w:val="00F539E4"/>
    <w:rsid w:val="00F53A2A"/>
    <w:rsid w:val="00F53B45"/>
    <w:rsid w:val="00F53CEC"/>
    <w:rsid w:val="00F53D6F"/>
    <w:rsid w:val="00F53FDD"/>
    <w:rsid w:val="00F541B0"/>
    <w:rsid w:val="00F54684"/>
    <w:rsid w:val="00F547D3"/>
    <w:rsid w:val="00F5480E"/>
    <w:rsid w:val="00F5481E"/>
    <w:rsid w:val="00F54993"/>
    <w:rsid w:val="00F549B1"/>
    <w:rsid w:val="00F54A14"/>
    <w:rsid w:val="00F54A70"/>
    <w:rsid w:val="00F54AAC"/>
    <w:rsid w:val="00F54AB1"/>
    <w:rsid w:val="00F54B2C"/>
    <w:rsid w:val="00F54B77"/>
    <w:rsid w:val="00F54B96"/>
    <w:rsid w:val="00F54EF8"/>
    <w:rsid w:val="00F54F69"/>
    <w:rsid w:val="00F54F7C"/>
    <w:rsid w:val="00F55136"/>
    <w:rsid w:val="00F551DE"/>
    <w:rsid w:val="00F55670"/>
    <w:rsid w:val="00F556C9"/>
    <w:rsid w:val="00F558CE"/>
    <w:rsid w:val="00F5629A"/>
    <w:rsid w:val="00F56474"/>
    <w:rsid w:val="00F564CE"/>
    <w:rsid w:val="00F56804"/>
    <w:rsid w:val="00F56D90"/>
    <w:rsid w:val="00F56DDD"/>
    <w:rsid w:val="00F56E9E"/>
    <w:rsid w:val="00F57114"/>
    <w:rsid w:val="00F57213"/>
    <w:rsid w:val="00F5723B"/>
    <w:rsid w:val="00F57243"/>
    <w:rsid w:val="00F57352"/>
    <w:rsid w:val="00F57DE9"/>
    <w:rsid w:val="00F57E3C"/>
    <w:rsid w:val="00F57E55"/>
    <w:rsid w:val="00F57F39"/>
    <w:rsid w:val="00F60076"/>
    <w:rsid w:val="00F604B6"/>
    <w:rsid w:val="00F6050A"/>
    <w:rsid w:val="00F60628"/>
    <w:rsid w:val="00F607DD"/>
    <w:rsid w:val="00F6085C"/>
    <w:rsid w:val="00F60A70"/>
    <w:rsid w:val="00F60B27"/>
    <w:rsid w:val="00F60EB2"/>
    <w:rsid w:val="00F60EE4"/>
    <w:rsid w:val="00F6137B"/>
    <w:rsid w:val="00F614AC"/>
    <w:rsid w:val="00F61621"/>
    <w:rsid w:val="00F617EA"/>
    <w:rsid w:val="00F61883"/>
    <w:rsid w:val="00F61C06"/>
    <w:rsid w:val="00F62083"/>
    <w:rsid w:val="00F62249"/>
    <w:rsid w:val="00F62390"/>
    <w:rsid w:val="00F62785"/>
    <w:rsid w:val="00F62967"/>
    <w:rsid w:val="00F62A80"/>
    <w:rsid w:val="00F62BCB"/>
    <w:rsid w:val="00F62D23"/>
    <w:rsid w:val="00F62F9A"/>
    <w:rsid w:val="00F63599"/>
    <w:rsid w:val="00F6369F"/>
    <w:rsid w:val="00F639B2"/>
    <w:rsid w:val="00F639B5"/>
    <w:rsid w:val="00F63BCB"/>
    <w:rsid w:val="00F63EC5"/>
    <w:rsid w:val="00F640AE"/>
    <w:rsid w:val="00F640CB"/>
    <w:rsid w:val="00F641D7"/>
    <w:rsid w:val="00F64266"/>
    <w:rsid w:val="00F643C5"/>
    <w:rsid w:val="00F64537"/>
    <w:rsid w:val="00F645E0"/>
    <w:rsid w:val="00F64A51"/>
    <w:rsid w:val="00F64E57"/>
    <w:rsid w:val="00F650D6"/>
    <w:rsid w:val="00F650E1"/>
    <w:rsid w:val="00F65458"/>
    <w:rsid w:val="00F656C5"/>
    <w:rsid w:val="00F65DA9"/>
    <w:rsid w:val="00F660A6"/>
    <w:rsid w:val="00F660BC"/>
    <w:rsid w:val="00F66576"/>
    <w:rsid w:val="00F665E5"/>
    <w:rsid w:val="00F66750"/>
    <w:rsid w:val="00F66DE7"/>
    <w:rsid w:val="00F66E37"/>
    <w:rsid w:val="00F66E9F"/>
    <w:rsid w:val="00F67381"/>
    <w:rsid w:val="00F6740F"/>
    <w:rsid w:val="00F674C2"/>
    <w:rsid w:val="00F678A8"/>
    <w:rsid w:val="00F678C8"/>
    <w:rsid w:val="00F67A7C"/>
    <w:rsid w:val="00F67D06"/>
    <w:rsid w:val="00F67D1B"/>
    <w:rsid w:val="00F67F94"/>
    <w:rsid w:val="00F700CD"/>
    <w:rsid w:val="00F702C4"/>
    <w:rsid w:val="00F7032B"/>
    <w:rsid w:val="00F70377"/>
    <w:rsid w:val="00F703D1"/>
    <w:rsid w:val="00F70ABB"/>
    <w:rsid w:val="00F70AFB"/>
    <w:rsid w:val="00F70F48"/>
    <w:rsid w:val="00F710D1"/>
    <w:rsid w:val="00F710F2"/>
    <w:rsid w:val="00F712EB"/>
    <w:rsid w:val="00F71608"/>
    <w:rsid w:val="00F71770"/>
    <w:rsid w:val="00F717B3"/>
    <w:rsid w:val="00F717B4"/>
    <w:rsid w:val="00F7190F"/>
    <w:rsid w:val="00F71BF6"/>
    <w:rsid w:val="00F71DA9"/>
    <w:rsid w:val="00F71F63"/>
    <w:rsid w:val="00F71FAE"/>
    <w:rsid w:val="00F720DA"/>
    <w:rsid w:val="00F72272"/>
    <w:rsid w:val="00F7229F"/>
    <w:rsid w:val="00F724F9"/>
    <w:rsid w:val="00F7266A"/>
    <w:rsid w:val="00F72832"/>
    <w:rsid w:val="00F72A8B"/>
    <w:rsid w:val="00F72C7E"/>
    <w:rsid w:val="00F72E0C"/>
    <w:rsid w:val="00F72E1B"/>
    <w:rsid w:val="00F73217"/>
    <w:rsid w:val="00F73416"/>
    <w:rsid w:val="00F73464"/>
    <w:rsid w:val="00F735C9"/>
    <w:rsid w:val="00F73964"/>
    <w:rsid w:val="00F739CE"/>
    <w:rsid w:val="00F73BE7"/>
    <w:rsid w:val="00F73EF3"/>
    <w:rsid w:val="00F73FE7"/>
    <w:rsid w:val="00F741D9"/>
    <w:rsid w:val="00F741DA"/>
    <w:rsid w:val="00F74277"/>
    <w:rsid w:val="00F74335"/>
    <w:rsid w:val="00F743E6"/>
    <w:rsid w:val="00F74549"/>
    <w:rsid w:val="00F7477B"/>
    <w:rsid w:val="00F74B22"/>
    <w:rsid w:val="00F74BDF"/>
    <w:rsid w:val="00F74F65"/>
    <w:rsid w:val="00F7512E"/>
    <w:rsid w:val="00F75433"/>
    <w:rsid w:val="00F75569"/>
    <w:rsid w:val="00F7563B"/>
    <w:rsid w:val="00F758C9"/>
    <w:rsid w:val="00F75C44"/>
    <w:rsid w:val="00F75CD5"/>
    <w:rsid w:val="00F75EC8"/>
    <w:rsid w:val="00F7629A"/>
    <w:rsid w:val="00F767C2"/>
    <w:rsid w:val="00F769A0"/>
    <w:rsid w:val="00F76AB4"/>
    <w:rsid w:val="00F76AF5"/>
    <w:rsid w:val="00F76C3C"/>
    <w:rsid w:val="00F76CC4"/>
    <w:rsid w:val="00F77172"/>
    <w:rsid w:val="00F7721E"/>
    <w:rsid w:val="00F77323"/>
    <w:rsid w:val="00F77487"/>
    <w:rsid w:val="00F7757E"/>
    <w:rsid w:val="00F7784B"/>
    <w:rsid w:val="00F779A4"/>
    <w:rsid w:val="00F779EA"/>
    <w:rsid w:val="00F77B06"/>
    <w:rsid w:val="00F77DFC"/>
    <w:rsid w:val="00F8005C"/>
    <w:rsid w:val="00F806A6"/>
    <w:rsid w:val="00F8072D"/>
    <w:rsid w:val="00F807D3"/>
    <w:rsid w:val="00F8081C"/>
    <w:rsid w:val="00F8126B"/>
    <w:rsid w:val="00F8129D"/>
    <w:rsid w:val="00F816BA"/>
    <w:rsid w:val="00F817C5"/>
    <w:rsid w:val="00F81809"/>
    <w:rsid w:val="00F8187E"/>
    <w:rsid w:val="00F81B2D"/>
    <w:rsid w:val="00F81B69"/>
    <w:rsid w:val="00F81DBF"/>
    <w:rsid w:val="00F81F24"/>
    <w:rsid w:val="00F8212E"/>
    <w:rsid w:val="00F8216B"/>
    <w:rsid w:val="00F826A5"/>
    <w:rsid w:val="00F827FC"/>
    <w:rsid w:val="00F82999"/>
    <w:rsid w:val="00F82E24"/>
    <w:rsid w:val="00F82F26"/>
    <w:rsid w:val="00F82FEF"/>
    <w:rsid w:val="00F83130"/>
    <w:rsid w:val="00F83168"/>
    <w:rsid w:val="00F831EC"/>
    <w:rsid w:val="00F8332D"/>
    <w:rsid w:val="00F833E9"/>
    <w:rsid w:val="00F83649"/>
    <w:rsid w:val="00F837CD"/>
    <w:rsid w:val="00F838AA"/>
    <w:rsid w:val="00F83C2D"/>
    <w:rsid w:val="00F83CB9"/>
    <w:rsid w:val="00F843F2"/>
    <w:rsid w:val="00F84573"/>
    <w:rsid w:val="00F845C5"/>
    <w:rsid w:val="00F8478F"/>
    <w:rsid w:val="00F847FB"/>
    <w:rsid w:val="00F8492F"/>
    <w:rsid w:val="00F85086"/>
    <w:rsid w:val="00F85153"/>
    <w:rsid w:val="00F85413"/>
    <w:rsid w:val="00F8548C"/>
    <w:rsid w:val="00F854A2"/>
    <w:rsid w:val="00F854FD"/>
    <w:rsid w:val="00F85616"/>
    <w:rsid w:val="00F858E3"/>
    <w:rsid w:val="00F859C4"/>
    <w:rsid w:val="00F85D5A"/>
    <w:rsid w:val="00F862C4"/>
    <w:rsid w:val="00F863BA"/>
    <w:rsid w:val="00F86479"/>
    <w:rsid w:val="00F865F8"/>
    <w:rsid w:val="00F86744"/>
    <w:rsid w:val="00F86B60"/>
    <w:rsid w:val="00F86CF9"/>
    <w:rsid w:val="00F86F87"/>
    <w:rsid w:val="00F86FA7"/>
    <w:rsid w:val="00F87169"/>
    <w:rsid w:val="00F874CB"/>
    <w:rsid w:val="00F87592"/>
    <w:rsid w:val="00F87911"/>
    <w:rsid w:val="00F87A07"/>
    <w:rsid w:val="00F87A78"/>
    <w:rsid w:val="00F87ABC"/>
    <w:rsid w:val="00F87B7F"/>
    <w:rsid w:val="00F87DA9"/>
    <w:rsid w:val="00F87FB9"/>
    <w:rsid w:val="00F9008F"/>
    <w:rsid w:val="00F900AF"/>
    <w:rsid w:val="00F90359"/>
    <w:rsid w:val="00F907C0"/>
    <w:rsid w:val="00F9088B"/>
    <w:rsid w:val="00F90CCE"/>
    <w:rsid w:val="00F90DAA"/>
    <w:rsid w:val="00F90FB7"/>
    <w:rsid w:val="00F9121D"/>
    <w:rsid w:val="00F914E9"/>
    <w:rsid w:val="00F91AB0"/>
    <w:rsid w:val="00F91C6D"/>
    <w:rsid w:val="00F91CA5"/>
    <w:rsid w:val="00F92023"/>
    <w:rsid w:val="00F9226E"/>
    <w:rsid w:val="00F9228C"/>
    <w:rsid w:val="00F92326"/>
    <w:rsid w:val="00F92751"/>
    <w:rsid w:val="00F92A6A"/>
    <w:rsid w:val="00F92A80"/>
    <w:rsid w:val="00F92A9B"/>
    <w:rsid w:val="00F92BAE"/>
    <w:rsid w:val="00F92C7D"/>
    <w:rsid w:val="00F92D47"/>
    <w:rsid w:val="00F92DFB"/>
    <w:rsid w:val="00F930B3"/>
    <w:rsid w:val="00F9328E"/>
    <w:rsid w:val="00F9345B"/>
    <w:rsid w:val="00F934BC"/>
    <w:rsid w:val="00F93510"/>
    <w:rsid w:val="00F935DF"/>
    <w:rsid w:val="00F93703"/>
    <w:rsid w:val="00F938DF"/>
    <w:rsid w:val="00F9398C"/>
    <w:rsid w:val="00F93C9C"/>
    <w:rsid w:val="00F93FAC"/>
    <w:rsid w:val="00F94155"/>
    <w:rsid w:val="00F9416F"/>
    <w:rsid w:val="00F941AC"/>
    <w:rsid w:val="00F9423B"/>
    <w:rsid w:val="00F945E4"/>
    <w:rsid w:val="00F94689"/>
    <w:rsid w:val="00F947D3"/>
    <w:rsid w:val="00F94A3D"/>
    <w:rsid w:val="00F94A5D"/>
    <w:rsid w:val="00F94FC3"/>
    <w:rsid w:val="00F950ED"/>
    <w:rsid w:val="00F956FF"/>
    <w:rsid w:val="00F95C89"/>
    <w:rsid w:val="00F95D83"/>
    <w:rsid w:val="00F95E9F"/>
    <w:rsid w:val="00F95F84"/>
    <w:rsid w:val="00F9604C"/>
    <w:rsid w:val="00F960C8"/>
    <w:rsid w:val="00F962E9"/>
    <w:rsid w:val="00F96368"/>
    <w:rsid w:val="00F96466"/>
    <w:rsid w:val="00F96734"/>
    <w:rsid w:val="00F9682D"/>
    <w:rsid w:val="00F9684F"/>
    <w:rsid w:val="00F96A1A"/>
    <w:rsid w:val="00F96A83"/>
    <w:rsid w:val="00F96A8B"/>
    <w:rsid w:val="00F96B2F"/>
    <w:rsid w:val="00F96C07"/>
    <w:rsid w:val="00F96EDB"/>
    <w:rsid w:val="00F96EF1"/>
    <w:rsid w:val="00F97161"/>
    <w:rsid w:val="00F97316"/>
    <w:rsid w:val="00F97425"/>
    <w:rsid w:val="00F974CB"/>
    <w:rsid w:val="00F97939"/>
    <w:rsid w:val="00F97A41"/>
    <w:rsid w:val="00F97B2C"/>
    <w:rsid w:val="00F97D14"/>
    <w:rsid w:val="00FA0193"/>
    <w:rsid w:val="00FA01B2"/>
    <w:rsid w:val="00FA0462"/>
    <w:rsid w:val="00FA0C48"/>
    <w:rsid w:val="00FA141D"/>
    <w:rsid w:val="00FA19CB"/>
    <w:rsid w:val="00FA1DD1"/>
    <w:rsid w:val="00FA1E8E"/>
    <w:rsid w:val="00FA1F18"/>
    <w:rsid w:val="00FA21FB"/>
    <w:rsid w:val="00FA2617"/>
    <w:rsid w:val="00FA26F4"/>
    <w:rsid w:val="00FA2959"/>
    <w:rsid w:val="00FA2AD4"/>
    <w:rsid w:val="00FA2AD6"/>
    <w:rsid w:val="00FA2C28"/>
    <w:rsid w:val="00FA2E62"/>
    <w:rsid w:val="00FA2F2D"/>
    <w:rsid w:val="00FA3167"/>
    <w:rsid w:val="00FA3223"/>
    <w:rsid w:val="00FA363D"/>
    <w:rsid w:val="00FA36B8"/>
    <w:rsid w:val="00FA36DE"/>
    <w:rsid w:val="00FA37BD"/>
    <w:rsid w:val="00FA37F2"/>
    <w:rsid w:val="00FA3B15"/>
    <w:rsid w:val="00FA3BF0"/>
    <w:rsid w:val="00FA3EB6"/>
    <w:rsid w:val="00FA4146"/>
    <w:rsid w:val="00FA43BB"/>
    <w:rsid w:val="00FA448E"/>
    <w:rsid w:val="00FA4720"/>
    <w:rsid w:val="00FA491C"/>
    <w:rsid w:val="00FA4A52"/>
    <w:rsid w:val="00FA4B0D"/>
    <w:rsid w:val="00FA4E2D"/>
    <w:rsid w:val="00FA4FB7"/>
    <w:rsid w:val="00FA53BF"/>
    <w:rsid w:val="00FA55F9"/>
    <w:rsid w:val="00FA57B0"/>
    <w:rsid w:val="00FA5827"/>
    <w:rsid w:val="00FA588C"/>
    <w:rsid w:val="00FA5A41"/>
    <w:rsid w:val="00FA5F0C"/>
    <w:rsid w:val="00FA625C"/>
    <w:rsid w:val="00FA63FF"/>
    <w:rsid w:val="00FA6467"/>
    <w:rsid w:val="00FA6543"/>
    <w:rsid w:val="00FA6770"/>
    <w:rsid w:val="00FA67D0"/>
    <w:rsid w:val="00FA685A"/>
    <w:rsid w:val="00FA6A7A"/>
    <w:rsid w:val="00FA6B52"/>
    <w:rsid w:val="00FA6D7B"/>
    <w:rsid w:val="00FA6D88"/>
    <w:rsid w:val="00FA6DF3"/>
    <w:rsid w:val="00FA6DFC"/>
    <w:rsid w:val="00FA6E7B"/>
    <w:rsid w:val="00FA6EEC"/>
    <w:rsid w:val="00FA702E"/>
    <w:rsid w:val="00FA70F7"/>
    <w:rsid w:val="00FA71A4"/>
    <w:rsid w:val="00FA7224"/>
    <w:rsid w:val="00FA7755"/>
    <w:rsid w:val="00FA7A54"/>
    <w:rsid w:val="00FA7C28"/>
    <w:rsid w:val="00FA7D6F"/>
    <w:rsid w:val="00FA7EA9"/>
    <w:rsid w:val="00FA7EAD"/>
    <w:rsid w:val="00FA7FFB"/>
    <w:rsid w:val="00FB0240"/>
    <w:rsid w:val="00FB02BF"/>
    <w:rsid w:val="00FB05FC"/>
    <w:rsid w:val="00FB066D"/>
    <w:rsid w:val="00FB08C6"/>
    <w:rsid w:val="00FB0A86"/>
    <w:rsid w:val="00FB0B71"/>
    <w:rsid w:val="00FB0DCD"/>
    <w:rsid w:val="00FB0E89"/>
    <w:rsid w:val="00FB1042"/>
    <w:rsid w:val="00FB11AC"/>
    <w:rsid w:val="00FB1284"/>
    <w:rsid w:val="00FB12E5"/>
    <w:rsid w:val="00FB13FD"/>
    <w:rsid w:val="00FB140C"/>
    <w:rsid w:val="00FB16A5"/>
    <w:rsid w:val="00FB17D6"/>
    <w:rsid w:val="00FB1B01"/>
    <w:rsid w:val="00FB1B61"/>
    <w:rsid w:val="00FB1BE8"/>
    <w:rsid w:val="00FB1F29"/>
    <w:rsid w:val="00FB20CC"/>
    <w:rsid w:val="00FB211B"/>
    <w:rsid w:val="00FB2190"/>
    <w:rsid w:val="00FB247E"/>
    <w:rsid w:val="00FB266F"/>
    <w:rsid w:val="00FB2A7A"/>
    <w:rsid w:val="00FB2B3D"/>
    <w:rsid w:val="00FB2BC1"/>
    <w:rsid w:val="00FB2CCF"/>
    <w:rsid w:val="00FB2DD5"/>
    <w:rsid w:val="00FB2DFE"/>
    <w:rsid w:val="00FB2E61"/>
    <w:rsid w:val="00FB3211"/>
    <w:rsid w:val="00FB32C0"/>
    <w:rsid w:val="00FB3346"/>
    <w:rsid w:val="00FB33F3"/>
    <w:rsid w:val="00FB3414"/>
    <w:rsid w:val="00FB344D"/>
    <w:rsid w:val="00FB3895"/>
    <w:rsid w:val="00FB38FA"/>
    <w:rsid w:val="00FB3BEA"/>
    <w:rsid w:val="00FB3D29"/>
    <w:rsid w:val="00FB3DA8"/>
    <w:rsid w:val="00FB3DE2"/>
    <w:rsid w:val="00FB3E59"/>
    <w:rsid w:val="00FB3EAC"/>
    <w:rsid w:val="00FB43BB"/>
    <w:rsid w:val="00FB4463"/>
    <w:rsid w:val="00FB44AA"/>
    <w:rsid w:val="00FB48ED"/>
    <w:rsid w:val="00FB4911"/>
    <w:rsid w:val="00FB49CD"/>
    <w:rsid w:val="00FB4AD3"/>
    <w:rsid w:val="00FB4B8F"/>
    <w:rsid w:val="00FB4C6C"/>
    <w:rsid w:val="00FB4ECC"/>
    <w:rsid w:val="00FB4F75"/>
    <w:rsid w:val="00FB53CE"/>
    <w:rsid w:val="00FB54C5"/>
    <w:rsid w:val="00FB5951"/>
    <w:rsid w:val="00FB5AEA"/>
    <w:rsid w:val="00FB5B5B"/>
    <w:rsid w:val="00FB5C56"/>
    <w:rsid w:val="00FB5C78"/>
    <w:rsid w:val="00FB5E19"/>
    <w:rsid w:val="00FB5F26"/>
    <w:rsid w:val="00FB602B"/>
    <w:rsid w:val="00FB61FC"/>
    <w:rsid w:val="00FB6292"/>
    <w:rsid w:val="00FB643F"/>
    <w:rsid w:val="00FB66A6"/>
    <w:rsid w:val="00FB685B"/>
    <w:rsid w:val="00FB6977"/>
    <w:rsid w:val="00FB6B74"/>
    <w:rsid w:val="00FB6BF8"/>
    <w:rsid w:val="00FB6D19"/>
    <w:rsid w:val="00FB6F80"/>
    <w:rsid w:val="00FB6F9B"/>
    <w:rsid w:val="00FB6FFD"/>
    <w:rsid w:val="00FB72AB"/>
    <w:rsid w:val="00FB7368"/>
    <w:rsid w:val="00FB748E"/>
    <w:rsid w:val="00FB78F8"/>
    <w:rsid w:val="00FB7E98"/>
    <w:rsid w:val="00FC0021"/>
    <w:rsid w:val="00FC03CD"/>
    <w:rsid w:val="00FC04F7"/>
    <w:rsid w:val="00FC05CA"/>
    <w:rsid w:val="00FC07DB"/>
    <w:rsid w:val="00FC08E5"/>
    <w:rsid w:val="00FC09B8"/>
    <w:rsid w:val="00FC0BA7"/>
    <w:rsid w:val="00FC0C04"/>
    <w:rsid w:val="00FC0CC3"/>
    <w:rsid w:val="00FC0D63"/>
    <w:rsid w:val="00FC10D3"/>
    <w:rsid w:val="00FC111C"/>
    <w:rsid w:val="00FC1206"/>
    <w:rsid w:val="00FC1342"/>
    <w:rsid w:val="00FC14F6"/>
    <w:rsid w:val="00FC197B"/>
    <w:rsid w:val="00FC1C23"/>
    <w:rsid w:val="00FC1EF6"/>
    <w:rsid w:val="00FC1FBC"/>
    <w:rsid w:val="00FC21EE"/>
    <w:rsid w:val="00FC26CC"/>
    <w:rsid w:val="00FC2827"/>
    <w:rsid w:val="00FC2862"/>
    <w:rsid w:val="00FC2869"/>
    <w:rsid w:val="00FC2A9E"/>
    <w:rsid w:val="00FC2AEE"/>
    <w:rsid w:val="00FC2C91"/>
    <w:rsid w:val="00FC2D88"/>
    <w:rsid w:val="00FC2E0A"/>
    <w:rsid w:val="00FC32E4"/>
    <w:rsid w:val="00FC37B7"/>
    <w:rsid w:val="00FC3993"/>
    <w:rsid w:val="00FC39AD"/>
    <w:rsid w:val="00FC39FD"/>
    <w:rsid w:val="00FC3B6E"/>
    <w:rsid w:val="00FC3BFC"/>
    <w:rsid w:val="00FC3D71"/>
    <w:rsid w:val="00FC3ECA"/>
    <w:rsid w:val="00FC404B"/>
    <w:rsid w:val="00FC4112"/>
    <w:rsid w:val="00FC411B"/>
    <w:rsid w:val="00FC4175"/>
    <w:rsid w:val="00FC43F9"/>
    <w:rsid w:val="00FC463C"/>
    <w:rsid w:val="00FC4842"/>
    <w:rsid w:val="00FC4AFC"/>
    <w:rsid w:val="00FC4B65"/>
    <w:rsid w:val="00FC4BF3"/>
    <w:rsid w:val="00FC4E0E"/>
    <w:rsid w:val="00FC5327"/>
    <w:rsid w:val="00FC552B"/>
    <w:rsid w:val="00FC579E"/>
    <w:rsid w:val="00FC57C6"/>
    <w:rsid w:val="00FC5865"/>
    <w:rsid w:val="00FC5FB7"/>
    <w:rsid w:val="00FC6187"/>
    <w:rsid w:val="00FC6366"/>
    <w:rsid w:val="00FC65E3"/>
    <w:rsid w:val="00FC67F6"/>
    <w:rsid w:val="00FC6864"/>
    <w:rsid w:val="00FC6969"/>
    <w:rsid w:val="00FC6A3F"/>
    <w:rsid w:val="00FC6ADE"/>
    <w:rsid w:val="00FC6C9A"/>
    <w:rsid w:val="00FC6FB2"/>
    <w:rsid w:val="00FC7039"/>
    <w:rsid w:val="00FC705A"/>
    <w:rsid w:val="00FC7141"/>
    <w:rsid w:val="00FC724B"/>
    <w:rsid w:val="00FC7250"/>
    <w:rsid w:val="00FC734C"/>
    <w:rsid w:val="00FC75B4"/>
    <w:rsid w:val="00FC75C3"/>
    <w:rsid w:val="00FC783B"/>
    <w:rsid w:val="00FC79A6"/>
    <w:rsid w:val="00FC7B54"/>
    <w:rsid w:val="00FD00CE"/>
    <w:rsid w:val="00FD0183"/>
    <w:rsid w:val="00FD025B"/>
    <w:rsid w:val="00FD0291"/>
    <w:rsid w:val="00FD02EC"/>
    <w:rsid w:val="00FD097C"/>
    <w:rsid w:val="00FD0AB2"/>
    <w:rsid w:val="00FD0B20"/>
    <w:rsid w:val="00FD0C3E"/>
    <w:rsid w:val="00FD0E2D"/>
    <w:rsid w:val="00FD107C"/>
    <w:rsid w:val="00FD149D"/>
    <w:rsid w:val="00FD14B1"/>
    <w:rsid w:val="00FD14C2"/>
    <w:rsid w:val="00FD190F"/>
    <w:rsid w:val="00FD1AF5"/>
    <w:rsid w:val="00FD1DB9"/>
    <w:rsid w:val="00FD1E16"/>
    <w:rsid w:val="00FD207E"/>
    <w:rsid w:val="00FD2146"/>
    <w:rsid w:val="00FD2150"/>
    <w:rsid w:val="00FD2333"/>
    <w:rsid w:val="00FD23B6"/>
    <w:rsid w:val="00FD240B"/>
    <w:rsid w:val="00FD24F1"/>
    <w:rsid w:val="00FD2927"/>
    <w:rsid w:val="00FD293A"/>
    <w:rsid w:val="00FD2B78"/>
    <w:rsid w:val="00FD2D1A"/>
    <w:rsid w:val="00FD2F70"/>
    <w:rsid w:val="00FD301A"/>
    <w:rsid w:val="00FD30D2"/>
    <w:rsid w:val="00FD33CD"/>
    <w:rsid w:val="00FD3636"/>
    <w:rsid w:val="00FD3644"/>
    <w:rsid w:val="00FD3775"/>
    <w:rsid w:val="00FD39A4"/>
    <w:rsid w:val="00FD39C6"/>
    <w:rsid w:val="00FD39E1"/>
    <w:rsid w:val="00FD3EB2"/>
    <w:rsid w:val="00FD3F8D"/>
    <w:rsid w:val="00FD3FB4"/>
    <w:rsid w:val="00FD4237"/>
    <w:rsid w:val="00FD452C"/>
    <w:rsid w:val="00FD4534"/>
    <w:rsid w:val="00FD45B1"/>
    <w:rsid w:val="00FD4D1B"/>
    <w:rsid w:val="00FD4E8D"/>
    <w:rsid w:val="00FD4F38"/>
    <w:rsid w:val="00FD516C"/>
    <w:rsid w:val="00FD520E"/>
    <w:rsid w:val="00FD5254"/>
    <w:rsid w:val="00FD5296"/>
    <w:rsid w:val="00FD54D6"/>
    <w:rsid w:val="00FD5581"/>
    <w:rsid w:val="00FD5823"/>
    <w:rsid w:val="00FD59C4"/>
    <w:rsid w:val="00FD5A51"/>
    <w:rsid w:val="00FD5B39"/>
    <w:rsid w:val="00FD5BEA"/>
    <w:rsid w:val="00FD5EB3"/>
    <w:rsid w:val="00FD5F5C"/>
    <w:rsid w:val="00FD60B2"/>
    <w:rsid w:val="00FD60B7"/>
    <w:rsid w:val="00FD6208"/>
    <w:rsid w:val="00FD6357"/>
    <w:rsid w:val="00FD646B"/>
    <w:rsid w:val="00FD6545"/>
    <w:rsid w:val="00FD674D"/>
    <w:rsid w:val="00FD693C"/>
    <w:rsid w:val="00FD6AEC"/>
    <w:rsid w:val="00FD6BB1"/>
    <w:rsid w:val="00FD6F54"/>
    <w:rsid w:val="00FD7072"/>
    <w:rsid w:val="00FD71E0"/>
    <w:rsid w:val="00FD7726"/>
    <w:rsid w:val="00FD78F1"/>
    <w:rsid w:val="00FD78FA"/>
    <w:rsid w:val="00FD79F4"/>
    <w:rsid w:val="00FD7A90"/>
    <w:rsid w:val="00FE0088"/>
    <w:rsid w:val="00FE0215"/>
    <w:rsid w:val="00FE03C0"/>
    <w:rsid w:val="00FE08B3"/>
    <w:rsid w:val="00FE08CB"/>
    <w:rsid w:val="00FE0925"/>
    <w:rsid w:val="00FE0A6E"/>
    <w:rsid w:val="00FE0A9F"/>
    <w:rsid w:val="00FE0B49"/>
    <w:rsid w:val="00FE0D04"/>
    <w:rsid w:val="00FE0D35"/>
    <w:rsid w:val="00FE0D9D"/>
    <w:rsid w:val="00FE13D3"/>
    <w:rsid w:val="00FE1666"/>
    <w:rsid w:val="00FE199A"/>
    <w:rsid w:val="00FE1B20"/>
    <w:rsid w:val="00FE216F"/>
    <w:rsid w:val="00FE2233"/>
    <w:rsid w:val="00FE2255"/>
    <w:rsid w:val="00FE24E1"/>
    <w:rsid w:val="00FE29E9"/>
    <w:rsid w:val="00FE2AE3"/>
    <w:rsid w:val="00FE2BA0"/>
    <w:rsid w:val="00FE2D00"/>
    <w:rsid w:val="00FE2D4B"/>
    <w:rsid w:val="00FE2D73"/>
    <w:rsid w:val="00FE2E8B"/>
    <w:rsid w:val="00FE2F47"/>
    <w:rsid w:val="00FE30E8"/>
    <w:rsid w:val="00FE319B"/>
    <w:rsid w:val="00FE320D"/>
    <w:rsid w:val="00FE3281"/>
    <w:rsid w:val="00FE32E3"/>
    <w:rsid w:val="00FE347D"/>
    <w:rsid w:val="00FE34CC"/>
    <w:rsid w:val="00FE3A91"/>
    <w:rsid w:val="00FE3B1E"/>
    <w:rsid w:val="00FE3B60"/>
    <w:rsid w:val="00FE3C74"/>
    <w:rsid w:val="00FE3C86"/>
    <w:rsid w:val="00FE3D01"/>
    <w:rsid w:val="00FE3D13"/>
    <w:rsid w:val="00FE3EEC"/>
    <w:rsid w:val="00FE4078"/>
    <w:rsid w:val="00FE42BD"/>
    <w:rsid w:val="00FE42CD"/>
    <w:rsid w:val="00FE435E"/>
    <w:rsid w:val="00FE43BC"/>
    <w:rsid w:val="00FE4430"/>
    <w:rsid w:val="00FE4540"/>
    <w:rsid w:val="00FE48BA"/>
    <w:rsid w:val="00FE496C"/>
    <w:rsid w:val="00FE4CEE"/>
    <w:rsid w:val="00FE4D92"/>
    <w:rsid w:val="00FE4DC7"/>
    <w:rsid w:val="00FE4DE5"/>
    <w:rsid w:val="00FE4F13"/>
    <w:rsid w:val="00FE509F"/>
    <w:rsid w:val="00FE50C0"/>
    <w:rsid w:val="00FE5107"/>
    <w:rsid w:val="00FE555D"/>
    <w:rsid w:val="00FE5719"/>
    <w:rsid w:val="00FE591F"/>
    <w:rsid w:val="00FE5D99"/>
    <w:rsid w:val="00FE5E07"/>
    <w:rsid w:val="00FE6384"/>
    <w:rsid w:val="00FE683A"/>
    <w:rsid w:val="00FE6963"/>
    <w:rsid w:val="00FE6ADB"/>
    <w:rsid w:val="00FE70E6"/>
    <w:rsid w:val="00FE734D"/>
    <w:rsid w:val="00FE74FF"/>
    <w:rsid w:val="00FE7587"/>
    <w:rsid w:val="00FE75B1"/>
    <w:rsid w:val="00FE75CA"/>
    <w:rsid w:val="00FE7609"/>
    <w:rsid w:val="00FE7743"/>
    <w:rsid w:val="00FE7834"/>
    <w:rsid w:val="00FE78B3"/>
    <w:rsid w:val="00FE7F9F"/>
    <w:rsid w:val="00FF012E"/>
    <w:rsid w:val="00FF031D"/>
    <w:rsid w:val="00FF04D1"/>
    <w:rsid w:val="00FF0533"/>
    <w:rsid w:val="00FF05F8"/>
    <w:rsid w:val="00FF06E8"/>
    <w:rsid w:val="00FF0809"/>
    <w:rsid w:val="00FF082A"/>
    <w:rsid w:val="00FF0B32"/>
    <w:rsid w:val="00FF0B9A"/>
    <w:rsid w:val="00FF0E12"/>
    <w:rsid w:val="00FF118F"/>
    <w:rsid w:val="00FF12A3"/>
    <w:rsid w:val="00FF13AF"/>
    <w:rsid w:val="00FF13EC"/>
    <w:rsid w:val="00FF17B7"/>
    <w:rsid w:val="00FF18F7"/>
    <w:rsid w:val="00FF19BD"/>
    <w:rsid w:val="00FF1C04"/>
    <w:rsid w:val="00FF1C3A"/>
    <w:rsid w:val="00FF1D79"/>
    <w:rsid w:val="00FF1F84"/>
    <w:rsid w:val="00FF1FCC"/>
    <w:rsid w:val="00FF216E"/>
    <w:rsid w:val="00FF283B"/>
    <w:rsid w:val="00FF29E7"/>
    <w:rsid w:val="00FF2A82"/>
    <w:rsid w:val="00FF2B3F"/>
    <w:rsid w:val="00FF301E"/>
    <w:rsid w:val="00FF304F"/>
    <w:rsid w:val="00FF30AF"/>
    <w:rsid w:val="00FF316A"/>
    <w:rsid w:val="00FF3597"/>
    <w:rsid w:val="00FF39ED"/>
    <w:rsid w:val="00FF3A99"/>
    <w:rsid w:val="00FF3C6B"/>
    <w:rsid w:val="00FF3D36"/>
    <w:rsid w:val="00FF3EFB"/>
    <w:rsid w:val="00FF3F2F"/>
    <w:rsid w:val="00FF3F95"/>
    <w:rsid w:val="00FF4279"/>
    <w:rsid w:val="00FF42CB"/>
    <w:rsid w:val="00FF42E4"/>
    <w:rsid w:val="00FF45B8"/>
    <w:rsid w:val="00FF4995"/>
    <w:rsid w:val="00FF49DE"/>
    <w:rsid w:val="00FF4BB0"/>
    <w:rsid w:val="00FF4C8E"/>
    <w:rsid w:val="00FF4DC2"/>
    <w:rsid w:val="00FF4DC7"/>
    <w:rsid w:val="00FF4E7E"/>
    <w:rsid w:val="00FF51AF"/>
    <w:rsid w:val="00FF56B9"/>
    <w:rsid w:val="00FF5BCA"/>
    <w:rsid w:val="00FF5CF3"/>
    <w:rsid w:val="00FF607A"/>
    <w:rsid w:val="00FF61E3"/>
    <w:rsid w:val="00FF65F7"/>
    <w:rsid w:val="00FF665A"/>
    <w:rsid w:val="00FF6718"/>
    <w:rsid w:val="00FF6863"/>
    <w:rsid w:val="00FF6949"/>
    <w:rsid w:val="00FF6B06"/>
    <w:rsid w:val="00FF6B38"/>
    <w:rsid w:val="00FF6BEE"/>
    <w:rsid w:val="00FF6D58"/>
    <w:rsid w:val="00FF6D9B"/>
    <w:rsid w:val="00FF7098"/>
    <w:rsid w:val="00FF7114"/>
    <w:rsid w:val="00FF73F4"/>
    <w:rsid w:val="00FF74A0"/>
    <w:rsid w:val="00FF759E"/>
    <w:rsid w:val="00FF7A3E"/>
    <w:rsid w:val="00FF7B93"/>
    <w:rsid w:val="00FF7C82"/>
    <w:rsid w:val="00FF7C92"/>
    <w:rsid w:val="00FF7DDE"/>
    <w:rsid w:val="00FF7F44"/>
    <w:rsid w:val="00FF7FDA"/>
    <w:rsid w:val="01124F56"/>
    <w:rsid w:val="0126F407"/>
    <w:rsid w:val="0143FBD0"/>
    <w:rsid w:val="015A21BE"/>
    <w:rsid w:val="016921E3"/>
    <w:rsid w:val="01742E5A"/>
    <w:rsid w:val="020E6703"/>
    <w:rsid w:val="023C7A6B"/>
    <w:rsid w:val="0290AFBC"/>
    <w:rsid w:val="029B4A37"/>
    <w:rsid w:val="02B2F37F"/>
    <w:rsid w:val="02F0AF61"/>
    <w:rsid w:val="035B18D4"/>
    <w:rsid w:val="0397FDF0"/>
    <w:rsid w:val="03A4C818"/>
    <w:rsid w:val="03AB11D9"/>
    <w:rsid w:val="046AB22A"/>
    <w:rsid w:val="047A2305"/>
    <w:rsid w:val="049D412A"/>
    <w:rsid w:val="04FC7142"/>
    <w:rsid w:val="050916FE"/>
    <w:rsid w:val="0529E945"/>
    <w:rsid w:val="054EEB53"/>
    <w:rsid w:val="05BF70FF"/>
    <w:rsid w:val="05C0D744"/>
    <w:rsid w:val="05D53C39"/>
    <w:rsid w:val="05E1877E"/>
    <w:rsid w:val="0629ECD5"/>
    <w:rsid w:val="067F374E"/>
    <w:rsid w:val="06B2C032"/>
    <w:rsid w:val="0710FF7D"/>
    <w:rsid w:val="077D8DBB"/>
    <w:rsid w:val="0780BC78"/>
    <w:rsid w:val="07983060"/>
    <w:rsid w:val="07AB6012"/>
    <w:rsid w:val="07BA6C49"/>
    <w:rsid w:val="07EB9576"/>
    <w:rsid w:val="07EED3AA"/>
    <w:rsid w:val="08089BE5"/>
    <w:rsid w:val="08142A0D"/>
    <w:rsid w:val="081FD401"/>
    <w:rsid w:val="082A8D4E"/>
    <w:rsid w:val="08800C08"/>
    <w:rsid w:val="0897F6DD"/>
    <w:rsid w:val="08B0CED3"/>
    <w:rsid w:val="0901CB23"/>
    <w:rsid w:val="09060C06"/>
    <w:rsid w:val="09126DF0"/>
    <w:rsid w:val="0917AF57"/>
    <w:rsid w:val="09188BAB"/>
    <w:rsid w:val="09236327"/>
    <w:rsid w:val="0929B97F"/>
    <w:rsid w:val="09464EDE"/>
    <w:rsid w:val="0952E59E"/>
    <w:rsid w:val="095CF959"/>
    <w:rsid w:val="0974EC24"/>
    <w:rsid w:val="098F4EDC"/>
    <w:rsid w:val="09DB494C"/>
    <w:rsid w:val="0A5108B9"/>
    <w:rsid w:val="0A59657C"/>
    <w:rsid w:val="0A7127BC"/>
    <w:rsid w:val="0ADC0824"/>
    <w:rsid w:val="0B351BD3"/>
    <w:rsid w:val="0BC19E90"/>
    <w:rsid w:val="0BC56E47"/>
    <w:rsid w:val="0BCD214B"/>
    <w:rsid w:val="0BF6784C"/>
    <w:rsid w:val="0C49D382"/>
    <w:rsid w:val="0C857E45"/>
    <w:rsid w:val="0CC0ED89"/>
    <w:rsid w:val="0CD00342"/>
    <w:rsid w:val="0CE77E19"/>
    <w:rsid w:val="0D0F77AF"/>
    <w:rsid w:val="0D315A49"/>
    <w:rsid w:val="0D46F29B"/>
    <w:rsid w:val="0D4C5E5B"/>
    <w:rsid w:val="0D6EEABD"/>
    <w:rsid w:val="0D728187"/>
    <w:rsid w:val="0D9117D2"/>
    <w:rsid w:val="0D9297E7"/>
    <w:rsid w:val="0DB07376"/>
    <w:rsid w:val="0DBF4E35"/>
    <w:rsid w:val="0DC03E89"/>
    <w:rsid w:val="0DC1A838"/>
    <w:rsid w:val="0E3D4B36"/>
    <w:rsid w:val="0E417691"/>
    <w:rsid w:val="0E7CB723"/>
    <w:rsid w:val="0EA8674C"/>
    <w:rsid w:val="0ECF0376"/>
    <w:rsid w:val="0ED9B4D3"/>
    <w:rsid w:val="0EEFFA10"/>
    <w:rsid w:val="0EF60A9A"/>
    <w:rsid w:val="0F12DF1B"/>
    <w:rsid w:val="0F319B29"/>
    <w:rsid w:val="0F43FFFE"/>
    <w:rsid w:val="0FA948D0"/>
    <w:rsid w:val="0FAA38DA"/>
    <w:rsid w:val="0FDB86AD"/>
    <w:rsid w:val="0FE52859"/>
    <w:rsid w:val="0FE9BA84"/>
    <w:rsid w:val="10140375"/>
    <w:rsid w:val="103E7C80"/>
    <w:rsid w:val="108012F6"/>
    <w:rsid w:val="109D3B50"/>
    <w:rsid w:val="10ABE329"/>
    <w:rsid w:val="10FB0EA7"/>
    <w:rsid w:val="10FE3695"/>
    <w:rsid w:val="11069994"/>
    <w:rsid w:val="113E65B3"/>
    <w:rsid w:val="114612CF"/>
    <w:rsid w:val="1152900B"/>
    <w:rsid w:val="1160725C"/>
    <w:rsid w:val="1162FFEF"/>
    <w:rsid w:val="1175676C"/>
    <w:rsid w:val="117BF538"/>
    <w:rsid w:val="117E745E"/>
    <w:rsid w:val="1187C3E7"/>
    <w:rsid w:val="118EB3AD"/>
    <w:rsid w:val="11A60F8B"/>
    <w:rsid w:val="11EDF3E5"/>
    <w:rsid w:val="11FEA72D"/>
    <w:rsid w:val="12242716"/>
    <w:rsid w:val="124704A8"/>
    <w:rsid w:val="125BD011"/>
    <w:rsid w:val="1262B816"/>
    <w:rsid w:val="12927290"/>
    <w:rsid w:val="12A75FA4"/>
    <w:rsid w:val="12E09043"/>
    <w:rsid w:val="13234004"/>
    <w:rsid w:val="132A2EE5"/>
    <w:rsid w:val="133CDA6D"/>
    <w:rsid w:val="1369FC7F"/>
    <w:rsid w:val="1382148E"/>
    <w:rsid w:val="139FC42A"/>
    <w:rsid w:val="13A9028A"/>
    <w:rsid w:val="13C07BA3"/>
    <w:rsid w:val="13C6EE6D"/>
    <w:rsid w:val="13CA603F"/>
    <w:rsid w:val="13F3C238"/>
    <w:rsid w:val="1410CADC"/>
    <w:rsid w:val="141993DA"/>
    <w:rsid w:val="1426AC8B"/>
    <w:rsid w:val="14275C30"/>
    <w:rsid w:val="146F15F1"/>
    <w:rsid w:val="147CAF41"/>
    <w:rsid w:val="1491B198"/>
    <w:rsid w:val="149AFF97"/>
    <w:rsid w:val="149EC5E9"/>
    <w:rsid w:val="14E7B464"/>
    <w:rsid w:val="14EB6718"/>
    <w:rsid w:val="14F89281"/>
    <w:rsid w:val="158E3E2D"/>
    <w:rsid w:val="15A75A75"/>
    <w:rsid w:val="15B5C46E"/>
    <w:rsid w:val="15DF21EB"/>
    <w:rsid w:val="15F15234"/>
    <w:rsid w:val="161BF9B4"/>
    <w:rsid w:val="16547F52"/>
    <w:rsid w:val="168E9FA3"/>
    <w:rsid w:val="169C588B"/>
    <w:rsid w:val="169D5ACE"/>
    <w:rsid w:val="16CCD09C"/>
    <w:rsid w:val="16E18A30"/>
    <w:rsid w:val="16E88DA7"/>
    <w:rsid w:val="1741FA9A"/>
    <w:rsid w:val="174FB370"/>
    <w:rsid w:val="177CE5D6"/>
    <w:rsid w:val="179541D1"/>
    <w:rsid w:val="17E0AAE7"/>
    <w:rsid w:val="17F57C3A"/>
    <w:rsid w:val="17FF5A3F"/>
    <w:rsid w:val="18028764"/>
    <w:rsid w:val="180BCAC3"/>
    <w:rsid w:val="180C2B9D"/>
    <w:rsid w:val="1828AD26"/>
    <w:rsid w:val="18357DA2"/>
    <w:rsid w:val="183FF413"/>
    <w:rsid w:val="1843783C"/>
    <w:rsid w:val="184CFCEF"/>
    <w:rsid w:val="18C4C142"/>
    <w:rsid w:val="18CA7E2E"/>
    <w:rsid w:val="18D0768B"/>
    <w:rsid w:val="18EE0272"/>
    <w:rsid w:val="190604C1"/>
    <w:rsid w:val="192FF02E"/>
    <w:rsid w:val="1941CD58"/>
    <w:rsid w:val="194A5055"/>
    <w:rsid w:val="19A12B2F"/>
    <w:rsid w:val="19A3DC95"/>
    <w:rsid w:val="19AF72B9"/>
    <w:rsid w:val="19E59FE3"/>
    <w:rsid w:val="1A062F6D"/>
    <w:rsid w:val="1A46D152"/>
    <w:rsid w:val="1AA771EE"/>
    <w:rsid w:val="1AB3FE42"/>
    <w:rsid w:val="1AC42EAF"/>
    <w:rsid w:val="1AC7F0B9"/>
    <w:rsid w:val="1AEC3E56"/>
    <w:rsid w:val="1AF4F15E"/>
    <w:rsid w:val="1AF76656"/>
    <w:rsid w:val="1B25B0CA"/>
    <w:rsid w:val="1B3D49F0"/>
    <w:rsid w:val="1B8739EE"/>
    <w:rsid w:val="1B8F4E4C"/>
    <w:rsid w:val="1BBC6A4D"/>
    <w:rsid w:val="1C2CFD13"/>
    <w:rsid w:val="1C2FEAC3"/>
    <w:rsid w:val="1C4586DB"/>
    <w:rsid w:val="1C5394E0"/>
    <w:rsid w:val="1C8C9E7F"/>
    <w:rsid w:val="1CC2B5E1"/>
    <w:rsid w:val="1CFFB53C"/>
    <w:rsid w:val="1D2938CE"/>
    <w:rsid w:val="1D378441"/>
    <w:rsid w:val="1D37F2F3"/>
    <w:rsid w:val="1D4EAD74"/>
    <w:rsid w:val="1D5004D6"/>
    <w:rsid w:val="1D577125"/>
    <w:rsid w:val="1D946831"/>
    <w:rsid w:val="1DC1157A"/>
    <w:rsid w:val="1DF19F39"/>
    <w:rsid w:val="1E04B288"/>
    <w:rsid w:val="1E2113A9"/>
    <w:rsid w:val="1E444E24"/>
    <w:rsid w:val="1E550F50"/>
    <w:rsid w:val="1EA114DC"/>
    <w:rsid w:val="1EA6E83D"/>
    <w:rsid w:val="1EDA4185"/>
    <w:rsid w:val="1EDE4B5F"/>
    <w:rsid w:val="1F182798"/>
    <w:rsid w:val="1F1AD025"/>
    <w:rsid w:val="1F1E616C"/>
    <w:rsid w:val="1F2196A7"/>
    <w:rsid w:val="1F3AEA7A"/>
    <w:rsid w:val="1F3B7E7F"/>
    <w:rsid w:val="1F44433E"/>
    <w:rsid w:val="1F65A7C1"/>
    <w:rsid w:val="1F7838D4"/>
    <w:rsid w:val="1F992D35"/>
    <w:rsid w:val="1F9E1027"/>
    <w:rsid w:val="1F9E118B"/>
    <w:rsid w:val="1FDB5C75"/>
    <w:rsid w:val="201C3156"/>
    <w:rsid w:val="20307922"/>
    <w:rsid w:val="2035087E"/>
    <w:rsid w:val="2060DEA0"/>
    <w:rsid w:val="2080A2B7"/>
    <w:rsid w:val="2084C149"/>
    <w:rsid w:val="20A90AC3"/>
    <w:rsid w:val="20ACB766"/>
    <w:rsid w:val="20DCD46F"/>
    <w:rsid w:val="20F9DD31"/>
    <w:rsid w:val="2116079C"/>
    <w:rsid w:val="211FF8C5"/>
    <w:rsid w:val="215223F3"/>
    <w:rsid w:val="21684DE9"/>
    <w:rsid w:val="217167AE"/>
    <w:rsid w:val="218A307C"/>
    <w:rsid w:val="219DDDF6"/>
    <w:rsid w:val="21BF715C"/>
    <w:rsid w:val="21BFFF54"/>
    <w:rsid w:val="21C060A3"/>
    <w:rsid w:val="2212AFEB"/>
    <w:rsid w:val="222EF850"/>
    <w:rsid w:val="222F3BCD"/>
    <w:rsid w:val="2252F6B4"/>
    <w:rsid w:val="22A01BC1"/>
    <w:rsid w:val="22F48F58"/>
    <w:rsid w:val="22FE4664"/>
    <w:rsid w:val="2306B946"/>
    <w:rsid w:val="2344EEDB"/>
    <w:rsid w:val="235A26C7"/>
    <w:rsid w:val="2365CBA4"/>
    <w:rsid w:val="2388B1C3"/>
    <w:rsid w:val="238C59E0"/>
    <w:rsid w:val="23A2EE9C"/>
    <w:rsid w:val="23C1A03D"/>
    <w:rsid w:val="23CDF36A"/>
    <w:rsid w:val="23F5EAB3"/>
    <w:rsid w:val="240099EA"/>
    <w:rsid w:val="2422CA8E"/>
    <w:rsid w:val="243B3C82"/>
    <w:rsid w:val="243B9714"/>
    <w:rsid w:val="243C6203"/>
    <w:rsid w:val="244C97E4"/>
    <w:rsid w:val="24718249"/>
    <w:rsid w:val="24AE50BB"/>
    <w:rsid w:val="24C0A5A7"/>
    <w:rsid w:val="24ED7BEE"/>
    <w:rsid w:val="24F54C68"/>
    <w:rsid w:val="2521852C"/>
    <w:rsid w:val="2525ED59"/>
    <w:rsid w:val="254E1F58"/>
    <w:rsid w:val="2556BBAF"/>
    <w:rsid w:val="257276EA"/>
    <w:rsid w:val="25B2FDB1"/>
    <w:rsid w:val="25F30B8E"/>
    <w:rsid w:val="261068EF"/>
    <w:rsid w:val="2618FA6A"/>
    <w:rsid w:val="26234C3A"/>
    <w:rsid w:val="2642C1CF"/>
    <w:rsid w:val="266C0723"/>
    <w:rsid w:val="267CE724"/>
    <w:rsid w:val="26811CA2"/>
    <w:rsid w:val="268A9192"/>
    <w:rsid w:val="26A04754"/>
    <w:rsid w:val="26C199F0"/>
    <w:rsid w:val="26C47DA9"/>
    <w:rsid w:val="26F10253"/>
    <w:rsid w:val="272B333E"/>
    <w:rsid w:val="272DF16F"/>
    <w:rsid w:val="27382F4C"/>
    <w:rsid w:val="2747E845"/>
    <w:rsid w:val="27742DE2"/>
    <w:rsid w:val="2782B087"/>
    <w:rsid w:val="2794F760"/>
    <w:rsid w:val="279E15AE"/>
    <w:rsid w:val="2859F929"/>
    <w:rsid w:val="285CB79A"/>
    <w:rsid w:val="28883E86"/>
    <w:rsid w:val="28E6931D"/>
    <w:rsid w:val="290A51D7"/>
    <w:rsid w:val="2917E1A2"/>
    <w:rsid w:val="292FE777"/>
    <w:rsid w:val="2984467B"/>
    <w:rsid w:val="29925AAB"/>
    <w:rsid w:val="29D68D39"/>
    <w:rsid w:val="29DE5FFF"/>
    <w:rsid w:val="2A247A54"/>
    <w:rsid w:val="2A459AF3"/>
    <w:rsid w:val="2A4D4797"/>
    <w:rsid w:val="2A4E04EA"/>
    <w:rsid w:val="2A948B29"/>
    <w:rsid w:val="2AB51502"/>
    <w:rsid w:val="2ABFB09C"/>
    <w:rsid w:val="2AD0BDDB"/>
    <w:rsid w:val="2AD5E2AC"/>
    <w:rsid w:val="2AD95A93"/>
    <w:rsid w:val="2B3E563E"/>
    <w:rsid w:val="2B56E2D4"/>
    <w:rsid w:val="2B8313F8"/>
    <w:rsid w:val="2BC6A7B1"/>
    <w:rsid w:val="2C29CAD5"/>
    <w:rsid w:val="2C53FAC2"/>
    <w:rsid w:val="2C5EC234"/>
    <w:rsid w:val="2C6FF334"/>
    <w:rsid w:val="2CA11CC5"/>
    <w:rsid w:val="2D11985F"/>
    <w:rsid w:val="2D61429B"/>
    <w:rsid w:val="2D7A7BD9"/>
    <w:rsid w:val="2DA64327"/>
    <w:rsid w:val="2DE3AEE6"/>
    <w:rsid w:val="2DF53A63"/>
    <w:rsid w:val="2E31C2B1"/>
    <w:rsid w:val="2E4F8E6A"/>
    <w:rsid w:val="2EC2419C"/>
    <w:rsid w:val="2EFE8E06"/>
    <w:rsid w:val="2F16A1EF"/>
    <w:rsid w:val="2F535042"/>
    <w:rsid w:val="2F689258"/>
    <w:rsid w:val="3020E425"/>
    <w:rsid w:val="305CB6B3"/>
    <w:rsid w:val="30700C52"/>
    <w:rsid w:val="3091CFDC"/>
    <w:rsid w:val="30CC8969"/>
    <w:rsid w:val="30E51E7D"/>
    <w:rsid w:val="30F39669"/>
    <w:rsid w:val="30FEA9E8"/>
    <w:rsid w:val="310C18A8"/>
    <w:rsid w:val="3133B799"/>
    <w:rsid w:val="3170F16A"/>
    <w:rsid w:val="3172D57D"/>
    <w:rsid w:val="31896622"/>
    <w:rsid w:val="3252EE23"/>
    <w:rsid w:val="32809CA7"/>
    <w:rsid w:val="329FB282"/>
    <w:rsid w:val="32B6C17C"/>
    <w:rsid w:val="32CDA6FC"/>
    <w:rsid w:val="33141450"/>
    <w:rsid w:val="3316A86E"/>
    <w:rsid w:val="3322D507"/>
    <w:rsid w:val="3342B40B"/>
    <w:rsid w:val="33D6C409"/>
    <w:rsid w:val="33D9B942"/>
    <w:rsid w:val="3458ED99"/>
    <w:rsid w:val="34597062"/>
    <w:rsid w:val="346ABB0C"/>
    <w:rsid w:val="34B4D9A4"/>
    <w:rsid w:val="34CCB2FC"/>
    <w:rsid w:val="34CD24FA"/>
    <w:rsid w:val="35131D2D"/>
    <w:rsid w:val="3536BD37"/>
    <w:rsid w:val="355AFB28"/>
    <w:rsid w:val="3571772A"/>
    <w:rsid w:val="35AEA596"/>
    <w:rsid w:val="361D2C75"/>
    <w:rsid w:val="363C4B60"/>
    <w:rsid w:val="364025C1"/>
    <w:rsid w:val="36AD13B3"/>
    <w:rsid w:val="36DB3D2D"/>
    <w:rsid w:val="36EAFF58"/>
    <w:rsid w:val="36F5118C"/>
    <w:rsid w:val="374C3636"/>
    <w:rsid w:val="37D8DD19"/>
    <w:rsid w:val="37ECBEE6"/>
    <w:rsid w:val="3828B470"/>
    <w:rsid w:val="382CED5D"/>
    <w:rsid w:val="384C05FB"/>
    <w:rsid w:val="384C7644"/>
    <w:rsid w:val="384FB7E4"/>
    <w:rsid w:val="3850250A"/>
    <w:rsid w:val="388BED10"/>
    <w:rsid w:val="388D898B"/>
    <w:rsid w:val="38C9277F"/>
    <w:rsid w:val="38D56586"/>
    <w:rsid w:val="39149488"/>
    <w:rsid w:val="39354A90"/>
    <w:rsid w:val="39378122"/>
    <w:rsid w:val="399F27B1"/>
    <w:rsid w:val="39AD27CD"/>
    <w:rsid w:val="39BF76BE"/>
    <w:rsid w:val="3A1D8E31"/>
    <w:rsid w:val="3A57233C"/>
    <w:rsid w:val="3A959E01"/>
    <w:rsid w:val="3AC42D29"/>
    <w:rsid w:val="3AEF5D7E"/>
    <w:rsid w:val="3AFFAA2E"/>
    <w:rsid w:val="3B334B15"/>
    <w:rsid w:val="3B558ED1"/>
    <w:rsid w:val="3B5773B7"/>
    <w:rsid w:val="3B6DCEDE"/>
    <w:rsid w:val="3BC0E165"/>
    <w:rsid w:val="3C0B6BC8"/>
    <w:rsid w:val="3C0E1F4D"/>
    <w:rsid w:val="3C63D7C5"/>
    <w:rsid w:val="3CA45593"/>
    <w:rsid w:val="3CCB08A8"/>
    <w:rsid w:val="3CEA2EE1"/>
    <w:rsid w:val="3D03F3EC"/>
    <w:rsid w:val="3D0E816B"/>
    <w:rsid w:val="3D5F01F6"/>
    <w:rsid w:val="3D838126"/>
    <w:rsid w:val="3D879834"/>
    <w:rsid w:val="3DA6B5EE"/>
    <w:rsid w:val="3DCCD37E"/>
    <w:rsid w:val="3E1EE0F3"/>
    <w:rsid w:val="3E266C49"/>
    <w:rsid w:val="3E40366B"/>
    <w:rsid w:val="3E4CF457"/>
    <w:rsid w:val="3E6919E9"/>
    <w:rsid w:val="3E80DBC9"/>
    <w:rsid w:val="3EAF63F3"/>
    <w:rsid w:val="3EC14485"/>
    <w:rsid w:val="3EC79E7C"/>
    <w:rsid w:val="3ECEB1C1"/>
    <w:rsid w:val="3EFD28BD"/>
    <w:rsid w:val="3F02415F"/>
    <w:rsid w:val="3F0E9A4B"/>
    <w:rsid w:val="3F37C7AA"/>
    <w:rsid w:val="3F710E82"/>
    <w:rsid w:val="3FA06FDD"/>
    <w:rsid w:val="3FA24120"/>
    <w:rsid w:val="3FA3AE4D"/>
    <w:rsid w:val="403EB54D"/>
    <w:rsid w:val="4047ED64"/>
    <w:rsid w:val="405E6CF7"/>
    <w:rsid w:val="408B86F2"/>
    <w:rsid w:val="40B8EA18"/>
    <w:rsid w:val="40C7308E"/>
    <w:rsid w:val="40F4286E"/>
    <w:rsid w:val="41067249"/>
    <w:rsid w:val="41B46586"/>
    <w:rsid w:val="4225EF52"/>
    <w:rsid w:val="4229E078"/>
    <w:rsid w:val="4248EE38"/>
    <w:rsid w:val="424E7472"/>
    <w:rsid w:val="42580880"/>
    <w:rsid w:val="42B56BBB"/>
    <w:rsid w:val="4304544D"/>
    <w:rsid w:val="433D4EB5"/>
    <w:rsid w:val="43715BC3"/>
    <w:rsid w:val="43AD6F77"/>
    <w:rsid w:val="43C13EF1"/>
    <w:rsid w:val="43C560D1"/>
    <w:rsid w:val="43CF17B1"/>
    <w:rsid w:val="43D5059C"/>
    <w:rsid w:val="43EED615"/>
    <w:rsid w:val="4401ABE3"/>
    <w:rsid w:val="441AA06B"/>
    <w:rsid w:val="44319556"/>
    <w:rsid w:val="444FEAF9"/>
    <w:rsid w:val="44807035"/>
    <w:rsid w:val="44B1B505"/>
    <w:rsid w:val="44FB9E80"/>
    <w:rsid w:val="4504D081"/>
    <w:rsid w:val="452B98A3"/>
    <w:rsid w:val="454D8547"/>
    <w:rsid w:val="457A4DCD"/>
    <w:rsid w:val="459D64AA"/>
    <w:rsid w:val="45C50A3E"/>
    <w:rsid w:val="462668ED"/>
    <w:rsid w:val="463B8256"/>
    <w:rsid w:val="464F1EE3"/>
    <w:rsid w:val="4671C188"/>
    <w:rsid w:val="468B3E4D"/>
    <w:rsid w:val="46902DD0"/>
    <w:rsid w:val="4694292B"/>
    <w:rsid w:val="46972EF2"/>
    <w:rsid w:val="469926D4"/>
    <w:rsid w:val="46A7B8FE"/>
    <w:rsid w:val="46C75F57"/>
    <w:rsid w:val="46F2D403"/>
    <w:rsid w:val="4720D641"/>
    <w:rsid w:val="4735A18B"/>
    <w:rsid w:val="474057CB"/>
    <w:rsid w:val="478C01DD"/>
    <w:rsid w:val="47AD2A0D"/>
    <w:rsid w:val="47AE8D83"/>
    <w:rsid w:val="47B7541D"/>
    <w:rsid w:val="47BC08B1"/>
    <w:rsid w:val="47C737DE"/>
    <w:rsid w:val="47E1ED99"/>
    <w:rsid w:val="47E330A3"/>
    <w:rsid w:val="47F8AA8C"/>
    <w:rsid w:val="4826F292"/>
    <w:rsid w:val="485C6AB9"/>
    <w:rsid w:val="48AC5FD6"/>
    <w:rsid w:val="48B89D72"/>
    <w:rsid w:val="48DDA197"/>
    <w:rsid w:val="48ED01D7"/>
    <w:rsid w:val="48F839B2"/>
    <w:rsid w:val="4914B800"/>
    <w:rsid w:val="492A3116"/>
    <w:rsid w:val="4978EF8C"/>
    <w:rsid w:val="49DB10A3"/>
    <w:rsid w:val="49DB4821"/>
    <w:rsid w:val="4A457E89"/>
    <w:rsid w:val="4A66C06B"/>
    <w:rsid w:val="4A6C204F"/>
    <w:rsid w:val="4AA07BC9"/>
    <w:rsid w:val="4AD234F7"/>
    <w:rsid w:val="4ADB6D6E"/>
    <w:rsid w:val="4ADF5FCF"/>
    <w:rsid w:val="4B2D89F3"/>
    <w:rsid w:val="4B31F6F8"/>
    <w:rsid w:val="4B86A9EB"/>
    <w:rsid w:val="4BAE84A1"/>
    <w:rsid w:val="4BB3C499"/>
    <w:rsid w:val="4C098F2C"/>
    <w:rsid w:val="4C18D4A0"/>
    <w:rsid w:val="4C1B8016"/>
    <w:rsid w:val="4C2DBD8F"/>
    <w:rsid w:val="4CBBFFB5"/>
    <w:rsid w:val="4CDC98FA"/>
    <w:rsid w:val="4D0D49D5"/>
    <w:rsid w:val="4D15F5C9"/>
    <w:rsid w:val="4D1D29F5"/>
    <w:rsid w:val="4DC6A2EF"/>
    <w:rsid w:val="4DF6FAA1"/>
    <w:rsid w:val="4E0FB9DB"/>
    <w:rsid w:val="4E2EB7BD"/>
    <w:rsid w:val="4E34500D"/>
    <w:rsid w:val="4E5FDD06"/>
    <w:rsid w:val="4E62BA56"/>
    <w:rsid w:val="4E7A6402"/>
    <w:rsid w:val="4F239C44"/>
    <w:rsid w:val="4F24D722"/>
    <w:rsid w:val="4F490E6B"/>
    <w:rsid w:val="4F572E5C"/>
    <w:rsid w:val="4F587EE5"/>
    <w:rsid w:val="4F704323"/>
    <w:rsid w:val="4FA96DC4"/>
    <w:rsid w:val="4FD6A4FE"/>
    <w:rsid w:val="4FE66C3D"/>
    <w:rsid w:val="4FE90AA5"/>
    <w:rsid w:val="500600CE"/>
    <w:rsid w:val="5010F258"/>
    <w:rsid w:val="501A2523"/>
    <w:rsid w:val="503D90F4"/>
    <w:rsid w:val="508952DC"/>
    <w:rsid w:val="50A3B35F"/>
    <w:rsid w:val="50E6B111"/>
    <w:rsid w:val="50EC26D4"/>
    <w:rsid w:val="50F343F7"/>
    <w:rsid w:val="511128BF"/>
    <w:rsid w:val="512136B2"/>
    <w:rsid w:val="51276896"/>
    <w:rsid w:val="512E3410"/>
    <w:rsid w:val="514A7361"/>
    <w:rsid w:val="514B310C"/>
    <w:rsid w:val="514E7A62"/>
    <w:rsid w:val="515AC4BD"/>
    <w:rsid w:val="51668B74"/>
    <w:rsid w:val="518C691C"/>
    <w:rsid w:val="51F7E138"/>
    <w:rsid w:val="524E640D"/>
    <w:rsid w:val="5253B802"/>
    <w:rsid w:val="525CA0A5"/>
    <w:rsid w:val="52A827BA"/>
    <w:rsid w:val="52C2284E"/>
    <w:rsid w:val="52C4022C"/>
    <w:rsid w:val="52CB8589"/>
    <w:rsid w:val="52DB2778"/>
    <w:rsid w:val="52FCF90A"/>
    <w:rsid w:val="533E64E9"/>
    <w:rsid w:val="536D668B"/>
    <w:rsid w:val="537434C0"/>
    <w:rsid w:val="538917C0"/>
    <w:rsid w:val="5410B904"/>
    <w:rsid w:val="54258D63"/>
    <w:rsid w:val="542B83AE"/>
    <w:rsid w:val="54413E84"/>
    <w:rsid w:val="54770F85"/>
    <w:rsid w:val="549431D5"/>
    <w:rsid w:val="54E7A130"/>
    <w:rsid w:val="54F0F9A4"/>
    <w:rsid w:val="55493934"/>
    <w:rsid w:val="559B9F62"/>
    <w:rsid w:val="55B3492D"/>
    <w:rsid w:val="55CB7FD2"/>
    <w:rsid w:val="55F1BB3E"/>
    <w:rsid w:val="5608DD6F"/>
    <w:rsid w:val="5609E85A"/>
    <w:rsid w:val="56185EAE"/>
    <w:rsid w:val="5628685C"/>
    <w:rsid w:val="563C1157"/>
    <w:rsid w:val="56447A56"/>
    <w:rsid w:val="5678DC25"/>
    <w:rsid w:val="56A4B635"/>
    <w:rsid w:val="56DD93A0"/>
    <w:rsid w:val="56EBE08D"/>
    <w:rsid w:val="56EF7700"/>
    <w:rsid w:val="57063911"/>
    <w:rsid w:val="5711E73B"/>
    <w:rsid w:val="572E7848"/>
    <w:rsid w:val="57906203"/>
    <w:rsid w:val="57A812BE"/>
    <w:rsid w:val="57B7EF99"/>
    <w:rsid w:val="57BA0502"/>
    <w:rsid w:val="5826E584"/>
    <w:rsid w:val="58511CB0"/>
    <w:rsid w:val="58B01A01"/>
    <w:rsid w:val="58E29DB7"/>
    <w:rsid w:val="58E3B7A0"/>
    <w:rsid w:val="58F78366"/>
    <w:rsid w:val="58FEA45F"/>
    <w:rsid w:val="59170E10"/>
    <w:rsid w:val="59342A6E"/>
    <w:rsid w:val="595810AA"/>
    <w:rsid w:val="5967DC7C"/>
    <w:rsid w:val="5978DBA5"/>
    <w:rsid w:val="599AFEB3"/>
    <w:rsid w:val="59B3F3C9"/>
    <w:rsid w:val="59EA39C0"/>
    <w:rsid w:val="59FC8C9A"/>
    <w:rsid w:val="5A02E552"/>
    <w:rsid w:val="5A050D8F"/>
    <w:rsid w:val="5A075091"/>
    <w:rsid w:val="5A26B257"/>
    <w:rsid w:val="5A546747"/>
    <w:rsid w:val="5B6D2C46"/>
    <w:rsid w:val="5B7B544B"/>
    <w:rsid w:val="5BB13722"/>
    <w:rsid w:val="5BB7F7EE"/>
    <w:rsid w:val="5BF3D41E"/>
    <w:rsid w:val="5C08949C"/>
    <w:rsid w:val="5C298E11"/>
    <w:rsid w:val="5C307672"/>
    <w:rsid w:val="5C3725B5"/>
    <w:rsid w:val="5C4E91AA"/>
    <w:rsid w:val="5C590E0D"/>
    <w:rsid w:val="5C66F338"/>
    <w:rsid w:val="5C6E9209"/>
    <w:rsid w:val="5CC6D22F"/>
    <w:rsid w:val="5CD245C1"/>
    <w:rsid w:val="5CD7DCA7"/>
    <w:rsid w:val="5D0565A0"/>
    <w:rsid w:val="5D158F0A"/>
    <w:rsid w:val="5D1E3822"/>
    <w:rsid w:val="5D1FD640"/>
    <w:rsid w:val="5D2B7223"/>
    <w:rsid w:val="5D3B3C44"/>
    <w:rsid w:val="5D4437FF"/>
    <w:rsid w:val="5D50E73F"/>
    <w:rsid w:val="5D78B34A"/>
    <w:rsid w:val="5DBD1A1A"/>
    <w:rsid w:val="5DDAAC68"/>
    <w:rsid w:val="5DE1A235"/>
    <w:rsid w:val="5E6210DE"/>
    <w:rsid w:val="5E84D8FE"/>
    <w:rsid w:val="5E8ACB8A"/>
    <w:rsid w:val="5EAAD7AE"/>
    <w:rsid w:val="5EEC8D74"/>
    <w:rsid w:val="5F04B4C8"/>
    <w:rsid w:val="5F7B7B22"/>
    <w:rsid w:val="5FC1FED9"/>
    <w:rsid w:val="5FEC2BD2"/>
    <w:rsid w:val="600577D1"/>
    <w:rsid w:val="6026E433"/>
    <w:rsid w:val="608BA957"/>
    <w:rsid w:val="60ACF30A"/>
    <w:rsid w:val="60BDC2A7"/>
    <w:rsid w:val="60C850EF"/>
    <w:rsid w:val="60CD58E6"/>
    <w:rsid w:val="610AE0EB"/>
    <w:rsid w:val="611053FE"/>
    <w:rsid w:val="61349C2A"/>
    <w:rsid w:val="61549CB6"/>
    <w:rsid w:val="615578D0"/>
    <w:rsid w:val="617B9CA4"/>
    <w:rsid w:val="6182B240"/>
    <w:rsid w:val="619600C7"/>
    <w:rsid w:val="61977AB7"/>
    <w:rsid w:val="6264FE4E"/>
    <w:rsid w:val="627D8912"/>
    <w:rsid w:val="62ABF317"/>
    <w:rsid w:val="62DFA296"/>
    <w:rsid w:val="62E89CE9"/>
    <w:rsid w:val="630A4EB7"/>
    <w:rsid w:val="636219CE"/>
    <w:rsid w:val="63AEFF18"/>
    <w:rsid w:val="63C1060B"/>
    <w:rsid w:val="640BD694"/>
    <w:rsid w:val="641CB17B"/>
    <w:rsid w:val="641F0650"/>
    <w:rsid w:val="643D58D1"/>
    <w:rsid w:val="643F9FE5"/>
    <w:rsid w:val="6440FA99"/>
    <w:rsid w:val="6474DF82"/>
    <w:rsid w:val="647A80BC"/>
    <w:rsid w:val="648E4F54"/>
    <w:rsid w:val="64EE0F78"/>
    <w:rsid w:val="64EEC2C8"/>
    <w:rsid w:val="65154681"/>
    <w:rsid w:val="65170126"/>
    <w:rsid w:val="652E3C55"/>
    <w:rsid w:val="652EB185"/>
    <w:rsid w:val="654536B9"/>
    <w:rsid w:val="6586AE31"/>
    <w:rsid w:val="65AE0CD5"/>
    <w:rsid w:val="65E02601"/>
    <w:rsid w:val="65E3D79D"/>
    <w:rsid w:val="65F9D208"/>
    <w:rsid w:val="66465C6B"/>
    <w:rsid w:val="665315F2"/>
    <w:rsid w:val="6667FC38"/>
    <w:rsid w:val="6679B67E"/>
    <w:rsid w:val="66C5921C"/>
    <w:rsid w:val="66F9E85B"/>
    <w:rsid w:val="66FFACFB"/>
    <w:rsid w:val="6747B0FE"/>
    <w:rsid w:val="67486207"/>
    <w:rsid w:val="67721871"/>
    <w:rsid w:val="678692B3"/>
    <w:rsid w:val="67D81EC1"/>
    <w:rsid w:val="67F809F4"/>
    <w:rsid w:val="680B3EEB"/>
    <w:rsid w:val="6817E915"/>
    <w:rsid w:val="68330A6E"/>
    <w:rsid w:val="685F3DA3"/>
    <w:rsid w:val="689EB74E"/>
    <w:rsid w:val="68BE4F5F"/>
    <w:rsid w:val="68C52431"/>
    <w:rsid w:val="68FD0022"/>
    <w:rsid w:val="692C0694"/>
    <w:rsid w:val="694743F7"/>
    <w:rsid w:val="695AF51A"/>
    <w:rsid w:val="695B512A"/>
    <w:rsid w:val="695CAAE6"/>
    <w:rsid w:val="69723B6A"/>
    <w:rsid w:val="69B8AD42"/>
    <w:rsid w:val="69EC15B9"/>
    <w:rsid w:val="69F0FB94"/>
    <w:rsid w:val="69FE03A5"/>
    <w:rsid w:val="6A1FEBCD"/>
    <w:rsid w:val="6A32392E"/>
    <w:rsid w:val="6A4619DD"/>
    <w:rsid w:val="6A5AAA97"/>
    <w:rsid w:val="6AB3D2B8"/>
    <w:rsid w:val="6AB9C97A"/>
    <w:rsid w:val="6AEA372F"/>
    <w:rsid w:val="6B2FC4AE"/>
    <w:rsid w:val="6B3AB994"/>
    <w:rsid w:val="6B3E3435"/>
    <w:rsid w:val="6B3FFCB5"/>
    <w:rsid w:val="6B4E9CA1"/>
    <w:rsid w:val="6B813F6A"/>
    <w:rsid w:val="6B8CA4DA"/>
    <w:rsid w:val="6BAA7D02"/>
    <w:rsid w:val="6BF54927"/>
    <w:rsid w:val="6C74CF3C"/>
    <w:rsid w:val="6C86D285"/>
    <w:rsid w:val="6CA72268"/>
    <w:rsid w:val="6CBDB96E"/>
    <w:rsid w:val="6CDB62C6"/>
    <w:rsid w:val="6CDBC548"/>
    <w:rsid w:val="6D10ECF2"/>
    <w:rsid w:val="6D122D39"/>
    <w:rsid w:val="6D169642"/>
    <w:rsid w:val="6D295B79"/>
    <w:rsid w:val="6D3B8E91"/>
    <w:rsid w:val="6D6C3DB6"/>
    <w:rsid w:val="6D7B0B43"/>
    <w:rsid w:val="6D7B9492"/>
    <w:rsid w:val="6D7EEBCE"/>
    <w:rsid w:val="6DB1FAD5"/>
    <w:rsid w:val="6DB73EAC"/>
    <w:rsid w:val="6E1EEABB"/>
    <w:rsid w:val="6E2C9C41"/>
    <w:rsid w:val="6E5EB856"/>
    <w:rsid w:val="6E9D2592"/>
    <w:rsid w:val="6EAC5B09"/>
    <w:rsid w:val="6EE0CD9F"/>
    <w:rsid w:val="6EE374EE"/>
    <w:rsid w:val="6EE92336"/>
    <w:rsid w:val="6EFF9980"/>
    <w:rsid w:val="6F2D1905"/>
    <w:rsid w:val="6F31D9EA"/>
    <w:rsid w:val="6F960FE0"/>
    <w:rsid w:val="6FB1B6F5"/>
    <w:rsid w:val="6FD379E2"/>
    <w:rsid w:val="7002B745"/>
    <w:rsid w:val="7053C4CB"/>
    <w:rsid w:val="707DDF76"/>
    <w:rsid w:val="708602F7"/>
    <w:rsid w:val="70A8703A"/>
    <w:rsid w:val="70A988D7"/>
    <w:rsid w:val="70AE2F52"/>
    <w:rsid w:val="7145C05B"/>
    <w:rsid w:val="7149C6A2"/>
    <w:rsid w:val="71A7D958"/>
    <w:rsid w:val="71E87601"/>
    <w:rsid w:val="71F61240"/>
    <w:rsid w:val="7204E6A7"/>
    <w:rsid w:val="72229DF5"/>
    <w:rsid w:val="72365FCD"/>
    <w:rsid w:val="723CE00D"/>
    <w:rsid w:val="724618B5"/>
    <w:rsid w:val="724DE527"/>
    <w:rsid w:val="72886967"/>
    <w:rsid w:val="72AA3CAD"/>
    <w:rsid w:val="72F8B79B"/>
    <w:rsid w:val="730AF742"/>
    <w:rsid w:val="73475C22"/>
    <w:rsid w:val="7367C281"/>
    <w:rsid w:val="736F78E3"/>
    <w:rsid w:val="738F49FC"/>
    <w:rsid w:val="73A26F8B"/>
    <w:rsid w:val="73A3DBB0"/>
    <w:rsid w:val="73A4C9BE"/>
    <w:rsid w:val="73B34BA1"/>
    <w:rsid w:val="73E73FF5"/>
    <w:rsid w:val="73E82E12"/>
    <w:rsid w:val="741442C8"/>
    <w:rsid w:val="7421C65B"/>
    <w:rsid w:val="742DFAED"/>
    <w:rsid w:val="74439E33"/>
    <w:rsid w:val="7465EF42"/>
    <w:rsid w:val="7486B235"/>
    <w:rsid w:val="749255AB"/>
    <w:rsid w:val="74974BDC"/>
    <w:rsid w:val="74997222"/>
    <w:rsid w:val="74AF67D6"/>
    <w:rsid w:val="74E7EA78"/>
    <w:rsid w:val="74FF1234"/>
    <w:rsid w:val="7505ABE7"/>
    <w:rsid w:val="75084C22"/>
    <w:rsid w:val="753DB1A1"/>
    <w:rsid w:val="755A587B"/>
    <w:rsid w:val="757FDDFE"/>
    <w:rsid w:val="7582731D"/>
    <w:rsid w:val="758C4870"/>
    <w:rsid w:val="758D28F5"/>
    <w:rsid w:val="758F4D12"/>
    <w:rsid w:val="75A4A68F"/>
    <w:rsid w:val="75C47167"/>
    <w:rsid w:val="75DC9B93"/>
    <w:rsid w:val="75F5AFB8"/>
    <w:rsid w:val="7601C1AE"/>
    <w:rsid w:val="767D763B"/>
    <w:rsid w:val="76EA8EBB"/>
    <w:rsid w:val="76F1E438"/>
    <w:rsid w:val="76F1F29B"/>
    <w:rsid w:val="76F290D2"/>
    <w:rsid w:val="77319F7B"/>
    <w:rsid w:val="778EDF9E"/>
    <w:rsid w:val="77EA8830"/>
    <w:rsid w:val="78016722"/>
    <w:rsid w:val="7808856B"/>
    <w:rsid w:val="786E43E5"/>
    <w:rsid w:val="78719CCA"/>
    <w:rsid w:val="78903625"/>
    <w:rsid w:val="78C88D49"/>
    <w:rsid w:val="797F48AE"/>
    <w:rsid w:val="798F06B0"/>
    <w:rsid w:val="7A376A18"/>
    <w:rsid w:val="7A3B1115"/>
    <w:rsid w:val="7A4D05A8"/>
    <w:rsid w:val="7A4D156E"/>
    <w:rsid w:val="7A58B4C9"/>
    <w:rsid w:val="7A6FE86A"/>
    <w:rsid w:val="7A81C770"/>
    <w:rsid w:val="7A8F536E"/>
    <w:rsid w:val="7AAF93A4"/>
    <w:rsid w:val="7AC86882"/>
    <w:rsid w:val="7AF8F994"/>
    <w:rsid w:val="7AFCD66D"/>
    <w:rsid w:val="7B41B13F"/>
    <w:rsid w:val="7BC0D601"/>
    <w:rsid w:val="7BD49C89"/>
    <w:rsid w:val="7C416270"/>
    <w:rsid w:val="7C90D5A1"/>
    <w:rsid w:val="7CC19B6B"/>
    <w:rsid w:val="7CE054DD"/>
    <w:rsid w:val="7D591F68"/>
    <w:rsid w:val="7D6106AE"/>
    <w:rsid w:val="7D6EAA4C"/>
    <w:rsid w:val="7DB8B400"/>
    <w:rsid w:val="7DEB6C81"/>
    <w:rsid w:val="7DF1361E"/>
    <w:rsid w:val="7E1D14C8"/>
    <w:rsid w:val="7E2022EC"/>
    <w:rsid w:val="7E571EF4"/>
    <w:rsid w:val="7E5CD72E"/>
    <w:rsid w:val="7E94938F"/>
    <w:rsid w:val="7EA8D128"/>
    <w:rsid w:val="7EBF1B74"/>
    <w:rsid w:val="7EDCD435"/>
    <w:rsid w:val="7EE4CF9D"/>
    <w:rsid w:val="7F14F839"/>
    <w:rsid w:val="7F4E7808"/>
    <w:rsid w:val="7FA55C2F"/>
    <w:rsid w:val="7FC1FDF4"/>
    <w:rsid w:val="7FDB2A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E71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FF"/>
    <w:pPr>
      <w:suppressAutoHyphens/>
      <w:autoSpaceDE w:val="0"/>
      <w:autoSpaceDN w:val="0"/>
      <w:adjustRightInd w:val="0"/>
      <w:spacing w:after="240" w:line="260" w:lineRule="atLeast"/>
      <w:textAlignment w:val="center"/>
    </w:pPr>
    <w:rPr>
      <w:rFonts w:ascii="Roboto Light" w:hAnsi="Roboto Light" w:cs="Roboto-Light"/>
      <w:color w:val="000000"/>
      <w:sz w:val="18"/>
      <w:szCs w:val="22"/>
      <w:lang w:val="en-GB"/>
    </w:rPr>
  </w:style>
  <w:style w:type="paragraph" w:styleId="Heading1">
    <w:name w:val="heading 1"/>
    <w:next w:val="Normal"/>
    <w:link w:val="Heading1Char"/>
    <w:uiPriority w:val="9"/>
    <w:qFormat/>
    <w:rsid w:val="00080958"/>
    <w:pPr>
      <w:keepNext/>
      <w:keepLines/>
      <w:spacing w:before="60" w:after="240"/>
      <w:outlineLvl w:val="0"/>
    </w:pPr>
    <w:rPr>
      <w:rFonts w:ascii="Merriweather-Regular" w:eastAsiaTheme="majorEastAsia" w:hAnsi="Merriweather-Regular" w:cstheme="majorBidi"/>
      <w:color w:val="5C626C"/>
      <w:sz w:val="40"/>
      <w:szCs w:val="32"/>
      <w:lang w:val="en-GB"/>
    </w:rPr>
  </w:style>
  <w:style w:type="paragraph" w:styleId="Heading2">
    <w:name w:val="heading 2"/>
    <w:basedOn w:val="Normal"/>
    <w:next w:val="Normal"/>
    <w:link w:val="Heading2Char"/>
    <w:uiPriority w:val="9"/>
    <w:unhideWhenUsed/>
    <w:qFormat/>
    <w:rsid w:val="00AB3EB8"/>
    <w:pPr>
      <w:keepNext/>
      <w:keepLines/>
      <w:spacing w:before="60" w:after="60"/>
      <w:outlineLvl w:val="1"/>
    </w:pPr>
    <w:rPr>
      <w:rFonts w:ascii="Roboto-Bold" w:eastAsiaTheme="majorEastAsia" w:hAnsi="Roboto-Bold" w:cstheme="majorBidi"/>
      <w:color w:val="292D78"/>
      <w:sz w:val="26"/>
      <w:szCs w:val="26"/>
    </w:rPr>
  </w:style>
  <w:style w:type="paragraph" w:styleId="Heading3">
    <w:name w:val="heading 3"/>
    <w:basedOn w:val="Normal"/>
    <w:next w:val="Normal"/>
    <w:link w:val="Heading3Char"/>
    <w:uiPriority w:val="9"/>
    <w:unhideWhenUsed/>
    <w:qFormat/>
    <w:rsid w:val="00080958"/>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000000" w:themeColor="text1"/>
    </w:rPr>
  </w:style>
  <w:style w:type="paragraph" w:styleId="Heading5">
    <w:name w:val="heading 5"/>
    <w:basedOn w:val="Normal"/>
    <w:next w:val="Normal"/>
    <w:link w:val="Heading5Char"/>
    <w:uiPriority w:val="9"/>
    <w:semiHidden/>
    <w:unhideWhenUsed/>
    <w:qFormat/>
    <w:rsid w:val="00C90A0A"/>
    <w:pPr>
      <w:keepNext/>
      <w:keepLines/>
      <w:spacing w:before="40" w:after="0"/>
      <w:outlineLvl w:val="4"/>
    </w:pPr>
    <w:rPr>
      <w:rFonts w:asciiTheme="majorHAnsi" w:eastAsiaTheme="majorEastAsia" w:hAnsiTheme="majorHAnsi" w:cstheme="majorBidi"/>
      <w:color w:val="22246D" w:themeColor="accent1" w:themeShade="BF"/>
    </w:rPr>
  </w:style>
  <w:style w:type="paragraph" w:styleId="Heading6">
    <w:name w:val="heading 6"/>
    <w:basedOn w:val="Normal"/>
    <w:next w:val="Normal"/>
    <w:link w:val="Heading6Char"/>
    <w:uiPriority w:val="9"/>
    <w:semiHidden/>
    <w:unhideWhenUsed/>
    <w:qFormat/>
    <w:rsid w:val="00C90A0A"/>
    <w:pPr>
      <w:keepNext/>
      <w:keepLines/>
      <w:spacing w:before="40" w:after="0"/>
      <w:outlineLvl w:val="5"/>
    </w:pPr>
    <w:rPr>
      <w:rFonts w:asciiTheme="majorHAnsi" w:eastAsiaTheme="majorEastAsia" w:hAnsiTheme="majorHAnsi" w:cstheme="majorBidi"/>
      <w:color w:val="171848" w:themeColor="accent1" w:themeShade="7F"/>
    </w:rPr>
  </w:style>
  <w:style w:type="paragraph" w:styleId="Heading7">
    <w:name w:val="heading 7"/>
    <w:basedOn w:val="Normal"/>
    <w:next w:val="Normal"/>
    <w:link w:val="Heading7Char"/>
    <w:uiPriority w:val="9"/>
    <w:semiHidden/>
    <w:unhideWhenUsed/>
    <w:qFormat/>
    <w:rsid w:val="00C90A0A"/>
    <w:pPr>
      <w:keepNext/>
      <w:keepLines/>
      <w:spacing w:before="40" w:after="0"/>
      <w:outlineLvl w:val="6"/>
    </w:pPr>
    <w:rPr>
      <w:rFonts w:asciiTheme="majorHAnsi" w:eastAsiaTheme="majorEastAsia" w:hAnsiTheme="majorHAnsi" w:cstheme="majorBidi"/>
      <w:i/>
      <w:iCs/>
      <w:color w:val="171848" w:themeColor="accent1" w:themeShade="7F"/>
    </w:rPr>
  </w:style>
  <w:style w:type="paragraph" w:styleId="Heading8">
    <w:name w:val="heading 8"/>
    <w:basedOn w:val="Normal"/>
    <w:next w:val="Normal"/>
    <w:link w:val="Heading8Char"/>
    <w:uiPriority w:val="9"/>
    <w:semiHidden/>
    <w:unhideWhenUsed/>
    <w:qFormat/>
    <w:rsid w:val="00C90A0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0A0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425001"/>
    <w:pPr>
      <w:spacing w:before="60" w:after="300"/>
    </w:pPr>
    <w:rPr>
      <w:rFonts w:ascii="Merriweather-Regular" w:hAnsi="Merriweather-Regular"/>
      <w:color w:val="292D78"/>
      <w:sz w:val="26"/>
    </w:rPr>
  </w:style>
  <w:style w:type="character" w:styleId="PageNumber">
    <w:name w:val="page number"/>
    <w:basedOn w:val="DefaultParagraphFont"/>
    <w:uiPriority w:val="99"/>
    <w:unhideWhenUsed/>
    <w:rsid w:val="00A94618"/>
    <w:rPr>
      <w:rFonts w:ascii="Roboto-Bold" w:hAnsi="Roboto-Bold"/>
      <w:color w:val="292D78"/>
      <w:sz w:val="16"/>
    </w:rPr>
  </w:style>
  <w:style w:type="character" w:styleId="Hyperlink">
    <w:name w:val="Hyperlink"/>
    <w:basedOn w:val="DefaultParagraphFont"/>
    <w:uiPriority w:val="99"/>
    <w:unhideWhenUsed/>
    <w:rsid w:val="00045067"/>
    <w:rPr>
      <w:color w:val="2E3192"/>
      <w:u w:val="single"/>
    </w:rPr>
  </w:style>
  <w:style w:type="character" w:styleId="UnresolvedMention">
    <w:name w:val="Unresolved Mention"/>
    <w:basedOn w:val="DefaultParagraphFont"/>
    <w:uiPriority w:val="99"/>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080958"/>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B3EB8"/>
    <w:rPr>
      <w:rFonts w:ascii="Roboto-Bold" w:eastAsiaTheme="majorEastAsia" w:hAnsi="Roboto-Bold" w:cstheme="majorBidi"/>
      <w:color w:val="292D78"/>
      <w:sz w:val="26"/>
      <w:szCs w:val="26"/>
      <w:lang w:val="en-GB"/>
    </w:rPr>
  </w:style>
  <w:style w:type="character" w:customStyle="1" w:styleId="Heading3Char">
    <w:name w:val="Heading 3 Char"/>
    <w:basedOn w:val="DefaultParagraphFont"/>
    <w:link w:val="Heading3"/>
    <w:uiPriority w:val="9"/>
    <w:rsid w:val="00080958"/>
    <w:rPr>
      <w:rFonts w:ascii="Roboto" w:eastAsiaTheme="majorEastAsia" w:hAnsi="Roboto" w:cstheme="majorBidi"/>
      <w:b/>
      <w:color w:val="545A60"/>
      <w:sz w:val="21"/>
      <w:lang w:val="en-GB"/>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p1,new"/>
    <w:basedOn w:val="Normal"/>
    <w:link w:val="ListParagraphChar"/>
    <w:uiPriority w:val="34"/>
    <w:qFormat/>
    <w:rsid w:val="00AD0FFA"/>
    <w:pPr>
      <w:numPr>
        <w:numId w:val="10"/>
      </w:numPr>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8E4492"/>
    <w:pPr>
      <w:spacing w:line="480" w:lineRule="exact"/>
    </w:pPr>
    <w:rPr>
      <w:rFonts w:ascii="MerriweatherLight" w:hAnsi="MerriweatherLight" w:cs="Roboto-Light"/>
      <w:i/>
      <w:iCs/>
      <w:color w:val="00B0DE"/>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5"/>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000000" w:themeColor="text1"/>
      <w:sz w:val="18"/>
      <w:szCs w:val="22"/>
      <w:lang w:val="en-GB"/>
    </w:rPr>
  </w:style>
  <w:style w:type="numbering" w:customStyle="1" w:styleId="CurrentList1">
    <w:name w:val="Current List1"/>
    <w:uiPriority w:val="99"/>
    <w:rsid w:val="00425001"/>
    <w:pPr>
      <w:numPr>
        <w:numId w:val="4"/>
      </w:numPr>
    </w:pPr>
  </w:style>
  <w:style w:type="paragraph" w:customStyle="1" w:styleId="NMHCCoverTitle">
    <w:name w:val="NMHC_Cover_Title"/>
    <w:basedOn w:val="Normal"/>
    <w:qFormat/>
    <w:rsid w:val="00B63B2A"/>
    <w:pPr>
      <w:spacing w:after="0" w:line="240" w:lineRule="auto"/>
    </w:pPr>
    <w:rPr>
      <w:rFonts w:ascii="Merriweather" w:hAnsi="Merriweather"/>
      <w:color w:val="292D78"/>
      <w:sz w:val="80"/>
      <w:lang w:val="en-AU"/>
    </w:rPr>
  </w:style>
  <w:style w:type="table" w:styleId="TableGrid">
    <w:name w:val="Table Grid"/>
    <w:aliases w:val="Table Acronyms"/>
    <w:basedOn w:val="TableNormal"/>
    <w:uiPriority w:val="39"/>
    <w:rsid w:val="00E51F30"/>
    <w:tblPr>
      <w:tblBorders>
        <w:bottom w:val="single" w:sz="4" w:space="0" w:color="292D78"/>
        <w:insideH w:val="single" w:sz="4" w:space="0" w:color="292D78"/>
      </w:tblBorders>
      <w:tblCellMar>
        <w:top w:w="85" w:type="dxa"/>
        <w:left w:w="85" w:type="dxa"/>
        <w:bottom w:w="85" w:type="dxa"/>
        <w:right w:w="85" w:type="dxa"/>
      </w:tblCellMar>
    </w:tblPr>
    <w:tcPr>
      <w:shd w:val="clear" w:color="auto" w:fill="auto"/>
    </w:tcPr>
    <w:tblStylePr w:type="firstCol">
      <w:pPr>
        <w:wordWrap/>
        <w:spacing w:line="240" w:lineRule="auto"/>
        <w:jc w:val="right"/>
      </w:pPr>
    </w:tblStylePr>
  </w:style>
  <w:style w:type="paragraph" w:customStyle="1" w:styleId="NMHCTableName">
    <w:name w:val="NMHC_Table_Name"/>
    <w:basedOn w:val="Heading4"/>
    <w:qFormat/>
    <w:rsid w:val="003C38C4"/>
    <w:pPr>
      <w:spacing w:after="240"/>
    </w:pPr>
    <w:rPr>
      <w:rFonts w:ascii="Roboto" w:hAnsi="Roboto"/>
    </w:rPr>
  </w:style>
  <w:style w:type="paragraph" w:customStyle="1" w:styleId="NMHCTableHeaderRow">
    <w:name w:val="NMHC Table Header Row"/>
    <w:basedOn w:val="Normal"/>
    <w:qFormat/>
    <w:rsid w:val="000539FF"/>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867DCD"/>
    <w:rPr>
      <w:color w:val="292D78"/>
    </w:rPr>
  </w:style>
  <w:style w:type="numbering" w:customStyle="1" w:styleId="CurrentList3">
    <w:name w:val="Current List3"/>
    <w:uiPriority w:val="99"/>
    <w:rsid w:val="008E5F2F"/>
    <w:pPr>
      <w:numPr>
        <w:numId w:val="6"/>
      </w:numPr>
    </w:pPr>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867DCD"/>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4C4A11"/>
    <w:rPr>
      <w:rFonts w:ascii="Merriweather-Regular" w:hAnsi="Merriweather-Regular" w:cs="Roboto-Light"/>
      <w:color w:val="9A9C9F"/>
      <w:sz w:val="80"/>
      <w:szCs w:val="22"/>
    </w:rPr>
  </w:style>
  <w:style w:type="table" w:customStyle="1" w:styleId="NMHCTableNavy">
    <w:name w:val="NMHC Table (Navy)"/>
    <w:basedOn w:val="TableNormal"/>
    <w:uiPriority w:val="99"/>
    <w:rsid w:val="008E5F2F"/>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ZWAdobeF" w:hAnsi="ZWAdobeF"/>
        <w:b/>
        <w:i w:val="0"/>
        <w:color w:val="FFFFFF" w:themeColor="background1"/>
        <w:sz w:val="20"/>
      </w:rPr>
      <w:tblPr/>
      <w:tcPr>
        <w:tcBorders>
          <w:top w:val="nil"/>
          <w:left w:val="nil"/>
          <w:bottom w:val="single" w:sz="4" w:space="0" w:color="auto"/>
          <w:right w:val="nil"/>
          <w:insideH w:val="nil"/>
          <w:insideV w:val="single" w:sz="4" w:space="0" w:color="FFFFFF" w:themeColor="background1"/>
          <w:tl2br w:val="nil"/>
          <w:tr2bl w:val="nil"/>
        </w:tcBorders>
        <w:shd w:val="clear" w:color="auto" w:fill="292D78"/>
      </w:tcPr>
    </w:tblStylePr>
    <w:tblStylePr w:type="firstCol">
      <w:pPr>
        <w:jc w:val="left"/>
      </w:pPr>
    </w:tblStylePr>
  </w:style>
  <w:style w:type="paragraph" w:customStyle="1" w:styleId="NMHCTableHighlightRow">
    <w:name w:val="NMHC_Table_Highlight_Row"/>
    <w:qFormat/>
    <w:rsid w:val="000704BA"/>
    <w:rPr>
      <w:rFonts w:ascii="Roboto" w:hAnsi="Roboto" w:cs="Roboto-Light"/>
      <w:b/>
      <w:bCs/>
      <w:color w:val="292D78"/>
      <w:sz w:val="16"/>
      <w:szCs w:val="22"/>
      <w:lang w:val="en-GB"/>
    </w:rPr>
  </w:style>
  <w:style w:type="paragraph" w:customStyle="1" w:styleId="NMHCPullquote">
    <w:name w:val="NMHC_Pullquote"/>
    <w:basedOn w:val="Normal"/>
    <w:qFormat/>
    <w:rsid w:val="00581878"/>
    <w:pPr>
      <w:ind w:left="851" w:right="851"/>
    </w:pPr>
    <w:rPr>
      <w:rFonts w:ascii="Roboto" w:hAnsi="Roboto"/>
      <w:i/>
      <w:iCs/>
      <w:color w:val="292D78"/>
    </w:rPr>
  </w:style>
  <w:style w:type="table" w:customStyle="1" w:styleId="NMHCTablePullquote">
    <w:name w:val="NMHC_Table_Pullquote"/>
    <w:basedOn w:val="TableNormal"/>
    <w:uiPriority w:val="99"/>
    <w:rsid w:val="00C36DF6"/>
    <w:rPr>
      <w:rFonts w:ascii="Roboto Light" w:hAnsi="Roboto Light"/>
      <w:color w:val="292D78"/>
      <w:sz w:val="20"/>
    </w:rPr>
    <w:tblPr>
      <w:tblBorders>
        <w:right w:val="single" w:sz="48" w:space="0" w:color="00B0DE"/>
      </w:tblBorders>
      <w:tblCellMar>
        <w:top w:w="170" w:type="dxa"/>
        <w:left w:w="170" w:type="dxa"/>
        <w:bottom w:w="170" w:type="dxa"/>
        <w:right w:w="170" w:type="dxa"/>
      </w:tblCellMar>
    </w:tblPr>
    <w:tcPr>
      <w:shd w:val="clear" w:color="auto" w:fill="E2F3F8"/>
    </w:tcPr>
  </w:style>
  <w:style w:type="paragraph" w:customStyle="1" w:styleId="NMHCPullquoteHighlightBox">
    <w:name w:val="NMHC_Pullquote_Highlight_Box"/>
    <w:qFormat/>
    <w:rsid w:val="00C36DF6"/>
    <w:pPr>
      <w:keepNext/>
      <w:spacing w:line="260" w:lineRule="exact"/>
      <w:textAlignment w:val="baseline"/>
    </w:pPr>
    <w:rPr>
      <w:rFonts w:ascii="Roboto" w:hAnsi="Roboto" w:cs="Roboto-Light"/>
      <w:b/>
      <w:bCs/>
      <w:color w:val="292D78"/>
      <w:sz w:val="18"/>
      <w:szCs w:val="22"/>
      <w:lang w:val="en-GB"/>
    </w:rPr>
  </w:style>
  <w:style w:type="table" w:customStyle="1" w:styleId="NMHCTableSideColumn">
    <w:name w:val="NMHC_Table_Side_Column"/>
    <w:basedOn w:val="NMHCTableNavy"/>
    <w:uiPriority w:val="99"/>
    <w:rsid w:val="008E5F2F"/>
    <w:tblPr/>
    <w:tblStylePr w:type="firstRow">
      <w:rPr>
        <w:rFonts w:ascii="Marlett" w:hAnsi="Marlett"/>
        <w:b/>
        <w:i w:val="0"/>
        <w:color w:val="FFFFFF" w:themeColor="background1"/>
        <w:sz w:val="20"/>
      </w:rPr>
      <w:tblPr/>
      <w:tcPr>
        <w:tcBorders>
          <w:top w:val="nil"/>
          <w:left w:val="nil"/>
          <w:bottom w:val="single" w:sz="4" w:space="0" w:color="auto"/>
          <w:right w:val="nil"/>
          <w:insideH w:val="nil"/>
          <w:insideV w:val="single" w:sz="4" w:space="0" w:color="FFFFFF" w:themeColor="background1"/>
          <w:tl2br w:val="nil"/>
          <w:tr2bl w:val="nil"/>
        </w:tcBorders>
        <w:shd w:val="clear" w:color="auto" w:fill="292D78"/>
      </w:tcPr>
    </w:tblStylePr>
    <w:tblStylePr w:type="firstCol">
      <w:pPr>
        <w:jc w:val="left"/>
      </w:pPr>
      <w:tblPr/>
      <w:tcPr>
        <w:tcBorders>
          <w:top w:val="single" w:sz="4" w:space="0" w:color="9A9C9F"/>
          <w:left w:val="nil"/>
          <w:bottom w:val="single" w:sz="4" w:space="0" w:color="9A9C9F"/>
          <w:right w:val="nil"/>
          <w:insideH w:val="single" w:sz="4" w:space="0" w:color="9A9C9F"/>
          <w:insideV w:val="nil"/>
          <w:tl2br w:val="nil"/>
          <w:tr2bl w:val="nil"/>
        </w:tcBorders>
        <w:shd w:val="clear" w:color="auto" w:fill="E2F3F8"/>
      </w:tcPr>
    </w:tblStylePr>
  </w:style>
  <w:style w:type="paragraph" w:customStyle="1" w:styleId="Heading1White">
    <w:name w:val="Heading 1 White"/>
    <w:basedOn w:val="Heading1"/>
    <w:qFormat/>
    <w:rsid w:val="00503DF8"/>
    <w:rPr>
      <w:color w:val="FFFFFF" w:themeColor="background1"/>
    </w:rPr>
  </w:style>
  <w:style w:type="paragraph" w:customStyle="1" w:styleId="NormalWhite">
    <w:name w:val="Normal White"/>
    <w:qFormat/>
    <w:rsid w:val="004605FF"/>
    <w:rPr>
      <w:rFonts w:ascii="Roboto" w:hAnsi="Roboto" w:cs="Roboto-Light"/>
      <w:color w:val="FFFFFF" w:themeColor="background1"/>
      <w:sz w:val="18"/>
      <w:szCs w:val="22"/>
      <w:lang w:val="en-GB"/>
    </w:rPr>
  </w:style>
  <w:style w:type="paragraph" w:customStyle="1" w:styleId="NMHCBackCoverWebsite">
    <w:name w:val="NMHC_BackCover_Website"/>
    <w:basedOn w:val="Normal"/>
    <w:qFormat/>
    <w:rsid w:val="00AF5634"/>
    <w:rPr>
      <w:rFonts w:ascii="Roboto" w:hAnsi="Roboto"/>
      <w:b/>
      <w:bCs/>
      <w:color w:val="292D78"/>
      <w:sz w:val="20"/>
      <w:szCs w:val="20"/>
      <w:lang w:val="en-AU"/>
    </w:rPr>
  </w:style>
  <w:style w:type="paragraph" w:customStyle="1" w:styleId="NMHCAppendixHeading">
    <w:name w:val="NMHC_Appendix Heading"/>
    <w:qFormat/>
    <w:rsid w:val="00A93EE1"/>
    <w:rPr>
      <w:rFonts w:ascii="Merriweather" w:hAnsi="Merriweather" w:cs="Roboto-Light"/>
      <w:bCs/>
      <w:color w:val="292D78"/>
      <w:sz w:val="80"/>
      <w:szCs w:val="22"/>
    </w:rPr>
  </w:style>
  <w:style w:type="paragraph" w:customStyle="1" w:styleId="NMHCAppendixByline">
    <w:name w:val="NMHC_Appendix_Byline"/>
    <w:qFormat/>
    <w:rsid w:val="00A93EE1"/>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080958"/>
    <w:pPr>
      <w:spacing w:before="480" w:after="0" w:line="276" w:lineRule="auto"/>
      <w:outlineLvl w:val="9"/>
    </w:pPr>
    <w:rPr>
      <w:rFonts w:ascii="Merriweather" w:hAnsi="Merriweather"/>
      <w:bCs/>
      <w:color w:val="545A60"/>
      <w:szCs w:val="28"/>
      <w:lang w:val="en-US"/>
    </w:rPr>
  </w:style>
  <w:style w:type="paragraph" w:styleId="TOC1">
    <w:name w:val="toc 1"/>
    <w:autoRedefine/>
    <w:uiPriority w:val="39"/>
    <w:unhideWhenUsed/>
    <w:rsid w:val="0073524D"/>
    <w:pPr>
      <w:tabs>
        <w:tab w:val="right" w:leader="underscore" w:pos="9622"/>
      </w:tabs>
      <w:spacing w:before="180"/>
      <w:outlineLvl w:val="0"/>
    </w:pPr>
    <w:rPr>
      <w:rFonts w:ascii="Merriweather" w:hAnsi="Merriweather" w:cs="Calibri (Body)"/>
      <w:bCs/>
      <w:iCs/>
      <w:noProof/>
      <w:color w:val="545A60"/>
      <w:sz w:val="22"/>
      <w:szCs w:val="22"/>
      <w:lang w:val="en-GB"/>
    </w:rPr>
  </w:style>
  <w:style w:type="paragraph" w:styleId="TOC2">
    <w:name w:val="toc 2"/>
    <w:basedOn w:val="Normal"/>
    <w:next w:val="Normal"/>
    <w:autoRedefine/>
    <w:uiPriority w:val="39"/>
    <w:unhideWhenUsed/>
    <w:rsid w:val="000C54E6"/>
    <w:pPr>
      <w:tabs>
        <w:tab w:val="right" w:leader="underscore" w:pos="9622"/>
      </w:tabs>
      <w:spacing w:before="180" w:after="120" w:line="80" w:lineRule="atLeast"/>
      <w:ind w:left="181"/>
    </w:pPr>
    <w:rPr>
      <w:rFonts w:ascii="Roboto" w:hAnsi="Roboto" w:cstheme="minorHAnsi"/>
      <w:bCs/>
      <w:noProof/>
      <w:color w:val="292D78"/>
      <w:sz w:val="22"/>
    </w:rPr>
  </w:style>
  <w:style w:type="paragraph" w:styleId="TOC3">
    <w:name w:val="toc 3"/>
    <w:basedOn w:val="Normal"/>
    <w:next w:val="Normal"/>
    <w:autoRedefine/>
    <w:uiPriority w:val="39"/>
    <w:unhideWhenUsed/>
    <w:rsid w:val="00851E8C"/>
    <w:pPr>
      <w:tabs>
        <w:tab w:val="right" w:leader="underscore" w:pos="9622"/>
      </w:tabs>
      <w:spacing w:before="180"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581878"/>
    <w:pPr>
      <w:numPr>
        <w:numId w:val="3"/>
      </w:numPr>
      <w:contextualSpacing/>
    </w:pPr>
  </w:style>
  <w:style w:type="paragraph" w:styleId="ListBullet">
    <w:name w:val="List Bullet"/>
    <w:basedOn w:val="ListParagraph"/>
    <w:uiPriority w:val="99"/>
    <w:unhideWhenUsed/>
    <w:rsid w:val="005223BA"/>
    <w:pPr>
      <w:spacing w:after="60"/>
      <w:ind w:left="255" w:hanging="255"/>
      <w:contextualSpacing w:val="0"/>
    </w:pPr>
  </w:style>
  <w:style w:type="paragraph" w:styleId="ListBullet2">
    <w:name w:val="List Bullet 2"/>
    <w:basedOn w:val="Normal"/>
    <w:uiPriority w:val="99"/>
    <w:unhideWhenUsed/>
    <w:rsid w:val="005223BA"/>
    <w:pPr>
      <w:numPr>
        <w:numId w:val="1"/>
      </w:numPr>
      <w:tabs>
        <w:tab w:val="clear" w:pos="454"/>
        <w:tab w:val="left" w:pos="567"/>
      </w:tabs>
      <w:spacing w:after="60"/>
      <w:ind w:left="510" w:hanging="255"/>
    </w:pPr>
  </w:style>
  <w:style w:type="paragraph" w:customStyle="1" w:styleId="NMHCIntroParagraphWhite">
    <w:name w:val="NMHC Intro Paragraph White"/>
    <w:basedOn w:val="NMHCIntroParagraph"/>
    <w:qFormat/>
    <w:rsid w:val="00845D06"/>
    <w:rPr>
      <w:color w:val="FFFFFF" w:themeColor="background1"/>
    </w:rPr>
  </w:style>
  <w:style w:type="paragraph" w:customStyle="1" w:styleId="NMHCAcronymAbbreviation">
    <w:name w:val="NMHC Acronym Abbreviation"/>
    <w:basedOn w:val="Normal"/>
    <w:qFormat/>
    <w:rsid w:val="00F85086"/>
    <w:pPr>
      <w:spacing w:after="0" w:line="240" w:lineRule="auto"/>
      <w:jc w:val="right"/>
    </w:pPr>
    <w:rPr>
      <w:rFonts w:ascii="Roboto" w:hAnsi="Roboto"/>
      <w:b/>
      <w:color w:val="292D78"/>
    </w:rPr>
  </w:style>
  <w:style w:type="paragraph" w:customStyle="1" w:styleId="NMHCNormalAcronymbAbbreviations">
    <w:name w:val="NMHC Normal Acronymb Abbreviations"/>
    <w:basedOn w:val="Normal"/>
    <w:qFormat/>
    <w:rsid w:val="00E51F30"/>
    <w:pPr>
      <w:spacing w:after="0" w:line="240" w:lineRule="auto"/>
    </w:pPr>
  </w:style>
  <w:style w:type="paragraph" w:customStyle="1" w:styleId="NMHCGlossarySubheading">
    <w:name w:val="NMHC Glossary Subheading"/>
    <w:qFormat/>
    <w:rsid w:val="00E51F30"/>
    <w:rPr>
      <w:rFonts w:ascii="Roboto" w:eastAsiaTheme="majorEastAsia" w:hAnsi="Roboto" w:cstheme="majorBidi"/>
      <w:b/>
      <w:color w:val="292D78"/>
      <w:sz w:val="18"/>
      <w:lang w:val="en-GB"/>
    </w:rPr>
  </w:style>
  <w:style w:type="paragraph" w:customStyle="1" w:styleId="NormalBeforeBullet">
    <w:name w:val="NormalBeforeBullet"/>
    <w:basedOn w:val="Normal"/>
    <w:qFormat/>
    <w:rsid w:val="00085F71"/>
    <w:pPr>
      <w:keepNext/>
      <w:suppressAutoHyphens w:val="0"/>
      <w:autoSpaceDE/>
      <w:autoSpaceDN/>
      <w:adjustRightInd/>
      <w:spacing w:after="60"/>
      <w:textAlignment w:val="auto"/>
    </w:pPr>
    <w:rPr>
      <w:rFonts w:eastAsia="Times New Roman" w:cs="Times New Roman"/>
      <w:szCs w:val="20"/>
      <w:lang w:val="en-AU"/>
    </w:rPr>
  </w:style>
  <w:style w:type="paragraph" w:customStyle="1" w:styleId="NMHCAppendixHeadingSmaller">
    <w:name w:val="NMHC_Appendix_Heading_Smaller"/>
    <w:basedOn w:val="Heading1"/>
    <w:qFormat/>
    <w:rsid w:val="004605FF"/>
    <w:pPr>
      <w:spacing w:after="60"/>
    </w:pPr>
    <w:rPr>
      <w:color w:val="292D78"/>
      <w:sz w:val="28"/>
    </w:rPr>
  </w:style>
  <w:style w:type="paragraph" w:styleId="Caption">
    <w:name w:val="caption"/>
    <w:basedOn w:val="Normal"/>
    <w:next w:val="Normal"/>
    <w:uiPriority w:val="35"/>
    <w:unhideWhenUsed/>
    <w:qFormat/>
    <w:rsid w:val="00E972C9"/>
    <w:pPr>
      <w:spacing w:after="320" w:line="240" w:lineRule="auto"/>
    </w:pPr>
    <w:rPr>
      <w:i/>
      <w:iCs/>
      <w:color w:val="171717" w:themeColor="background2" w:themeShade="1A"/>
      <w:szCs w:val="18"/>
    </w:rPr>
  </w:style>
  <w:style w:type="character" w:customStyle="1" w:styleId="NMHCHyperlinkCharacter">
    <w:name w:val="NMHC_Hyperlink_Character"/>
    <w:basedOn w:val="DefaultParagraphFont"/>
    <w:uiPriority w:val="1"/>
    <w:qFormat/>
    <w:rsid w:val="007B201F"/>
    <w:rPr>
      <w:rFonts w:ascii="Roboto Medium" w:hAnsi="Roboto Medium"/>
      <w:b w:val="0"/>
      <w:i w:val="0"/>
      <w:color w:val="292D78"/>
      <w:u w:val="single"/>
    </w:rPr>
  </w:style>
  <w:style w:type="paragraph" w:customStyle="1" w:styleId="NMHCCoverTitleSmall">
    <w:name w:val="NMHC_Cover_Title_Small"/>
    <w:basedOn w:val="NMHCCoverTitle"/>
    <w:qFormat/>
    <w:rsid w:val="00CF5C40"/>
    <w:rPr>
      <w:sz w:val="48"/>
    </w:rPr>
  </w:style>
  <w:style w:type="paragraph" w:customStyle="1" w:styleId="NMHCCoverDateSmall">
    <w:name w:val="NMHC_Cover_Date_Small"/>
    <w:basedOn w:val="NMHCCoverDate"/>
    <w:qFormat/>
    <w:rsid w:val="00CF5C40"/>
    <w:rPr>
      <w:sz w:val="48"/>
    </w:rPr>
  </w:style>
  <w:style w:type="paragraph" w:customStyle="1" w:styleId="NMHCCoverBylineSmall">
    <w:name w:val="NMHC_Cover_Byline_Small"/>
    <w:basedOn w:val="NMHCCoverByline"/>
    <w:qFormat/>
    <w:rsid w:val="00CF5C40"/>
    <w:rPr>
      <w:sz w:val="28"/>
    </w:rPr>
  </w:style>
  <w:style w:type="numbering" w:customStyle="1" w:styleId="CurrentList4">
    <w:name w:val="Current List4"/>
    <w:uiPriority w:val="99"/>
    <w:rsid w:val="00581878"/>
    <w:pPr>
      <w:numPr>
        <w:numId w:val="8"/>
      </w:numPr>
    </w:pPr>
  </w:style>
  <w:style w:type="character" w:styleId="CommentReference">
    <w:name w:val="annotation reference"/>
    <w:basedOn w:val="DefaultParagraphFont"/>
    <w:uiPriority w:val="99"/>
    <w:unhideWhenUsed/>
    <w:rsid w:val="0079614D"/>
    <w:rPr>
      <w:sz w:val="16"/>
      <w:szCs w:val="16"/>
    </w:rPr>
  </w:style>
  <w:style w:type="paragraph" w:styleId="CommentText">
    <w:name w:val="annotation text"/>
    <w:basedOn w:val="Normal"/>
    <w:link w:val="CommentTextChar"/>
    <w:uiPriority w:val="99"/>
    <w:unhideWhenUsed/>
    <w:rsid w:val="0079614D"/>
    <w:pPr>
      <w:spacing w:line="240" w:lineRule="auto"/>
    </w:pPr>
    <w:rPr>
      <w:sz w:val="20"/>
      <w:szCs w:val="20"/>
    </w:rPr>
  </w:style>
  <w:style w:type="character" w:customStyle="1" w:styleId="CommentTextChar">
    <w:name w:val="Comment Text Char"/>
    <w:basedOn w:val="DefaultParagraphFont"/>
    <w:link w:val="CommentText"/>
    <w:uiPriority w:val="99"/>
    <w:rsid w:val="0079614D"/>
    <w:rPr>
      <w:rFonts w:ascii="Roboto Light" w:hAnsi="Roboto Light" w:cs="Roboto-Light"/>
      <w:color w:val="000000"/>
      <w:sz w:val="20"/>
      <w:szCs w:val="20"/>
      <w:lang w:val="en-GB"/>
    </w:rPr>
  </w:style>
  <w:style w:type="paragraph" w:styleId="CommentSubject">
    <w:name w:val="annotation subject"/>
    <w:basedOn w:val="CommentText"/>
    <w:next w:val="CommentText"/>
    <w:link w:val="CommentSubjectChar"/>
    <w:uiPriority w:val="99"/>
    <w:semiHidden/>
    <w:unhideWhenUsed/>
    <w:rsid w:val="0079614D"/>
    <w:rPr>
      <w:b/>
      <w:bCs/>
    </w:rPr>
  </w:style>
  <w:style w:type="character" w:customStyle="1" w:styleId="CommentSubjectChar">
    <w:name w:val="Comment Subject Char"/>
    <w:basedOn w:val="CommentTextChar"/>
    <w:link w:val="CommentSubject"/>
    <w:uiPriority w:val="99"/>
    <w:semiHidden/>
    <w:rsid w:val="0079614D"/>
    <w:rPr>
      <w:rFonts w:ascii="Roboto Light" w:hAnsi="Roboto Light" w:cs="Roboto-Light"/>
      <w:b/>
      <w:bCs/>
      <w:color w:val="000000"/>
      <w:sz w:val="20"/>
      <w:szCs w:val="20"/>
      <w:lang w:val="en-GB"/>
    </w:rPr>
  </w:style>
  <w:style w:type="table" w:styleId="TableGridLight">
    <w:name w:val="Grid Table Light"/>
    <w:basedOn w:val="TableNormal"/>
    <w:uiPriority w:val="40"/>
    <w:rsid w:val="009F46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9740D1"/>
    <w:pPr>
      <w:suppressAutoHyphens/>
      <w:autoSpaceDE w:val="0"/>
      <w:autoSpaceDN w:val="0"/>
      <w:adjustRightInd w:val="0"/>
      <w:textAlignment w:val="center"/>
    </w:pPr>
    <w:rPr>
      <w:rFonts w:ascii="Roboto Light" w:hAnsi="Roboto Light" w:cs="Roboto-Light"/>
      <w:color w:val="000000"/>
      <w:sz w:val="18"/>
      <w:szCs w:val="22"/>
      <w:lang w:val="en-GB"/>
    </w:rPr>
  </w:style>
  <w:style w:type="character" w:customStyle="1" w:styleId="TitleChar">
    <w:name w:val="Title Char"/>
    <w:basedOn w:val="DefaultParagraphFont"/>
    <w:link w:val="Title"/>
    <w:uiPriority w:val="10"/>
    <w:rsid w:val="009E7330"/>
    <w:rPr>
      <w:rFonts w:asciiTheme="majorHAnsi" w:eastAsiaTheme="majorEastAsia" w:hAnsiTheme="majorHAnsi" w:cstheme="majorBidi"/>
      <w:color w:val="000000"/>
      <w:spacing w:val="-10"/>
      <w:kern w:val="28"/>
      <w:sz w:val="56"/>
      <w:szCs w:val="56"/>
      <w:lang w:val="en-GB"/>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0D4AE4"/>
  </w:style>
  <w:style w:type="character" w:customStyle="1" w:styleId="eop">
    <w:name w:val="eop"/>
    <w:basedOn w:val="DefaultParagraphFont"/>
    <w:rsid w:val="000D4AE4"/>
  </w:style>
  <w:style w:type="character" w:styleId="Mention">
    <w:name w:val="Mention"/>
    <w:basedOn w:val="DefaultParagraphFont"/>
    <w:uiPriority w:val="99"/>
    <w:unhideWhenUsed/>
    <w:rsid w:val="006C3EF3"/>
    <w:rPr>
      <w:color w:val="2B579A"/>
      <w:shd w:val="clear" w:color="auto" w:fill="E1DFDD"/>
    </w:rPr>
  </w:style>
  <w:style w:type="table" w:customStyle="1" w:styleId="TableGrid1">
    <w:name w:val="Table Grid1"/>
    <w:basedOn w:val="TableNormal"/>
    <w:next w:val="TableGrid"/>
    <w:rsid w:val="0023632F"/>
    <w:pPr>
      <w:spacing w:before="60" w:after="40" w:line="260" w:lineRule="atLeast"/>
    </w:pPr>
    <w:rPr>
      <w:rFonts w:ascii="Book Antiqua" w:eastAsia="Times New Roman" w:hAnsi="Book Antiqua"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FDF"/>
    <w:rPr>
      <w:rFonts w:ascii="Roboto Light" w:hAnsi="Roboto Light" w:cs="Roboto-Light"/>
      <w:color w:val="000000"/>
      <w:sz w:val="18"/>
      <w:szCs w:val="22"/>
      <w:lang w:val="en-GB"/>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AD0FFA"/>
    <w:rPr>
      <w:rFonts w:ascii="Roboto Light" w:hAnsi="Roboto Light" w:cs="Roboto-Light"/>
      <w:color w:val="000000"/>
      <w:sz w:val="18"/>
      <w:szCs w:val="22"/>
      <w:lang w:val="en-GB"/>
    </w:rPr>
  </w:style>
  <w:style w:type="paragraph" w:customStyle="1" w:styleId="AIHWbodytext">
    <w:name w:val="AIHW body text"/>
    <w:basedOn w:val="Normal"/>
    <w:link w:val="AIHWbodytextChar"/>
    <w:qFormat/>
    <w:rsid w:val="0021327D"/>
    <w:pPr>
      <w:suppressAutoHyphens w:val="0"/>
      <w:autoSpaceDE/>
      <w:autoSpaceDN/>
      <w:adjustRightInd/>
      <w:spacing w:before="120" w:after="120"/>
      <w:textAlignment w:val="auto"/>
    </w:pPr>
    <w:rPr>
      <w:rFonts w:ascii="Arial" w:eastAsia="Times New Roman" w:hAnsi="Arial" w:cs="Times New Roman"/>
      <w:color w:val="auto"/>
      <w:sz w:val="22"/>
      <w:szCs w:val="20"/>
      <w:lang w:val="en-AU"/>
    </w:rPr>
  </w:style>
  <w:style w:type="character" w:customStyle="1" w:styleId="AIHWbodytextChar">
    <w:name w:val="AIHW body text Char"/>
    <w:link w:val="AIHWbodytext"/>
    <w:locked/>
    <w:rsid w:val="0021327D"/>
    <w:rPr>
      <w:rFonts w:ascii="Arial" w:eastAsia="Times New Roman" w:hAnsi="Arial" w:cs="Times New Roman"/>
      <w:sz w:val="22"/>
      <w:szCs w:val="20"/>
    </w:rPr>
  </w:style>
  <w:style w:type="paragraph" w:customStyle="1" w:styleId="NMHClistparagraph">
    <w:name w:val="NMHC_list paragraph"/>
    <w:basedOn w:val="ListParagraph"/>
    <w:rsid w:val="00CC052F"/>
    <w:pPr>
      <w:ind w:left="890"/>
    </w:pPr>
    <w:rPr>
      <w:bCs/>
    </w:rPr>
  </w:style>
  <w:style w:type="table" w:customStyle="1" w:styleId="TableAcronyms1">
    <w:name w:val="Table Acronyms1"/>
    <w:basedOn w:val="TableNormal"/>
    <w:next w:val="TableGrid"/>
    <w:uiPriority w:val="39"/>
    <w:rsid w:val="002C73C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cronyms2">
    <w:name w:val="Table Acronyms2"/>
    <w:basedOn w:val="TableNormal"/>
    <w:next w:val="TableGrid"/>
    <w:uiPriority w:val="39"/>
    <w:rsid w:val="00A67FD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C7434"/>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styleId="FootnoteText">
    <w:name w:val="footnote text"/>
    <w:basedOn w:val="Normal"/>
    <w:link w:val="FootnoteTextChar"/>
    <w:uiPriority w:val="99"/>
    <w:semiHidden/>
    <w:unhideWhenUsed/>
    <w:rsid w:val="00044D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D5E"/>
    <w:rPr>
      <w:rFonts w:ascii="Roboto Light" w:hAnsi="Roboto Light" w:cs="Roboto-Light"/>
      <w:color w:val="000000"/>
      <w:sz w:val="20"/>
      <w:szCs w:val="20"/>
      <w:lang w:val="en-GB"/>
    </w:rPr>
  </w:style>
  <w:style w:type="character" w:styleId="FootnoteReference">
    <w:name w:val="footnote reference"/>
    <w:basedOn w:val="DefaultParagraphFont"/>
    <w:uiPriority w:val="99"/>
    <w:semiHidden/>
    <w:unhideWhenUsed/>
    <w:rsid w:val="00044D5E"/>
    <w:rPr>
      <w:vertAlign w:val="superscript"/>
    </w:rPr>
  </w:style>
  <w:style w:type="table" w:customStyle="1" w:styleId="TableGrid2">
    <w:name w:val="Table Grid2"/>
    <w:basedOn w:val="TableNormal"/>
    <w:next w:val="TableGrid"/>
    <w:uiPriority w:val="39"/>
    <w:rsid w:val="00421F77"/>
    <w:rPr>
      <w:rFonts w:ascii="Times New Roman" w:hAnsi="Times New Roman"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3599"/>
    <w:rPr>
      <w:rFonts w:ascii="Times New Roman" w:hAnsi="Times New Roman"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7D2E"/>
    <w:pPr>
      <w:widowControl w:val="0"/>
      <w:suppressAutoHyphens w:val="0"/>
      <w:adjustRightInd/>
      <w:spacing w:after="0" w:line="240" w:lineRule="auto"/>
      <w:textAlignment w:val="auto"/>
    </w:pPr>
    <w:rPr>
      <w:rFonts w:ascii="Trebuchet MS" w:eastAsia="Trebuchet MS" w:hAnsi="Trebuchet MS" w:cs="Trebuchet MS"/>
      <w:color w:val="auto"/>
      <w:sz w:val="22"/>
      <w:lang w:val="en-US"/>
    </w:rPr>
  </w:style>
  <w:style w:type="table" w:customStyle="1" w:styleId="BreakoutBox">
    <w:name w:val="Breakout Box"/>
    <w:basedOn w:val="TableNormal"/>
    <w:uiPriority w:val="99"/>
    <w:rsid w:val="00EE491E"/>
    <w:rPr>
      <w:rFonts w:ascii="Roboto Light" w:hAnsi="Roboto Light"/>
      <w:sz w:val="18"/>
    </w:rPr>
    <w:tblPr>
      <w:tblBorders>
        <w:right w:val="single" w:sz="48" w:space="0" w:color="2E3192" w:themeColor="accent1"/>
      </w:tblBorders>
    </w:tblPr>
    <w:tcPr>
      <w:shd w:val="clear" w:color="auto" w:fill="E5E5F7"/>
      <w:tcMar>
        <w:top w:w="170" w:type="dxa"/>
        <w:left w:w="170" w:type="dxa"/>
        <w:bottom w:w="170" w:type="dxa"/>
        <w:right w:w="170" w:type="dxa"/>
      </w:tcMar>
    </w:tcPr>
    <w:tblStylePr w:type="firstRow">
      <w:rPr>
        <w:rFonts w:ascii="ZWAdobeF" w:hAnsi="ZWAdobeF"/>
        <w:color w:val="auto"/>
        <w:sz w:val="20"/>
      </w:rPr>
      <w:tblPr/>
      <w:tcPr>
        <w:shd w:val="clear" w:color="auto" w:fill="E5E5F7"/>
      </w:tcPr>
    </w:tblStylePr>
  </w:style>
  <w:style w:type="paragraph" w:styleId="EndnoteText">
    <w:name w:val="endnote text"/>
    <w:basedOn w:val="Normal"/>
    <w:link w:val="EndnoteTextChar"/>
    <w:uiPriority w:val="99"/>
    <w:semiHidden/>
    <w:unhideWhenUsed/>
    <w:rsid w:val="003F74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4EA"/>
    <w:rPr>
      <w:rFonts w:ascii="Roboto Light" w:hAnsi="Roboto Light" w:cs="Roboto-Light"/>
      <w:color w:val="000000"/>
      <w:sz w:val="20"/>
      <w:szCs w:val="20"/>
      <w:lang w:val="en-GB"/>
    </w:rPr>
  </w:style>
  <w:style w:type="character" w:styleId="EndnoteReference">
    <w:name w:val="endnote reference"/>
    <w:basedOn w:val="DefaultParagraphFont"/>
    <w:uiPriority w:val="99"/>
    <w:semiHidden/>
    <w:unhideWhenUsed/>
    <w:rsid w:val="003F74EA"/>
    <w:rPr>
      <w:vertAlign w:val="superscript"/>
    </w:rPr>
  </w:style>
  <w:style w:type="paragraph" w:customStyle="1" w:styleId="note">
    <w:name w:val="note"/>
    <w:basedOn w:val="Normal"/>
    <w:rsid w:val="007A4BB5"/>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14:ligatures w14:val="standardContextual"/>
    </w:rPr>
  </w:style>
  <w:style w:type="character" w:customStyle="1" w:styleId="row-content-rich-text">
    <w:name w:val="row-content-rich-text"/>
    <w:uiPriority w:val="12"/>
    <w:qFormat/>
    <w:rsid w:val="007A4BB5"/>
  </w:style>
  <w:style w:type="paragraph" w:styleId="BalloonText">
    <w:name w:val="Balloon Text"/>
    <w:basedOn w:val="Normal"/>
    <w:link w:val="BalloonTextChar"/>
    <w:uiPriority w:val="99"/>
    <w:semiHidden/>
    <w:unhideWhenUsed/>
    <w:rsid w:val="00C90A0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90A0A"/>
    <w:rPr>
      <w:rFonts w:ascii="Segoe UI" w:hAnsi="Segoe UI" w:cs="Segoe UI"/>
      <w:color w:val="000000"/>
      <w:sz w:val="18"/>
      <w:szCs w:val="18"/>
      <w:lang w:val="en-GB"/>
    </w:rPr>
  </w:style>
  <w:style w:type="paragraph" w:styleId="Bibliography">
    <w:name w:val="Bibliography"/>
    <w:basedOn w:val="Normal"/>
    <w:next w:val="Normal"/>
    <w:uiPriority w:val="37"/>
    <w:semiHidden/>
    <w:unhideWhenUsed/>
    <w:rsid w:val="00C90A0A"/>
  </w:style>
  <w:style w:type="paragraph" w:styleId="BlockText">
    <w:name w:val="Block Text"/>
    <w:basedOn w:val="Normal"/>
    <w:uiPriority w:val="99"/>
    <w:semiHidden/>
    <w:unhideWhenUsed/>
    <w:rsid w:val="00C90A0A"/>
    <w:pPr>
      <w:pBdr>
        <w:top w:val="single" w:sz="2" w:space="10" w:color="2E3192" w:themeColor="accent1"/>
        <w:left w:val="single" w:sz="2" w:space="10" w:color="2E3192" w:themeColor="accent1"/>
        <w:bottom w:val="single" w:sz="2" w:space="10" w:color="2E3192" w:themeColor="accent1"/>
        <w:right w:val="single" w:sz="2" w:space="10" w:color="2E3192" w:themeColor="accent1"/>
      </w:pBdr>
      <w:ind w:left="1152" w:right="1152"/>
    </w:pPr>
    <w:rPr>
      <w:rFonts w:asciiTheme="minorHAnsi" w:eastAsiaTheme="minorEastAsia" w:hAnsiTheme="minorHAnsi" w:cstheme="minorBidi"/>
      <w:i/>
      <w:iCs/>
      <w:color w:val="2E3192" w:themeColor="accent1"/>
    </w:rPr>
  </w:style>
  <w:style w:type="paragraph" w:styleId="BodyText2">
    <w:name w:val="Body Text 2"/>
    <w:basedOn w:val="Normal"/>
    <w:link w:val="BodyText2Char"/>
    <w:uiPriority w:val="99"/>
    <w:semiHidden/>
    <w:unhideWhenUsed/>
    <w:rsid w:val="00C90A0A"/>
    <w:pPr>
      <w:spacing w:after="120" w:line="480" w:lineRule="auto"/>
    </w:pPr>
  </w:style>
  <w:style w:type="character" w:customStyle="1" w:styleId="BodyText2Char">
    <w:name w:val="Body Text 2 Char"/>
    <w:basedOn w:val="DefaultParagraphFont"/>
    <w:link w:val="BodyText2"/>
    <w:uiPriority w:val="99"/>
    <w:semiHidden/>
    <w:rsid w:val="00C90A0A"/>
    <w:rPr>
      <w:rFonts w:ascii="Roboto Light" w:hAnsi="Roboto Light" w:cs="Roboto-Light"/>
      <w:color w:val="000000"/>
      <w:sz w:val="18"/>
      <w:szCs w:val="22"/>
      <w:lang w:val="en-GB"/>
    </w:rPr>
  </w:style>
  <w:style w:type="paragraph" w:styleId="BodyText3">
    <w:name w:val="Body Text 3"/>
    <w:basedOn w:val="Normal"/>
    <w:link w:val="BodyText3Char"/>
    <w:uiPriority w:val="99"/>
    <w:semiHidden/>
    <w:unhideWhenUsed/>
    <w:rsid w:val="00C90A0A"/>
    <w:pPr>
      <w:spacing w:after="120"/>
    </w:pPr>
    <w:rPr>
      <w:sz w:val="16"/>
      <w:szCs w:val="16"/>
    </w:rPr>
  </w:style>
  <w:style w:type="character" w:customStyle="1" w:styleId="BodyText3Char">
    <w:name w:val="Body Text 3 Char"/>
    <w:basedOn w:val="DefaultParagraphFont"/>
    <w:link w:val="BodyText3"/>
    <w:uiPriority w:val="99"/>
    <w:semiHidden/>
    <w:rsid w:val="00C90A0A"/>
    <w:rPr>
      <w:rFonts w:ascii="Roboto Light" w:hAnsi="Roboto Light" w:cs="Roboto-Light"/>
      <w:color w:val="000000"/>
      <w:sz w:val="16"/>
      <w:szCs w:val="16"/>
      <w:lang w:val="en-GB"/>
    </w:rPr>
  </w:style>
  <w:style w:type="paragraph" w:styleId="BodyTextFirstIndent">
    <w:name w:val="Body Text First Indent"/>
    <w:basedOn w:val="BodyText"/>
    <w:link w:val="BodyTextFirstIndentChar"/>
    <w:uiPriority w:val="99"/>
    <w:semiHidden/>
    <w:unhideWhenUsed/>
    <w:rsid w:val="00C90A0A"/>
    <w:pPr>
      <w:spacing w:after="240"/>
      <w:ind w:firstLine="360"/>
    </w:pPr>
  </w:style>
  <w:style w:type="character" w:customStyle="1" w:styleId="BodyTextFirstIndentChar">
    <w:name w:val="Body Text First Indent Char"/>
    <w:basedOn w:val="BodyTextChar"/>
    <w:link w:val="BodyTextFirstIndent"/>
    <w:uiPriority w:val="99"/>
    <w:semiHidden/>
    <w:rsid w:val="00C90A0A"/>
    <w:rPr>
      <w:rFonts w:ascii="Roboto Light" w:hAnsi="Roboto Light" w:cs="Roboto-Light"/>
      <w:color w:val="000000"/>
      <w:sz w:val="18"/>
      <w:szCs w:val="22"/>
      <w:lang w:val="en-GB"/>
    </w:rPr>
  </w:style>
  <w:style w:type="paragraph" w:styleId="BodyTextIndent">
    <w:name w:val="Body Text Indent"/>
    <w:basedOn w:val="Normal"/>
    <w:link w:val="BodyTextIndentChar"/>
    <w:uiPriority w:val="99"/>
    <w:semiHidden/>
    <w:unhideWhenUsed/>
    <w:rsid w:val="00C90A0A"/>
    <w:pPr>
      <w:spacing w:after="120"/>
      <w:ind w:left="283"/>
    </w:pPr>
  </w:style>
  <w:style w:type="character" w:customStyle="1" w:styleId="BodyTextIndentChar">
    <w:name w:val="Body Text Indent Char"/>
    <w:basedOn w:val="DefaultParagraphFont"/>
    <w:link w:val="BodyTextIndent"/>
    <w:uiPriority w:val="99"/>
    <w:semiHidden/>
    <w:rsid w:val="00C90A0A"/>
    <w:rPr>
      <w:rFonts w:ascii="Roboto Light" w:hAnsi="Roboto Light" w:cs="Roboto-Light"/>
      <w:color w:val="000000"/>
      <w:sz w:val="18"/>
      <w:szCs w:val="22"/>
      <w:lang w:val="en-GB"/>
    </w:rPr>
  </w:style>
  <w:style w:type="paragraph" w:styleId="BodyTextFirstIndent2">
    <w:name w:val="Body Text First Indent 2"/>
    <w:basedOn w:val="BodyTextIndent"/>
    <w:link w:val="BodyTextFirstIndent2Char"/>
    <w:uiPriority w:val="99"/>
    <w:semiHidden/>
    <w:unhideWhenUsed/>
    <w:rsid w:val="00C90A0A"/>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90A0A"/>
    <w:rPr>
      <w:rFonts w:ascii="Roboto Light" w:hAnsi="Roboto Light" w:cs="Roboto-Light"/>
      <w:color w:val="000000"/>
      <w:sz w:val="18"/>
      <w:szCs w:val="22"/>
      <w:lang w:val="en-GB"/>
    </w:rPr>
  </w:style>
  <w:style w:type="paragraph" w:styleId="BodyTextIndent2">
    <w:name w:val="Body Text Indent 2"/>
    <w:basedOn w:val="Normal"/>
    <w:link w:val="BodyTextIndent2Char"/>
    <w:uiPriority w:val="99"/>
    <w:semiHidden/>
    <w:unhideWhenUsed/>
    <w:rsid w:val="00C90A0A"/>
    <w:pPr>
      <w:spacing w:after="120" w:line="480" w:lineRule="auto"/>
      <w:ind w:left="283"/>
    </w:pPr>
  </w:style>
  <w:style w:type="character" w:customStyle="1" w:styleId="BodyTextIndent2Char">
    <w:name w:val="Body Text Indent 2 Char"/>
    <w:basedOn w:val="DefaultParagraphFont"/>
    <w:link w:val="BodyTextIndent2"/>
    <w:uiPriority w:val="99"/>
    <w:semiHidden/>
    <w:rsid w:val="00C90A0A"/>
    <w:rPr>
      <w:rFonts w:ascii="Roboto Light" w:hAnsi="Roboto Light" w:cs="Roboto-Light"/>
      <w:color w:val="000000"/>
      <w:sz w:val="18"/>
      <w:szCs w:val="22"/>
      <w:lang w:val="en-GB"/>
    </w:rPr>
  </w:style>
  <w:style w:type="paragraph" w:styleId="BodyTextIndent3">
    <w:name w:val="Body Text Indent 3"/>
    <w:basedOn w:val="Normal"/>
    <w:link w:val="BodyTextIndent3Char"/>
    <w:uiPriority w:val="99"/>
    <w:semiHidden/>
    <w:unhideWhenUsed/>
    <w:rsid w:val="00C90A0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0A0A"/>
    <w:rPr>
      <w:rFonts w:ascii="Roboto Light" w:hAnsi="Roboto Light" w:cs="Roboto-Light"/>
      <w:color w:val="000000"/>
      <w:sz w:val="16"/>
      <w:szCs w:val="16"/>
      <w:lang w:val="en-GB"/>
    </w:rPr>
  </w:style>
  <w:style w:type="paragraph" w:styleId="Closing">
    <w:name w:val="Closing"/>
    <w:basedOn w:val="Normal"/>
    <w:link w:val="ClosingChar"/>
    <w:uiPriority w:val="99"/>
    <w:semiHidden/>
    <w:unhideWhenUsed/>
    <w:rsid w:val="00C90A0A"/>
    <w:pPr>
      <w:spacing w:after="0" w:line="240" w:lineRule="auto"/>
      <w:ind w:left="4252"/>
    </w:pPr>
  </w:style>
  <w:style w:type="character" w:customStyle="1" w:styleId="ClosingChar">
    <w:name w:val="Closing Char"/>
    <w:basedOn w:val="DefaultParagraphFont"/>
    <w:link w:val="Closing"/>
    <w:uiPriority w:val="99"/>
    <w:semiHidden/>
    <w:rsid w:val="00C90A0A"/>
    <w:rPr>
      <w:rFonts w:ascii="Roboto Light" w:hAnsi="Roboto Light" w:cs="Roboto-Light"/>
      <w:color w:val="000000"/>
      <w:sz w:val="18"/>
      <w:szCs w:val="22"/>
      <w:lang w:val="en-GB"/>
    </w:rPr>
  </w:style>
  <w:style w:type="paragraph" w:styleId="Date">
    <w:name w:val="Date"/>
    <w:basedOn w:val="Normal"/>
    <w:next w:val="Normal"/>
    <w:link w:val="DateChar"/>
    <w:uiPriority w:val="99"/>
    <w:semiHidden/>
    <w:unhideWhenUsed/>
    <w:rsid w:val="00C90A0A"/>
  </w:style>
  <w:style w:type="character" w:customStyle="1" w:styleId="DateChar">
    <w:name w:val="Date Char"/>
    <w:basedOn w:val="DefaultParagraphFont"/>
    <w:link w:val="Date"/>
    <w:uiPriority w:val="99"/>
    <w:semiHidden/>
    <w:rsid w:val="00C90A0A"/>
    <w:rPr>
      <w:rFonts w:ascii="Roboto Light" w:hAnsi="Roboto Light" w:cs="Roboto-Light"/>
      <w:color w:val="000000"/>
      <w:sz w:val="18"/>
      <w:szCs w:val="22"/>
      <w:lang w:val="en-GB"/>
    </w:rPr>
  </w:style>
  <w:style w:type="paragraph" w:styleId="DocumentMap">
    <w:name w:val="Document Map"/>
    <w:basedOn w:val="Normal"/>
    <w:link w:val="DocumentMapChar"/>
    <w:uiPriority w:val="99"/>
    <w:semiHidden/>
    <w:unhideWhenUsed/>
    <w:rsid w:val="00C90A0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90A0A"/>
    <w:rPr>
      <w:rFonts w:ascii="Segoe UI" w:hAnsi="Segoe UI" w:cs="Segoe UI"/>
      <w:color w:val="000000"/>
      <w:sz w:val="16"/>
      <w:szCs w:val="16"/>
      <w:lang w:val="en-GB"/>
    </w:rPr>
  </w:style>
  <w:style w:type="paragraph" w:styleId="EmailSignature">
    <w:name w:val="E-mail Signature"/>
    <w:basedOn w:val="Normal"/>
    <w:link w:val="EmailSignatureChar"/>
    <w:uiPriority w:val="99"/>
    <w:semiHidden/>
    <w:unhideWhenUsed/>
    <w:rsid w:val="00C90A0A"/>
    <w:pPr>
      <w:spacing w:after="0" w:line="240" w:lineRule="auto"/>
    </w:pPr>
  </w:style>
  <w:style w:type="character" w:customStyle="1" w:styleId="EmailSignatureChar">
    <w:name w:val="Email Signature Char"/>
    <w:basedOn w:val="DefaultParagraphFont"/>
    <w:link w:val="EmailSignature"/>
    <w:uiPriority w:val="99"/>
    <w:semiHidden/>
    <w:rsid w:val="00C90A0A"/>
    <w:rPr>
      <w:rFonts w:ascii="Roboto Light" w:hAnsi="Roboto Light" w:cs="Roboto-Light"/>
      <w:color w:val="000000"/>
      <w:sz w:val="18"/>
      <w:szCs w:val="22"/>
      <w:lang w:val="en-GB"/>
    </w:rPr>
  </w:style>
  <w:style w:type="paragraph" w:styleId="EnvelopeAddress">
    <w:name w:val="envelope address"/>
    <w:basedOn w:val="Normal"/>
    <w:uiPriority w:val="99"/>
    <w:semiHidden/>
    <w:unhideWhenUsed/>
    <w:rsid w:val="00C90A0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90A0A"/>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C90A0A"/>
    <w:rPr>
      <w:rFonts w:asciiTheme="majorHAnsi" w:eastAsiaTheme="majorEastAsia" w:hAnsiTheme="majorHAnsi" w:cstheme="majorBidi"/>
      <w:color w:val="22246D" w:themeColor="accent1" w:themeShade="BF"/>
      <w:sz w:val="18"/>
      <w:szCs w:val="22"/>
      <w:lang w:val="en-GB"/>
    </w:rPr>
  </w:style>
  <w:style w:type="character" w:customStyle="1" w:styleId="Heading6Char">
    <w:name w:val="Heading 6 Char"/>
    <w:basedOn w:val="DefaultParagraphFont"/>
    <w:link w:val="Heading6"/>
    <w:uiPriority w:val="9"/>
    <w:semiHidden/>
    <w:rsid w:val="00C90A0A"/>
    <w:rPr>
      <w:rFonts w:asciiTheme="majorHAnsi" w:eastAsiaTheme="majorEastAsia" w:hAnsiTheme="majorHAnsi" w:cstheme="majorBidi"/>
      <w:color w:val="171848" w:themeColor="accent1" w:themeShade="7F"/>
      <w:sz w:val="18"/>
      <w:szCs w:val="22"/>
      <w:lang w:val="en-GB"/>
    </w:rPr>
  </w:style>
  <w:style w:type="character" w:customStyle="1" w:styleId="Heading7Char">
    <w:name w:val="Heading 7 Char"/>
    <w:basedOn w:val="DefaultParagraphFont"/>
    <w:link w:val="Heading7"/>
    <w:uiPriority w:val="9"/>
    <w:semiHidden/>
    <w:rsid w:val="00C90A0A"/>
    <w:rPr>
      <w:rFonts w:asciiTheme="majorHAnsi" w:eastAsiaTheme="majorEastAsia" w:hAnsiTheme="majorHAnsi" w:cstheme="majorBidi"/>
      <w:i/>
      <w:iCs/>
      <w:color w:val="171848" w:themeColor="accent1" w:themeShade="7F"/>
      <w:sz w:val="18"/>
      <w:szCs w:val="22"/>
      <w:lang w:val="en-GB"/>
    </w:rPr>
  </w:style>
  <w:style w:type="character" w:customStyle="1" w:styleId="Heading8Char">
    <w:name w:val="Heading 8 Char"/>
    <w:basedOn w:val="DefaultParagraphFont"/>
    <w:link w:val="Heading8"/>
    <w:uiPriority w:val="9"/>
    <w:semiHidden/>
    <w:rsid w:val="00C90A0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0A0A"/>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C90A0A"/>
    <w:pPr>
      <w:spacing w:after="0" w:line="240" w:lineRule="auto"/>
    </w:pPr>
    <w:rPr>
      <w:i/>
      <w:iCs/>
    </w:rPr>
  </w:style>
  <w:style w:type="character" w:customStyle="1" w:styleId="HTMLAddressChar">
    <w:name w:val="HTML Address Char"/>
    <w:basedOn w:val="DefaultParagraphFont"/>
    <w:link w:val="HTMLAddress"/>
    <w:uiPriority w:val="99"/>
    <w:semiHidden/>
    <w:rsid w:val="00C90A0A"/>
    <w:rPr>
      <w:rFonts w:ascii="Roboto Light" w:hAnsi="Roboto Light" w:cs="Roboto-Light"/>
      <w:i/>
      <w:iCs/>
      <w:color w:val="000000"/>
      <w:sz w:val="18"/>
      <w:szCs w:val="22"/>
      <w:lang w:val="en-GB"/>
    </w:rPr>
  </w:style>
  <w:style w:type="paragraph" w:styleId="HTMLPreformatted">
    <w:name w:val="HTML Preformatted"/>
    <w:basedOn w:val="Normal"/>
    <w:link w:val="HTMLPreformattedChar"/>
    <w:uiPriority w:val="99"/>
    <w:semiHidden/>
    <w:unhideWhenUsed/>
    <w:rsid w:val="00C90A0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0A0A"/>
    <w:rPr>
      <w:rFonts w:ascii="Consolas" w:hAnsi="Consolas" w:cs="Roboto-Light"/>
      <w:color w:val="000000"/>
      <w:sz w:val="20"/>
      <w:szCs w:val="20"/>
      <w:lang w:val="en-GB"/>
    </w:rPr>
  </w:style>
  <w:style w:type="paragraph" w:styleId="Index1">
    <w:name w:val="index 1"/>
    <w:basedOn w:val="Normal"/>
    <w:next w:val="Normal"/>
    <w:autoRedefine/>
    <w:uiPriority w:val="99"/>
    <w:semiHidden/>
    <w:unhideWhenUsed/>
    <w:rsid w:val="00C90A0A"/>
    <w:pPr>
      <w:spacing w:after="0" w:line="240" w:lineRule="auto"/>
      <w:ind w:left="180" w:hanging="180"/>
    </w:pPr>
  </w:style>
  <w:style w:type="paragraph" w:styleId="Index2">
    <w:name w:val="index 2"/>
    <w:basedOn w:val="Normal"/>
    <w:next w:val="Normal"/>
    <w:autoRedefine/>
    <w:uiPriority w:val="99"/>
    <w:semiHidden/>
    <w:unhideWhenUsed/>
    <w:rsid w:val="00C90A0A"/>
    <w:pPr>
      <w:spacing w:after="0" w:line="240" w:lineRule="auto"/>
      <w:ind w:left="360" w:hanging="180"/>
    </w:pPr>
  </w:style>
  <w:style w:type="paragraph" w:styleId="Index3">
    <w:name w:val="index 3"/>
    <w:basedOn w:val="Normal"/>
    <w:next w:val="Normal"/>
    <w:autoRedefine/>
    <w:uiPriority w:val="99"/>
    <w:semiHidden/>
    <w:unhideWhenUsed/>
    <w:rsid w:val="00C90A0A"/>
    <w:pPr>
      <w:spacing w:after="0" w:line="240" w:lineRule="auto"/>
      <w:ind w:left="540" w:hanging="180"/>
    </w:pPr>
  </w:style>
  <w:style w:type="paragraph" w:styleId="Index4">
    <w:name w:val="index 4"/>
    <w:basedOn w:val="Normal"/>
    <w:next w:val="Normal"/>
    <w:autoRedefine/>
    <w:uiPriority w:val="99"/>
    <w:semiHidden/>
    <w:unhideWhenUsed/>
    <w:rsid w:val="00C90A0A"/>
    <w:pPr>
      <w:spacing w:after="0" w:line="240" w:lineRule="auto"/>
      <w:ind w:left="720" w:hanging="180"/>
    </w:pPr>
  </w:style>
  <w:style w:type="paragraph" w:styleId="Index5">
    <w:name w:val="index 5"/>
    <w:basedOn w:val="Normal"/>
    <w:next w:val="Normal"/>
    <w:autoRedefine/>
    <w:uiPriority w:val="99"/>
    <w:semiHidden/>
    <w:unhideWhenUsed/>
    <w:rsid w:val="00C90A0A"/>
    <w:pPr>
      <w:spacing w:after="0" w:line="240" w:lineRule="auto"/>
      <w:ind w:left="900" w:hanging="180"/>
    </w:pPr>
  </w:style>
  <w:style w:type="paragraph" w:styleId="Index6">
    <w:name w:val="index 6"/>
    <w:basedOn w:val="Normal"/>
    <w:next w:val="Normal"/>
    <w:autoRedefine/>
    <w:uiPriority w:val="99"/>
    <w:semiHidden/>
    <w:unhideWhenUsed/>
    <w:rsid w:val="00C90A0A"/>
    <w:pPr>
      <w:spacing w:after="0" w:line="240" w:lineRule="auto"/>
      <w:ind w:left="1080" w:hanging="180"/>
    </w:pPr>
  </w:style>
  <w:style w:type="paragraph" w:styleId="Index7">
    <w:name w:val="index 7"/>
    <w:basedOn w:val="Normal"/>
    <w:next w:val="Normal"/>
    <w:autoRedefine/>
    <w:uiPriority w:val="99"/>
    <w:semiHidden/>
    <w:unhideWhenUsed/>
    <w:rsid w:val="00C90A0A"/>
    <w:pPr>
      <w:spacing w:after="0" w:line="240" w:lineRule="auto"/>
      <w:ind w:left="1260" w:hanging="180"/>
    </w:pPr>
  </w:style>
  <w:style w:type="paragraph" w:styleId="Index8">
    <w:name w:val="index 8"/>
    <w:basedOn w:val="Normal"/>
    <w:next w:val="Normal"/>
    <w:autoRedefine/>
    <w:uiPriority w:val="99"/>
    <w:semiHidden/>
    <w:unhideWhenUsed/>
    <w:rsid w:val="00C90A0A"/>
    <w:pPr>
      <w:spacing w:after="0" w:line="240" w:lineRule="auto"/>
      <w:ind w:left="1440" w:hanging="180"/>
    </w:pPr>
  </w:style>
  <w:style w:type="paragraph" w:styleId="Index9">
    <w:name w:val="index 9"/>
    <w:basedOn w:val="Normal"/>
    <w:next w:val="Normal"/>
    <w:autoRedefine/>
    <w:uiPriority w:val="99"/>
    <w:semiHidden/>
    <w:unhideWhenUsed/>
    <w:rsid w:val="00C90A0A"/>
    <w:pPr>
      <w:spacing w:after="0" w:line="240" w:lineRule="auto"/>
      <w:ind w:left="1620" w:hanging="180"/>
    </w:pPr>
  </w:style>
  <w:style w:type="paragraph" w:styleId="IndexHeading">
    <w:name w:val="index heading"/>
    <w:basedOn w:val="Normal"/>
    <w:next w:val="Index1"/>
    <w:uiPriority w:val="99"/>
    <w:semiHidden/>
    <w:unhideWhenUsed/>
    <w:rsid w:val="00C90A0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90A0A"/>
    <w:pPr>
      <w:pBdr>
        <w:top w:val="single" w:sz="4" w:space="10" w:color="2E3192" w:themeColor="accent1"/>
        <w:bottom w:val="single" w:sz="4" w:space="10" w:color="2E3192" w:themeColor="accent1"/>
      </w:pBdr>
      <w:spacing w:before="360" w:after="360"/>
      <w:ind w:left="864" w:right="864"/>
      <w:jc w:val="center"/>
    </w:pPr>
    <w:rPr>
      <w:i/>
      <w:iCs/>
      <w:color w:val="2E3192" w:themeColor="accent1"/>
    </w:rPr>
  </w:style>
  <w:style w:type="character" w:customStyle="1" w:styleId="IntenseQuoteChar">
    <w:name w:val="Intense Quote Char"/>
    <w:basedOn w:val="DefaultParagraphFont"/>
    <w:link w:val="IntenseQuote"/>
    <w:uiPriority w:val="30"/>
    <w:rsid w:val="00C90A0A"/>
    <w:rPr>
      <w:rFonts w:ascii="Roboto Light" w:hAnsi="Roboto Light" w:cs="Roboto-Light"/>
      <w:i/>
      <w:iCs/>
      <w:color w:val="2E3192" w:themeColor="accent1"/>
      <w:sz w:val="18"/>
      <w:szCs w:val="22"/>
      <w:lang w:val="en-GB"/>
    </w:rPr>
  </w:style>
  <w:style w:type="paragraph" w:styleId="List">
    <w:name w:val="List"/>
    <w:basedOn w:val="Normal"/>
    <w:uiPriority w:val="99"/>
    <w:semiHidden/>
    <w:unhideWhenUsed/>
    <w:rsid w:val="00C90A0A"/>
    <w:pPr>
      <w:ind w:left="283" w:hanging="283"/>
      <w:contextualSpacing/>
    </w:pPr>
  </w:style>
  <w:style w:type="paragraph" w:styleId="List2">
    <w:name w:val="List 2"/>
    <w:basedOn w:val="Normal"/>
    <w:uiPriority w:val="99"/>
    <w:semiHidden/>
    <w:unhideWhenUsed/>
    <w:rsid w:val="00C90A0A"/>
    <w:pPr>
      <w:ind w:left="566" w:hanging="283"/>
      <w:contextualSpacing/>
    </w:pPr>
  </w:style>
  <w:style w:type="paragraph" w:styleId="List3">
    <w:name w:val="List 3"/>
    <w:basedOn w:val="Normal"/>
    <w:uiPriority w:val="99"/>
    <w:semiHidden/>
    <w:unhideWhenUsed/>
    <w:rsid w:val="00C90A0A"/>
    <w:pPr>
      <w:ind w:left="849" w:hanging="283"/>
      <w:contextualSpacing/>
    </w:pPr>
  </w:style>
  <w:style w:type="paragraph" w:styleId="List4">
    <w:name w:val="List 4"/>
    <w:basedOn w:val="Normal"/>
    <w:uiPriority w:val="99"/>
    <w:semiHidden/>
    <w:unhideWhenUsed/>
    <w:rsid w:val="00C90A0A"/>
    <w:pPr>
      <w:ind w:left="1132" w:hanging="283"/>
      <w:contextualSpacing/>
    </w:pPr>
  </w:style>
  <w:style w:type="paragraph" w:styleId="List5">
    <w:name w:val="List 5"/>
    <w:basedOn w:val="Normal"/>
    <w:uiPriority w:val="99"/>
    <w:semiHidden/>
    <w:unhideWhenUsed/>
    <w:rsid w:val="00C90A0A"/>
    <w:pPr>
      <w:ind w:left="1415" w:hanging="283"/>
      <w:contextualSpacing/>
    </w:pPr>
  </w:style>
  <w:style w:type="paragraph" w:styleId="ListBullet3">
    <w:name w:val="List Bullet 3"/>
    <w:basedOn w:val="Normal"/>
    <w:uiPriority w:val="99"/>
    <w:semiHidden/>
    <w:unhideWhenUsed/>
    <w:rsid w:val="00C90A0A"/>
    <w:pPr>
      <w:numPr>
        <w:numId w:val="55"/>
      </w:numPr>
      <w:contextualSpacing/>
    </w:pPr>
  </w:style>
  <w:style w:type="paragraph" w:styleId="ListBullet4">
    <w:name w:val="List Bullet 4"/>
    <w:basedOn w:val="Normal"/>
    <w:uiPriority w:val="99"/>
    <w:semiHidden/>
    <w:unhideWhenUsed/>
    <w:rsid w:val="00C90A0A"/>
    <w:pPr>
      <w:numPr>
        <w:numId w:val="56"/>
      </w:numPr>
      <w:contextualSpacing/>
    </w:pPr>
  </w:style>
  <w:style w:type="paragraph" w:styleId="ListBullet5">
    <w:name w:val="List Bullet 5"/>
    <w:basedOn w:val="Normal"/>
    <w:uiPriority w:val="99"/>
    <w:semiHidden/>
    <w:unhideWhenUsed/>
    <w:rsid w:val="00C90A0A"/>
    <w:pPr>
      <w:numPr>
        <w:numId w:val="57"/>
      </w:numPr>
      <w:contextualSpacing/>
    </w:pPr>
  </w:style>
  <w:style w:type="paragraph" w:styleId="ListContinue">
    <w:name w:val="List Continue"/>
    <w:basedOn w:val="Normal"/>
    <w:uiPriority w:val="99"/>
    <w:semiHidden/>
    <w:unhideWhenUsed/>
    <w:rsid w:val="00C90A0A"/>
    <w:pPr>
      <w:spacing w:after="120"/>
      <w:ind w:left="283"/>
      <w:contextualSpacing/>
    </w:pPr>
  </w:style>
  <w:style w:type="paragraph" w:styleId="ListContinue2">
    <w:name w:val="List Continue 2"/>
    <w:basedOn w:val="Normal"/>
    <w:uiPriority w:val="99"/>
    <w:semiHidden/>
    <w:unhideWhenUsed/>
    <w:rsid w:val="00C90A0A"/>
    <w:pPr>
      <w:spacing w:after="120"/>
      <w:ind w:left="566"/>
      <w:contextualSpacing/>
    </w:pPr>
  </w:style>
  <w:style w:type="paragraph" w:styleId="ListContinue3">
    <w:name w:val="List Continue 3"/>
    <w:basedOn w:val="Normal"/>
    <w:uiPriority w:val="99"/>
    <w:semiHidden/>
    <w:unhideWhenUsed/>
    <w:rsid w:val="00C90A0A"/>
    <w:pPr>
      <w:spacing w:after="120"/>
      <w:ind w:left="849"/>
      <w:contextualSpacing/>
    </w:pPr>
  </w:style>
  <w:style w:type="paragraph" w:styleId="ListContinue4">
    <w:name w:val="List Continue 4"/>
    <w:basedOn w:val="Normal"/>
    <w:uiPriority w:val="99"/>
    <w:semiHidden/>
    <w:unhideWhenUsed/>
    <w:rsid w:val="00C90A0A"/>
    <w:pPr>
      <w:spacing w:after="120"/>
      <w:ind w:left="1132"/>
      <w:contextualSpacing/>
    </w:pPr>
  </w:style>
  <w:style w:type="paragraph" w:styleId="ListContinue5">
    <w:name w:val="List Continue 5"/>
    <w:basedOn w:val="Normal"/>
    <w:uiPriority w:val="99"/>
    <w:semiHidden/>
    <w:unhideWhenUsed/>
    <w:rsid w:val="00C90A0A"/>
    <w:pPr>
      <w:spacing w:after="120"/>
      <w:ind w:left="1415"/>
      <w:contextualSpacing/>
    </w:pPr>
  </w:style>
  <w:style w:type="paragraph" w:styleId="ListNumber2">
    <w:name w:val="List Number 2"/>
    <w:basedOn w:val="Normal"/>
    <w:uiPriority w:val="99"/>
    <w:semiHidden/>
    <w:unhideWhenUsed/>
    <w:rsid w:val="00C90A0A"/>
    <w:pPr>
      <w:numPr>
        <w:numId w:val="58"/>
      </w:numPr>
      <w:contextualSpacing/>
    </w:pPr>
  </w:style>
  <w:style w:type="paragraph" w:styleId="ListNumber3">
    <w:name w:val="List Number 3"/>
    <w:basedOn w:val="Normal"/>
    <w:uiPriority w:val="99"/>
    <w:semiHidden/>
    <w:unhideWhenUsed/>
    <w:rsid w:val="00C90A0A"/>
    <w:pPr>
      <w:numPr>
        <w:numId w:val="59"/>
      </w:numPr>
      <w:contextualSpacing/>
    </w:pPr>
  </w:style>
  <w:style w:type="paragraph" w:styleId="ListNumber4">
    <w:name w:val="List Number 4"/>
    <w:basedOn w:val="Normal"/>
    <w:uiPriority w:val="99"/>
    <w:semiHidden/>
    <w:unhideWhenUsed/>
    <w:rsid w:val="00C90A0A"/>
    <w:pPr>
      <w:numPr>
        <w:numId w:val="60"/>
      </w:numPr>
      <w:contextualSpacing/>
    </w:pPr>
  </w:style>
  <w:style w:type="paragraph" w:styleId="ListNumber5">
    <w:name w:val="List Number 5"/>
    <w:basedOn w:val="Normal"/>
    <w:uiPriority w:val="99"/>
    <w:semiHidden/>
    <w:unhideWhenUsed/>
    <w:rsid w:val="00C90A0A"/>
    <w:pPr>
      <w:numPr>
        <w:numId w:val="61"/>
      </w:numPr>
      <w:contextualSpacing/>
    </w:pPr>
  </w:style>
  <w:style w:type="paragraph" w:styleId="MacroText">
    <w:name w:val="macro"/>
    <w:link w:val="MacroTextChar"/>
    <w:uiPriority w:val="99"/>
    <w:semiHidden/>
    <w:unhideWhenUsed/>
    <w:rsid w:val="00C90A0A"/>
    <w:pPr>
      <w:tabs>
        <w:tab w:val="left" w:pos="480"/>
        <w:tab w:val="left" w:pos="960"/>
        <w:tab w:val="left" w:pos="1440"/>
        <w:tab w:val="left" w:pos="1920"/>
        <w:tab w:val="left" w:pos="2400"/>
        <w:tab w:val="left" w:pos="2880"/>
        <w:tab w:val="left" w:pos="3360"/>
        <w:tab w:val="left" w:pos="3840"/>
        <w:tab w:val="left" w:pos="4320"/>
      </w:tabs>
      <w:suppressAutoHyphens/>
      <w:autoSpaceDE w:val="0"/>
      <w:autoSpaceDN w:val="0"/>
      <w:adjustRightInd w:val="0"/>
      <w:spacing w:line="260" w:lineRule="atLeast"/>
      <w:textAlignment w:val="center"/>
    </w:pPr>
    <w:rPr>
      <w:rFonts w:ascii="Consolas" w:hAnsi="Consolas" w:cs="Roboto-Light"/>
      <w:color w:val="000000"/>
      <w:sz w:val="20"/>
      <w:szCs w:val="20"/>
      <w:lang w:val="en-GB"/>
    </w:rPr>
  </w:style>
  <w:style w:type="character" w:customStyle="1" w:styleId="MacroTextChar">
    <w:name w:val="Macro Text Char"/>
    <w:basedOn w:val="DefaultParagraphFont"/>
    <w:link w:val="MacroText"/>
    <w:uiPriority w:val="99"/>
    <w:semiHidden/>
    <w:rsid w:val="00C90A0A"/>
    <w:rPr>
      <w:rFonts w:ascii="Consolas" w:hAnsi="Consolas" w:cs="Roboto-Light"/>
      <w:color w:val="000000"/>
      <w:sz w:val="20"/>
      <w:szCs w:val="20"/>
      <w:lang w:val="en-GB"/>
    </w:rPr>
  </w:style>
  <w:style w:type="paragraph" w:styleId="MessageHeader">
    <w:name w:val="Message Header"/>
    <w:basedOn w:val="Normal"/>
    <w:link w:val="MessageHeaderChar"/>
    <w:uiPriority w:val="99"/>
    <w:semiHidden/>
    <w:unhideWhenUsed/>
    <w:rsid w:val="00C90A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90A0A"/>
    <w:rPr>
      <w:rFonts w:asciiTheme="majorHAnsi" w:eastAsiaTheme="majorEastAsia" w:hAnsiTheme="majorHAnsi" w:cstheme="majorBidi"/>
      <w:color w:val="000000"/>
      <w:shd w:val="pct20" w:color="auto" w:fill="auto"/>
      <w:lang w:val="en-GB"/>
    </w:rPr>
  </w:style>
  <w:style w:type="paragraph" w:styleId="NormalWeb">
    <w:name w:val="Normal (Web)"/>
    <w:basedOn w:val="Normal"/>
    <w:uiPriority w:val="99"/>
    <w:semiHidden/>
    <w:unhideWhenUsed/>
    <w:rsid w:val="00C90A0A"/>
    <w:rPr>
      <w:rFonts w:ascii="Times New Roman" w:hAnsi="Times New Roman" w:cs="Times New Roman"/>
      <w:sz w:val="24"/>
      <w:szCs w:val="24"/>
    </w:rPr>
  </w:style>
  <w:style w:type="paragraph" w:styleId="NormalIndent">
    <w:name w:val="Normal Indent"/>
    <w:basedOn w:val="Normal"/>
    <w:uiPriority w:val="99"/>
    <w:semiHidden/>
    <w:unhideWhenUsed/>
    <w:rsid w:val="00C90A0A"/>
    <w:pPr>
      <w:ind w:left="720"/>
    </w:pPr>
  </w:style>
  <w:style w:type="paragraph" w:styleId="NoteHeading">
    <w:name w:val="Note Heading"/>
    <w:basedOn w:val="Normal"/>
    <w:next w:val="Normal"/>
    <w:link w:val="NoteHeadingChar"/>
    <w:uiPriority w:val="99"/>
    <w:semiHidden/>
    <w:unhideWhenUsed/>
    <w:rsid w:val="00C90A0A"/>
    <w:pPr>
      <w:spacing w:after="0" w:line="240" w:lineRule="auto"/>
    </w:pPr>
  </w:style>
  <w:style w:type="character" w:customStyle="1" w:styleId="NoteHeadingChar">
    <w:name w:val="Note Heading Char"/>
    <w:basedOn w:val="DefaultParagraphFont"/>
    <w:link w:val="NoteHeading"/>
    <w:uiPriority w:val="99"/>
    <w:semiHidden/>
    <w:rsid w:val="00C90A0A"/>
    <w:rPr>
      <w:rFonts w:ascii="Roboto Light" w:hAnsi="Roboto Light" w:cs="Roboto-Light"/>
      <w:color w:val="000000"/>
      <w:sz w:val="18"/>
      <w:szCs w:val="22"/>
      <w:lang w:val="en-GB"/>
    </w:rPr>
  </w:style>
  <w:style w:type="paragraph" w:styleId="PlainText">
    <w:name w:val="Plain Text"/>
    <w:basedOn w:val="Normal"/>
    <w:link w:val="PlainTextChar"/>
    <w:uiPriority w:val="99"/>
    <w:semiHidden/>
    <w:unhideWhenUsed/>
    <w:rsid w:val="00C90A0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90A0A"/>
    <w:rPr>
      <w:rFonts w:ascii="Consolas" w:hAnsi="Consolas" w:cs="Roboto-Light"/>
      <w:color w:val="000000"/>
      <w:sz w:val="21"/>
      <w:szCs w:val="21"/>
      <w:lang w:val="en-GB"/>
    </w:rPr>
  </w:style>
  <w:style w:type="paragraph" w:styleId="Quote">
    <w:name w:val="Quote"/>
    <w:basedOn w:val="Normal"/>
    <w:next w:val="Normal"/>
    <w:link w:val="QuoteChar"/>
    <w:uiPriority w:val="29"/>
    <w:qFormat/>
    <w:rsid w:val="00C90A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90A0A"/>
    <w:rPr>
      <w:rFonts w:ascii="Roboto Light" w:hAnsi="Roboto Light" w:cs="Roboto-Light"/>
      <w:i/>
      <w:iCs/>
      <w:color w:val="404040" w:themeColor="text1" w:themeTint="BF"/>
      <w:sz w:val="18"/>
      <w:szCs w:val="22"/>
      <w:lang w:val="en-GB"/>
    </w:rPr>
  </w:style>
  <w:style w:type="paragraph" w:styleId="Salutation">
    <w:name w:val="Salutation"/>
    <w:basedOn w:val="Normal"/>
    <w:next w:val="Normal"/>
    <w:link w:val="SalutationChar"/>
    <w:uiPriority w:val="99"/>
    <w:semiHidden/>
    <w:unhideWhenUsed/>
    <w:rsid w:val="00C90A0A"/>
  </w:style>
  <w:style w:type="character" w:customStyle="1" w:styleId="SalutationChar">
    <w:name w:val="Salutation Char"/>
    <w:basedOn w:val="DefaultParagraphFont"/>
    <w:link w:val="Salutation"/>
    <w:uiPriority w:val="99"/>
    <w:semiHidden/>
    <w:rsid w:val="00C90A0A"/>
    <w:rPr>
      <w:rFonts w:ascii="Roboto Light" w:hAnsi="Roboto Light" w:cs="Roboto-Light"/>
      <w:color w:val="000000"/>
      <w:sz w:val="18"/>
      <w:szCs w:val="22"/>
      <w:lang w:val="en-GB"/>
    </w:rPr>
  </w:style>
  <w:style w:type="paragraph" w:styleId="Signature">
    <w:name w:val="Signature"/>
    <w:basedOn w:val="Normal"/>
    <w:link w:val="SignatureChar"/>
    <w:uiPriority w:val="99"/>
    <w:semiHidden/>
    <w:unhideWhenUsed/>
    <w:rsid w:val="00C90A0A"/>
    <w:pPr>
      <w:spacing w:after="0" w:line="240" w:lineRule="auto"/>
      <w:ind w:left="4252"/>
    </w:pPr>
  </w:style>
  <w:style w:type="character" w:customStyle="1" w:styleId="SignatureChar">
    <w:name w:val="Signature Char"/>
    <w:basedOn w:val="DefaultParagraphFont"/>
    <w:link w:val="Signature"/>
    <w:uiPriority w:val="99"/>
    <w:semiHidden/>
    <w:rsid w:val="00C90A0A"/>
    <w:rPr>
      <w:rFonts w:ascii="Roboto Light" w:hAnsi="Roboto Light" w:cs="Roboto-Light"/>
      <w:color w:val="000000"/>
      <w:sz w:val="18"/>
      <w:szCs w:val="22"/>
      <w:lang w:val="en-GB"/>
    </w:rPr>
  </w:style>
  <w:style w:type="paragraph" w:styleId="Subtitle">
    <w:name w:val="Subtitle"/>
    <w:basedOn w:val="Normal"/>
    <w:next w:val="Normal"/>
    <w:link w:val="SubtitleChar"/>
    <w:uiPriority w:val="11"/>
    <w:qFormat/>
    <w:rsid w:val="00C90A0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C90A0A"/>
    <w:rPr>
      <w:rFonts w:eastAsiaTheme="minorEastAsia"/>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C90A0A"/>
    <w:pPr>
      <w:spacing w:after="0"/>
      <w:ind w:left="180" w:hanging="180"/>
    </w:pPr>
  </w:style>
  <w:style w:type="paragraph" w:styleId="TableofFigures">
    <w:name w:val="table of figures"/>
    <w:basedOn w:val="Normal"/>
    <w:next w:val="Normal"/>
    <w:uiPriority w:val="99"/>
    <w:semiHidden/>
    <w:unhideWhenUsed/>
    <w:rsid w:val="00C90A0A"/>
    <w:pPr>
      <w:spacing w:after="0"/>
    </w:pPr>
  </w:style>
  <w:style w:type="paragraph" w:styleId="TOAHeading">
    <w:name w:val="toa heading"/>
    <w:basedOn w:val="Normal"/>
    <w:next w:val="Normal"/>
    <w:uiPriority w:val="99"/>
    <w:semiHidden/>
    <w:unhideWhenUsed/>
    <w:rsid w:val="00C90A0A"/>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3276">
      <w:bodyDiv w:val="1"/>
      <w:marLeft w:val="0"/>
      <w:marRight w:val="0"/>
      <w:marTop w:val="0"/>
      <w:marBottom w:val="0"/>
      <w:divBdr>
        <w:top w:val="none" w:sz="0" w:space="0" w:color="auto"/>
        <w:left w:val="none" w:sz="0" w:space="0" w:color="auto"/>
        <w:bottom w:val="none" w:sz="0" w:space="0" w:color="auto"/>
        <w:right w:val="none" w:sz="0" w:space="0" w:color="auto"/>
      </w:divBdr>
    </w:div>
    <w:div w:id="95641450">
      <w:bodyDiv w:val="1"/>
      <w:marLeft w:val="0"/>
      <w:marRight w:val="0"/>
      <w:marTop w:val="0"/>
      <w:marBottom w:val="0"/>
      <w:divBdr>
        <w:top w:val="none" w:sz="0" w:space="0" w:color="auto"/>
        <w:left w:val="none" w:sz="0" w:space="0" w:color="auto"/>
        <w:bottom w:val="none" w:sz="0" w:space="0" w:color="auto"/>
        <w:right w:val="none" w:sz="0" w:space="0" w:color="auto"/>
      </w:divBdr>
    </w:div>
    <w:div w:id="101540750">
      <w:bodyDiv w:val="1"/>
      <w:marLeft w:val="0"/>
      <w:marRight w:val="0"/>
      <w:marTop w:val="0"/>
      <w:marBottom w:val="0"/>
      <w:divBdr>
        <w:top w:val="none" w:sz="0" w:space="0" w:color="auto"/>
        <w:left w:val="none" w:sz="0" w:space="0" w:color="auto"/>
        <w:bottom w:val="none" w:sz="0" w:space="0" w:color="auto"/>
        <w:right w:val="none" w:sz="0" w:space="0" w:color="auto"/>
      </w:divBdr>
    </w:div>
    <w:div w:id="118686933">
      <w:bodyDiv w:val="1"/>
      <w:marLeft w:val="0"/>
      <w:marRight w:val="0"/>
      <w:marTop w:val="0"/>
      <w:marBottom w:val="0"/>
      <w:divBdr>
        <w:top w:val="none" w:sz="0" w:space="0" w:color="auto"/>
        <w:left w:val="none" w:sz="0" w:space="0" w:color="auto"/>
        <w:bottom w:val="none" w:sz="0" w:space="0" w:color="auto"/>
        <w:right w:val="none" w:sz="0" w:space="0" w:color="auto"/>
      </w:divBdr>
      <w:divsChild>
        <w:div w:id="110439147">
          <w:marLeft w:val="0"/>
          <w:marRight w:val="0"/>
          <w:marTop w:val="0"/>
          <w:marBottom w:val="0"/>
          <w:divBdr>
            <w:top w:val="none" w:sz="0" w:space="0" w:color="auto"/>
            <w:left w:val="none" w:sz="0" w:space="0" w:color="auto"/>
            <w:bottom w:val="none" w:sz="0" w:space="0" w:color="auto"/>
            <w:right w:val="none" w:sz="0" w:space="0" w:color="auto"/>
          </w:divBdr>
        </w:div>
        <w:div w:id="211384614">
          <w:marLeft w:val="0"/>
          <w:marRight w:val="0"/>
          <w:marTop w:val="0"/>
          <w:marBottom w:val="0"/>
          <w:divBdr>
            <w:top w:val="none" w:sz="0" w:space="0" w:color="auto"/>
            <w:left w:val="none" w:sz="0" w:space="0" w:color="auto"/>
            <w:bottom w:val="none" w:sz="0" w:space="0" w:color="auto"/>
            <w:right w:val="none" w:sz="0" w:space="0" w:color="auto"/>
          </w:divBdr>
        </w:div>
        <w:div w:id="1129275529">
          <w:marLeft w:val="0"/>
          <w:marRight w:val="0"/>
          <w:marTop w:val="0"/>
          <w:marBottom w:val="0"/>
          <w:divBdr>
            <w:top w:val="none" w:sz="0" w:space="0" w:color="auto"/>
            <w:left w:val="none" w:sz="0" w:space="0" w:color="auto"/>
            <w:bottom w:val="none" w:sz="0" w:space="0" w:color="auto"/>
            <w:right w:val="none" w:sz="0" w:space="0" w:color="auto"/>
          </w:divBdr>
        </w:div>
        <w:div w:id="1546453739">
          <w:marLeft w:val="0"/>
          <w:marRight w:val="0"/>
          <w:marTop w:val="0"/>
          <w:marBottom w:val="0"/>
          <w:divBdr>
            <w:top w:val="none" w:sz="0" w:space="0" w:color="auto"/>
            <w:left w:val="none" w:sz="0" w:space="0" w:color="auto"/>
            <w:bottom w:val="none" w:sz="0" w:space="0" w:color="auto"/>
            <w:right w:val="none" w:sz="0" w:space="0" w:color="auto"/>
          </w:divBdr>
        </w:div>
        <w:div w:id="1602448709">
          <w:marLeft w:val="0"/>
          <w:marRight w:val="0"/>
          <w:marTop w:val="0"/>
          <w:marBottom w:val="0"/>
          <w:divBdr>
            <w:top w:val="none" w:sz="0" w:space="0" w:color="auto"/>
            <w:left w:val="none" w:sz="0" w:space="0" w:color="auto"/>
            <w:bottom w:val="none" w:sz="0" w:space="0" w:color="auto"/>
            <w:right w:val="none" w:sz="0" w:space="0" w:color="auto"/>
          </w:divBdr>
          <w:divsChild>
            <w:div w:id="169835321">
              <w:marLeft w:val="0"/>
              <w:marRight w:val="0"/>
              <w:marTop w:val="0"/>
              <w:marBottom w:val="0"/>
              <w:divBdr>
                <w:top w:val="none" w:sz="0" w:space="0" w:color="auto"/>
                <w:left w:val="none" w:sz="0" w:space="0" w:color="auto"/>
                <w:bottom w:val="none" w:sz="0" w:space="0" w:color="auto"/>
                <w:right w:val="none" w:sz="0" w:space="0" w:color="auto"/>
              </w:divBdr>
            </w:div>
            <w:div w:id="563224214">
              <w:marLeft w:val="0"/>
              <w:marRight w:val="0"/>
              <w:marTop w:val="0"/>
              <w:marBottom w:val="0"/>
              <w:divBdr>
                <w:top w:val="none" w:sz="0" w:space="0" w:color="auto"/>
                <w:left w:val="none" w:sz="0" w:space="0" w:color="auto"/>
                <w:bottom w:val="none" w:sz="0" w:space="0" w:color="auto"/>
                <w:right w:val="none" w:sz="0" w:space="0" w:color="auto"/>
              </w:divBdr>
            </w:div>
            <w:div w:id="581259274">
              <w:marLeft w:val="0"/>
              <w:marRight w:val="0"/>
              <w:marTop w:val="0"/>
              <w:marBottom w:val="0"/>
              <w:divBdr>
                <w:top w:val="none" w:sz="0" w:space="0" w:color="auto"/>
                <w:left w:val="none" w:sz="0" w:space="0" w:color="auto"/>
                <w:bottom w:val="none" w:sz="0" w:space="0" w:color="auto"/>
                <w:right w:val="none" w:sz="0" w:space="0" w:color="auto"/>
              </w:divBdr>
            </w:div>
            <w:div w:id="585648032">
              <w:marLeft w:val="0"/>
              <w:marRight w:val="0"/>
              <w:marTop w:val="0"/>
              <w:marBottom w:val="0"/>
              <w:divBdr>
                <w:top w:val="none" w:sz="0" w:space="0" w:color="auto"/>
                <w:left w:val="none" w:sz="0" w:space="0" w:color="auto"/>
                <w:bottom w:val="none" w:sz="0" w:space="0" w:color="auto"/>
                <w:right w:val="none" w:sz="0" w:space="0" w:color="auto"/>
              </w:divBdr>
            </w:div>
            <w:div w:id="1032653763">
              <w:marLeft w:val="0"/>
              <w:marRight w:val="0"/>
              <w:marTop w:val="0"/>
              <w:marBottom w:val="0"/>
              <w:divBdr>
                <w:top w:val="none" w:sz="0" w:space="0" w:color="auto"/>
                <w:left w:val="none" w:sz="0" w:space="0" w:color="auto"/>
                <w:bottom w:val="none" w:sz="0" w:space="0" w:color="auto"/>
                <w:right w:val="none" w:sz="0" w:space="0" w:color="auto"/>
              </w:divBdr>
            </w:div>
            <w:div w:id="1053502583">
              <w:marLeft w:val="0"/>
              <w:marRight w:val="0"/>
              <w:marTop w:val="0"/>
              <w:marBottom w:val="0"/>
              <w:divBdr>
                <w:top w:val="none" w:sz="0" w:space="0" w:color="auto"/>
                <w:left w:val="none" w:sz="0" w:space="0" w:color="auto"/>
                <w:bottom w:val="none" w:sz="0" w:space="0" w:color="auto"/>
                <w:right w:val="none" w:sz="0" w:space="0" w:color="auto"/>
              </w:divBdr>
            </w:div>
            <w:div w:id="1344471790">
              <w:marLeft w:val="0"/>
              <w:marRight w:val="0"/>
              <w:marTop w:val="0"/>
              <w:marBottom w:val="0"/>
              <w:divBdr>
                <w:top w:val="none" w:sz="0" w:space="0" w:color="auto"/>
                <w:left w:val="none" w:sz="0" w:space="0" w:color="auto"/>
                <w:bottom w:val="none" w:sz="0" w:space="0" w:color="auto"/>
                <w:right w:val="none" w:sz="0" w:space="0" w:color="auto"/>
              </w:divBdr>
            </w:div>
            <w:div w:id="1412236014">
              <w:marLeft w:val="0"/>
              <w:marRight w:val="0"/>
              <w:marTop w:val="0"/>
              <w:marBottom w:val="0"/>
              <w:divBdr>
                <w:top w:val="none" w:sz="0" w:space="0" w:color="auto"/>
                <w:left w:val="none" w:sz="0" w:space="0" w:color="auto"/>
                <w:bottom w:val="none" w:sz="0" w:space="0" w:color="auto"/>
                <w:right w:val="none" w:sz="0" w:space="0" w:color="auto"/>
              </w:divBdr>
            </w:div>
            <w:div w:id="1420131653">
              <w:marLeft w:val="0"/>
              <w:marRight w:val="0"/>
              <w:marTop w:val="0"/>
              <w:marBottom w:val="0"/>
              <w:divBdr>
                <w:top w:val="none" w:sz="0" w:space="0" w:color="auto"/>
                <w:left w:val="none" w:sz="0" w:space="0" w:color="auto"/>
                <w:bottom w:val="none" w:sz="0" w:space="0" w:color="auto"/>
                <w:right w:val="none" w:sz="0" w:space="0" w:color="auto"/>
              </w:divBdr>
            </w:div>
            <w:div w:id="1564489336">
              <w:marLeft w:val="0"/>
              <w:marRight w:val="0"/>
              <w:marTop w:val="0"/>
              <w:marBottom w:val="0"/>
              <w:divBdr>
                <w:top w:val="none" w:sz="0" w:space="0" w:color="auto"/>
                <w:left w:val="none" w:sz="0" w:space="0" w:color="auto"/>
                <w:bottom w:val="none" w:sz="0" w:space="0" w:color="auto"/>
                <w:right w:val="none" w:sz="0" w:space="0" w:color="auto"/>
              </w:divBdr>
            </w:div>
            <w:div w:id="1796097108">
              <w:marLeft w:val="0"/>
              <w:marRight w:val="0"/>
              <w:marTop w:val="0"/>
              <w:marBottom w:val="0"/>
              <w:divBdr>
                <w:top w:val="none" w:sz="0" w:space="0" w:color="auto"/>
                <w:left w:val="none" w:sz="0" w:space="0" w:color="auto"/>
                <w:bottom w:val="none" w:sz="0" w:space="0" w:color="auto"/>
                <w:right w:val="none" w:sz="0" w:space="0" w:color="auto"/>
              </w:divBdr>
            </w:div>
            <w:div w:id="1862233349">
              <w:marLeft w:val="0"/>
              <w:marRight w:val="0"/>
              <w:marTop w:val="0"/>
              <w:marBottom w:val="0"/>
              <w:divBdr>
                <w:top w:val="none" w:sz="0" w:space="0" w:color="auto"/>
                <w:left w:val="none" w:sz="0" w:space="0" w:color="auto"/>
                <w:bottom w:val="none" w:sz="0" w:space="0" w:color="auto"/>
                <w:right w:val="none" w:sz="0" w:space="0" w:color="auto"/>
              </w:divBdr>
            </w:div>
          </w:divsChild>
        </w:div>
        <w:div w:id="1619023650">
          <w:marLeft w:val="0"/>
          <w:marRight w:val="0"/>
          <w:marTop w:val="0"/>
          <w:marBottom w:val="0"/>
          <w:divBdr>
            <w:top w:val="none" w:sz="0" w:space="0" w:color="auto"/>
            <w:left w:val="none" w:sz="0" w:space="0" w:color="auto"/>
            <w:bottom w:val="none" w:sz="0" w:space="0" w:color="auto"/>
            <w:right w:val="none" w:sz="0" w:space="0" w:color="auto"/>
          </w:divBdr>
        </w:div>
        <w:div w:id="1778332795">
          <w:marLeft w:val="0"/>
          <w:marRight w:val="0"/>
          <w:marTop w:val="0"/>
          <w:marBottom w:val="0"/>
          <w:divBdr>
            <w:top w:val="none" w:sz="0" w:space="0" w:color="auto"/>
            <w:left w:val="none" w:sz="0" w:space="0" w:color="auto"/>
            <w:bottom w:val="none" w:sz="0" w:space="0" w:color="auto"/>
            <w:right w:val="none" w:sz="0" w:space="0" w:color="auto"/>
          </w:divBdr>
          <w:divsChild>
            <w:div w:id="1550805666">
              <w:marLeft w:val="-75"/>
              <w:marRight w:val="0"/>
              <w:marTop w:val="30"/>
              <w:marBottom w:val="30"/>
              <w:divBdr>
                <w:top w:val="none" w:sz="0" w:space="0" w:color="auto"/>
                <w:left w:val="none" w:sz="0" w:space="0" w:color="auto"/>
                <w:bottom w:val="none" w:sz="0" w:space="0" w:color="auto"/>
                <w:right w:val="none" w:sz="0" w:space="0" w:color="auto"/>
              </w:divBdr>
              <w:divsChild>
                <w:div w:id="78601067">
                  <w:marLeft w:val="0"/>
                  <w:marRight w:val="0"/>
                  <w:marTop w:val="0"/>
                  <w:marBottom w:val="0"/>
                  <w:divBdr>
                    <w:top w:val="none" w:sz="0" w:space="0" w:color="auto"/>
                    <w:left w:val="none" w:sz="0" w:space="0" w:color="auto"/>
                    <w:bottom w:val="none" w:sz="0" w:space="0" w:color="auto"/>
                    <w:right w:val="none" w:sz="0" w:space="0" w:color="auto"/>
                  </w:divBdr>
                  <w:divsChild>
                    <w:div w:id="832796163">
                      <w:marLeft w:val="0"/>
                      <w:marRight w:val="0"/>
                      <w:marTop w:val="0"/>
                      <w:marBottom w:val="0"/>
                      <w:divBdr>
                        <w:top w:val="none" w:sz="0" w:space="0" w:color="auto"/>
                        <w:left w:val="none" w:sz="0" w:space="0" w:color="auto"/>
                        <w:bottom w:val="none" w:sz="0" w:space="0" w:color="auto"/>
                        <w:right w:val="none" w:sz="0" w:space="0" w:color="auto"/>
                      </w:divBdr>
                    </w:div>
                  </w:divsChild>
                </w:div>
                <w:div w:id="109784217">
                  <w:marLeft w:val="0"/>
                  <w:marRight w:val="0"/>
                  <w:marTop w:val="0"/>
                  <w:marBottom w:val="0"/>
                  <w:divBdr>
                    <w:top w:val="none" w:sz="0" w:space="0" w:color="auto"/>
                    <w:left w:val="none" w:sz="0" w:space="0" w:color="auto"/>
                    <w:bottom w:val="none" w:sz="0" w:space="0" w:color="auto"/>
                    <w:right w:val="none" w:sz="0" w:space="0" w:color="auto"/>
                  </w:divBdr>
                  <w:divsChild>
                    <w:div w:id="562570373">
                      <w:marLeft w:val="0"/>
                      <w:marRight w:val="0"/>
                      <w:marTop w:val="0"/>
                      <w:marBottom w:val="0"/>
                      <w:divBdr>
                        <w:top w:val="none" w:sz="0" w:space="0" w:color="auto"/>
                        <w:left w:val="none" w:sz="0" w:space="0" w:color="auto"/>
                        <w:bottom w:val="none" w:sz="0" w:space="0" w:color="auto"/>
                        <w:right w:val="none" w:sz="0" w:space="0" w:color="auto"/>
                      </w:divBdr>
                    </w:div>
                  </w:divsChild>
                </w:div>
                <w:div w:id="117309706">
                  <w:marLeft w:val="0"/>
                  <w:marRight w:val="0"/>
                  <w:marTop w:val="0"/>
                  <w:marBottom w:val="0"/>
                  <w:divBdr>
                    <w:top w:val="none" w:sz="0" w:space="0" w:color="auto"/>
                    <w:left w:val="none" w:sz="0" w:space="0" w:color="auto"/>
                    <w:bottom w:val="none" w:sz="0" w:space="0" w:color="auto"/>
                    <w:right w:val="none" w:sz="0" w:space="0" w:color="auto"/>
                  </w:divBdr>
                  <w:divsChild>
                    <w:div w:id="758793338">
                      <w:marLeft w:val="0"/>
                      <w:marRight w:val="0"/>
                      <w:marTop w:val="0"/>
                      <w:marBottom w:val="0"/>
                      <w:divBdr>
                        <w:top w:val="none" w:sz="0" w:space="0" w:color="auto"/>
                        <w:left w:val="none" w:sz="0" w:space="0" w:color="auto"/>
                        <w:bottom w:val="none" w:sz="0" w:space="0" w:color="auto"/>
                        <w:right w:val="none" w:sz="0" w:space="0" w:color="auto"/>
                      </w:divBdr>
                    </w:div>
                    <w:div w:id="1559970068">
                      <w:marLeft w:val="0"/>
                      <w:marRight w:val="0"/>
                      <w:marTop w:val="0"/>
                      <w:marBottom w:val="0"/>
                      <w:divBdr>
                        <w:top w:val="none" w:sz="0" w:space="0" w:color="auto"/>
                        <w:left w:val="none" w:sz="0" w:space="0" w:color="auto"/>
                        <w:bottom w:val="none" w:sz="0" w:space="0" w:color="auto"/>
                        <w:right w:val="none" w:sz="0" w:space="0" w:color="auto"/>
                      </w:divBdr>
                    </w:div>
                  </w:divsChild>
                </w:div>
                <w:div w:id="137646763">
                  <w:marLeft w:val="0"/>
                  <w:marRight w:val="0"/>
                  <w:marTop w:val="0"/>
                  <w:marBottom w:val="0"/>
                  <w:divBdr>
                    <w:top w:val="none" w:sz="0" w:space="0" w:color="auto"/>
                    <w:left w:val="none" w:sz="0" w:space="0" w:color="auto"/>
                    <w:bottom w:val="none" w:sz="0" w:space="0" w:color="auto"/>
                    <w:right w:val="none" w:sz="0" w:space="0" w:color="auto"/>
                  </w:divBdr>
                  <w:divsChild>
                    <w:div w:id="281543074">
                      <w:marLeft w:val="0"/>
                      <w:marRight w:val="0"/>
                      <w:marTop w:val="0"/>
                      <w:marBottom w:val="0"/>
                      <w:divBdr>
                        <w:top w:val="none" w:sz="0" w:space="0" w:color="auto"/>
                        <w:left w:val="none" w:sz="0" w:space="0" w:color="auto"/>
                        <w:bottom w:val="none" w:sz="0" w:space="0" w:color="auto"/>
                        <w:right w:val="none" w:sz="0" w:space="0" w:color="auto"/>
                      </w:divBdr>
                    </w:div>
                    <w:div w:id="456141227">
                      <w:marLeft w:val="0"/>
                      <w:marRight w:val="0"/>
                      <w:marTop w:val="0"/>
                      <w:marBottom w:val="0"/>
                      <w:divBdr>
                        <w:top w:val="none" w:sz="0" w:space="0" w:color="auto"/>
                        <w:left w:val="none" w:sz="0" w:space="0" w:color="auto"/>
                        <w:bottom w:val="none" w:sz="0" w:space="0" w:color="auto"/>
                        <w:right w:val="none" w:sz="0" w:space="0" w:color="auto"/>
                      </w:divBdr>
                    </w:div>
                  </w:divsChild>
                </w:div>
                <w:div w:id="254286168">
                  <w:marLeft w:val="0"/>
                  <w:marRight w:val="0"/>
                  <w:marTop w:val="0"/>
                  <w:marBottom w:val="0"/>
                  <w:divBdr>
                    <w:top w:val="none" w:sz="0" w:space="0" w:color="auto"/>
                    <w:left w:val="none" w:sz="0" w:space="0" w:color="auto"/>
                    <w:bottom w:val="none" w:sz="0" w:space="0" w:color="auto"/>
                    <w:right w:val="none" w:sz="0" w:space="0" w:color="auto"/>
                  </w:divBdr>
                  <w:divsChild>
                    <w:div w:id="1713917634">
                      <w:marLeft w:val="0"/>
                      <w:marRight w:val="0"/>
                      <w:marTop w:val="0"/>
                      <w:marBottom w:val="0"/>
                      <w:divBdr>
                        <w:top w:val="none" w:sz="0" w:space="0" w:color="auto"/>
                        <w:left w:val="none" w:sz="0" w:space="0" w:color="auto"/>
                        <w:bottom w:val="none" w:sz="0" w:space="0" w:color="auto"/>
                        <w:right w:val="none" w:sz="0" w:space="0" w:color="auto"/>
                      </w:divBdr>
                    </w:div>
                  </w:divsChild>
                </w:div>
                <w:div w:id="288896933">
                  <w:marLeft w:val="0"/>
                  <w:marRight w:val="0"/>
                  <w:marTop w:val="0"/>
                  <w:marBottom w:val="0"/>
                  <w:divBdr>
                    <w:top w:val="none" w:sz="0" w:space="0" w:color="auto"/>
                    <w:left w:val="none" w:sz="0" w:space="0" w:color="auto"/>
                    <w:bottom w:val="none" w:sz="0" w:space="0" w:color="auto"/>
                    <w:right w:val="none" w:sz="0" w:space="0" w:color="auto"/>
                  </w:divBdr>
                  <w:divsChild>
                    <w:div w:id="128058889">
                      <w:marLeft w:val="0"/>
                      <w:marRight w:val="0"/>
                      <w:marTop w:val="0"/>
                      <w:marBottom w:val="0"/>
                      <w:divBdr>
                        <w:top w:val="none" w:sz="0" w:space="0" w:color="auto"/>
                        <w:left w:val="none" w:sz="0" w:space="0" w:color="auto"/>
                        <w:bottom w:val="none" w:sz="0" w:space="0" w:color="auto"/>
                        <w:right w:val="none" w:sz="0" w:space="0" w:color="auto"/>
                      </w:divBdr>
                    </w:div>
                    <w:div w:id="307439806">
                      <w:marLeft w:val="0"/>
                      <w:marRight w:val="0"/>
                      <w:marTop w:val="0"/>
                      <w:marBottom w:val="0"/>
                      <w:divBdr>
                        <w:top w:val="none" w:sz="0" w:space="0" w:color="auto"/>
                        <w:left w:val="none" w:sz="0" w:space="0" w:color="auto"/>
                        <w:bottom w:val="none" w:sz="0" w:space="0" w:color="auto"/>
                        <w:right w:val="none" w:sz="0" w:space="0" w:color="auto"/>
                      </w:divBdr>
                    </w:div>
                  </w:divsChild>
                </w:div>
                <w:div w:id="305862722">
                  <w:marLeft w:val="0"/>
                  <w:marRight w:val="0"/>
                  <w:marTop w:val="0"/>
                  <w:marBottom w:val="0"/>
                  <w:divBdr>
                    <w:top w:val="none" w:sz="0" w:space="0" w:color="auto"/>
                    <w:left w:val="none" w:sz="0" w:space="0" w:color="auto"/>
                    <w:bottom w:val="none" w:sz="0" w:space="0" w:color="auto"/>
                    <w:right w:val="none" w:sz="0" w:space="0" w:color="auto"/>
                  </w:divBdr>
                  <w:divsChild>
                    <w:div w:id="65542438">
                      <w:marLeft w:val="0"/>
                      <w:marRight w:val="0"/>
                      <w:marTop w:val="0"/>
                      <w:marBottom w:val="0"/>
                      <w:divBdr>
                        <w:top w:val="none" w:sz="0" w:space="0" w:color="auto"/>
                        <w:left w:val="none" w:sz="0" w:space="0" w:color="auto"/>
                        <w:bottom w:val="none" w:sz="0" w:space="0" w:color="auto"/>
                        <w:right w:val="none" w:sz="0" w:space="0" w:color="auto"/>
                      </w:divBdr>
                    </w:div>
                    <w:div w:id="1294285875">
                      <w:marLeft w:val="0"/>
                      <w:marRight w:val="0"/>
                      <w:marTop w:val="0"/>
                      <w:marBottom w:val="0"/>
                      <w:divBdr>
                        <w:top w:val="none" w:sz="0" w:space="0" w:color="auto"/>
                        <w:left w:val="none" w:sz="0" w:space="0" w:color="auto"/>
                        <w:bottom w:val="none" w:sz="0" w:space="0" w:color="auto"/>
                        <w:right w:val="none" w:sz="0" w:space="0" w:color="auto"/>
                      </w:divBdr>
                    </w:div>
                  </w:divsChild>
                </w:div>
                <w:div w:id="392003349">
                  <w:marLeft w:val="0"/>
                  <w:marRight w:val="0"/>
                  <w:marTop w:val="0"/>
                  <w:marBottom w:val="0"/>
                  <w:divBdr>
                    <w:top w:val="none" w:sz="0" w:space="0" w:color="auto"/>
                    <w:left w:val="none" w:sz="0" w:space="0" w:color="auto"/>
                    <w:bottom w:val="none" w:sz="0" w:space="0" w:color="auto"/>
                    <w:right w:val="none" w:sz="0" w:space="0" w:color="auto"/>
                  </w:divBdr>
                  <w:divsChild>
                    <w:div w:id="743642751">
                      <w:marLeft w:val="0"/>
                      <w:marRight w:val="0"/>
                      <w:marTop w:val="0"/>
                      <w:marBottom w:val="0"/>
                      <w:divBdr>
                        <w:top w:val="none" w:sz="0" w:space="0" w:color="auto"/>
                        <w:left w:val="none" w:sz="0" w:space="0" w:color="auto"/>
                        <w:bottom w:val="none" w:sz="0" w:space="0" w:color="auto"/>
                        <w:right w:val="none" w:sz="0" w:space="0" w:color="auto"/>
                      </w:divBdr>
                    </w:div>
                  </w:divsChild>
                </w:div>
                <w:div w:id="428936332">
                  <w:marLeft w:val="0"/>
                  <w:marRight w:val="0"/>
                  <w:marTop w:val="0"/>
                  <w:marBottom w:val="0"/>
                  <w:divBdr>
                    <w:top w:val="none" w:sz="0" w:space="0" w:color="auto"/>
                    <w:left w:val="none" w:sz="0" w:space="0" w:color="auto"/>
                    <w:bottom w:val="none" w:sz="0" w:space="0" w:color="auto"/>
                    <w:right w:val="none" w:sz="0" w:space="0" w:color="auto"/>
                  </w:divBdr>
                  <w:divsChild>
                    <w:div w:id="221526674">
                      <w:marLeft w:val="0"/>
                      <w:marRight w:val="0"/>
                      <w:marTop w:val="0"/>
                      <w:marBottom w:val="0"/>
                      <w:divBdr>
                        <w:top w:val="none" w:sz="0" w:space="0" w:color="auto"/>
                        <w:left w:val="none" w:sz="0" w:space="0" w:color="auto"/>
                        <w:bottom w:val="none" w:sz="0" w:space="0" w:color="auto"/>
                        <w:right w:val="none" w:sz="0" w:space="0" w:color="auto"/>
                      </w:divBdr>
                    </w:div>
                    <w:div w:id="1649482088">
                      <w:marLeft w:val="0"/>
                      <w:marRight w:val="0"/>
                      <w:marTop w:val="0"/>
                      <w:marBottom w:val="0"/>
                      <w:divBdr>
                        <w:top w:val="none" w:sz="0" w:space="0" w:color="auto"/>
                        <w:left w:val="none" w:sz="0" w:space="0" w:color="auto"/>
                        <w:bottom w:val="none" w:sz="0" w:space="0" w:color="auto"/>
                        <w:right w:val="none" w:sz="0" w:space="0" w:color="auto"/>
                      </w:divBdr>
                    </w:div>
                  </w:divsChild>
                </w:div>
                <w:div w:id="445853682">
                  <w:marLeft w:val="0"/>
                  <w:marRight w:val="0"/>
                  <w:marTop w:val="0"/>
                  <w:marBottom w:val="0"/>
                  <w:divBdr>
                    <w:top w:val="none" w:sz="0" w:space="0" w:color="auto"/>
                    <w:left w:val="none" w:sz="0" w:space="0" w:color="auto"/>
                    <w:bottom w:val="none" w:sz="0" w:space="0" w:color="auto"/>
                    <w:right w:val="none" w:sz="0" w:space="0" w:color="auto"/>
                  </w:divBdr>
                  <w:divsChild>
                    <w:div w:id="826364868">
                      <w:marLeft w:val="0"/>
                      <w:marRight w:val="0"/>
                      <w:marTop w:val="0"/>
                      <w:marBottom w:val="0"/>
                      <w:divBdr>
                        <w:top w:val="none" w:sz="0" w:space="0" w:color="auto"/>
                        <w:left w:val="none" w:sz="0" w:space="0" w:color="auto"/>
                        <w:bottom w:val="none" w:sz="0" w:space="0" w:color="auto"/>
                        <w:right w:val="none" w:sz="0" w:space="0" w:color="auto"/>
                      </w:divBdr>
                    </w:div>
                    <w:div w:id="1088190003">
                      <w:marLeft w:val="0"/>
                      <w:marRight w:val="0"/>
                      <w:marTop w:val="0"/>
                      <w:marBottom w:val="0"/>
                      <w:divBdr>
                        <w:top w:val="none" w:sz="0" w:space="0" w:color="auto"/>
                        <w:left w:val="none" w:sz="0" w:space="0" w:color="auto"/>
                        <w:bottom w:val="none" w:sz="0" w:space="0" w:color="auto"/>
                        <w:right w:val="none" w:sz="0" w:space="0" w:color="auto"/>
                      </w:divBdr>
                    </w:div>
                    <w:div w:id="2050718413">
                      <w:marLeft w:val="0"/>
                      <w:marRight w:val="0"/>
                      <w:marTop w:val="0"/>
                      <w:marBottom w:val="0"/>
                      <w:divBdr>
                        <w:top w:val="none" w:sz="0" w:space="0" w:color="auto"/>
                        <w:left w:val="none" w:sz="0" w:space="0" w:color="auto"/>
                        <w:bottom w:val="none" w:sz="0" w:space="0" w:color="auto"/>
                        <w:right w:val="none" w:sz="0" w:space="0" w:color="auto"/>
                      </w:divBdr>
                    </w:div>
                  </w:divsChild>
                </w:div>
                <w:div w:id="465390878">
                  <w:marLeft w:val="0"/>
                  <w:marRight w:val="0"/>
                  <w:marTop w:val="0"/>
                  <w:marBottom w:val="0"/>
                  <w:divBdr>
                    <w:top w:val="none" w:sz="0" w:space="0" w:color="auto"/>
                    <w:left w:val="none" w:sz="0" w:space="0" w:color="auto"/>
                    <w:bottom w:val="none" w:sz="0" w:space="0" w:color="auto"/>
                    <w:right w:val="none" w:sz="0" w:space="0" w:color="auto"/>
                  </w:divBdr>
                  <w:divsChild>
                    <w:div w:id="578642105">
                      <w:marLeft w:val="0"/>
                      <w:marRight w:val="0"/>
                      <w:marTop w:val="0"/>
                      <w:marBottom w:val="0"/>
                      <w:divBdr>
                        <w:top w:val="none" w:sz="0" w:space="0" w:color="auto"/>
                        <w:left w:val="none" w:sz="0" w:space="0" w:color="auto"/>
                        <w:bottom w:val="none" w:sz="0" w:space="0" w:color="auto"/>
                        <w:right w:val="none" w:sz="0" w:space="0" w:color="auto"/>
                      </w:divBdr>
                    </w:div>
                    <w:div w:id="777872769">
                      <w:marLeft w:val="0"/>
                      <w:marRight w:val="0"/>
                      <w:marTop w:val="0"/>
                      <w:marBottom w:val="0"/>
                      <w:divBdr>
                        <w:top w:val="none" w:sz="0" w:space="0" w:color="auto"/>
                        <w:left w:val="none" w:sz="0" w:space="0" w:color="auto"/>
                        <w:bottom w:val="none" w:sz="0" w:space="0" w:color="auto"/>
                        <w:right w:val="none" w:sz="0" w:space="0" w:color="auto"/>
                      </w:divBdr>
                    </w:div>
                  </w:divsChild>
                </w:div>
                <w:div w:id="466515170">
                  <w:marLeft w:val="0"/>
                  <w:marRight w:val="0"/>
                  <w:marTop w:val="0"/>
                  <w:marBottom w:val="0"/>
                  <w:divBdr>
                    <w:top w:val="none" w:sz="0" w:space="0" w:color="auto"/>
                    <w:left w:val="none" w:sz="0" w:space="0" w:color="auto"/>
                    <w:bottom w:val="none" w:sz="0" w:space="0" w:color="auto"/>
                    <w:right w:val="none" w:sz="0" w:space="0" w:color="auto"/>
                  </w:divBdr>
                  <w:divsChild>
                    <w:div w:id="1260287602">
                      <w:marLeft w:val="0"/>
                      <w:marRight w:val="0"/>
                      <w:marTop w:val="0"/>
                      <w:marBottom w:val="0"/>
                      <w:divBdr>
                        <w:top w:val="none" w:sz="0" w:space="0" w:color="auto"/>
                        <w:left w:val="none" w:sz="0" w:space="0" w:color="auto"/>
                        <w:bottom w:val="none" w:sz="0" w:space="0" w:color="auto"/>
                        <w:right w:val="none" w:sz="0" w:space="0" w:color="auto"/>
                      </w:divBdr>
                    </w:div>
                    <w:div w:id="1877279656">
                      <w:marLeft w:val="0"/>
                      <w:marRight w:val="0"/>
                      <w:marTop w:val="0"/>
                      <w:marBottom w:val="0"/>
                      <w:divBdr>
                        <w:top w:val="none" w:sz="0" w:space="0" w:color="auto"/>
                        <w:left w:val="none" w:sz="0" w:space="0" w:color="auto"/>
                        <w:bottom w:val="none" w:sz="0" w:space="0" w:color="auto"/>
                        <w:right w:val="none" w:sz="0" w:space="0" w:color="auto"/>
                      </w:divBdr>
                    </w:div>
                  </w:divsChild>
                </w:div>
                <w:div w:id="484980141">
                  <w:marLeft w:val="0"/>
                  <w:marRight w:val="0"/>
                  <w:marTop w:val="0"/>
                  <w:marBottom w:val="0"/>
                  <w:divBdr>
                    <w:top w:val="none" w:sz="0" w:space="0" w:color="auto"/>
                    <w:left w:val="none" w:sz="0" w:space="0" w:color="auto"/>
                    <w:bottom w:val="none" w:sz="0" w:space="0" w:color="auto"/>
                    <w:right w:val="none" w:sz="0" w:space="0" w:color="auto"/>
                  </w:divBdr>
                  <w:divsChild>
                    <w:div w:id="237593814">
                      <w:marLeft w:val="0"/>
                      <w:marRight w:val="0"/>
                      <w:marTop w:val="0"/>
                      <w:marBottom w:val="0"/>
                      <w:divBdr>
                        <w:top w:val="none" w:sz="0" w:space="0" w:color="auto"/>
                        <w:left w:val="none" w:sz="0" w:space="0" w:color="auto"/>
                        <w:bottom w:val="none" w:sz="0" w:space="0" w:color="auto"/>
                        <w:right w:val="none" w:sz="0" w:space="0" w:color="auto"/>
                      </w:divBdr>
                    </w:div>
                    <w:div w:id="881474945">
                      <w:marLeft w:val="0"/>
                      <w:marRight w:val="0"/>
                      <w:marTop w:val="0"/>
                      <w:marBottom w:val="0"/>
                      <w:divBdr>
                        <w:top w:val="none" w:sz="0" w:space="0" w:color="auto"/>
                        <w:left w:val="none" w:sz="0" w:space="0" w:color="auto"/>
                        <w:bottom w:val="none" w:sz="0" w:space="0" w:color="auto"/>
                        <w:right w:val="none" w:sz="0" w:space="0" w:color="auto"/>
                      </w:divBdr>
                    </w:div>
                  </w:divsChild>
                </w:div>
                <w:div w:id="535000563">
                  <w:marLeft w:val="0"/>
                  <w:marRight w:val="0"/>
                  <w:marTop w:val="0"/>
                  <w:marBottom w:val="0"/>
                  <w:divBdr>
                    <w:top w:val="none" w:sz="0" w:space="0" w:color="auto"/>
                    <w:left w:val="none" w:sz="0" w:space="0" w:color="auto"/>
                    <w:bottom w:val="none" w:sz="0" w:space="0" w:color="auto"/>
                    <w:right w:val="none" w:sz="0" w:space="0" w:color="auto"/>
                  </w:divBdr>
                  <w:divsChild>
                    <w:div w:id="2096508405">
                      <w:marLeft w:val="0"/>
                      <w:marRight w:val="0"/>
                      <w:marTop w:val="0"/>
                      <w:marBottom w:val="0"/>
                      <w:divBdr>
                        <w:top w:val="none" w:sz="0" w:space="0" w:color="auto"/>
                        <w:left w:val="none" w:sz="0" w:space="0" w:color="auto"/>
                        <w:bottom w:val="none" w:sz="0" w:space="0" w:color="auto"/>
                        <w:right w:val="none" w:sz="0" w:space="0" w:color="auto"/>
                      </w:divBdr>
                    </w:div>
                  </w:divsChild>
                </w:div>
                <w:div w:id="566234655">
                  <w:marLeft w:val="0"/>
                  <w:marRight w:val="0"/>
                  <w:marTop w:val="0"/>
                  <w:marBottom w:val="0"/>
                  <w:divBdr>
                    <w:top w:val="none" w:sz="0" w:space="0" w:color="auto"/>
                    <w:left w:val="none" w:sz="0" w:space="0" w:color="auto"/>
                    <w:bottom w:val="none" w:sz="0" w:space="0" w:color="auto"/>
                    <w:right w:val="none" w:sz="0" w:space="0" w:color="auto"/>
                  </w:divBdr>
                  <w:divsChild>
                    <w:div w:id="149759543">
                      <w:marLeft w:val="0"/>
                      <w:marRight w:val="0"/>
                      <w:marTop w:val="0"/>
                      <w:marBottom w:val="0"/>
                      <w:divBdr>
                        <w:top w:val="none" w:sz="0" w:space="0" w:color="auto"/>
                        <w:left w:val="none" w:sz="0" w:space="0" w:color="auto"/>
                        <w:bottom w:val="none" w:sz="0" w:space="0" w:color="auto"/>
                        <w:right w:val="none" w:sz="0" w:space="0" w:color="auto"/>
                      </w:divBdr>
                    </w:div>
                    <w:div w:id="1092773125">
                      <w:marLeft w:val="0"/>
                      <w:marRight w:val="0"/>
                      <w:marTop w:val="0"/>
                      <w:marBottom w:val="0"/>
                      <w:divBdr>
                        <w:top w:val="none" w:sz="0" w:space="0" w:color="auto"/>
                        <w:left w:val="none" w:sz="0" w:space="0" w:color="auto"/>
                        <w:bottom w:val="none" w:sz="0" w:space="0" w:color="auto"/>
                        <w:right w:val="none" w:sz="0" w:space="0" w:color="auto"/>
                      </w:divBdr>
                    </w:div>
                  </w:divsChild>
                </w:div>
                <w:div w:id="635568840">
                  <w:marLeft w:val="0"/>
                  <w:marRight w:val="0"/>
                  <w:marTop w:val="0"/>
                  <w:marBottom w:val="0"/>
                  <w:divBdr>
                    <w:top w:val="none" w:sz="0" w:space="0" w:color="auto"/>
                    <w:left w:val="none" w:sz="0" w:space="0" w:color="auto"/>
                    <w:bottom w:val="none" w:sz="0" w:space="0" w:color="auto"/>
                    <w:right w:val="none" w:sz="0" w:space="0" w:color="auto"/>
                  </w:divBdr>
                  <w:divsChild>
                    <w:div w:id="874274533">
                      <w:marLeft w:val="0"/>
                      <w:marRight w:val="0"/>
                      <w:marTop w:val="0"/>
                      <w:marBottom w:val="0"/>
                      <w:divBdr>
                        <w:top w:val="none" w:sz="0" w:space="0" w:color="auto"/>
                        <w:left w:val="none" w:sz="0" w:space="0" w:color="auto"/>
                        <w:bottom w:val="none" w:sz="0" w:space="0" w:color="auto"/>
                        <w:right w:val="none" w:sz="0" w:space="0" w:color="auto"/>
                      </w:divBdr>
                    </w:div>
                  </w:divsChild>
                </w:div>
                <w:div w:id="737901594">
                  <w:marLeft w:val="0"/>
                  <w:marRight w:val="0"/>
                  <w:marTop w:val="0"/>
                  <w:marBottom w:val="0"/>
                  <w:divBdr>
                    <w:top w:val="none" w:sz="0" w:space="0" w:color="auto"/>
                    <w:left w:val="none" w:sz="0" w:space="0" w:color="auto"/>
                    <w:bottom w:val="none" w:sz="0" w:space="0" w:color="auto"/>
                    <w:right w:val="none" w:sz="0" w:space="0" w:color="auto"/>
                  </w:divBdr>
                  <w:divsChild>
                    <w:div w:id="700858135">
                      <w:marLeft w:val="0"/>
                      <w:marRight w:val="0"/>
                      <w:marTop w:val="0"/>
                      <w:marBottom w:val="0"/>
                      <w:divBdr>
                        <w:top w:val="none" w:sz="0" w:space="0" w:color="auto"/>
                        <w:left w:val="none" w:sz="0" w:space="0" w:color="auto"/>
                        <w:bottom w:val="none" w:sz="0" w:space="0" w:color="auto"/>
                        <w:right w:val="none" w:sz="0" w:space="0" w:color="auto"/>
                      </w:divBdr>
                    </w:div>
                    <w:div w:id="1687175127">
                      <w:marLeft w:val="0"/>
                      <w:marRight w:val="0"/>
                      <w:marTop w:val="0"/>
                      <w:marBottom w:val="0"/>
                      <w:divBdr>
                        <w:top w:val="none" w:sz="0" w:space="0" w:color="auto"/>
                        <w:left w:val="none" w:sz="0" w:space="0" w:color="auto"/>
                        <w:bottom w:val="none" w:sz="0" w:space="0" w:color="auto"/>
                        <w:right w:val="none" w:sz="0" w:space="0" w:color="auto"/>
                      </w:divBdr>
                    </w:div>
                  </w:divsChild>
                </w:div>
                <w:div w:id="749278553">
                  <w:marLeft w:val="0"/>
                  <w:marRight w:val="0"/>
                  <w:marTop w:val="0"/>
                  <w:marBottom w:val="0"/>
                  <w:divBdr>
                    <w:top w:val="none" w:sz="0" w:space="0" w:color="auto"/>
                    <w:left w:val="none" w:sz="0" w:space="0" w:color="auto"/>
                    <w:bottom w:val="none" w:sz="0" w:space="0" w:color="auto"/>
                    <w:right w:val="none" w:sz="0" w:space="0" w:color="auto"/>
                  </w:divBdr>
                  <w:divsChild>
                    <w:div w:id="218901408">
                      <w:marLeft w:val="0"/>
                      <w:marRight w:val="0"/>
                      <w:marTop w:val="0"/>
                      <w:marBottom w:val="0"/>
                      <w:divBdr>
                        <w:top w:val="none" w:sz="0" w:space="0" w:color="auto"/>
                        <w:left w:val="none" w:sz="0" w:space="0" w:color="auto"/>
                        <w:bottom w:val="none" w:sz="0" w:space="0" w:color="auto"/>
                        <w:right w:val="none" w:sz="0" w:space="0" w:color="auto"/>
                      </w:divBdr>
                    </w:div>
                    <w:div w:id="659038374">
                      <w:marLeft w:val="0"/>
                      <w:marRight w:val="0"/>
                      <w:marTop w:val="0"/>
                      <w:marBottom w:val="0"/>
                      <w:divBdr>
                        <w:top w:val="none" w:sz="0" w:space="0" w:color="auto"/>
                        <w:left w:val="none" w:sz="0" w:space="0" w:color="auto"/>
                        <w:bottom w:val="none" w:sz="0" w:space="0" w:color="auto"/>
                        <w:right w:val="none" w:sz="0" w:space="0" w:color="auto"/>
                      </w:divBdr>
                    </w:div>
                  </w:divsChild>
                </w:div>
                <w:div w:id="761876587">
                  <w:marLeft w:val="0"/>
                  <w:marRight w:val="0"/>
                  <w:marTop w:val="0"/>
                  <w:marBottom w:val="0"/>
                  <w:divBdr>
                    <w:top w:val="none" w:sz="0" w:space="0" w:color="auto"/>
                    <w:left w:val="none" w:sz="0" w:space="0" w:color="auto"/>
                    <w:bottom w:val="none" w:sz="0" w:space="0" w:color="auto"/>
                    <w:right w:val="none" w:sz="0" w:space="0" w:color="auto"/>
                  </w:divBdr>
                  <w:divsChild>
                    <w:div w:id="1768185727">
                      <w:marLeft w:val="0"/>
                      <w:marRight w:val="0"/>
                      <w:marTop w:val="0"/>
                      <w:marBottom w:val="0"/>
                      <w:divBdr>
                        <w:top w:val="none" w:sz="0" w:space="0" w:color="auto"/>
                        <w:left w:val="none" w:sz="0" w:space="0" w:color="auto"/>
                        <w:bottom w:val="none" w:sz="0" w:space="0" w:color="auto"/>
                        <w:right w:val="none" w:sz="0" w:space="0" w:color="auto"/>
                      </w:divBdr>
                    </w:div>
                    <w:div w:id="1900899385">
                      <w:marLeft w:val="0"/>
                      <w:marRight w:val="0"/>
                      <w:marTop w:val="0"/>
                      <w:marBottom w:val="0"/>
                      <w:divBdr>
                        <w:top w:val="none" w:sz="0" w:space="0" w:color="auto"/>
                        <w:left w:val="none" w:sz="0" w:space="0" w:color="auto"/>
                        <w:bottom w:val="none" w:sz="0" w:space="0" w:color="auto"/>
                        <w:right w:val="none" w:sz="0" w:space="0" w:color="auto"/>
                      </w:divBdr>
                    </w:div>
                  </w:divsChild>
                </w:div>
                <w:div w:id="808328571">
                  <w:marLeft w:val="0"/>
                  <w:marRight w:val="0"/>
                  <w:marTop w:val="0"/>
                  <w:marBottom w:val="0"/>
                  <w:divBdr>
                    <w:top w:val="none" w:sz="0" w:space="0" w:color="auto"/>
                    <w:left w:val="none" w:sz="0" w:space="0" w:color="auto"/>
                    <w:bottom w:val="none" w:sz="0" w:space="0" w:color="auto"/>
                    <w:right w:val="none" w:sz="0" w:space="0" w:color="auto"/>
                  </w:divBdr>
                  <w:divsChild>
                    <w:div w:id="333801667">
                      <w:marLeft w:val="0"/>
                      <w:marRight w:val="0"/>
                      <w:marTop w:val="0"/>
                      <w:marBottom w:val="0"/>
                      <w:divBdr>
                        <w:top w:val="none" w:sz="0" w:space="0" w:color="auto"/>
                        <w:left w:val="none" w:sz="0" w:space="0" w:color="auto"/>
                        <w:bottom w:val="none" w:sz="0" w:space="0" w:color="auto"/>
                        <w:right w:val="none" w:sz="0" w:space="0" w:color="auto"/>
                      </w:divBdr>
                    </w:div>
                  </w:divsChild>
                </w:div>
                <w:div w:id="844707790">
                  <w:marLeft w:val="0"/>
                  <w:marRight w:val="0"/>
                  <w:marTop w:val="0"/>
                  <w:marBottom w:val="0"/>
                  <w:divBdr>
                    <w:top w:val="none" w:sz="0" w:space="0" w:color="auto"/>
                    <w:left w:val="none" w:sz="0" w:space="0" w:color="auto"/>
                    <w:bottom w:val="none" w:sz="0" w:space="0" w:color="auto"/>
                    <w:right w:val="none" w:sz="0" w:space="0" w:color="auto"/>
                  </w:divBdr>
                  <w:divsChild>
                    <w:div w:id="1200321112">
                      <w:marLeft w:val="0"/>
                      <w:marRight w:val="0"/>
                      <w:marTop w:val="0"/>
                      <w:marBottom w:val="0"/>
                      <w:divBdr>
                        <w:top w:val="none" w:sz="0" w:space="0" w:color="auto"/>
                        <w:left w:val="none" w:sz="0" w:space="0" w:color="auto"/>
                        <w:bottom w:val="none" w:sz="0" w:space="0" w:color="auto"/>
                        <w:right w:val="none" w:sz="0" w:space="0" w:color="auto"/>
                      </w:divBdr>
                    </w:div>
                  </w:divsChild>
                </w:div>
                <w:div w:id="908198152">
                  <w:marLeft w:val="0"/>
                  <w:marRight w:val="0"/>
                  <w:marTop w:val="0"/>
                  <w:marBottom w:val="0"/>
                  <w:divBdr>
                    <w:top w:val="none" w:sz="0" w:space="0" w:color="auto"/>
                    <w:left w:val="none" w:sz="0" w:space="0" w:color="auto"/>
                    <w:bottom w:val="none" w:sz="0" w:space="0" w:color="auto"/>
                    <w:right w:val="none" w:sz="0" w:space="0" w:color="auto"/>
                  </w:divBdr>
                  <w:divsChild>
                    <w:div w:id="1747191518">
                      <w:marLeft w:val="0"/>
                      <w:marRight w:val="0"/>
                      <w:marTop w:val="0"/>
                      <w:marBottom w:val="0"/>
                      <w:divBdr>
                        <w:top w:val="none" w:sz="0" w:space="0" w:color="auto"/>
                        <w:left w:val="none" w:sz="0" w:space="0" w:color="auto"/>
                        <w:bottom w:val="none" w:sz="0" w:space="0" w:color="auto"/>
                        <w:right w:val="none" w:sz="0" w:space="0" w:color="auto"/>
                      </w:divBdr>
                    </w:div>
                    <w:div w:id="2066488070">
                      <w:marLeft w:val="0"/>
                      <w:marRight w:val="0"/>
                      <w:marTop w:val="0"/>
                      <w:marBottom w:val="0"/>
                      <w:divBdr>
                        <w:top w:val="none" w:sz="0" w:space="0" w:color="auto"/>
                        <w:left w:val="none" w:sz="0" w:space="0" w:color="auto"/>
                        <w:bottom w:val="none" w:sz="0" w:space="0" w:color="auto"/>
                        <w:right w:val="none" w:sz="0" w:space="0" w:color="auto"/>
                      </w:divBdr>
                    </w:div>
                  </w:divsChild>
                </w:div>
                <w:div w:id="953945239">
                  <w:marLeft w:val="0"/>
                  <w:marRight w:val="0"/>
                  <w:marTop w:val="0"/>
                  <w:marBottom w:val="0"/>
                  <w:divBdr>
                    <w:top w:val="none" w:sz="0" w:space="0" w:color="auto"/>
                    <w:left w:val="none" w:sz="0" w:space="0" w:color="auto"/>
                    <w:bottom w:val="none" w:sz="0" w:space="0" w:color="auto"/>
                    <w:right w:val="none" w:sz="0" w:space="0" w:color="auto"/>
                  </w:divBdr>
                  <w:divsChild>
                    <w:div w:id="1460495136">
                      <w:marLeft w:val="0"/>
                      <w:marRight w:val="0"/>
                      <w:marTop w:val="0"/>
                      <w:marBottom w:val="0"/>
                      <w:divBdr>
                        <w:top w:val="none" w:sz="0" w:space="0" w:color="auto"/>
                        <w:left w:val="none" w:sz="0" w:space="0" w:color="auto"/>
                        <w:bottom w:val="none" w:sz="0" w:space="0" w:color="auto"/>
                        <w:right w:val="none" w:sz="0" w:space="0" w:color="auto"/>
                      </w:divBdr>
                    </w:div>
                    <w:div w:id="1648516024">
                      <w:marLeft w:val="0"/>
                      <w:marRight w:val="0"/>
                      <w:marTop w:val="0"/>
                      <w:marBottom w:val="0"/>
                      <w:divBdr>
                        <w:top w:val="none" w:sz="0" w:space="0" w:color="auto"/>
                        <w:left w:val="none" w:sz="0" w:space="0" w:color="auto"/>
                        <w:bottom w:val="none" w:sz="0" w:space="0" w:color="auto"/>
                        <w:right w:val="none" w:sz="0" w:space="0" w:color="auto"/>
                      </w:divBdr>
                    </w:div>
                  </w:divsChild>
                </w:div>
                <w:div w:id="1017195776">
                  <w:marLeft w:val="0"/>
                  <w:marRight w:val="0"/>
                  <w:marTop w:val="0"/>
                  <w:marBottom w:val="0"/>
                  <w:divBdr>
                    <w:top w:val="none" w:sz="0" w:space="0" w:color="auto"/>
                    <w:left w:val="none" w:sz="0" w:space="0" w:color="auto"/>
                    <w:bottom w:val="none" w:sz="0" w:space="0" w:color="auto"/>
                    <w:right w:val="none" w:sz="0" w:space="0" w:color="auto"/>
                  </w:divBdr>
                  <w:divsChild>
                    <w:div w:id="2142528691">
                      <w:marLeft w:val="0"/>
                      <w:marRight w:val="0"/>
                      <w:marTop w:val="0"/>
                      <w:marBottom w:val="0"/>
                      <w:divBdr>
                        <w:top w:val="none" w:sz="0" w:space="0" w:color="auto"/>
                        <w:left w:val="none" w:sz="0" w:space="0" w:color="auto"/>
                        <w:bottom w:val="none" w:sz="0" w:space="0" w:color="auto"/>
                        <w:right w:val="none" w:sz="0" w:space="0" w:color="auto"/>
                      </w:divBdr>
                    </w:div>
                  </w:divsChild>
                </w:div>
                <w:div w:id="1020163293">
                  <w:marLeft w:val="0"/>
                  <w:marRight w:val="0"/>
                  <w:marTop w:val="0"/>
                  <w:marBottom w:val="0"/>
                  <w:divBdr>
                    <w:top w:val="none" w:sz="0" w:space="0" w:color="auto"/>
                    <w:left w:val="none" w:sz="0" w:space="0" w:color="auto"/>
                    <w:bottom w:val="none" w:sz="0" w:space="0" w:color="auto"/>
                    <w:right w:val="none" w:sz="0" w:space="0" w:color="auto"/>
                  </w:divBdr>
                  <w:divsChild>
                    <w:div w:id="1291546524">
                      <w:marLeft w:val="0"/>
                      <w:marRight w:val="0"/>
                      <w:marTop w:val="0"/>
                      <w:marBottom w:val="0"/>
                      <w:divBdr>
                        <w:top w:val="none" w:sz="0" w:space="0" w:color="auto"/>
                        <w:left w:val="none" w:sz="0" w:space="0" w:color="auto"/>
                        <w:bottom w:val="none" w:sz="0" w:space="0" w:color="auto"/>
                        <w:right w:val="none" w:sz="0" w:space="0" w:color="auto"/>
                      </w:divBdr>
                    </w:div>
                    <w:div w:id="1878085315">
                      <w:marLeft w:val="0"/>
                      <w:marRight w:val="0"/>
                      <w:marTop w:val="0"/>
                      <w:marBottom w:val="0"/>
                      <w:divBdr>
                        <w:top w:val="none" w:sz="0" w:space="0" w:color="auto"/>
                        <w:left w:val="none" w:sz="0" w:space="0" w:color="auto"/>
                        <w:bottom w:val="none" w:sz="0" w:space="0" w:color="auto"/>
                        <w:right w:val="none" w:sz="0" w:space="0" w:color="auto"/>
                      </w:divBdr>
                    </w:div>
                  </w:divsChild>
                </w:div>
                <w:div w:id="1039667998">
                  <w:marLeft w:val="0"/>
                  <w:marRight w:val="0"/>
                  <w:marTop w:val="0"/>
                  <w:marBottom w:val="0"/>
                  <w:divBdr>
                    <w:top w:val="none" w:sz="0" w:space="0" w:color="auto"/>
                    <w:left w:val="none" w:sz="0" w:space="0" w:color="auto"/>
                    <w:bottom w:val="none" w:sz="0" w:space="0" w:color="auto"/>
                    <w:right w:val="none" w:sz="0" w:space="0" w:color="auto"/>
                  </w:divBdr>
                  <w:divsChild>
                    <w:div w:id="831457356">
                      <w:marLeft w:val="0"/>
                      <w:marRight w:val="0"/>
                      <w:marTop w:val="0"/>
                      <w:marBottom w:val="0"/>
                      <w:divBdr>
                        <w:top w:val="none" w:sz="0" w:space="0" w:color="auto"/>
                        <w:left w:val="none" w:sz="0" w:space="0" w:color="auto"/>
                        <w:bottom w:val="none" w:sz="0" w:space="0" w:color="auto"/>
                        <w:right w:val="none" w:sz="0" w:space="0" w:color="auto"/>
                      </w:divBdr>
                    </w:div>
                    <w:div w:id="1329090364">
                      <w:marLeft w:val="0"/>
                      <w:marRight w:val="0"/>
                      <w:marTop w:val="0"/>
                      <w:marBottom w:val="0"/>
                      <w:divBdr>
                        <w:top w:val="none" w:sz="0" w:space="0" w:color="auto"/>
                        <w:left w:val="none" w:sz="0" w:space="0" w:color="auto"/>
                        <w:bottom w:val="none" w:sz="0" w:space="0" w:color="auto"/>
                        <w:right w:val="none" w:sz="0" w:space="0" w:color="auto"/>
                      </w:divBdr>
                    </w:div>
                  </w:divsChild>
                </w:div>
                <w:div w:id="1054474923">
                  <w:marLeft w:val="0"/>
                  <w:marRight w:val="0"/>
                  <w:marTop w:val="0"/>
                  <w:marBottom w:val="0"/>
                  <w:divBdr>
                    <w:top w:val="none" w:sz="0" w:space="0" w:color="auto"/>
                    <w:left w:val="none" w:sz="0" w:space="0" w:color="auto"/>
                    <w:bottom w:val="none" w:sz="0" w:space="0" w:color="auto"/>
                    <w:right w:val="none" w:sz="0" w:space="0" w:color="auto"/>
                  </w:divBdr>
                  <w:divsChild>
                    <w:div w:id="979923911">
                      <w:marLeft w:val="0"/>
                      <w:marRight w:val="0"/>
                      <w:marTop w:val="0"/>
                      <w:marBottom w:val="0"/>
                      <w:divBdr>
                        <w:top w:val="none" w:sz="0" w:space="0" w:color="auto"/>
                        <w:left w:val="none" w:sz="0" w:space="0" w:color="auto"/>
                        <w:bottom w:val="none" w:sz="0" w:space="0" w:color="auto"/>
                        <w:right w:val="none" w:sz="0" w:space="0" w:color="auto"/>
                      </w:divBdr>
                    </w:div>
                  </w:divsChild>
                </w:div>
                <w:div w:id="1183284998">
                  <w:marLeft w:val="0"/>
                  <w:marRight w:val="0"/>
                  <w:marTop w:val="0"/>
                  <w:marBottom w:val="0"/>
                  <w:divBdr>
                    <w:top w:val="none" w:sz="0" w:space="0" w:color="auto"/>
                    <w:left w:val="none" w:sz="0" w:space="0" w:color="auto"/>
                    <w:bottom w:val="none" w:sz="0" w:space="0" w:color="auto"/>
                    <w:right w:val="none" w:sz="0" w:space="0" w:color="auto"/>
                  </w:divBdr>
                  <w:divsChild>
                    <w:div w:id="1313831746">
                      <w:marLeft w:val="0"/>
                      <w:marRight w:val="0"/>
                      <w:marTop w:val="0"/>
                      <w:marBottom w:val="0"/>
                      <w:divBdr>
                        <w:top w:val="none" w:sz="0" w:space="0" w:color="auto"/>
                        <w:left w:val="none" w:sz="0" w:space="0" w:color="auto"/>
                        <w:bottom w:val="none" w:sz="0" w:space="0" w:color="auto"/>
                        <w:right w:val="none" w:sz="0" w:space="0" w:color="auto"/>
                      </w:divBdr>
                    </w:div>
                    <w:div w:id="1748071291">
                      <w:marLeft w:val="0"/>
                      <w:marRight w:val="0"/>
                      <w:marTop w:val="0"/>
                      <w:marBottom w:val="0"/>
                      <w:divBdr>
                        <w:top w:val="none" w:sz="0" w:space="0" w:color="auto"/>
                        <w:left w:val="none" w:sz="0" w:space="0" w:color="auto"/>
                        <w:bottom w:val="none" w:sz="0" w:space="0" w:color="auto"/>
                        <w:right w:val="none" w:sz="0" w:space="0" w:color="auto"/>
                      </w:divBdr>
                    </w:div>
                  </w:divsChild>
                </w:div>
                <w:div w:id="1188637901">
                  <w:marLeft w:val="0"/>
                  <w:marRight w:val="0"/>
                  <w:marTop w:val="0"/>
                  <w:marBottom w:val="0"/>
                  <w:divBdr>
                    <w:top w:val="none" w:sz="0" w:space="0" w:color="auto"/>
                    <w:left w:val="none" w:sz="0" w:space="0" w:color="auto"/>
                    <w:bottom w:val="none" w:sz="0" w:space="0" w:color="auto"/>
                    <w:right w:val="none" w:sz="0" w:space="0" w:color="auto"/>
                  </w:divBdr>
                  <w:divsChild>
                    <w:div w:id="1369992198">
                      <w:marLeft w:val="0"/>
                      <w:marRight w:val="0"/>
                      <w:marTop w:val="0"/>
                      <w:marBottom w:val="0"/>
                      <w:divBdr>
                        <w:top w:val="none" w:sz="0" w:space="0" w:color="auto"/>
                        <w:left w:val="none" w:sz="0" w:space="0" w:color="auto"/>
                        <w:bottom w:val="none" w:sz="0" w:space="0" w:color="auto"/>
                        <w:right w:val="none" w:sz="0" w:space="0" w:color="auto"/>
                      </w:divBdr>
                    </w:div>
                  </w:divsChild>
                </w:div>
                <w:div w:id="1199660206">
                  <w:marLeft w:val="0"/>
                  <w:marRight w:val="0"/>
                  <w:marTop w:val="0"/>
                  <w:marBottom w:val="0"/>
                  <w:divBdr>
                    <w:top w:val="none" w:sz="0" w:space="0" w:color="auto"/>
                    <w:left w:val="none" w:sz="0" w:space="0" w:color="auto"/>
                    <w:bottom w:val="none" w:sz="0" w:space="0" w:color="auto"/>
                    <w:right w:val="none" w:sz="0" w:space="0" w:color="auto"/>
                  </w:divBdr>
                  <w:divsChild>
                    <w:div w:id="343675653">
                      <w:marLeft w:val="0"/>
                      <w:marRight w:val="0"/>
                      <w:marTop w:val="0"/>
                      <w:marBottom w:val="0"/>
                      <w:divBdr>
                        <w:top w:val="none" w:sz="0" w:space="0" w:color="auto"/>
                        <w:left w:val="none" w:sz="0" w:space="0" w:color="auto"/>
                        <w:bottom w:val="none" w:sz="0" w:space="0" w:color="auto"/>
                        <w:right w:val="none" w:sz="0" w:space="0" w:color="auto"/>
                      </w:divBdr>
                    </w:div>
                    <w:div w:id="2067296508">
                      <w:marLeft w:val="0"/>
                      <w:marRight w:val="0"/>
                      <w:marTop w:val="0"/>
                      <w:marBottom w:val="0"/>
                      <w:divBdr>
                        <w:top w:val="none" w:sz="0" w:space="0" w:color="auto"/>
                        <w:left w:val="none" w:sz="0" w:space="0" w:color="auto"/>
                        <w:bottom w:val="none" w:sz="0" w:space="0" w:color="auto"/>
                        <w:right w:val="none" w:sz="0" w:space="0" w:color="auto"/>
                      </w:divBdr>
                    </w:div>
                  </w:divsChild>
                </w:div>
                <w:div w:id="1226070265">
                  <w:marLeft w:val="0"/>
                  <w:marRight w:val="0"/>
                  <w:marTop w:val="0"/>
                  <w:marBottom w:val="0"/>
                  <w:divBdr>
                    <w:top w:val="none" w:sz="0" w:space="0" w:color="auto"/>
                    <w:left w:val="none" w:sz="0" w:space="0" w:color="auto"/>
                    <w:bottom w:val="none" w:sz="0" w:space="0" w:color="auto"/>
                    <w:right w:val="none" w:sz="0" w:space="0" w:color="auto"/>
                  </w:divBdr>
                  <w:divsChild>
                    <w:div w:id="144978008">
                      <w:marLeft w:val="0"/>
                      <w:marRight w:val="0"/>
                      <w:marTop w:val="0"/>
                      <w:marBottom w:val="0"/>
                      <w:divBdr>
                        <w:top w:val="none" w:sz="0" w:space="0" w:color="auto"/>
                        <w:left w:val="none" w:sz="0" w:space="0" w:color="auto"/>
                        <w:bottom w:val="none" w:sz="0" w:space="0" w:color="auto"/>
                        <w:right w:val="none" w:sz="0" w:space="0" w:color="auto"/>
                      </w:divBdr>
                    </w:div>
                    <w:div w:id="1446804666">
                      <w:marLeft w:val="0"/>
                      <w:marRight w:val="0"/>
                      <w:marTop w:val="0"/>
                      <w:marBottom w:val="0"/>
                      <w:divBdr>
                        <w:top w:val="none" w:sz="0" w:space="0" w:color="auto"/>
                        <w:left w:val="none" w:sz="0" w:space="0" w:color="auto"/>
                        <w:bottom w:val="none" w:sz="0" w:space="0" w:color="auto"/>
                        <w:right w:val="none" w:sz="0" w:space="0" w:color="auto"/>
                      </w:divBdr>
                    </w:div>
                  </w:divsChild>
                </w:div>
                <w:div w:id="1254515569">
                  <w:marLeft w:val="0"/>
                  <w:marRight w:val="0"/>
                  <w:marTop w:val="0"/>
                  <w:marBottom w:val="0"/>
                  <w:divBdr>
                    <w:top w:val="none" w:sz="0" w:space="0" w:color="auto"/>
                    <w:left w:val="none" w:sz="0" w:space="0" w:color="auto"/>
                    <w:bottom w:val="none" w:sz="0" w:space="0" w:color="auto"/>
                    <w:right w:val="none" w:sz="0" w:space="0" w:color="auto"/>
                  </w:divBdr>
                  <w:divsChild>
                    <w:div w:id="670521235">
                      <w:marLeft w:val="0"/>
                      <w:marRight w:val="0"/>
                      <w:marTop w:val="0"/>
                      <w:marBottom w:val="0"/>
                      <w:divBdr>
                        <w:top w:val="none" w:sz="0" w:space="0" w:color="auto"/>
                        <w:left w:val="none" w:sz="0" w:space="0" w:color="auto"/>
                        <w:bottom w:val="none" w:sz="0" w:space="0" w:color="auto"/>
                        <w:right w:val="none" w:sz="0" w:space="0" w:color="auto"/>
                      </w:divBdr>
                    </w:div>
                    <w:div w:id="1579055763">
                      <w:marLeft w:val="0"/>
                      <w:marRight w:val="0"/>
                      <w:marTop w:val="0"/>
                      <w:marBottom w:val="0"/>
                      <w:divBdr>
                        <w:top w:val="none" w:sz="0" w:space="0" w:color="auto"/>
                        <w:left w:val="none" w:sz="0" w:space="0" w:color="auto"/>
                        <w:bottom w:val="none" w:sz="0" w:space="0" w:color="auto"/>
                        <w:right w:val="none" w:sz="0" w:space="0" w:color="auto"/>
                      </w:divBdr>
                    </w:div>
                    <w:div w:id="1996108257">
                      <w:marLeft w:val="0"/>
                      <w:marRight w:val="0"/>
                      <w:marTop w:val="0"/>
                      <w:marBottom w:val="0"/>
                      <w:divBdr>
                        <w:top w:val="none" w:sz="0" w:space="0" w:color="auto"/>
                        <w:left w:val="none" w:sz="0" w:space="0" w:color="auto"/>
                        <w:bottom w:val="none" w:sz="0" w:space="0" w:color="auto"/>
                        <w:right w:val="none" w:sz="0" w:space="0" w:color="auto"/>
                      </w:divBdr>
                    </w:div>
                  </w:divsChild>
                </w:div>
                <w:div w:id="1260218741">
                  <w:marLeft w:val="0"/>
                  <w:marRight w:val="0"/>
                  <w:marTop w:val="0"/>
                  <w:marBottom w:val="0"/>
                  <w:divBdr>
                    <w:top w:val="none" w:sz="0" w:space="0" w:color="auto"/>
                    <w:left w:val="none" w:sz="0" w:space="0" w:color="auto"/>
                    <w:bottom w:val="none" w:sz="0" w:space="0" w:color="auto"/>
                    <w:right w:val="none" w:sz="0" w:space="0" w:color="auto"/>
                  </w:divBdr>
                  <w:divsChild>
                    <w:div w:id="1357658725">
                      <w:marLeft w:val="0"/>
                      <w:marRight w:val="0"/>
                      <w:marTop w:val="0"/>
                      <w:marBottom w:val="0"/>
                      <w:divBdr>
                        <w:top w:val="none" w:sz="0" w:space="0" w:color="auto"/>
                        <w:left w:val="none" w:sz="0" w:space="0" w:color="auto"/>
                        <w:bottom w:val="none" w:sz="0" w:space="0" w:color="auto"/>
                        <w:right w:val="none" w:sz="0" w:space="0" w:color="auto"/>
                      </w:divBdr>
                    </w:div>
                  </w:divsChild>
                </w:div>
                <w:div w:id="1274675436">
                  <w:marLeft w:val="0"/>
                  <w:marRight w:val="0"/>
                  <w:marTop w:val="0"/>
                  <w:marBottom w:val="0"/>
                  <w:divBdr>
                    <w:top w:val="none" w:sz="0" w:space="0" w:color="auto"/>
                    <w:left w:val="none" w:sz="0" w:space="0" w:color="auto"/>
                    <w:bottom w:val="none" w:sz="0" w:space="0" w:color="auto"/>
                    <w:right w:val="none" w:sz="0" w:space="0" w:color="auto"/>
                  </w:divBdr>
                  <w:divsChild>
                    <w:div w:id="831405926">
                      <w:marLeft w:val="0"/>
                      <w:marRight w:val="0"/>
                      <w:marTop w:val="0"/>
                      <w:marBottom w:val="0"/>
                      <w:divBdr>
                        <w:top w:val="none" w:sz="0" w:space="0" w:color="auto"/>
                        <w:left w:val="none" w:sz="0" w:space="0" w:color="auto"/>
                        <w:bottom w:val="none" w:sz="0" w:space="0" w:color="auto"/>
                        <w:right w:val="none" w:sz="0" w:space="0" w:color="auto"/>
                      </w:divBdr>
                    </w:div>
                  </w:divsChild>
                </w:div>
                <w:div w:id="1430007686">
                  <w:marLeft w:val="0"/>
                  <w:marRight w:val="0"/>
                  <w:marTop w:val="0"/>
                  <w:marBottom w:val="0"/>
                  <w:divBdr>
                    <w:top w:val="none" w:sz="0" w:space="0" w:color="auto"/>
                    <w:left w:val="none" w:sz="0" w:space="0" w:color="auto"/>
                    <w:bottom w:val="none" w:sz="0" w:space="0" w:color="auto"/>
                    <w:right w:val="none" w:sz="0" w:space="0" w:color="auto"/>
                  </w:divBdr>
                  <w:divsChild>
                    <w:div w:id="1214121549">
                      <w:marLeft w:val="0"/>
                      <w:marRight w:val="0"/>
                      <w:marTop w:val="0"/>
                      <w:marBottom w:val="0"/>
                      <w:divBdr>
                        <w:top w:val="none" w:sz="0" w:space="0" w:color="auto"/>
                        <w:left w:val="none" w:sz="0" w:space="0" w:color="auto"/>
                        <w:bottom w:val="none" w:sz="0" w:space="0" w:color="auto"/>
                        <w:right w:val="none" w:sz="0" w:space="0" w:color="auto"/>
                      </w:divBdr>
                    </w:div>
                    <w:div w:id="1291354003">
                      <w:marLeft w:val="0"/>
                      <w:marRight w:val="0"/>
                      <w:marTop w:val="0"/>
                      <w:marBottom w:val="0"/>
                      <w:divBdr>
                        <w:top w:val="none" w:sz="0" w:space="0" w:color="auto"/>
                        <w:left w:val="none" w:sz="0" w:space="0" w:color="auto"/>
                        <w:bottom w:val="none" w:sz="0" w:space="0" w:color="auto"/>
                        <w:right w:val="none" w:sz="0" w:space="0" w:color="auto"/>
                      </w:divBdr>
                    </w:div>
                  </w:divsChild>
                </w:div>
                <w:div w:id="1477602384">
                  <w:marLeft w:val="0"/>
                  <w:marRight w:val="0"/>
                  <w:marTop w:val="0"/>
                  <w:marBottom w:val="0"/>
                  <w:divBdr>
                    <w:top w:val="none" w:sz="0" w:space="0" w:color="auto"/>
                    <w:left w:val="none" w:sz="0" w:space="0" w:color="auto"/>
                    <w:bottom w:val="none" w:sz="0" w:space="0" w:color="auto"/>
                    <w:right w:val="none" w:sz="0" w:space="0" w:color="auto"/>
                  </w:divBdr>
                  <w:divsChild>
                    <w:div w:id="660742535">
                      <w:marLeft w:val="0"/>
                      <w:marRight w:val="0"/>
                      <w:marTop w:val="0"/>
                      <w:marBottom w:val="0"/>
                      <w:divBdr>
                        <w:top w:val="none" w:sz="0" w:space="0" w:color="auto"/>
                        <w:left w:val="none" w:sz="0" w:space="0" w:color="auto"/>
                        <w:bottom w:val="none" w:sz="0" w:space="0" w:color="auto"/>
                        <w:right w:val="none" w:sz="0" w:space="0" w:color="auto"/>
                      </w:divBdr>
                    </w:div>
                    <w:div w:id="992442214">
                      <w:marLeft w:val="0"/>
                      <w:marRight w:val="0"/>
                      <w:marTop w:val="0"/>
                      <w:marBottom w:val="0"/>
                      <w:divBdr>
                        <w:top w:val="none" w:sz="0" w:space="0" w:color="auto"/>
                        <w:left w:val="none" w:sz="0" w:space="0" w:color="auto"/>
                        <w:bottom w:val="none" w:sz="0" w:space="0" w:color="auto"/>
                        <w:right w:val="none" w:sz="0" w:space="0" w:color="auto"/>
                      </w:divBdr>
                    </w:div>
                  </w:divsChild>
                </w:div>
                <w:div w:id="1496796322">
                  <w:marLeft w:val="0"/>
                  <w:marRight w:val="0"/>
                  <w:marTop w:val="0"/>
                  <w:marBottom w:val="0"/>
                  <w:divBdr>
                    <w:top w:val="none" w:sz="0" w:space="0" w:color="auto"/>
                    <w:left w:val="none" w:sz="0" w:space="0" w:color="auto"/>
                    <w:bottom w:val="none" w:sz="0" w:space="0" w:color="auto"/>
                    <w:right w:val="none" w:sz="0" w:space="0" w:color="auto"/>
                  </w:divBdr>
                  <w:divsChild>
                    <w:div w:id="1943879066">
                      <w:marLeft w:val="0"/>
                      <w:marRight w:val="0"/>
                      <w:marTop w:val="0"/>
                      <w:marBottom w:val="0"/>
                      <w:divBdr>
                        <w:top w:val="none" w:sz="0" w:space="0" w:color="auto"/>
                        <w:left w:val="none" w:sz="0" w:space="0" w:color="auto"/>
                        <w:bottom w:val="none" w:sz="0" w:space="0" w:color="auto"/>
                        <w:right w:val="none" w:sz="0" w:space="0" w:color="auto"/>
                      </w:divBdr>
                    </w:div>
                  </w:divsChild>
                </w:div>
                <w:div w:id="1538079430">
                  <w:marLeft w:val="0"/>
                  <w:marRight w:val="0"/>
                  <w:marTop w:val="0"/>
                  <w:marBottom w:val="0"/>
                  <w:divBdr>
                    <w:top w:val="none" w:sz="0" w:space="0" w:color="auto"/>
                    <w:left w:val="none" w:sz="0" w:space="0" w:color="auto"/>
                    <w:bottom w:val="none" w:sz="0" w:space="0" w:color="auto"/>
                    <w:right w:val="none" w:sz="0" w:space="0" w:color="auto"/>
                  </w:divBdr>
                  <w:divsChild>
                    <w:div w:id="666635953">
                      <w:marLeft w:val="0"/>
                      <w:marRight w:val="0"/>
                      <w:marTop w:val="0"/>
                      <w:marBottom w:val="0"/>
                      <w:divBdr>
                        <w:top w:val="none" w:sz="0" w:space="0" w:color="auto"/>
                        <w:left w:val="none" w:sz="0" w:space="0" w:color="auto"/>
                        <w:bottom w:val="none" w:sz="0" w:space="0" w:color="auto"/>
                        <w:right w:val="none" w:sz="0" w:space="0" w:color="auto"/>
                      </w:divBdr>
                    </w:div>
                    <w:div w:id="1649703443">
                      <w:marLeft w:val="0"/>
                      <w:marRight w:val="0"/>
                      <w:marTop w:val="0"/>
                      <w:marBottom w:val="0"/>
                      <w:divBdr>
                        <w:top w:val="none" w:sz="0" w:space="0" w:color="auto"/>
                        <w:left w:val="none" w:sz="0" w:space="0" w:color="auto"/>
                        <w:bottom w:val="none" w:sz="0" w:space="0" w:color="auto"/>
                        <w:right w:val="none" w:sz="0" w:space="0" w:color="auto"/>
                      </w:divBdr>
                    </w:div>
                  </w:divsChild>
                </w:div>
                <w:div w:id="1553614661">
                  <w:marLeft w:val="0"/>
                  <w:marRight w:val="0"/>
                  <w:marTop w:val="0"/>
                  <w:marBottom w:val="0"/>
                  <w:divBdr>
                    <w:top w:val="none" w:sz="0" w:space="0" w:color="auto"/>
                    <w:left w:val="none" w:sz="0" w:space="0" w:color="auto"/>
                    <w:bottom w:val="none" w:sz="0" w:space="0" w:color="auto"/>
                    <w:right w:val="none" w:sz="0" w:space="0" w:color="auto"/>
                  </w:divBdr>
                  <w:divsChild>
                    <w:div w:id="2118938861">
                      <w:marLeft w:val="0"/>
                      <w:marRight w:val="0"/>
                      <w:marTop w:val="0"/>
                      <w:marBottom w:val="0"/>
                      <w:divBdr>
                        <w:top w:val="none" w:sz="0" w:space="0" w:color="auto"/>
                        <w:left w:val="none" w:sz="0" w:space="0" w:color="auto"/>
                        <w:bottom w:val="none" w:sz="0" w:space="0" w:color="auto"/>
                        <w:right w:val="none" w:sz="0" w:space="0" w:color="auto"/>
                      </w:divBdr>
                    </w:div>
                  </w:divsChild>
                </w:div>
                <w:div w:id="1561673487">
                  <w:marLeft w:val="0"/>
                  <w:marRight w:val="0"/>
                  <w:marTop w:val="0"/>
                  <w:marBottom w:val="0"/>
                  <w:divBdr>
                    <w:top w:val="none" w:sz="0" w:space="0" w:color="auto"/>
                    <w:left w:val="none" w:sz="0" w:space="0" w:color="auto"/>
                    <w:bottom w:val="none" w:sz="0" w:space="0" w:color="auto"/>
                    <w:right w:val="none" w:sz="0" w:space="0" w:color="auto"/>
                  </w:divBdr>
                  <w:divsChild>
                    <w:div w:id="439760899">
                      <w:marLeft w:val="0"/>
                      <w:marRight w:val="0"/>
                      <w:marTop w:val="0"/>
                      <w:marBottom w:val="0"/>
                      <w:divBdr>
                        <w:top w:val="none" w:sz="0" w:space="0" w:color="auto"/>
                        <w:left w:val="none" w:sz="0" w:space="0" w:color="auto"/>
                        <w:bottom w:val="none" w:sz="0" w:space="0" w:color="auto"/>
                        <w:right w:val="none" w:sz="0" w:space="0" w:color="auto"/>
                      </w:divBdr>
                    </w:div>
                    <w:div w:id="1447695279">
                      <w:marLeft w:val="0"/>
                      <w:marRight w:val="0"/>
                      <w:marTop w:val="0"/>
                      <w:marBottom w:val="0"/>
                      <w:divBdr>
                        <w:top w:val="none" w:sz="0" w:space="0" w:color="auto"/>
                        <w:left w:val="none" w:sz="0" w:space="0" w:color="auto"/>
                        <w:bottom w:val="none" w:sz="0" w:space="0" w:color="auto"/>
                        <w:right w:val="none" w:sz="0" w:space="0" w:color="auto"/>
                      </w:divBdr>
                    </w:div>
                  </w:divsChild>
                </w:div>
                <w:div w:id="1581065709">
                  <w:marLeft w:val="0"/>
                  <w:marRight w:val="0"/>
                  <w:marTop w:val="0"/>
                  <w:marBottom w:val="0"/>
                  <w:divBdr>
                    <w:top w:val="none" w:sz="0" w:space="0" w:color="auto"/>
                    <w:left w:val="none" w:sz="0" w:space="0" w:color="auto"/>
                    <w:bottom w:val="none" w:sz="0" w:space="0" w:color="auto"/>
                    <w:right w:val="none" w:sz="0" w:space="0" w:color="auto"/>
                  </w:divBdr>
                  <w:divsChild>
                    <w:div w:id="1878816075">
                      <w:marLeft w:val="0"/>
                      <w:marRight w:val="0"/>
                      <w:marTop w:val="0"/>
                      <w:marBottom w:val="0"/>
                      <w:divBdr>
                        <w:top w:val="none" w:sz="0" w:space="0" w:color="auto"/>
                        <w:left w:val="none" w:sz="0" w:space="0" w:color="auto"/>
                        <w:bottom w:val="none" w:sz="0" w:space="0" w:color="auto"/>
                        <w:right w:val="none" w:sz="0" w:space="0" w:color="auto"/>
                      </w:divBdr>
                    </w:div>
                  </w:divsChild>
                </w:div>
                <w:div w:id="1601253116">
                  <w:marLeft w:val="0"/>
                  <w:marRight w:val="0"/>
                  <w:marTop w:val="0"/>
                  <w:marBottom w:val="0"/>
                  <w:divBdr>
                    <w:top w:val="none" w:sz="0" w:space="0" w:color="auto"/>
                    <w:left w:val="none" w:sz="0" w:space="0" w:color="auto"/>
                    <w:bottom w:val="none" w:sz="0" w:space="0" w:color="auto"/>
                    <w:right w:val="none" w:sz="0" w:space="0" w:color="auto"/>
                  </w:divBdr>
                  <w:divsChild>
                    <w:div w:id="1979146753">
                      <w:marLeft w:val="0"/>
                      <w:marRight w:val="0"/>
                      <w:marTop w:val="0"/>
                      <w:marBottom w:val="0"/>
                      <w:divBdr>
                        <w:top w:val="none" w:sz="0" w:space="0" w:color="auto"/>
                        <w:left w:val="none" w:sz="0" w:space="0" w:color="auto"/>
                        <w:bottom w:val="none" w:sz="0" w:space="0" w:color="auto"/>
                        <w:right w:val="none" w:sz="0" w:space="0" w:color="auto"/>
                      </w:divBdr>
                    </w:div>
                  </w:divsChild>
                </w:div>
                <w:div w:id="1664046711">
                  <w:marLeft w:val="0"/>
                  <w:marRight w:val="0"/>
                  <w:marTop w:val="0"/>
                  <w:marBottom w:val="0"/>
                  <w:divBdr>
                    <w:top w:val="none" w:sz="0" w:space="0" w:color="auto"/>
                    <w:left w:val="none" w:sz="0" w:space="0" w:color="auto"/>
                    <w:bottom w:val="none" w:sz="0" w:space="0" w:color="auto"/>
                    <w:right w:val="none" w:sz="0" w:space="0" w:color="auto"/>
                  </w:divBdr>
                  <w:divsChild>
                    <w:div w:id="1584145153">
                      <w:marLeft w:val="0"/>
                      <w:marRight w:val="0"/>
                      <w:marTop w:val="0"/>
                      <w:marBottom w:val="0"/>
                      <w:divBdr>
                        <w:top w:val="none" w:sz="0" w:space="0" w:color="auto"/>
                        <w:left w:val="none" w:sz="0" w:space="0" w:color="auto"/>
                        <w:bottom w:val="none" w:sz="0" w:space="0" w:color="auto"/>
                        <w:right w:val="none" w:sz="0" w:space="0" w:color="auto"/>
                      </w:divBdr>
                    </w:div>
                  </w:divsChild>
                </w:div>
                <w:div w:id="1714234225">
                  <w:marLeft w:val="0"/>
                  <w:marRight w:val="0"/>
                  <w:marTop w:val="0"/>
                  <w:marBottom w:val="0"/>
                  <w:divBdr>
                    <w:top w:val="none" w:sz="0" w:space="0" w:color="auto"/>
                    <w:left w:val="none" w:sz="0" w:space="0" w:color="auto"/>
                    <w:bottom w:val="none" w:sz="0" w:space="0" w:color="auto"/>
                    <w:right w:val="none" w:sz="0" w:space="0" w:color="auto"/>
                  </w:divBdr>
                  <w:divsChild>
                    <w:div w:id="451171153">
                      <w:marLeft w:val="0"/>
                      <w:marRight w:val="0"/>
                      <w:marTop w:val="0"/>
                      <w:marBottom w:val="0"/>
                      <w:divBdr>
                        <w:top w:val="none" w:sz="0" w:space="0" w:color="auto"/>
                        <w:left w:val="none" w:sz="0" w:space="0" w:color="auto"/>
                        <w:bottom w:val="none" w:sz="0" w:space="0" w:color="auto"/>
                        <w:right w:val="none" w:sz="0" w:space="0" w:color="auto"/>
                      </w:divBdr>
                    </w:div>
                    <w:div w:id="1761830146">
                      <w:marLeft w:val="0"/>
                      <w:marRight w:val="0"/>
                      <w:marTop w:val="0"/>
                      <w:marBottom w:val="0"/>
                      <w:divBdr>
                        <w:top w:val="none" w:sz="0" w:space="0" w:color="auto"/>
                        <w:left w:val="none" w:sz="0" w:space="0" w:color="auto"/>
                        <w:bottom w:val="none" w:sz="0" w:space="0" w:color="auto"/>
                        <w:right w:val="none" w:sz="0" w:space="0" w:color="auto"/>
                      </w:divBdr>
                    </w:div>
                  </w:divsChild>
                </w:div>
                <w:div w:id="1752892568">
                  <w:marLeft w:val="0"/>
                  <w:marRight w:val="0"/>
                  <w:marTop w:val="0"/>
                  <w:marBottom w:val="0"/>
                  <w:divBdr>
                    <w:top w:val="none" w:sz="0" w:space="0" w:color="auto"/>
                    <w:left w:val="none" w:sz="0" w:space="0" w:color="auto"/>
                    <w:bottom w:val="none" w:sz="0" w:space="0" w:color="auto"/>
                    <w:right w:val="none" w:sz="0" w:space="0" w:color="auto"/>
                  </w:divBdr>
                  <w:divsChild>
                    <w:div w:id="621114859">
                      <w:marLeft w:val="0"/>
                      <w:marRight w:val="0"/>
                      <w:marTop w:val="0"/>
                      <w:marBottom w:val="0"/>
                      <w:divBdr>
                        <w:top w:val="none" w:sz="0" w:space="0" w:color="auto"/>
                        <w:left w:val="none" w:sz="0" w:space="0" w:color="auto"/>
                        <w:bottom w:val="none" w:sz="0" w:space="0" w:color="auto"/>
                        <w:right w:val="none" w:sz="0" w:space="0" w:color="auto"/>
                      </w:divBdr>
                    </w:div>
                    <w:div w:id="1807352841">
                      <w:marLeft w:val="0"/>
                      <w:marRight w:val="0"/>
                      <w:marTop w:val="0"/>
                      <w:marBottom w:val="0"/>
                      <w:divBdr>
                        <w:top w:val="none" w:sz="0" w:space="0" w:color="auto"/>
                        <w:left w:val="none" w:sz="0" w:space="0" w:color="auto"/>
                        <w:bottom w:val="none" w:sz="0" w:space="0" w:color="auto"/>
                        <w:right w:val="none" w:sz="0" w:space="0" w:color="auto"/>
                      </w:divBdr>
                    </w:div>
                  </w:divsChild>
                </w:div>
                <w:div w:id="1844470817">
                  <w:marLeft w:val="0"/>
                  <w:marRight w:val="0"/>
                  <w:marTop w:val="0"/>
                  <w:marBottom w:val="0"/>
                  <w:divBdr>
                    <w:top w:val="none" w:sz="0" w:space="0" w:color="auto"/>
                    <w:left w:val="none" w:sz="0" w:space="0" w:color="auto"/>
                    <w:bottom w:val="none" w:sz="0" w:space="0" w:color="auto"/>
                    <w:right w:val="none" w:sz="0" w:space="0" w:color="auto"/>
                  </w:divBdr>
                  <w:divsChild>
                    <w:div w:id="231282589">
                      <w:marLeft w:val="0"/>
                      <w:marRight w:val="0"/>
                      <w:marTop w:val="0"/>
                      <w:marBottom w:val="0"/>
                      <w:divBdr>
                        <w:top w:val="none" w:sz="0" w:space="0" w:color="auto"/>
                        <w:left w:val="none" w:sz="0" w:space="0" w:color="auto"/>
                        <w:bottom w:val="none" w:sz="0" w:space="0" w:color="auto"/>
                        <w:right w:val="none" w:sz="0" w:space="0" w:color="auto"/>
                      </w:divBdr>
                    </w:div>
                    <w:div w:id="1389257885">
                      <w:marLeft w:val="0"/>
                      <w:marRight w:val="0"/>
                      <w:marTop w:val="0"/>
                      <w:marBottom w:val="0"/>
                      <w:divBdr>
                        <w:top w:val="none" w:sz="0" w:space="0" w:color="auto"/>
                        <w:left w:val="none" w:sz="0" w:space="0" w:color="auto"/>
                        <w:bottom w:val="none" w:sz="0" w:space="0" w:color="auto"/>
                        <w:right w:val="none" w:sz="0" w:space="0" w:color="auto"/>
                      </w:divBdr>
                    </w:div>
                  </w:divsChild>
                </w:div>
                <w:div w:id="1912690454">
                  <w:marLeft w:val="0"/>
                  <w:marRight w:val="0"/>
                  <w:marTop w:val="0"/>
                  <w:marBottom w:val="0"/>
                  <w:divBdr>
                    <w:top w:val="none" w:sz="0" w:space="0" w:color="auto"/>
                    <w:left w:val="none" w:sz="0" w:space="0" w:color="auto"/>
                    <w:bottom w:val="none" w:sz="0" w:space="0" w:color="auto"/>
                    <w:right w:val="none" w:sz="0" w:space="0" w:color="auto"/>
                  </w:divBdr>
                  <w:divsChild>
                    <w:div w:id="1158306375">
                      <w:marLeft w:val="0"/>
                      <w:marRight w:val="0"/>
                      <w:marTop w:val="0"/>
                      <w:marBottom w:val="0"/>
                      <w:divBdr>
                        <w:top w:val="none" w:sz="0" w:space="0" w:color="auto"/>
                        <w:left w:val="none" w:sz="0" w:space="0" w:color="auto"/>
                        <w:bottom w:val="none" w:sz="0" w:space="0" w:color="auto"/>
                        <w:right w:val="none" w:sz="0" w:space="0" w:color="auto"/>
                      </w:divBdr>
                    </w:div>
                  </w:divsChild>
                </w:div>
                <w:div w:id="1916934971">
                  <w:marLeft w:val="0"/>
                  <w:marRight w:val="0"/>
                  <w:marTop w:val="0"/>
                  <w:marBottom w:val="0"/>
                  <w:divBdr>
                    <w:top w:val="none" w:sz="0" w:space="0" w:color="auto"/>
                    <w:left w:val="none" w:sz="0" w:space="0" w:color="auto"/>
                    <w:bottom w:val="none" w:sz="0" w:space="0" w:color="auto"/>
                    <w:right w:val="none" w:sz="0" w:space="0" w:color="auto"/>
                  </w:divBdr>
                  <w:divsChild>
                    <w:div w:id="444233923">
                      <w:marLeft w:val="0"/>
                      <w:marRight w:val="0"/>
                      <w:marTop w:val="0"/>
                      <w:marBottom w:val="0"/>
                      <w:divBdr>
                        <w:top w:val="none" w:sz="0" w:space="0" w:color="auto"/>
                        <w:left w:val="none" w:sz="0" w:space="0" w:color="auto"/>
                        <w:bottom w:val="none" w:sz="0" w:space="0" w:color="auto"/>
                        <w:right w:val="none" w:sz="0" w:space="0" w:color="auto"/>
                      </w:divBdr>
                    </w:div>
                    <w:div w:id="660542342">
                      <w:marLeft w:val="0"/>
                      <w:marRight w:val="0"/>
                      <w:marTop w:val="0"/>
                      <w:marBottom w:val="0"/>
                      <w:divBdr>
                        <w:top w:val="none" w:sz="0" w:space="0" w:color="auto"/>
                        <w:left w:val="none" w:sz="0" w:space="0" w:color="auto"/>
                        <w:bottom w:val="none" w:sz="0" w:space="0" w:color="auto"/>
                        <w:right w:val="none" w:sz="0" w:space="0" w:color="auto"/>
                      </w:divBdr>
                    </w:div>
                  </w:divsChild>
                </w:div>
                <w:div w:id="1979451598">
                  <w:marLeft w:val="0"/>
                  <w:marRight w:val="0"/>
                  <w:marTop w:val="0"/>
                  <w:marBottom w:val="0"/>
                  <w:divBdr>
                    <w:top w:val="none" w:sz="0" w:space="0" w:color="auto"/>
                    <w:left w:val="none" w:sz="0" w:space="0" w:color="auto"/>
                    <w:bottom w:val="none" w:sz="0" w:space="0" w:color="auto"/>
                    <w:right w:val="none" w:sz="0" w:space="0" w:color="auto"/>
                  </w:divBdr>
                  <w:divsChild>
                    <w:div w:id="708649014">
                      <w:marLeft w:val="0"/>
                      <w:marRight w:val="0"/>
                      <w:marTop w:val="0"/>
                      <w:marBottom w:val="0"/>
                      <w:divBdr>
                        <w:top w:val="none" w:sz="0" w:space="0" w:color="auto"/>
                        <w:left w:val="none" w:sz="0" w:space="0" w:color="auto"/>
                        <w:bottom w:val="none" w:sz="0" w:space="0" w:color="auto"/>
                        <w:right w:val="none" w:sz="0" w:space="0" w:color="auto"/>
                      </w:divBdr>
                    </w:div>
                    <w:div w:id="1310091658">
                      <w:marLeft w:val="0"/>
                      <w:marRight w:val="0"/>
                      <w:marTop w:val="0"/>
                      <w:marBottom w:val="0"/>
                      <w:divBdr>
                        <w:top w:val="none" w:sz="0" w:space="0" w:color="auto"/>
                        <w:left w:val="none" w:sz="0" w:space="0" w:color="auto"/>
                        <w:bottom w:val="none" w:sz="0" w:space="0" w:color="auto"/>
                        <w:right w:val="none" w:sz="0" w:space="0" w:color="auto"/>
                      </w:divBdr>
                    </w:div>
                  </w:divsChild>
                </w:div>
                <w:div w:id="2113434955">
                  <w:marLeft w:val="0"/>
                  <w:marRight w:val="0"/>
                  <w:marTop w:val="0"/>
                  <w:marBottom w:val="0"/>
                  <w:divBdr>
                    <w:top w:val="none" w:sz="0" w:space="0" w:color="auto"/>
                    <w:left w:val="none" w:sz="0" w:space="0" w:color="auto"/>
                    <w:bottom w:val="none" w:sz="0" w:space="0" w:color="auto"/>
                    <w:right w:val="none" w:sz="0" w:space="0" w:color="auto"/>
                  </w:divBdr>
                  <w:divsChild>
                    <w:div w:id="191193132">
                      <w:marLeft w:val="0"/>
                      <w:marRight w:val="0"/>
                      <w:marTop w:val="0"/>
                      <w:marBottom w:val="0"/>
                      <w:divBdr>
                        <w:top w:val="none" w:sz="0" w:space="0" w:color="auto"/>
                        <w:left w:val="none" w:sz="0" w:space="0" w:color="auto"/>
                        <w:bottom w:val="none" w:sz="0" w:space="0" w:color="auto"/>
                        <w:right w:val="none" w:sz="0" w:space="0" w:color="auto"/>
                      </w:divBdr>
                    </w:div>
                    <w:div w:id="525873355">
                      <w:marLeft w:val="0"/>
                      <w:marRight w:val="0"/>
                      <w:marTop w:val="0"/>
                      <w:marBottom w:val="0"/>
                      <w:divBdr>
                        <w:top w:val="none" w:sz="0" w:space="0" w:color="auto"/>
                        <w:left w:val="none" w:sz="0" w:space="0" w:color="auto"/>
                        <w:bottom w:val="none" w:sz="0" w:space="0" w:color="auto"/>
                        <w:right w:val="none" w:sz="0" w:space="0" w:color="auto"/>
                      </w:divBdr>
                    </w:div>
                  </w:divsChild>
                </w:div>
                <w:div w:id="2124185202">
                  <w:marLeft w:val="0"/>
                  <w:marRight w:val="0"/>
                  <w:marTop w:val="0"/>
                  <w:marBottom w:val="0"/>
                  <w:divBdr>
                    <w:top w:val="none" w:sz="0" w:space="0" w:color="auto"/>
                    <w:left w:val="none" w:sz="0" w:space="0" w:color="auto"/>
                    <w:bottom w:val="none" w:sz="0" w:space="0" w:color="auto"/>
                    <w:right w:val="none" w:sz="0" w:space="0" w:color="auto"/>
                  </w:divBdr>
                  <w:divsChild>
                    <w:div w:id="298999636">
                      <w:marLeft w:val="0"/>
                      <w:marRight w:val="0"/>
                      <w:marTop w:val="0"/>
                      <w:marBottom w:val="0"/>
                      <w:divBdr>
                        <w:top w:val="none" w:sz="0" w:space="0" w:color="auto"/>
                        <w:left w:val="none" w:sz="0" w:space="0" w:color="auto"/>
                        <w:bottom w:val="none" w:sz="0" w:space="0" w:color="auto"/>
                        <w:right w:val="none" w:sz="0" w:space="0" w:color="auto"/>
                      </w:divBdr>
                    </w:div>
                    <w:div w:id="1041858092">
                      <w:marLeft w:val="0"/>
                      <w:marRight w:val="0"/>
                      <w:marTop w:val="0"/>
                      <w:marBottom w:val="0"/>
                      <w:divBdr>
                        <w:top w:val="none" w:sz="0" w:space="0" w:color="auto"/>
                        <w:left w:val="none" w:sz="0" w:space="0" w:color="auto"/>
                        <w:bottom w:val="none" w:sz="0" w:space="0" w:color="auto"/>
                        <w:right w:val="none" w:sz="0" w:space="0" w:color="auto"/>
                      </w:divBdr>
                    </w:div>
                  </w:divsChild>
                </w:div>
                <w:div w:id="2130009002">
                  <w:marLeft w:val="0"/>
                  <w:marRight w:val="0"/>
                  <w:marTop w:val="0"/>
                  <w:marBottom w:val="0"/>
                  <w:divBdr>
                    <w:top w:val="none" w:sz="0" w:space="0" w:color="auto"/>
                    <w:left w:val="none" w:sz="0" w:space="0" w:color="auto"/>
                    <w:bottom w:val="none" w:sz="0" w:space="0" w:color="auto"/>
                    <w:right w:val="none" w:sz="0" w:space="0" w:color="auto"/>
                  </w:divBdr>
                  <w:divsChild>
                    <w:div w:id="1926063501">
                      <w:marLeft w:val="0"/>
                      <w:marRight w:val="0"/>
                      <w:marTop w:val="0"/>
                      <w:marBottom w:val="0"/>
                      <w:divBdr>
                        <w:top w:val="none" w:sz="0" w:space="0" w:color="auto"/>
                        <w:left w:val="none" w:sz="0" w:space="0" w:color="auto"/>
                        <w:bottom w:val="none" w:sz="0" w:space="0" w:color="auto"/>
                        <w:right w:val="none" w:sz="0" w:space="0" w:color="auto"/>
                      </w:divBdr>
                    </w:div>
                    <w:div w:id="1969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4742">
      <w:bodyDiv w:val="1"/>
      <w:marLeft w:val="0"/>
      <w:marRight w:val="0"/>
      <w:marTop w:val="0"/>
      <w:marBottom w:val="0"/>
      <w:divBdr>
        <w:top w:val="none" w:sz="0" w:space="0" w:color="auto"/>
        <w:left w:val="none" w:sz="0" w:space="0" w:color="auto"/>
        <w:bottom w:val="none" w:sz="0" w:space="0" w:color="auto"/>
        <w:right w:val="none" w:sz="0" w:space="0" w:color="auto"/>
      </w:divBdr>
      <w:divsChild>
        <w:div w:id="3093371">
          <w:marLeft w:val="0"/>
          <w:marRight w:val="0"/>
          <w:marTop w:val="0"/>
          <w:marBottom w:val="0"/>
          <w:divBdr>
            <w:top w:val="none" w:sz="0" w:space="0" w:color="auto"/>
            <w:left w:val="none" w:sz="0" w:space="0" w:color="auto"/>
            <w:bottom w:val="none" w:sz="0" w:space="0" w:color="auto"/>
            <w:right w:val="none" w:sz="0" w:space="0" w:color="auto"/>
          </w:divBdr>
        </w:div>
        <w:div w:id="348484936">
          <w:marLeft w:val="0"/>
          <w:marRight w:val="0"/>
          <w:marTop w:val="0"/>
          <w:marBottom w:val="0"/>
          <w:divBdr>
            <w:top w:val="none" w:sz="0" w:space="0" w:color="auto"/>
            <w:left w:val="none" w:sz="0" w:space="0" w:color="auto"/>
            <w:bottom w:val="none" w:sz="0" w:space="0" w:color="auto"/>
            <w:right w:val="none" w:sz="0" w:space="0" w:color="auto"/>
          </w:divBdr>
        </w:div>
      </w:divsChild>
    </w:div>
    <w:div w:id="179246672">
      <w:bodyDiv w:val="1"/>
      <w:marLeft w:val="0"/>
      <w:marRight w:val="0"/>
      <w:marTop w:val="0"/>
      <w:marBottom w:val="0"/>
      <w:divBdr>
        <w:top w:val="none" w:sz="0" w:space="0" w:color="auto"/>
        <w:left w:val="none" w:sz="0" w:space="0" w:color="auto"/>
        <w:bottom w:val="none" w:sz="0" w:space="0" w:color="auto"/>
        <w:right w:val="none" w:sz="0" w:space="0" w:color="auto"/>
      </w:divBdr>
      <w:divsChild>
        <w:div w:id="71464332">
          <w:marLeft w:val="0"/>
          <w:marRight w:val="0"/>
          <w:marTop w:val="0"/>
          <w:marBottom w:val="0"/>
          <w:divBdr>
            <w:top w:val="none" w:sz="0" w:space="0" w:color="auto"/>
            <w:left w:val="none" w:sz="0" w:space="0" w:color="auto"/>
            <w:bottom w:val="none" w:sz="0" w:space="0" w:color="auto"/>
            <w:right w:val="none" w:sz="0" w:space="0" w:color="auto"/>
          </w:divBdr>
        </w:div>
        <w:div w:id="846678401">
          <w:marLeft w:val="0"/>
          <w:marRight w:val="0"/>
          <w:marTop w:val="0"/>
          <w:marBottom w:val="0"/>
          <w:divBdr>
            <w:top w:val="none" w:sz="0" w:space="0" w:color="auto"/>
            <w:left w:val="none" w:sz="0" w:space="0" w:color="auto"/>
            <w:bottom w:val="none" w:sz="0" w:space="0" w:color="auto"/>
            <w:right w:val="none" w:sz="0" w:space="0" w:color="auto"/>
          </w:divBdr>
        </w:div>
        <w:div w:id="2121490779">
          <w:marLeft w:val="0"/>
          <w:marRight w:val="0"/>
          <w:marTop w:val="0"/>
          <w:marBottom w:val="0"/>
          <w:divBdr>
            <w:top w:val="none" w:sz="0" w:space="0" w:color="auto"/>
            <w:left w:val="none" w:sz="0" w:space="0" w:color="auto"/>
            <w:bottom w:val="none" w:sz="0" w:space="0" w:color="auto"/>
            <w:right w:val="none" w:sz="0" w:space="0" w:color="auto"/>
          </w:divBdr>
        </w:div>
      </w:divsChild>
    </w:div>
    <w:div w:id="254554896">
      <w:bodyDiv w:val="1"/>
      <w:marLeft w:val="0"/>
      <w:marRight w:val="0"/>
      <w:marTop w:val="0"/>
      <w:marBottom w:val="0"/>
      <w:divBdr>
        <w:top w:val="none" w:sz="0" w:space="0" w:color="auto"/>
        <w:left w:val="none" w:sz="0" w:space="0" w:color="auto"/>
        <w:bottom w:val="none" w:sz="0" w:space="0" w:color="auto"/>
        <w:right w:val="none" w:sz="0" w:space="0" w:color="auto"/>
      </w:divBdr>
    </w:div>
    <w:div w:id="289409211">
      <w:bodyDiv w:val="1"/>
      <w:marLeft w:val="0"/>
      <w:marRight w:val="0"/>
      <w:marTop w:val="0"/>
      <w:marBottom w:val="0"/>
      <w:divBdr>
        <w:top w:val="none" w:sz="0" w:space="0" w:color="auto"/>
        <w:left w:val="none" w:sz="0" w:space="0" w:color="auto"/>
        <w:bottom w:val="none" w:sz="0" w:space="0" w:color="auto"/>
        <w:right w:val="none" w:sz="0" w:space="0" w:color="auto"/>
      </w:divBdr>
    </w:div>
    <w:div w:id="308873418">
      <w:bodyDiv w:val="1"/>
      <w:marLeft w:val="0"/>
      <w:marRight w:val="0"/>
      <w:marTop w:val="0"/>
      <w:marBottom w:val="0"/>
      <w:divBdr>
        <w:top w:val="none" w:sz="0" w:space="0" w:color="auto"/>
        <w:left w:val="none" w:sz="0" w:space="0" w:color="auto"/>
        <w:bottom w:val="none" w:sz="0" w:space="0" w:color="auto"/>
        <w:right w:val="none" w:sz="0" w:space="0" w:color="auto"/>
      </w:divBdr>
    </w:div>
    <w:div w:id="357703145">
      <w:bodyDiv w:val="1"/>
      <w:marLeft w:val="0"/>
      <w:marRight w:val="0"/>
      <w:marTop w:val="0"/>
      <w:marBottom w:val="0"/>
      <w:divBdr>
        <w:top w:val="none" w:sz="0" w:space="0" w:color="auto"/>
        <w:left w:val="none" w:sz="0" w:space="0" w:color="auto"/>
        <w:bottom w:val="none" w:sz="0" w:space="0" w:color="auto"/>
        <w:right w:val="none" w:sz="0" w:space="0" w:color="auto"/>
      </w:divBdr>
    </w:div>
    <w:div w:id="369763345">
      <w:bodyDiv w:val="1"/>
      <w:marLeft w:val="0"/>
      <w:marRight w:val="0"/>
      <w:marTop w:val="0"/>
      <w:marBottom w:val="0"/>
      <w:divBdr>
        <w:top w:val="none" w:sz="0" w:space="0" w:color="auto"/>
        <w:left w:val="none" w:sz="0" w:space="0" w:color="auto"/>
        <w:bottom w:val="none" w:sz="0" w:space="0" w:color="auto"/>
        <w:right w:val="none" w:sz="0" w:space="0" w:color="auto"/>
      </w:divBdr>
    </w:div>
    <w:div w:id="391584720">
      <w:bodyDiv w:val="1"/>
      <w:marLeft w:val="0"/>
      <w:marRight w:val="0"/>
      <w:marTop w:val="0"/>
      <w:marBottom w:val="0"/>
      <w:divBdr>
        <w:top w:val="none" w:sz="0" w:space="0" w:color="auto"/>
        <w:left w:val="none" w:sz="0" w:space="0" w:color="auto"/>
        <w:bottom w:val="none" w:sz="0" w:space="0" w:color="auto"/>
        <w:right w:val="none" w:sz="0" w:space="0" w:color="auto"/>
      </w:divBdr>
    </w:div>
    <w:div w:id="420105656">
      <w:bodyDiv w:val="1"/>
      <w:marLeft w:val="0"/>
      <w:marRight w:val="0"/>
      <w:marTop w:val="0"/>
      <w:marBottom w:val="0"/>
      <w:divBdr>
        <w:top w:val="none" w:sz="0" w:space="0" w:color="auto"/>
        <w:left w:val="none" w:sz="0" w:space="0" w:color="auto"/>
        <w:bottom w:val="none" w:sz="0" w:space="0" w:color="auto"/>
        <w:right w:val="none" w:sz="0" w:space="0" w:color="auto"/>
      </w:divBdr>
    </w:div>
    <w:div w:id="425420784">
      <w:bodyDiv w:val="1"/>
      <w:marLeft w:val="0"/>
      <w:marRight w:val="0"/>
      <w:marTop w:val="0"/>
      <w:marBottom w:val="0"/>
      <w:divBdr>
        <w:top w:val="none" w:sz="0" w:space="0" w:color="auto"/>
        <w:left w:val="none" w:sz="0" w:space="0" w:color="auto"/>
        <w:bottom w:val="none" w:sz="0" w:space="0" w:color="auto"/>
        <w:right w:val="none" w:sz="0" w:space="0" w:color="auto"/>
      </w:divBdr>
    </w:div>
    <w:div w:id="465508541">
      <w:bodyDiv w:val="1"/>
      <w:marLeft w:val="0"/>
      <w:marRight w:val="0"/>
      <w:marTop w:val="0"/>
      <w:marBottom w:val="0"/>
      <w:divBdr>
        <w:top w:val="none" w:sz="0" w:space="0" w:color="auto"/>
        <w:left w:val="none" w:sz="0" w:space="0" w:color="auto"/>
        <w:bottom w:val="none" w:sz="0" w:space="0" w:color="auto"/>
        <w:right w:val="none" w:sz="0" w:space="0" w:color="auto"/>
      </w:divBdr>
    </w:div>
    <w:div w:id="504438983">
      <w:bodyDiv w:val="1"/>
      <w:marLeft w:val="0"/>
      <w:marRight w:val="0"/>
      <w:marTop w:val="0"/>
      <w:marBottom w:val="0"/>
      <w:divBdr>
        <w:top w:val="none" w:sz="0" w:space="0" w:color="auto"/>
        <w:left w:val="none" w:sz="0" w:space="0" w:color="auto"/>
        <w:bottom w:val="none" w:sz="0" w:space="0" w:color="auto"/>
        <w:right w:val="none" w:sz="0" w:space="0" w:color="auto"/>
      </w:divBdr>
    </w:div>
    <w:div w:id="525947109">
      <w:bodyDiv w:val="1"/>
      <w:marLeft w:val="0"/>
      <w:marRight w:val="0"/>
      <w:marTop w:val="0"/>
      <w:marBottom w:val="0"/>
      <w:divBdr>
        <w:top w:val="none" w:sz="0" w:space="0" w:color="auto"/>
        <w:left w:val="none" w:sz="0" w:space="0" w:color="auto"/>
        <w:bottom w:val="none" w:sz="0" w:space="0" w:color="auto"/>
        <w:right w:val="none" w:sz="0" w:space="0" w:color="auto"/>
      </w:divBdr>
    </w:div>
    <w:div w:id="649166640">
      <w:bodyDiv w:val="1"/>
      <w:marLeft w:val="0"/>
      <w:marRight w:val="0"/>
      <w:marTop w:val="0"/>
      <w:marBottom w:val="0"/>
      <w:divBdr>
        <w:top w:val="none" w:sz="0" w:space="0" w:color="auto"/>
        <w:left w:val="none" w:sz="0" w:space="0" w:color="auto"/>
        <w:bottom w:val="none" w:sz="0" w:space="0" w:color="auto"/>
        <w:right w:val="none" w:sz="0" w:space="0" w:color="auto"/>
      </w:divBdr>
    </w:div>
    <w:div w:id="674648194">
      <w:bodyDiv w:val="1"/>
      <w:marLeft w:val="0"/>
      <w:marRight w:val="0"/>
      <w:marTop w:val="0"/>
      <w:marBottom w:val="0"/>
      <w:divBdr>
        <w:top w:val="none" w:sz="0" w:space="0" w:color="auto"/>
        <w:left w:val="none" w:sz="0" w:space="0" w:color="auto"/>
        <w:bottom w:val="none" w:sz="0" w:space="0" w:color="auto"/>
        <w:right w:val="none" w:sz="0" w:space="0" w:color="auto"/>
      </w:divBdr>
      <w:divsChild>
        <w:div w:id="1963001996">
          <w:marLeft w:val="0"/>
          <w:marRight w:val="0"/>
          <w:marTop w:val="0"/>
          <w:marBottom w:val="0"/>
          <w:divBdr>
            <w:top w:val="none" w:sz="0" w:space="0" w:color="auto"/>
            <w:left w:val="none" w:sz="0" w:space="0" w:color="auto"/>
            <w:bottom w:val="none" w:sz="0" w:space="0" w:color="auto"/>
            <w:right w:val="none" w:sz="0" w:space="0" w:color="auto"/>
          </w:divBdr>
        </w:div>
        <w:div w:id="2114592147">
          <w:marLeft w:val="0"/>
          <w:marRight w:val="0"/>
          <w:marTop w:val="0"/>
          <w:marBottom w:val="0"/>
          <w:divBdr>
            <w:top w:val="none" w:sz="0" w:space="0" w:color="auto"/>
            <w:left w:val="none" w:sz="0" w:space="0" w:color="auto"/>
            <w:bottom w:val="none" w:sz="0" w:space="0" w:color="auto"/>
            <w:right w:val="none" w:sz="0" w:space="0" w:color="auto"/>
          </w:divBdr>
        </w:div>
      </w:divsChild>
    </w:div>
    <w:div w:id="690642082">
      <w:bodyDiv w:val="1"/>
      <w:marLeft w:val="0"/>
      <w:marRight w:val="0"/>
      <w:marTop w:val="0"/>
      <w:marBottom w:val="0"/>
      <w:divBdr>
        <w:top w:val="none" w:sz="0" w:space="0" w:color="auto"/>
        <w:left w:val="none" w:sz="0" w:space="0" w:color="auto"/>
        <w:bottom w:val="none" w:sz="0" w:space="0" w:color="auto"/>
        <w:right w:val="none" w:sz="0" w:space="0" w:color="auto"/>
      </w:divBdr>
    </w:div>
    <w:div w:id="695235570">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25690558">
      <w:bodyDiv w:val="1"/>
      <w:marLeft w:val="0"/>
      <w:marRight w:val="0"/>
      <w:marTop w:val="0"/>
      <w:marBottom w:val="0"/>
      <w:divBdr>
        <w:top w:val="none" w:sz="0" w:space="0" w:color="auto"/>
        <w:left w:val="none" w:sz="0" w:space="0" w:color="auto"/>
        <w:bottom w:val="none" w:sz="0" w:space="0" w:color="auto"/>
        <w:right w:val="none" w:sz="0" w:space="0" w:color="auto"/>
      </w:divBdr>
    </w:div>
    <w:div w:id="776943269">
      <w:bodyDiv w:val="1"/>
      <w:marLeft w:val="0"/>
      <w:marRight w:val="0"/>
      <w:marTop w:val="0"/>
      <w:marBottom w:val="0"/>
      <w:divBdr>
        <w:top w:val="none" w:sz="0" w:space="0" w:color="auto"/>
        <w:left w:val="none" w:sz="0" w:space="0" w:color="auto"/>
        <w:bottom w:val="none" w:sz="0" w:space="0" w:color="auto"/>
        <w:right w:val="none" w:sz="0" w:space="0" w:color="auto"/>
      </w:divBdr>
      <w:divsChild>
        <w:div w:id="520895343">
          <w:marLeft w:val="0"/>
          <w:marRight w:val="0"/>
          <w:marTop w:val="0"/>
          <w:marBottom w:val="0"/>
          <w:divBdr>
            <w:top w:val="none" w:sz="0" w:space="0" w:color="auto"/>
            <w:left w:val="none" w:sz="0" w:space="0" w:color="auto"/>
            <w:bottom w:val="none" w:sz="0" w:space="0" w:color="auto"/>
            <w:right w:val="none" w:sz="0" w:space="0" w:color="auto"/>
          </w:divBdr>
        </w:div>
        <w:div w:id="1166822276">
          <w:marLeft w:val="0"/>
          <w:marRight w:val="0"/>
          <w:marTop w:val="0"/>
          <w:marBottom w:val="0"/>
          <w:divBdr>
            <w:top w:val="none" w:sz="0" w:space="0" w:color="auto"/>
            <w:left w:val="none" w:sz="0" w:space="0" w:color="auto"/>
            <w:bottom w:val="none" w:sz="0" w:space="0" w:color="auto"/>
            <w:right w:val="none" w:sz="0" w:space="0" w:color="auto"/>
          </w:divBdr>
        </w:div>
        <w:div w:id="1314290705">
          <w:marLeft w:val="0"/>
          <w:marRight w:val="0"/>
          <w:marTop w:val="0"/>
          <w:marBottom w:val="0"/>
          <w:divBdr>
            <w:top w:val="none" w:sz="0" w:space="0" w:color="auto"/>
            <w:left w:val="none" w:sz="0" w:space="0" w:color="auto"/>
            <w:bottom w:val="none" w:sz="0" w:space="0" w:color="auto"/>
            <w:right w:val="none" w:sz="0" w:space="0" w:color="auto"/>
          </w:divBdr>
        </w:div>
      </w:divsChild>
    </w:div>
    <w:div w:id="895239170">
      <w:bodyDiv w:val="1"/>
      <w:marLeft w:val="0"/>
      <w:marRight w:val="0"/>
      <w:marTop w:val="0"/>
      <w:marBottom w:val="0"/>
      <w:divBdr>
        <w:top w:val="none" w:sz="0" w:space="0" w:color="auto"/>
        <w:left w:val="none" w:sz="0" w:space="0" w:color="auto"/>
        <w:bottom w:val="none" w:sz="0" w:space="0" w:color="auto"/>
        <w:right w:val="none" w:sz="0" w:space="0" w:color="auto"/>
      </w:divBdr>
    </w:div>
    <w:div w:id="971711828">
      <w:bodyDiv w:val="1"/>
      <w:marLeft w:val="0"/>
      <w:marRight w:val="0"/>
      <w:marTop w:val="0"/>
      <w:marBottom w:val="0"/>
      <w:divBdr>
        <w:top w:val="none" w:sz="0" w:space="0" w:color="auto"/>
        <w:left w:val="none" w:sz="0" w:space="0" w:color="auto"/>
        <w:bottom w:val="none" w:sz="0" w:space="0" w:color="auto"/>
        <w:right w:val="none" w:sz="0" w:space="0" w:color="auto"/>
      </w:divBdr>
    </w:div>
    <w:div w:id="1030303530">
      <w:bodyDiv w:val="1"/>
      <w:marLeft w:val="0"/>
      <w:marRight w:val="0"/>
      <w:marTop w:val="0"/>
      <w:marBottom w:val="0"/>
      <w:divBdr>
        <w:top w:val="none" w:sz="0" w:space="0" w:color="auto"/>
        <w:left w:val="none" w:sz="0" w:space="0" w:color="auto"/>
        <w:bottom w:val="none" w:sz="0" w:space="0" w:color="auto"/>
        <w:right w:val="none" w:sz="0" w:space="0" w:color="auto"/>
      </w:divBdr>
    </w:div>
    <w:div w:id="1056590947">
      <w:bodyDiv w:val="1"/>
      <w:marLeft w:val="0"/>
      <w:marRight w:val="0"/>
      <w:marTop w:val="0"/>
      <w:marBottom w:val="0"/>
      <w:divBdr>
        <w:top w:val="none" w:sz="0" w:space="0" w:color="auto"/>
        <w:left w:val="none" w:sz="0" w:space="0" w:color="auto"/>
        <w:bottom w:val="none" w:sz="0" w:space="0" w:color="auto"/>
        <w:right w:val="none" w:sz="0" w:space="0" w:color="auto"/>
      </w:divBdr>
    </w:div>
    <w:div w:id="1088423789">
      <w:bodyDiv w:val="1"/>
      <w:marLeft w:val="0"/>
      <w:marRight w:val="0"/>
      <w:marTop w:val="0"/>
      <w:marBottom w:val="0"/>
      <w:divBdr>
        <w:top w:val="none" w:sz="0" w:space="0" w:color="auto"/>
        <w:left w:val="none" w:sz="0" w:space="0" w:color="auto"/>
        <w:bottom w:val="none" w:sz="0" w:space="0" w:color="auto"/>
        <w:right w:val="none" w:sz="0" w:space="0" w:color="auto"/>
      </w:divBdr>
    </w:div>
    <w:div w:id="1123957585">
      <w:bodyDiv w:val="1"/>
      <w:marLeft w:val="0"/>
      <w:marRight w:val="0"/>
      <w:marTop w:val="0"/>
      <w:marBottom w:val="0"/>
      <w:divBdr>
        <w:top w:val="none" w:sz="0" w:space="0" w:color="auto"/>
        <w:left w:val="none" w:sz="0" w:space="0" w:color="auto"/>
        <w:bottom w:val="none" w:sz="0" w:space="0" w:color="auto"/>
        <w:right w:val="none" w:sz="0" w:space="0" w:color="auto"/>
      </w:divBdr>
      <w:divsChild>
        <w:div w:id="285892763">
          <w:marLeft w:val="0"/>
          <w:marRight w:val="0"/>
          <w:marTop w:val="0"/>
          <w:marBottom w:val="0"/>
          <w:divBdr>
            <w:top w:val="none" w:sz="0" w:space="0" w:color="auto"/>
            <w:left w:val="none" w:sz="0" w:space="0" w:color="auto"/>
            <w:bottom w:val="none" w:sz="0" w:space="0" w:color="auto"/>
            <w:right w:val="none" w:sz="0" w:space="0" w:color="auto"/>
          </w:divBdr>
        </w:div>
        <w:div w:id="1127310168">
          <w:marLeft w:val="0"/>
          <w:marRight w:val="0"/>
          <w:marTop w:val="0"/>
          <w:marBottom w:val="0"/>
          <w:divBdr>
            <w:top w:val="none" w:sz="0" w:space="0" w:color="auto"/>
            <w:left w:val="none" w:sz="0" w:space="0" w:color="auto"/>
            <w:bottom w:val="none" w:sz="0" w:space="0" w:color="auto"/>
            <w:right w:val="none" w:sz="0" w:space="0" w:color="auto"/>
          </w:divBdr>
        </w:div>
        <w:div w:id="1395004748">
          <w:marLeft w:val="0"/>
          <w:marRight w:val="0"/>
          <w:marTop w:val="0"/>
          <w:marBottom w:val="0"/>
          <w:divBdr>
            <w:top w:val="none" w:sz="0" w:space="0" w:color="auto"/>
            <w:left w:val="none" w:sz="0" w:space="0" w:color="auto"/>
            <w:bottom w:val="none" w:sz="0" w:space="0" w:color="auto"/>
            <w:right w:val="none" w:sz="0" w:space="0" w:color="auto"/>
          </w:divBdr>
        </w:div>
        <w:div w:id="1428312528">
          <w:marLeft w:val="0"/>
          <w:marRight w:val="0"/>
          <w:marTop w:val="0"/>
          <w:marBottom w:val="0"/>
          <w:divBdr>
            <w:top w:val="none" w:sz="0" w:space="0" w:color="auto"/>
            <w:left w:val="none" w:sz="0" w:space="0" w:color="auto"/>
            <w:bottom w:val="none" w:sz="0" w:space="0" w:color="auto"/>
            <w:right w:val="none" w:sz="0" w:space="0" w:color="auto"/>
          </w:divBdr>
          <w:divsChild>
            <w:div w:id="310209701">
              <w:marLeft w:val="0"/>
              <w:marRight w:val="0"/>
              <w:marTop w:val="0"/>
              <w:marBottom w:val="0"/>
              <w:divBdr>
                <w:top w:val="none" w:sz="0" w:space="0" w:color="auto"/>
                <w:left w:val="none" w:sz="0" w:space="0" w:color="auto"/>
                <w:bottom w:val="none" w:sz="0" w:space="0" w:color="auto"/>
                <w:right w:val="none" w:sz="0" w:space="0" w:color="auto"/>
              </w:divBdr>
            </w:div>
            <w:div w:id="322516978">
              <w:marLeft w:val="0"/>
              <w:marRight w:val="0"/>
              <w:marTop w:val="0"/>
              <w:marBottom w:val="0"/>
              <w:divBdr>
                <w:top w:val="none" w:sz="0" w:space="0" w:color="auto"/>
                <w:left w:val="none" w:sz="0" w:space="0" w:color="auto"/>
                <w:bottom w:val="none" w:sz="0" w:space="0" w:color="auto"/>
                <w:right w:val="none" w:sz="0" w:space="0" w:color="auto"/>
              </w:divBdr>
            </w:div>
            <w:div w:id="422189175">
              <w:marLeft w:val="0"/>
              <w:marRight w:val="0"/>
              <w:marTop w:val="0"/>
              <w:marBottom w:val="0"/>
              <w:divBdr>
                <w:top w:val="none" w:sz="0" w:space="0" w:color="auto"/>
                <w:left w:val="none" w:sz="0" w:space="0" w:color="auto"/>
                <w:bottom w:val="none" w:sz="0" w:space="0" w:color="auto"/>
                <w:right w:val="none" w:sz="0" w:space="0" w:color="auto"/>
              </w:divBdr>
            </w:div>
            <w:div w:id="616256874">
              <w:marLeft w:val="0"/>
              <w:marRight w:val="0"/>
              <w:marTop w:val="0"/>
              <w:marBottom w:val="0"/>
              <w:divBdr>
                <w:top w:val="none" w:sz="0" w:space="0" w:color="auto"/>
                <w:left w:val="none" w:sz="0" w:space="0" w:color="auto"/>
                <w:bottom w:val="none" w:sz="0" w:space="0" w:color="auto"/>
                <w:right w:val="none" w:sz="0" w:space="0" w:color="auto"/>
              </w:divBdr>
            </w:div>
            <w:div w:id="697631807">
              <w:marLeft w:val="0"/>
              <w:marRight w:val="0"/>
              <w:marTop w:val="0"/>
              <w:marBottom w:val="0"/>
              <w:divBdr>
                <w:top w:val="none" w:sz="0" w:space="0" w:color="auto"/>
                <w:left w:val="none" w:sz="0" w:space="0" w:color="auto"/>
                <w:bottom w:val="none" w:sz="0" w:space="0" w:color="auto"/>
                <w:right w:val="none" w:sz="0" w:space="0" w:color="auto"/>
              </w:divBdr>
            </w:div>
            <w:div w:id="869606032">
              <w:marLeft w:val="0"/>
              <w:marRight w:val="0"/>
              <w:marTop w:val="0"/>
              <w:marBottom w:val="0"/>
              <w:divBdr>
                <w:top w:val="none" w:sz="0" w:space="0" w:color="auto"/>
                <w:left w:val="none" w:sz="0" w:space="0" w:color="auto"/>
                <w:bottom w:val="none" w:sz="0" w:space="0" w:color="auto"/>
                <w:right w:val="none" w:sz="0" w:space="0" w:color="auto"/>
              </w:divBdr>
            </w:div>
            <w:div w:id="1021736136">
              <w:marLeft w:val="0"/>
              <w:marRight w:val="0"/>
              <w:marTop w:val="0"/>
              <w:marBottom w:val="0"/>
              <w:divBdr>
                <w:top w:val="none" w:sz="0" w:space="0" w:color="auto"/>
                <w:left w:val="none" w:sz="0" w:space="0" w:color="auto"/>
                <w:bottom w:val="none" w:sz="0" w:space="0" w:color="auto"/>
                <w:right w:val="none" w:sz="0" w:space="0" w:color="auto"/>
              </w:divBdr>
            </w:div>
            <w:div w:id="1217888161">
              <w:marLeft w:val="0"/>
              <w:marRight w:val="0"/>
              <w:marTop w:val="0"/>
              <w:marBottom w:val="0"/>
              <w:divBdr>
                <w:top w:val="none" w:sz="0" w:space="0" w:color="auto"/>
                <w:left w:val="none" w:sz="0" w:space="0" w:color="auto"/>
                <w:bottom w:val="none" w:sz="0" w:space="0" w:color="auto"/>
                <w:right w:val="none" w:sz="0" w:space="0" w:color="auto"/>
              </w:divBdr>
            </w:div>
            <w:div w:id="1351836146">
              <w:marLeft w:val="0"/>
              <w:marRight w:val="0"/>
              <w:marTop w:val="0"/>
              <w:marBottom w:val="0"/>
              <w:divBdr>
                <w:top w:val="none" w:sz="0" w:space="0" w:color="auto"/>
                <w:left w:val="none" w:sz="0" w:space="0" w:color="auto"/>
                <w:bottom w:val="none" w:sz="0" w:space="0" w:color="auto"/>
                <w:right w:val="none" w:sz="0" w:space="0" w:color="auto"/>
              </w:divBdr>
            </w:div>
            <w:div w:id="1473861068">
              <w:marLeft w:val="0"/>
              <w:marRight w:val="0"/>
              <w:marTop w:val="0"/>
              <w:marBottom w:val="0"/>
              <w:divBdr>
                <w:top w:val="none" w:sz="0" w:space="0" w:color="auto"/>
                <w:left w:val="none" w:sz="0" w:space="0" w:color="auto"/>
                <w:bottom w:val="none" w:sz="0" w:space="0" w:color="auto"/>
                <w:right w:val="none" w:sz="0" w:space="0" w:color="auto"/>
              </w:divBdr>
            </w:div>
            <w:div w:id="1689091122">
              <w:marLeft w:val="0"/>
              <w:marRight w:val="0"/>
              <w:marTop w:val="0"/>
              <w:marBottom w:val="0"/>
              <w:divBdr>
                <w:top w:val="none" w:sz="0" w:space="0" w:color="auto"/>
                <w:left w:val="none" w:sz="0" w:space="0" w:color="auto"/>
                <w:bottom w:val="none" w:sz="0" w:space="0" w:color="auto"/>
                <w:right w:val="none" w:sz="0" w:space="0" w:color="auto"/>
              </w:divBdr>
            </w:div>
            <w:div w:id="1806317469">
              <w:marLeft w:val="0"/>
              <w:marRight w:val="0"/>
              <w:marTop w:val="0"/>
              <w:marBottom w:val="0"/>
              <w:divBdr>
                <w:top w:val="none" w:sz="0" w:space="0" w:color="auto"/>
                <w:left w:val="none" w:sz="0" w:space="0" w:color="auto"/>
                <w:bottom w:val="none" w:sz="0" w:space="0" w:color="auto"/>
                <w:right w:val="none" w:sz="0" w:space="0" w:color="auto"/>
              </w:divBdr>
            </w:div>
          </w:divsChild>
        </w:div>
        <w:div w:id="1429735797">
          <w:marLeft w:val="0"/>
          <w:marRight w:val="0"/>
          <w:marTop w:val="0"/>
          <w:marBottom w:val="0"/>
          <w:divBdr>
            <w:top w:val="none" w:sz="0" w:space="0" w:color="auto"/>
            <w:left w:val="none" w:sz="0" w:space="0" w:color="auto"/>
            <w:bottom w:val="none" w:sz="0" w:space="0" w:color="auto"/>
            <w:right w:val="none" w:sz="0" w:space="0" w:color="auto"/>
          </w:divBdr>
        </w:div>
        <w:div w:id="1530875281">
          <w:marLeft w:val="0"/>
          <w:marRight w:val="0"/>
          <w:marTop w:val="0"/>
          <w:marBottom w:val="0"/>
          <w:divBdr>
            <w:top w:val="none" w:sz="0" w:space="0" w:color="auto"/>
            <w:left w:val="none" w:sz="0" w:space="0" w:color="auto"/>
            <w:bottom w:val="none" w:sz="0" w:space="0" w:color="auto"/>
            <w:right w:val="none" w:sz="0" w:space="0" w:color="auto"/>
          </w:divBdr>
          <w:divsChild>
            <w:div w:id="1722704048">
              <w:marLeft w:val="-75"/>
              <w:marRight w:val="0"/>
              <w:marTop w:val="30"/>
              <w:marBottom w:val="30"/>
              <w:divBdr>
                <w:top w:val="none" w:sz="0" w:space="0" w:color="auto"/>
                <w:left w:val="none" w:sz="0" w:space="0" w:color="auto"/>
                <w:bottom w:val="none" w:sz="0" w:space="0" w:color="auto"/>
                <w:right w:val="none" w:sz="0" w:space="0" w:color="auto"/>
              </w:divBdr>
              <w:divsChild>
                <w:div w:id="20785199">
                  <w:marLeft w:val="0"/>
                  <w:marRight w:val="0"/>
                  <w:marTop w:val="0"/>
                  <w:marBottom w:val="0"/>
                  <w:divBdr>
                    <w:top w:val="none" w:sz="0" w:space="0" w:color="auto"/>
                    <w:left w:val="none" w:sz="0" w:space="0" w:color="auto"/>
                    <w:bottom w:val="none" w:sz="0" w:space="0" w:color="auto"/>
                    <w:right w:val="none" w:sz="0" w:space="0" w:color="auto"/>
                  </w:divBdr>
                  <w:divsChild>
                    <w:div w:id="332952239">
                      <w:marLeft w:val="0"/>
                      <w:marRight w:val="0"/>
                      <w:marTop w:val="0"/>
                      <w:marBottom w:val="0"/>
                      <w:divBdr>
                        <w:top w:val="none" w:sz="0" w:space="0" w:color="auto"/>
                        <w:left w:val="none" w:sz="0" w:space="0" w:color="auto"/>
                        <w:bottom w:val="none" w:sz="0" w:space="0" w:color="auto"/>
                        <w:right w:val="none" w:sz="0" w:space="0" w:color="auto"/>
                      </w:divBdr>
                    </w:div>
                    <w:div w:id="1071348845">
                      <w:marLeft w:val="0"/>
                      <w:marRight w:val="0"/>
                      <w:marTop w:val="0"/>
                      <w:marBottom w:val="0"/>
                      <w:divBdr>
                        <w:top w:val="none" w:sz="0" w:space="0" w:color="auto"/>
                        <w:left w:val="none" w:sz="0" w:space="0" w:color="auto"/>
                        <w:bottom w:val="none" w:sz="0" w:space="0" w:color="auto"/>
                        <w:right w:val="none" w:sz="0" w:space="0" w:color="auto"/>
                      </w:divBdr>
                    </w:div>
                  </w:divsChild>
                </w:div>
                <w:div w:id="98765498">
                  <w:marLeft w:val="0"/>
                  <w:marRight w:val="0"/>
                  <w:marTop w:val="0"/>
                  <w:marBottom w:val="0"/>
                  <w:divBdr>
                    <w:top w:val="none" w:sz="0" w:space="0" w:color="auto"/>
                    <w:left w:val="none" w:sz="0" w:space="0" w:color="auto"/>
                    <w:bottom w:val="none" w:sz="0" w:space="0" w:color="auto"/>
                    <w:right w:val="none" w:sz="0" w:space="0" w:color="auto"/>
                  </w:divBdr>
                  <w:divsChild>
                    <w:div w:id="812715246">
                      <w:marLeft w:val="0"/>
                      <w:marRight w:val="0"/>
                      <w:marTop w:val="0"/>
                      <w:marBottom w:val="0"/>
                      <w:divBdr>
                        <w:top w:val="none" w:sz="0" w:space="0" w:color="auto"/>
                        <w:left w:val="none" w:sz="0" w:space="0" w:color="auto"/>
                        <w:bottom w:val="none" w:sz="0" w:space="0" w:color="auto"/>
                        <w:right w:val="none" w:sz="0" w:space="0" w:color="auto"/>
                      </w:divBdr>
                    </w:div>
                    <w:div w:id="1985353384">
                      <w:marLeft w:val="0"/>
                      <w:marRight w:val="0"/>
                      <w:marTop w:val="0"/>
                      <w:marBottom w:val="0"/>
                      <w:divBdr>
                        <w:top w:val="none" w:sz="0" w:space="0" w:color="auto"/>
                        <w:left w:val="none" w:sz="0" w:space="0" w:color="auto"/>
                        <w:bottom w:val="none" w:sz="0" w:space="0" w:color="auto"/>
                        <w:right w:val="none" w:sz="0" w:space="0" w:color="auto"/>
                      </w:divBdr>
                    </w:div>
                  </w:divsChild>
                </w:div>
                <w:div w:id="160314804">
                  <w:marLeft w:val="0"/>
                  <w:marRight w:val="0"/>
                  <w:marTop w:val="0"/>
                  <w:marBottom w:val="0"/>
                  <w:divBdr>
                    <w:top w:val="none" w:sz="0" w:space="0" w:color="auto"/>
                    <w:left w:val="none" w:sz="0" w:space="0" w:color="auto"/>
                    <w:bottom w:val="none" w:sz="0" w:space="0" w:color="auto"/>
                    <w:right w:val="none" w:sz="0" w:space="0" w:color="auto"/>
                  </w:divBdr>
                  <w:divsChild>
                    <w:div w:id="609359507">
                      <w:marLeft w:val="0"/>
                      <w:marRight w:val="0"/>
                      <w:marTop w:val="0"/>
                      <w:marBottom w:val="0"/>
                      <w:divBdr>
                        <w:top w:val="none" w:sz="0" w:space="0" w:color="auto"/>
                        <w:left w:val="none" w:sz="0" w:space="0" w:color="auto"/>
                        <w:bottom w:val="none" w:sz="0" w:space="0" w:color="auto"/>
                        <w:right w:val="none" w:sz="0" w:space="0" w:color="auto"/>
                      </w:divBdr>
                    </w:div>
                  </w:divsChild>
                </w:div>
                <w:div w:id="175966448">
                  <w:marLeft w:val="0"/>
                  <w:marRight w:val="0"/>
                  <w:marTop w:val="0"/>
                  <w:marBottom w:val="0"/>
                  <w:divBdr>
                    <w:top w:val="none" w:sz="0" w:space="0" w:color="auto"/>
                    <w:left w:val="none" w:sz="0" w:space="0" w:color="auto"/>
                    <w:bottom w:val="none" w:sz="0" w:space="0" w:color="auto"/>
                    <w:right w:val="none" w:sz="0" w:space="0" w:color="auto"/>
                  </w:divBdr>
                  <w:divsChild>
                    <w:div w:id="338389931">
                      <w:marLeft w:val="0"/>
                      <w:marRight w:val="0"/>
                      <w:marTop w:val="0"/>
                      <w:marBottom w:val="0"/>
                      <w:divBdr>
                        <w:top w:val="none" w:sz="0" w:space="0" w:color="auto"/>
                        <w:left w:val="none" w:sz="0" w:space="0" w:color="auto"/>
                        <w:bottom w:val="none" w:sz="0" w:space="0" w:color="auto"/>
                        <w:right w:val="none" w:sz="0" w:space="0" w:color="auto"/>
                      </w:divBdr>
                    </w:div>
                    <w:div w:id="424306068">
                      <w:marLeft w:val="0"/>
                      <w:marRight w:val="0"/>
                      <w:marTop w:val="0"/>
                      <w:marBottom w:val="0"/>
                      <w:divBdr>
                        <w:top w:val="none" w:sz="0" w:space="0" w:color="auto"/>
                        <w:left w:val="none" w:sz="0" w:space="0" w:color="auto"/>
                        <w:bottom w:val="none" w:sz="0" w:space="0" w:color="auto"/>
                        <w:right w:val="none" w:sz="0" w:space="0" w:color="auto"/>
                      </w:divBdr>
                    </w:div>
                  </w:divsChild>
                </w:div>
                <w:div w:id="204298574">
                  <w:marLeft w:val="0"/>
                  <w:marRight w:val="0"/>
                  <w:marTop w:val="0"/>
                  <w:marBottom w:val="0"/>
                  <w:divBdr>
                    <w:top w:val="none" w:sz="0" w:space="0" w:color="auto"/>
                    <w:left w:val="none" w:sz="0" w:space="0" w:color="auto"/>
                    <w:bottom w:val="none" w:sz="0" w:space="0" w:color="auto"/>
                    <w:right w:val="none" w:sz="0" w:space="0" w:color="auto"/>
                  </w:divBdr>
                  <w:divsChild>
                    <w:div w:id="403917057">
                      <w:marLeft w:val="0"/>
                      <w:marRight w:val="0"/>
                      <w:marTop w:val="0"/>
                      <w:marBottom w:val="0"/>
                      <w:divBdr>
                        <w:top w:val="none" w:sz="0" w:space="0" w:color="auto"/>
                        <w:left w:val="none" w:sz="0" w:space="0" w:color="auto"/>
                        <w:bottom w:val="none" w:sz="0" w:space="0" w:color="auto"/>
                        <w:right w:val="none" w:sz="0" w:space="0" w:color="auto"/>
                      </w:divBdr>
                    </w:div>
                    <w:div w:id="1125154718">
                      <w:marLeft w:val="0"/>
                      <w:marRight w:val="0"/>
                      <w:marTop w:val="0"/>
                      <w:marBottom w:val="0"/>
                      <w:divBdr>
                        <w:top w:val="none" w:sz="0" w:space="0" w:color="auto"/>
                        <w:left w:val="none" w:sz="0" w:space="0" w:color="auto"/>
                        <w:bottom w:val="none" w:sz="0" w:space="0" w:color="auto"/>
                        <w:right w:val="none" w:sz="0" w:space="0" w:color="auto"/>
                      </w:divBdr>
                    </w:div>
                  </w:divsChild>
                </w:div>
                <w:div w:id="207690739">
                  <w:marLeft w:val="0"/>
                  <w:marRight w:val="0"/>
                  <w:marTop w:val="0"/>
                  <w:marBottom w:val="0"/>
                  <w:divBdr>
                    <w:top w:val="none" w:sz="0" w:space="0" w:color="auto"/>
                    <w:left w:val="none" w:sz="0" w:space="0" w:color="auto"/>
                    <w:bottom w:val="none" w:sz="0" w:space="0" w:color="auto"/>
                    <w:right w:val="none" w:sz="0" w:space="0" w:color="auto"/>
                  </w:divBdr>
                  <w:divsChild>
                    <w:div w:id="178550714">
                      <w:marLeft w:val="0"/>
                      <w:marRight w:val="0"/>
                      <w:marTop w:val="0"/>
                      <w:marBottom w:val="0"/>
                      <w:divBdr>
                        <w:top w:val="none" w:sz="0" w:space="0" w:color="auto"/>
                        <w:left w:val="none" w:sz="0" w:space="0" w:color="auto"/>
                        <w:bottom w:val="none" w:sz="0" w:space="0" w:color="auto"/>
                        <w:right w:val="none" w:sz="0" w:space="0" w:color="auto"/>
                      </w:divBdr>
                    </w:div>
                    <w:div w:id="910239116">
                      <w:marLeft w:val="0"/>
                      <w:marRight w:val="0"/>
                      <w:marTop w:val="0"/>
                      <w:marBottom w:val="0"/>
                      <w:divBdr>
                        <w:top w:val="none" w:sz="0" w:space="0" w:color="auto"/>
                        <w:left w:val="none" w:sz="0" w:space="0" w:color="auto"/>
                        <w:bottom w:val="none" w:sz="0" w:space="0" w:color="auto"/>
                        <w:right w:val="none" w:sz="0" w:space="0" w:color="auto"/>
                      </w:divBdr>
                    </w:div>
                  </w:divsChild>
                </w:div>
                <w:div w:id="222254011">
                  <w:marLeft w:val="0"/>
                  <w:marRight w:val="0"/>
                  <w:marTop w:val="0"/>
                  <w:marBottom w:val="0"/>
                  <w:divBdr>
                    <w:top w:val="none" w:sz="0" w:space="0" w:color="auto"/>
                    <w:left w:val="none" w:sz="0" w:space="0" w:color="auto"/>
                    <w:bottom w:val="none" w:sz="0" w:space="0" w:color="auto"/>
                    <w:right w:val="none" w:sz="0" w:space="0" w:color="auto"/>
                  </w:divBdr>
                  <w:divsChild>
                    <w:div w:id="353573937">
                      <w:marLeft w:val="0"/>
                      <w:marRight w:val="0"/>
                      <w:marTop w:val="0"/>
                      <w:marBottom w:val="0"/>
                      <w:divBdr>
                        <w:top w:val="none" w:sz="0" w:space="0" w:color="auto"/>
                        <w:left w:val="none" w:sz="0" w:space="0" w:color="auto"/>
                        <w:bottom w:val="none" w:sz="0" w:space="0" w:color="auto"/>
                        <w:right w:val="none" w:sz="0" w:space="0" w:color="auto"/>
                      </w:divBdr>
                    </w:div>
                  </w:divsChild>
                </w:div>
                <w:div w:id="256451340">
                  <w:marLeft w:val="0"/>
                  <w:marRight w:val="0"/>
                  <w:marTop w:val="0"/>
                  <w:marBottom w:val="0"/>
                  <w:divBdr>
                    <w:top w:val="none" w:sz="0" w:space="0" w:color="auto"/>
                    <w:left w:val="none" w:sz="0" w:space="0" w:color="auto"/>
                    <w:bottom w:val="none" w:sz="0" w:space="0" w:color="auto"/>
                    <w:right w:val="none" w:sz="0" w:space="0" w:color="auto"/>
                  </w:divBdr>
                  <w:divsChild>
                    <w:div w:id="836730819">
                      <w:marLeft w:val="0"/>
                      <w:marRight w:val="0"/>
                      <w:marTop w:val="0"/>
                      <w:marBottom w:val="0"/>
                      <w:divBdr>
                        <w:top w:val="none" w:sz="0" w:space="0" w:color="auto"/>
                        <w:left w:val="none" w:sz="0" w:space="0" w:color="auto"/>
                        <w:bottom w:val="none" w:sz="0" w:space="0" w:color="auto"/>
                        <w:right w:val="none" w:sz="0" w:space="0" w:color="auto"/>
                      </w:divBdr>
                    </w:div>
                    <w:div w:id="1379427373">
                      <w:marLeft w:val="0"/>
                      <w:marRight w:val="0"/>
                      <w:marTop w:val="0"/>
                      <w:marBottom w:val="0"/>
                      <w:divBdr>
                        <w:top w:val="none" w:sz="0" w:space="0" w:color="auto"/>
                        <w:left w:val="none" w:sz="0" w:space="0" w:color="auto"/>
                        <w:bottom w:val="none" w:sz="0" w:space="0" w:color="auto"/>
                        <w:right w:val="none" w:sz="0" w:space="0" w:color="auto"/>
                      </w:divBdr>
                    </w:div>
                  </w:divsChild>
                </w:div>
                <w:div w:id="321737067">
                  <w:marLeft w:val="0"/>
                  <w:marRight w:val="0"/>
                  <w:marTop w:val="0"/>
                  <w:marBottom w:val="0"/>
                  <w:divBdr>
                    <w:top w:val="none" w:sz="0" w:space="0" w:color="auto"/>
                    <w:left w:val="none" w:sz="0" w:space="0" w:color="auto"/>
                    <w:bottom w:val="none" w:sz="0" w:space="0" w:color="auto"/>
                    <w:right w:val="none" w:sz="0" w:space="0" w:color="auto"/>
                  </w:divBdr>
                  <w:divsChild>
                    <w:div w:id="596837213">
                      <w:marLeft w:val="0"/>
                      <w:marRight w:val="0"/>
                      <w:marTop w:val="0"/>
                      <w:marBottom w:val="0"/>
                      <w:divBdr>
                        <w:top w:val="none" w:sz="0" w:space="0" w:color="auto"/>
                        <w:left w:val="none" w:sz="0" w:space="0" w:color="auto"/>
                        <w:bottom w:val="none" w:sz="0" w:space="0" w:color="auto"/>
                        <w:right w:val="none" w:sz="0" w:space="0" w:color="auto"/>
                      </w:divBdr>
                    </w:div>
                    <w:div w:id="1494879547">
                      <w:marLeft w:val="0"/>
                      <w:marRight w:val="0"/>
                      <w:marTop w:val="0"/>
                      <w:marBottom w:val="0"/>
                      <w:divBdr>
                        <w:top w:val="none" w:sz="0" w:space="0" w:color="auto"/>
                        <w:left w:val="none" w:sz="0" w:space="0" w:color="auto"/>
                        <w:bottom w:val="none" w:sz="0" w:space="0" w:color="auto"/>
                        <w:right w:val="none" w:sz="0" w:space="0" w:color="auto"/>
                      </w:divBdr>
                    </w:div>
                  </w:divsChild>
                </w:div>
                <w:div w:id="377433582">
                  <w:marLeft w:val="0"/>
                  <w:marRight w:val="0"/>
                  <w:marTop w:val="0"/>
                  <w:marBottom w:val="0"/>
                  <w:divBdr>
                    <w:top w:val="none" w:sz="0" w:space="0" w:color="auto"/>
                    <w:left w:val="none" w:sz="0" w:space="0" w:color="auto"/>
                    <w:bottom w:val="none" w:sz="0" w:space="0" w:color="auto"/>
                    <w:right w:val="none" w:sz="0" w:space="0" w:color="auto"/>
                  </w:divBdr>
                  <w:divsChild>
                    <w:div w:id="1308393241">
                      <w:marLeft w:val="0"/>
                      <w:marRight w:val="0"/>
                      <w:marTop w:val="0"/>
                      <w:marBottom w:val="0"/>
                      <w:divBdr>
                        <w:top w:val="none" w:sz="0" w:space="0" w:color="auto"/>
                        <w:left w:val="none" w:sz="0" w:space="0" w:color="auto"/>
                        <w:bottom w:val="none" w:sz="0" w:space="0" w:color="auto"/>
                        <w:right w:val="none" w:sz="0" w:space="0" w:color="auto"/>
                      </w:divBdr>
                    </w:div>
                  </w:divsChild>
                </w:div>
                <w:div w:id="393703793">
                  <w:marLeft w:val="0"/>
                  <w:marRight w:val="0"/>
                  <w:marTop w:val="0"/>
                  <w:marBottom w:val="0"/>
                  <w:divBdr>
                    <w:top w:val="none" w:sz="0" w:space="0" w:color="auto"/>
                    <w:left w:val="none" w:sz="0" w:space="0" w:color="auto"/>
                    <w:bottom w:val="none" w:sz="0" w:space="0" w:color="auto"/>
                    <w:right w:val="none" w:sz="0" w:space="0" w:color="auto"/>
                  </w:divBdr>
                  <w:divsChild>
                    <w:div w:id="430249923">
                      <w:marLeft w:val="0"/>
                      <w:marRight w:val="0"/>
                      <w:marTop w:val="0"/>
                      <w:marBottom w:val="0"/>
                      <w:divBdr>
                        <w:top w:val="none" w:sz="0" w:space="0" w:color="auto"/>
                        <w:left w:val="none" w:sz="0" w:space="0" w:color="auto"/>
                        <w:bottom w:val="none" w:sz="0" w:space="0" w:color="auto"/>
                        <w:right w:val="none" w:sz="0" w:space="0" w:color="auto"/>
                      </w:divBdr>
                    </w:div>
                    <w:div w:id="633565553">
                      <w:marLeft w:val="0"/>
                      <w:marRight w:val="0"/>
                      <w:marTop w:val="0"/>
                      <w:marBottom w:val="0"/>
                      <w:divBdr>
                        <w:top w:val="none" w:sz="0" w:space="0" w:color="auto"/>
                        <w:left w:val="none" w:sz="0" w:space="0" w:color="auto"/>
                        <w:bottom w:val="none" w:sz="0" w:space="0" w:color="auto"/>
                        <w:right w:val="none" w:sz="0" w:space="0" w:color="auto"/>
                      </w:divBdr>
                    </w:div>
                  </w:divsChild>
                </w:div>
                <w:div w:id="422184421">
                  <w:marLeft w:val="0"/>
                  <w:marRight w:val="0"/>
                  <w:marTop w:val="0"/>
                  <w:marBottom w:val="0"/>
                  <w:divBdr>
                    <w:top w:val="none" w:sz="0" w:space="0" w:color="auto"/>
                    <w:left w:val="none" w:sz="0" w:space="0" w:color="auto"/>
                    <w:bottom w:val="none" w:sz="0" w:space="0" w:color="auto"/>
                    <w:right w:val="none" w:sz="0" w:space="0" w:color="auto"/>
                  </w:divBdr>
                  <w:divsChild>
                    <w:div w:id="682823845">
                      <w:marLeft w:val="0"/>
                      <w:marRight w:val="0"/>
                      <w:marTop w:val="0"/>
                      <w:marBottom w:val="0"/>
                      <w:divBdr>
                        <w:top w:val="none" w:sz="0" w:space="0" w:color="auto"/>
                        <w:left w:val="none" w:sz="0" w:space="0" w:color="auto"/>
                        <w:bottom w:val="none" w:sz="0" w:space="0" w:color="auto"/>
                        <w:right w:val="none" w:sz="0" w:space="0" w:color="auto"/>
                      </w:divBdr>
                    </w:div>
                    <w:div w:id="1891380723">
                      <w:marLeft w:val="0"/>
                      <w:marRight w:val="0"/>
                      <w:marTop w:val="0"/>
                      <w:marBottom w:val="0"/>
                      <w:divBdr>
                        <w:top w:val="none" w:sz="0" w:space="0" w:color="auto"/>
                        <w:left w:val="none" w:sz="0" w:space="0" w:color="auto"/>
                        <w:bottom w:val="none" w:sz="0" w:space="0" w:color="auto"/>
                        <w:right w:val="none" w:sz="0" w:space="0" w:color="auto"/>
                      </w:divBdr>
                    </w:div>
                  </w:divsChild>
                </w:div>
                <w:div w:id="435755496">
                  <w:marLeft w:val="0"/>
                  <w:marRight w:val="0"/>
                  <w:marTop w:val="0"/>
                  <w:marBottom w:val="0"/>
                  <w:divBdr>
                    <w:top w:val="none" w:sz="0" w:space="0" w:color="auto"/>
                    <w:left w:val="none" w:sz="0" w:space="0" w:color="auto"/>
                    <w:bottom w:val="none" w:sz="0" w:space="0" w:color="auto"/>
                    <w:right w:val="none" w:sz="0" w:space="0" w:color="auto"/>
                  </w:divBdr>
                  <w:divsChild>
                    <w:div w:id="17200560">
                      <w:marLeft w:val="0"/>
                      <w:marRight w:val="0"/>
                      <w:marTop w:val="0"/>
                      <w:marBottom w:val="0"/>
                      <w:divBdr>
                        <w:top w:val="none" w:sz="0" w:space="0" w:color="auto"/>
                        <w:left w:val="none" w:sz="0" w:space="0" w:color="auto"/>
                        <w:bottom w:val="none" w:sz="0" w:space="0" w:color="auto"/>
                        <w:right w:val="none" w:sz="0" w:space="0" w:color="auto"/>
                      </w:divBdr>
                    </w:div>
                    <w:div w:id="440490491">
                      <w:marLeft w:val="0"/>
                      <w:marRight w:val="0"/>
                      <w:marTop w:val="0"/>
                      <w:marBottom w:val="0"/>
                      <w:divBdr>
                        <w:top w:val="none" w:sz="0" w:space="0" w:color="auto"/>
                        <w:left w:val="none" w:sz="0" w:space="0" w:color="auto"/>
                        <w:bottom w:val="none" w:sz="0" w:space="0" w:color="auto"/>
                        <w:right w:val="none" w:sz="0" w:space="0" w:color="auto"/>
                      </w:divBdr>
                    </w:div>
                  </w:divsChild>
                </w:div>
                <w:div w:id="446001100">
                  <w:marLeft w:val="0"/>
                  <w:marRight w:val="0"/>
                  <w:marTop w:val="0"/>
                  <w:marBottom w:val="0"/>
                  <w:divBdr>
                    <w:top w:val="none" w:sz="0" w:space="0" w:color="auto"/>
                    <w:left w:val="none" w:sz="0" w:space="0" w:color="auto"/>
                    <w:bottom w:val="none" w:sz="0" w:space="0" w:color="auto"/>
                    <w:right w:val="none" w:sz="0" w:space="0" w:color="auto"/>
                  </w:divBdr>
                  <w:divsChild>
                    <w:div w:id="854609077">
                      <w:marLeft w:val="0"/>
                      <w:marRight w:val="0"/>
                      <w:marTop w:val="0"/>
                      <w:marBottom w:val="0"/>
                      <w:divBdr>
                        <w:top w:val="none" w:sz="0" w:space="0" w:color="auto"/>
                        <w:left w:val="none" w:sz="0" w:space="0" w:color="auto"/>
                        <w:bottom w:val="none" w:sz="0" w:space="0" w:color="auto"/>
                        <w:right w:val="none" w:sz="0" w:space="0" w:color="auto"/>
                      </w:divBdr>
                    </w:div>
                    <w:div w:id="1292322611">
                      <w:marLeft w:val="0"/>
                      <w:marRight w:val="0"/>
                      <w:marTop w:val="0"/>
                      <w:marBottom w:val="0"/>
                      <w:divBdr>
                        <w:top w:val="none" w:sz="0" w:space="0" w:color="auto"/>
                        <w:left w:val="none" w:sz="0" w:space="0" w:color="auto"/>
                        <w:bottom w:val="none" w:sz="0" w:space="0" w:color="auto"/>
                        <w:right w:val="none" w:sz="0" w:space="0" w:color="auto"/>
                      </w:divBdr>
                    </w:div>
                  </w:divsChild>
                </w:div>
                <w:div w:id="552036077">
                  <w:marLeft w:val="0"/>
                  <w:marRight w:val="0"/>
                  <w:marTop w:val="0"/>
                  <w:marBottom w:val="0"/>
                  <w:divBdr>
                    <w:top w:val="none" w:sz="0" w:space="0" w:color="auto"/>
                    <w:left w:val="none" w:sz="0" w:space="0" w:color="auto"/>
                    <w:bottom w:val="none" w:sz="0" w:space="0" w:color="auto"/>
                    <w:right w:val="none" w:sz="0" w:space="0" w:color="auto"/>
                  </w:divBdr>
                  <w:divsChild>
                    <w:div w:id="1000734861">
                      <w:marLeft w:val="0"/>
                      <w:marRight w:val="0"/>
                      <w:marTop w:val="0"/>
                      <w:marBottom w:val="0"/>
                      <w:divBdr>
                        <w:top w:val="none" w:sz="0" w:space="0" w:color="auto"/>
                        <w:left w:val="none" w:sz="0" w:space="0" w:color="auto"/>
                        <w:bottom w:val="none" w:sz="0" w:space="0" w:color="auto"/>
                        <w:right w:val="none" w:sz="0" w:space="0" w:color="auto"/>
                      </w:divBdr>
                    </w:div>
                  </w:divsChild>
                </w:div>
                <w:div w:id="606423813">
                  <w:marLeft w:val="0"/>
                  <w:marRight w:val="0"/>
                  <w:marTop w:val="0"/>
                  <w:marBottom w:val="0"/>
                  <w:divBdr>
                    <w:top w:val="none" w:sz="0" w:space="0" w:color="auto"/>
                    <w:left w:val="none" w:sz="0" w:space="0" w:color="auto"/>
                    <w:bottom w:val="none" w:sz="0" w:space="0" w:color="auto"/>
                    <w:right w:val="none" w:sz="0" w:space="0" w:color="auto"/>
                  </w:divBdr>
                  <w:divsChild>
                    <w:div w:id="407575238">
                      <w:marLeft w:val="0"/>
                      <w:marRight w:val="0"/>
                      <w:marTop w:val="0"/>
                      <w:marBottom w:val="0"/>
                      <w:divBdr>
                        <w:top w:val="none" w:sz="0" w:space="0" w:color="auto"/>
                        <w:left w:val="none" w:sz="0" w:space="0" w:color="auto"/>
                        <w:bottom w:val="none" w:sz="0" w:space="0" w:color="auto"/>
                        <w:right w:val="none" w:sz="0" w:space="0" w:color="auto"/>
                      </w:divBdr>
                    </w:div>
                  </w:divsChild>
                </w:div>
                <w:div w:id="624192506">
                  <w:marLeft w:val="0"/>
                  <w:marRight w:val="0"/>
                  <w:marTop w:val="0"/>
                  <w:marBottom w:val="0"/>
                  <w:divBdr>
                    <w:top w:val="none" w:sz="0" w:space="0" w:color="auto"/>
                    <w:left w:val="none" w:sz="0" w:space="0" w:color="auto"/>
                    <w:bottom w:val="none" w:sz="0" w:space="0" w:color="auto"/>
                    <w:right w:val="none" w:sz="0" w:space="0" w:color="auto"/>
                  </w:divBdr>
                  <w:divsChild>
                    <w:div w:id="657465344">
                      <w:marLeft w:val="0"/>
                      <w:marRight w:val="0"/>
                      <w:marTop w:val="0"/>
                      <w:marBottom w:val="0"/>
                      <w:divBdr>
                        <w:top w:val="none" w:sz="0" w:space="0" w:color="auto"/>
                        <w:left w:val="none" w:sz="0" w:space="0" w:color="auto"/>
                        <w:bottom w:val="none" w:sz="0" w:space="0" w:color="auto"/>
                        <w:right w:val="none" w:sz="0" w:space="0" w:color="auto"/>
                      </w:divBdr>
                    </w:div>
                    <w:div w:id="1771049934">
                      <w:marLeft w:val="0"/>
                      <w:marRight w:val="0"/>
                      <w:marTop w:val="0"/>
                      <w:marBottom w:val="0"/>
                      <w:divBdr>
                        <w:top w:val="none" w:sz="0" w:space="0" w:color="auto"/>
                        <w:left w:val="none" w:sz="0" w:space="0" w:color="auto"/>
                        <w:bottom w:val="none" w:sz="0" w:space="0" w:color="auto"/>
                        <w:right w:val="none" w:sz="0" w:space="0" w:color="auto"/>
                      </w:divBdr>
                    </w:div>
                  </w:divsChild>
                </w:div>
                <w:div w:id="699553727">
                  <w:marLeft w:val="0"/>
                  <w:marRight w:val="0"/>
                  <w:marTop w:val="0"/>
                  <w:marBottom w:val="0"/>
                  <w:divBdr>
                    <w:top w:val="none" w:sz="0" w:space="0" w:color="auto"/>
                    <w:left w:val="none" w:sz="0" w:space="0" w:color="auto"/>
                    <w:bottom w:val="none" w:sz="0" w:space="0" w:color="auto"/>
                    <w:right w:val="none" w:sz="0" w:space="0" w:color="auto"/>
                  </w:divBdr>
                  <w:divsChild>
                    <w:div w:id="41562487">
                      <w:marLeft w:val="0"/>
                      <w:marRight w:val="0"/>
                      <w:marTop w:val="0"/>
                      <w:marBottom w:val="0"/>
                      <w:divBdr>
                        <w:top w:val="none" w:sz="0" w:space="0" w:color="auto"/>
                        <w:left w:val="none" w:sz="0" w:space="0" w:color="auto"/>
                        <w:bottom w:val="none" w:sz="0" w:space="0" w:color="auto"/>
                        <w:right w:val="none" w:sz="0" w:space="0" w:color="auto"/>
                      </w:divBdr>
                    </w:div>
                    <w:div w:id="598490891">
                      <w:marLeft w:val="0"/>
                      <w:marRight w:val="0"/>
                      <w:marTop w:val="0"/>
                      <w:marBottom w:val="0"/>
                      <w:divBdr>
                        <w:top w:val="none" w:sz="0" w:space="0" w:color="auto"/>
                        <w:left w:val="none" w:sz="0" w:space="0" w:color="auto"/>
                        <w:bottom w:val="none" w:sz="0" w:space="0" w:color="auto"/>
                        <w:right w:val="none" w:sz="0" w:space="0" w:color="auto"/>
                      </w:divBdr>
                    </w:div>
                    <w:div w:id="1241795532">
                      <w:marLeft w:val="0"/>
                      <w:marRight w:val="0"/>
                      <w:marTop w:val="0"/>
                      <w:marBottom w:val="0"/>
                      <w:divBdr>
                        <w:top w:val="none" w:sz="0" w:space="0" w:color="auto"/>
                        <w:left w:val="none" w:sz="0" w:space="0" w:color="auto"/>
                        <w:bottom w:val="none" w:sz="0" w:space="0" w:color="auto"/>
                        <w:right w:val="none" w:sz="0" w:space="0" w:color="auto"/>
                      </w:divBdr>
                    </w:div>
                  </w:divsChild>
                </w:div>
                <w:div w:id="742333174">
                  <w:marLeft w:val="0"/>
                  <w:marRight w:val="0"/>
                  <w:marTop w:val="0"/>
                  <w:marBottom w:val="0"/>
                  <w:divBdr>
                    <w:top w:val="none" w:sz="0" w:space="0" w:color="auto"/>
                    <w:left w:val="none" w:sz="0" w:space="0" w:color="auto"/>
                    <w:bottom w:val="none" w:sz="0" w:space="0" w:color="auto"/>
                    <w:right w:val="none" w:sz="0" w:space="0" w:color="auto"/>
                  </w:divBdr>
                  <w:divsChild>
                    <w:div w:id="1262059404">
                      <w:marLeft w:val="0"/>
                      <w:marRight w:val="0"/>
                      <w:marTop w:val="0"/>
                      <w:marBottom w:val="0"/>
                      <w:divBdr>
                        <w:top w:val="none" w:sz="0" w:space="0" w:color="auto"/>
                        <w:left w:val="none" w:sz="0" w:space="0" w:color="auto"/>
                        <w:bottom w:val="none" w:sz="0" w:space="0" w:color="auto"/>
                        <w:right w:val="none" w:sz="0" w:space="0" w:color="auto"/>
                      </w:divBdr>
                    </w:div>
                    <w:div w:id="1458180322">
                      <w:marLeft w:val="0"/>
                      <w:marRight w:val="0"/>
                      <w:marTop w:val="0"/>
                      <w:marBottom w:val="0"/>
                      <w:divBdr>
                        <w:top w:val="none" w:sz="0" w:space="0" w:color="auto"/>
                        <w:left w:val="none" w:sz="0" w:space="0" w:color="auto"/>
                        <w:bottom w:val="none" w:sz="0" w:space="0" w:color="auto"/>
                        <w:right w:val="none" w:sz="0" w:space="0" w:color="auto"/>
                      </w:divBdr>
                    </w:div>
                  </w:divsChild>
                </w:div>
                <w:div w:id="743723668">
                  <w:marLeft w:val="0"/>
                  <w:marRight w:val="0"/>
                  <w:marTop w:val="0"/>
                  <w:marBottom w:val="0"/>
                  <w:divBdr>
                    <w:top w:val="none" w:sz="0" w:space="0" w:color="auto"/>
                    <w:left w:val="none" w:sz="0" w:space="0" w:color="auto"/>
                    <w:bottom w:val="none" w:sz="0" w:space="0" w:color="auto"/>
                    <w:right w:val="none" w:sz="0" w:space="0" w:color="auto"/>
                  </w:divBdr>
                  <w:divsChild>
                    <w:div w:id="537087353">
                      <w:marLeft w:val="0"/>
                      <w:marRight w:val="0"/>
                      <w:marTop w:val="0"/>
                      <w:marBottom w:val="0"/>
                      <w:divBdr>
                        <w:top w:val="none" w:sz="0" w:space="0" w:color="auto"/>
                        <w:left w:val="none" w:sz="0" w:space="0" w:color="auto"/>
                        <w:bottom w:val="none" w:sz="0" w:space="0" w:color="auto"/>
                        <w:right w:val="none" w:sz="0" w:space="0" w:color="auto"/>
                      </w:divBdr>
                    </w:div>
                  </w:divsChild>
                </w:div>
                <w:div w:id="813638149">
                  <w:marLeft w:val="0"/>
                  <w:marRight w:val="0"/>
                  <w:marTop w:val="0"/>
                  <w:marBottom w:val="0"/>
                  <w:divBdr>
                    <w:top w:val="none" w:sz="0" w:space="0" w:color="auto"/>
                    <w:left w:val="none" w:sz="0" w:space="0" w:color="auto"/>
                    <w:bottom w:val="none" w:sz="0" w:space="0" w:color="auto"/>
                    <w:right w:val="none" w:sz="0" w:space="0" w:color="auto"/>
                  </w:divBdr>
                  <w:divsChild>
                    <w:div w:id="310720482">
                      <w:marLeft w:val="0"/>
                      <w:marRight w:val="0"/>
                      <w:marTop w:val="0"/>
                      <w:marBottom w:val="0"/>
                      <w:divBdr>
                        <w:top w:val="none" w:sz="0" w:space="0" w:color="auto"/>
                        <w:left w:val="none" w:sz="0" w:space="0" w:color="auto"/>
                        <w:bottom w:val="none" w:sz="0" w:space="0" w:color="auto"/>
                        <w:right w:val="none" w:sz="0" w:space="0" w:color="auto"/>
                      </w:divBdr>
                    </w:div>
                    <w:div w:id="1119837508">
                      <w:marLeft w:val="0"/>
                      <w:marRight w:val="0"/>
                      <w:marTop w:val="0"/>
                      <w:marBottom w:val="0"/>
                      <w:divBdr>
                        <w:top w:val="none" w:sz="0" w:space="0" w:color="auto"/>
                        <w:left w:val="none" w:sz="0" w:space="0" w:color="auto"/>
                        <w:bottom w:val="none" w:sz="0" w:space="0" w:color="auto"/>
                        <w:right w:val="none" w:sz="0" w:space="0" w:color="auto"/>
                      </w:divBdr>
                    </w:div>
                  </w:divsChild>
                </w:div>
                <w:div w:id="829103074">
                  <w:marLeft w:val="0"/>
                  <w:marRight w:val="0"/>
                  <w:marTop w:val="0"/>
                  <w:marBottom w:val="0"/>
                  <w:divBdr>
                    <w:top w:val="none" w:sz="0" w:space="0" w:color="auto"/>
                    <w:left w:val="none" w:sz="0" w:space="0" w:color="auto"/>
                    <w:bottom w:val="none" w:sz="0" w:space="0" w:color="auto"/>
                    <w:right w:val="none" w:sz="0" w:space="0" w:color="auto"/>
                  </w:divBdr>
                  <w:divsChild>
                    <w:div w:id="47263355">
                      <w:marLeft w:val="0"/>
                      <w:marRight w:val="0"/>
                      <w:marTop w:val="0"/>
                      <w:marBottom w:val="0"/>
                      <w:divBdr>
                        <w:top w:val="none" w:sz="0" w:space="0" w:color="auto"/>
                        <w:left w:val="none" w:sz="0" w:space="0" w:color="auto"/>
                        <w:bottom w:val="none" w:sz="0" w:space="0" w:color="auto"/>
                        <w:right w:val="none" w:sz="0" w:space="0" w:color="auto"/>
                      </w:divBdr>
                    </w:div>
                    <w:div w:id="1132484851">
                      <w:marLeft w:val="0"/>
                      <w:marRight w:val="0"/>
                      <w:marTop w:val="0"/>
                      <w:marBottom w:val="0"/>
                      <w:divBdr>
                        <w:top w:val="none" w:sz="0" w:space="0" w:color="auto"/>
                        <w:left w:val="none" w:sz="0" w:space="0" w:color="auto"/>
                        <w:bottom w:val="none" w:sz="0" w:space="0" w:color="auto"/>
                        <w:right w:val="none" w:sz="0" w:space="0" w:color="auto"/>
                      </w:divBdr>
                    </w:div>
                  </w:divsChild>
                </w:div>
                <w:div w:id="871963286">
                  <w:marLeft w:val="0"/>
                  <w:marRight w:val="0"/>
                  <w:marTop w:val="0"/>
                  <w:marBottom w:val="0"/>
                  <w:divBdr>
                    <w:top w:val="none" w:sz="0" w:space="0" w:color="auto"/>
                    <w:left w:val="none" w:sz="0" w:space="0" w:color="auto"/>
                    <w:bottom w:val="none" w:sz="0" w:space="0" w:color="auto"/>
                    <w:right w:val="none" w:sz="0" w:space="0" w:color="auto"/>
                  </w:divBdr>
                  <w:divsChild>
                    <w:div w:id="727457423">
                      <w:marLeft w:val="0"/>
                      <w:marRight w:val="0"/>
                      <w:marTop w:val="0"/>
                      <w:marBottom w:val="0"/>
                      <w:divBdr>
                        <w:top w:val="none" w:sz="0" w:space="0" w:color="auto"/>
                        <w:left w:val="none" w:sz="0" w:space="0" w:color="auto"/>
                        <w:bottom w:val="none" w:sz="0" w:space="0" w:color="auto"/>
                        <w:right w:val="none" w:sz="0" w:space="0" w:color="auto"/>
                      </w:divBdr>
                    </w:div>
                    <w:div w:id="1995528183">
                      <w:marLeft w:val="0"/>
                      <w:marRight w:val="0"/>
                      <w:marTop w:val="0"/>
                      <w:marBottom w:val="0"/>
                      <w:divBdr>
                        <w:top w:val="none" w:sz="0" w:space="0" w:color="auto"/>
                        <w:left w:val="none" w:sz="0" w:space="0" w:color="auto"/>
                        <w:bottom w:val="none" w:sz="0" w:space="0" w:color="auto"/>
                        <w:right w:val="none" w:sz="0" w:space="0" w:color="auto"/>
                      </w:divBdr>
                    </w:div>
                  </w:divsChild>
                </w:div>
                <w:div w:id="916331541">
                  <w:marLeft w:val="0"/>
                  <w:marRight w:val="0"/>
                  <w:marTop w:val="0"/>
                  <w:marBottom w:val="0"/>
                  <w:divBdr>
                    <w:top w:val="none" w:sz="0" w:space="0" w:color="auto"/>
                    <w:left w:val="none" w:sz="0" w:space="0" w:color="auto"/>
                    <w:bottom w:val="none" w:sz="0" w:space="0" w:color="auto"/>
                    <w:right w:val="none" w:sz="0" w:space="0" w:color="auto"/>
                  </w:divBdr>
                  <w:divsChild>
                    <w:div w:id="512886118">
                      <w:marLeft w:val="0"/>
                      <w:marRight w:val="0"/>
                      <w:marTop w:val="0"/>
                      <w:marBottom w:val="0"/>
                      <w:divBdr>
                        <w:top w:val="none" w:sz="0" w:space="0" w:color="auto"/>
                        <w:left w:val="none" w:sz="0" w:space="0" w:color="auto"/>
                        <w:bottom w:val="none" w:sz="0" w:space="0" w:color="auto"/>
                        <w:right w:val="none" w:sz="0" w:space="0" w:color="auto"/>
                      </w:divBdr>
                    </w:div>
                  </w:divsChild>
                </w:div>
                <w:div w:id="957029336">
                  <w:marLeft w:val="0"/>
                  <w:marRight w:val="0"/>
                  <w:marTop w:val="0"/>
                  <w:marBottom w:val="0"/>
                  <w:divBdr>
                    <w:top w:val="none" w:sz="0" w:space="0" w:color="auto"/>
                    <w:left w:val="none" w:sz="0" w:space="0" w:color="auto"/>
                    <w:bottom w:val="none" w:sz="0" w:space="0" w:color="auto"/>
                    <w:right w:val="none" w:sz="0" w:space="0" w:color="auto"/>
                  </w:divBdr>
                  <w:divsChild>
                    <w:div w:id="1843663267">
                      <w:marLeft w:val="0"/>
                      <w:marRight w:val="0"/>
                      <w:marTop w:val="0"/>
                      <w:marBottom w:val="0"/>
                      <w:divBdr>
                        <w:top w:val="none" w:sz="0" w:space="0" w:color="auto"/>
                        <w:left w:val="none" w:sz="0" w:space="0" w:color="auto"/>
                        <w:bottom w:val="none" w:sz="0" w:space="0" w:color="auto"/>
                        <w:right w:val="none" w:sz="0" w:space="0" w:color="auto"/>
                      </w:divBdr>
                    </w:div>
                  </w:divsChild>
                </w:div>
                <w:div w:id="1061753633">
                  <w:marLeft w:val="0"/>
                  <w:marRight w:val="0"/>
                  <w:marTop w:val="0"/>
                  <w:marBottom w:val="0"/>
                  <w:divBdr>
                    <w:top w:val="none" w:sz="0" w:space="0" w:color="auto"/>
                    <w:left w:val="none" w:sz="0" w:space="0" w:color="auto"/>
                    <w:bottom w:val="none" w:sz="0" w:space="0" w:color="auto"/>
                    <w:right w:val="none" w:sz="0" w:space="0" w:color="auto"/>
                  </w:divBdr>
                  <w:divsChild>
                    <w:div w:id="1214461343">
                      <w:marLeft w:val="0"/>
                      <w:marRight w:val="0"/>
                      <w:marTop w:val="0"/>
                      <w:marBottom w:val="0"/>
                      <w:divBdr>
                        <w:top w:val="none" w:sz="0" w:space="0" w:color="auto"/>
                        <w:left w:val="none" w:sz="0" w:space="0" w:color="auto"/>
                        <w:bottom w:val="none" w:sz="0" w:space="0" w:color="auto"/>
                        <w:right w:val="none" w:sz="0" w:space="0" w:color="auto"/>
                      </w:divBdr>
                    </w:div>
                  </w:divsChild>
                </w:div>
                <w:div w:id="1107770800">
                  <w:marLeft w:val="0"/>
                  <w:marRight w:val="0"/>
                  <w:marTop w:val="0"/>
                  <w:marBottom w:val="0"/>
                  <w:divBdr>
                    <w:top w:val="none" w:sz="0" w:space="0" w:color="auto"/>
                    <w:left w:val="none" w:sz="0" w:space="0" w:color="auto"/>
                    <w:bottom w:val="none" w:sz="0" w:space="0" w:color="auto"/>
                    <w:right w:val="none" w:sz="0" w:space="0" w:color="auto"/>
                  </w:divBdr>
                  <w:divsChild>
                    <w:div w:id="453444249">
                      <w:marLeft w:val="0"/>
                      <w:marRight w:val="0"/>
                      <w:marTop w:val="0"/>
                      <w:marBottom w:val="0"/>
                      <w:divBdr>
                        <w:top w:val="none" w:sz="0" w:space="0" w:color="auto"/>
                        <w:left w:val="none" w:sz="0" w:space="0" w:color="auto"/>
                        <w:bottom w:val="none" w:sz="0" w:space="0" w:color="auto"/>
                        <w:right w:val="none" w:sz="0" w:space="0" w:color="auto"/>
                      </w:divBdr>
                    </w:div>
                    <w:div w:id="494076773">
                      <w:marLeft w:val="0"/>
                      <w:marRight w:val="0"/>
                      <w:marTop w:val="0"/>
                      <w:marBottom w:val="0"/>
                      <w:divBdr>
                        <w:top w:val="none" w:sz="0" w:space="0" w:color="auto"/>
                        <w:left w:val="none" w:sz="0" w:space="0" w:color="auto"/>
                        <w:bottom w:val="none" w:sz="0" w:space="0" w:color="auto"/>
                        <w:right w:val="none" w:sz="0" w:space="0" w:color="auto"/>
                      </w:divBdr>
                    </w:div>
                  </w:divsChild>
                </w:div>
                <w:div w:id="1137450798">
                  <w:marLeft w:val="0"/>
                  <w:marRight w:val="0"/>
                  <w:marTop w:val="0"/>
                  <w:marBottom w:val="0"/>
                  <w:divBdr>
                    <w:top w:val="none" w:sz="0" w:space="0" w:color="auto"/>
                    <w:left w:val="none" w:sz="0" w:space="0" w:color="auto"/>
                    <w:bottom w:val="none" w:sz="0" w:space="0" w:color="auto"/>
                    <w:right w:val="none" w:sz="0" w:space="0" w:color="auto"/>
                  </w:divBdr>
                  <w:divsChild>
                    <w:div w:id="265583630">
                      <w:marLeft w:val="0"/>
                      <w:marRight w:val="0"/>
                      <w:marTop w:val="0"/>
                      <w:marBottom w:val="0"/>
                      <w:divBdr>
                        <w:top w:val="none" w:sz="0" w:space="0" w:color="auto"/>
                        <w:left w:val="none" w:sz="0" w:space="0" w:color="auto"/>
                        <w:bottom w:val="none" w:sz="0" w:space="0" w:color="auto"/>
                        <w:right w:val="none" w:sz="0" w:space="0" w:color="auto"/>
                      </w:divBdr>
                    </w:div>
                    <w:div w:id="1136140451">
                      <w:marLeft w:val="0"/>
                      <w:marRight w:val="0"/>
                      <w:marTop w:val="0"/>
                      <w:marBottom w:val="0"/>
                      <w:divBdr>
                        <w:top w:val="none" w:sz="0" w:space="0" w:color="auto"/>
                        <w:left w:val="none" w:sz="0" w:space="0" w:color="auto"/>
                        <w:bottom w:val="none" w:sz="0" w:space="0" w:color="auto"/>
                        <w:right w:val="none" w:sz="0" w:space="0" w:color="auto"/>
                      </w:divBdr>
                    </w:div>
                  </w:divsChild>
                </w:div>
                <w:div w:id="1158037137">
                  <w:marLeft w:val="0"/>
                  <w:marRight w:val="0"/>
                  <w:marTop w:val="0"/>
                  <w:marBottom w:val="0"/>
                  <w:divBdr>
                    <w:top w:val="none" w:sz="0" w:space="0" w:color="auto"/>
                    <w:left w:val="none" w:sz="0" w:space="0" w:color="auto"/>
                    <w:bottom w:val="none" w:sz="0" w:space="0" w:color="auto"/>
                    <w:right w:val="none" w:sz="0" w:space="0" w:color="auto"/>
                  </w:divBdr>
                  <w:divsChild>
                    <w:div w:id="712535993">
                      <w:marLeft w:val="0"/>
                      <w:marRight w:val="0"/>
                      <w:marTop w:val="0"/>
                      <w:marBottom w:val="0"/>
                      <w:divBdr>
                        <w:top w:val="none" w:sz="0" w:space="0" w:color="auto"/>
                        <w:left w:val="none" w:sz="0" w:space="0" w:color="auto"/>
                        <w:bottom w:val="none" w:sz="0" w:space="0" w:color="auto"/>
                        <w:right w:val="none" w:sz="0" w:space="0" w:color="auto"/>
                      </w:divBdr>
                    </w:div>
                  </w:divsChild>
                </w:div>
                <w:div w:id="1159925170">
                  <w:marLeft w:val="0"/>
                  <w:marRight w:val="0"/>
                  <w:marTop w:val="0"/>
                  <w:marBottom w:val="0"/>
                  <w:divBdr>
                    <w:top w:val="none" w:sz="0" w:space="0" w:color="auto"/>
                    <w:left w:val="none" w:sz="0" w:space="0" w:color="auto"/>
                    <w:bottom w:val="none" w:sz="0" w:space="0" w:color="auto"/>
                    <w:right w:val="none" w:sz="0" w:space="0" w:color="auto"/>
                  </w:divBdr>
                  <w:divsChild>
                    <w:div w:id="1846507730">
                      <w:marLeft w:val="0"/>
                      <w:marRight w:val="0"/>
                      <w:marTop w:val="0"/>
                      <w:marBottom w:val="0"/>
                      <w:divBdr>
                        <w:top w:val="none" w:sz="0" w:space="0" w:color="auto"/>
                        <w:left w:val="none" w:sz="0" w:space="0" w:color="auto"/>
                        <w:bottom w:val="none" w:sz="0" w:space="0" w:color="auto"/>
                        <w:right w:val="none" w:sz="0" w:space="0" w:color="auto"/>
                      </w:divBdr>
                    </w:div>
                    <w:div w:id="1857577048">
                      <w:marLeft w:val="0"/>
                      <w:marRight w:val="0"/>
                      <w:marTop w:val="0"/>
                      <w:marBottom w:val="0"/>
                      <w:divBdr>
                        <w:top w:val="none" w:sz="0" w:space="0" w:color="auto"/>
                        <w:left w:val="none" w:sz="0" w:space="0" w:color="auto"/>
                        <w:bottom w:val="none" w:sz="0" w:space="0" w:color="auto"/>
                        <w:right w:val="none" w:sz="0" w:space="0" w:color="auto"/>
                      </w:divBdr>
                    </w:div>
                  </w:divsChild>
                </w:div>
                <w:div w:id="1166558930">
                  <w:marLeft w:val="0"/>
                  <w:marRight w:val="0"/>
                  <w:marTop w:val="0"/>
                  <w:marBottom w:val="0"/>
                  <w:divBdr>
                    <w:top w:val="none" w:sz="0" w:space="0" w:color="auto"/>
                    <w:left w:val="none" w:sz="0" w:space="0" w:color="auto"/>
                    <w:bottom w:val="none" w:sz="0" w:space="0" w:color="auto"/>
                    <w:right w:val="none" w:sz="0" w:space="0" w:color="auto"/>
                  </w:divBdr>
                  <w:divsChild>
                    <w:div w:id="677193492">
                      <w:marLeft w:val="0"/>
                      <w:marRight w:val="0"/>
                      <w:marTop w:val="0"/>
                      <w:marBottom w:val="0"/>
                      <w:divBdr>
                        <w:top w:val="none" w:sz="0" w:space="0" w:color="auto"/>
                        <w:left w:val="none" w:sz="0" w:space="0" w:color="auto"/>
                        <w:bottom w:val="none" w:sz="0" w:space="0" w:color="auto"/>
                        <w:right w:val="none" w:sz="0" w:space="0" w:color="auto"/>
                      </w:divBdr>
                    </w:div>
                    <w:div w:id="996425333">
                      <w:marLeft w:val="0"/>
                      <w:marRight w:val="0"/>
                      <w:marTop w:val="0"/>
                      <w:marBottom w:val="0"/>
                      <w:divBdr>
                        <w:top w:val="none" w:sz="0" w:space="0" w:color="auto"/>
                        <w:left w:val="none" w:sz="0" w:space="0" w:color="auto"/>
                        <w:bottom w:val="none" w:sz="0" w:space="0" w:color="auto"/>
                        <w:right w:val="none" w:sz="0" w:space="0" w:color="auto"/>
                      </w:divBdr>
                    </w:div>
                  </w:divsChild>
                </w:div>
                <w:div w:id="1198466047">
                  <w:marLeft w:val="0"/>
                  <w:marRight w:val="0"/>
                  <w:marTop w:val="0"/>
                  <w:marBottom w:val="0"/>
                  <w:divBdr>
                    <w:top w:val="none" w:sz="0" w:space="0" w:color="auto"/>
                    <w:left w:val="none" w:sz="0" w:space="0" w:color="auto"/>
                    <w:bottom w:val="none" w:sz="0" w:space="0" w:color="auto"/>
                    <w:right w:val="none" w:sz="0" w:space="0" w:color="auto"/>
                  </w:divBdr>
                  <w:divsChild>
                    <w:div w:id="1783644481">
                      <w:marLeft w:val="0"/>
                      <w:marRight w:val="0"/>
                      <w:marTop w:val="0"/>
                      <w:marBottom w:val="0"/>
                      <w:divBdr>
                        <w:top w:val="none" w:sz="0" w:space="0" w:color="auto"/>
                        <w:left w:val="none" w:sz="0" w:space="0" w:color="auto"/>
                        <w:bottom w:val="none" w:sz="0" w:space="0" w:color="auto"/>
                        <w:right w:val="none" w:sz="0" w:space="0" w:color="auto"/>
                      </w:divBdr>
                    </w:div>
                    <w:div w:id="2024671628">
                      <w:marLeft w:val="0"/>
                      <w:marRight w:val="0"/>
                      <w:marTop w:val="0"/>
                      <w:marBottom w:val="0"/>
                      <w:divBdr>
                        <w:top w:val="none" w:sz="0" w:space="0" w:color="auto"/>
                        <w:left w:val="none" w:sz="0" w:space="0" w:color="auto"/>
                        <w:bottom w:val="none" w:sz="0" w:space="0" w:color="auto"/>
                        <w:right w:val="none" w:sz="0" w:space="0" w:color="auto"/>
                      </w:divBdr>
                    </w:div>
                  </w:divsChild>
                </w:div>
                <w:div w:id="1225682582">
                  <w:marLeft w:val="0"/>
                  <w:marRight w:val="0"/>
                  <w:marTop w:val="0"/>
                  <w:marBottom w:val="0"/>
                  <w:divBdr>
                    <w:top w:val="none" w:sz="0" w:space="0" w:color="auto"/>
                    <w:left w:val="none" w:sz="0" w:space="0" w:color="auto"/>
                    <w:bottom w:val="none" w:sz="0" w:space="0" w:color="auto"/>
                    <w:right w:val="none" w:sz="0" w:space="0" w:color="auto"/>
                  </w:divBdr>
                  <w:divsChild>
                    <w:div w:id="1611887102">
                      <w:marLeft w:val="0"/>
                      <w:marRight w:val="0"/>
                      <w:marTop w:val="0"/>
                      <w:marBottom w:val="0"/>
                      <w:divBdr>
                        <w:top w:val="none" w:sz="0" w:space="0" w:color="auto"/>
                        <w:left w:val="none" w:sz="0" w:space="0" w:color="auto"/>
                        <w:bottom w:val="none" w:sz="0" w:space="0" w:color="auto"/>
                        <w:right w:val="none" w:sz="0" w:space="0" w:color="auto"/>
                      </w:divBdr>
                    </w:div>
                  </w:divsChild>
                </w:div>
                <w:div w:id="1271427861">
                  <w:marLeft w:val="0"/>
                  <w:marRight w:val="0"/>
                  <w:marTop w:val="0"/>
                  <w:marBottom w:val="0"/>
                  <w:divBdr>
                    <w:top w:val="none" w:sz="0" w:space="0" w:color="auto"/>
                    <w:left w:val="none" w:sz="0" w:space="0" w:color="auto"/>
                    <w:bottom w:val="none" w:sz="0" w:space="0" w:color="auto"/>
                    <w:right w:val="none" w:sz="0" w:space="0" w:color="auto"/>
                  </w:divBdr>
                  <w:divsChild>
                    <w:div w:id="2017684366">
                      <w:marLeft w:val="0"/>
                      <w:marRight w:val="0"/>
                      <w:marTop w:val="0"/>
                      <w:marBottom w:val="0"/>
                      <w:divBdr>
                        <w:top w:val="none" w:sz="0" w:space="0" w:color="auto"/>
                        <w:left w:val="none" w:sz="0" w:space="0" w:color="auto"/>
                        <w:bottom w:val="none" w:sz="0" w:space="0" w:color="auto"/>
                        <w:right w:val="none" w:sz="0" w:space="0" w:color="auto"/>
                      </w:divBdr>
                    </w:div>
                  </w:divsChild>
                </w:div>
                <w:div w:id="1289749150">
                  <w:marLeft w:val="0"/>
                  <w:marRight w:val="0"/>
                  <w:marTop w:val="0"/>
                  <w:marBottom w:val="0"/>
                  <w:divBdr>
                    <w:top w:val="none" w:sz="0" w:space="0" w:color="auto"/>
                    <w:left w:val="none" w:sz="0" w:space="0" w:color="auto"/>
                    <w:bottom w:val="none" w:sz="0" w:space="0" w:color="auto"/>
                    <w:right w:val="none" w:sz="0" w:space="0" w:color="auto"/>
                  </w:divBdr>
                  <w:divsChild>
                    <w:div w:id="1661226385">
                      <w:marLeft w:val="0"/>
                      <w:marRight w:val="0"/>
                      <w:marTop w:val="0"/>
                      <w:marBottom w:val="0"/>
                      <w:divBdr>
                        <w:top w:val="none" w:sz="0" w:space="0" w:color="auto"/>
                        <w:left w:val="none" w:sz="0" w:space="0" w:color="auto"/>
                        <w:bottom w:val="none" w:sz="0" w:space="0" w:color="auto"/>
                        <w:right w:val="none" w:sz="0" w:space="0" w:color="auto"/>
                      </w:divBdr>
                    </w:div>
                  </w:divsChild>
                </w:div>
                <w:div w:id="1294750792">
                  <w:marLeft w:val="0"/>
                  <w:marRight w:val="0"/>
                  <w:marTop w:val="0"/>
                  <w:marBottom w:val="0"/>
                  <w:divBdr>
                    <w:top w:val="none" w:sz="0" w:space="0" w:color="auto"/>
                    <w:left w:val="none" w:sz="0" w:space="0" w:color="auto"/>
                    <w:bottom w:val="none" w:sz="0" w:space="0" w:color="auto"/>
                    <w:right w:val="none" w:sz="0" w:space="0" w:color="auto"/>
                  </w:divBdr>
                  <w:divsChild>
                    <w:div w:id="454714967">
                      <w:marLeft w:val="0"/>
                      <w:marRight w:val="0"/>
                      <w:marTop w:val="0"/>
                      <w:marBottom w:val="0"/>
                      <w:divBdr>
                        <w:top w:val="none" w:sz="0" w:space="0" w:color="auto"/>
                        <w:left w:val="none" w:sz="0" w:space="0" w:color="auto"/>
                        <w:bottom w:val="none" w:sz="0" w:space="0" w:color="auto"/>
                        <w:right w:val="none" w:sz="0" w:space="0" w:color="auto"/>
                      </w:divBdr>
                    </w:div>
                    <w:div w:id="1520509418">
                      <w:marLeft w:val="0"/>
                      <w:marRight w:val="0"/>
                      <w:marTop w:val="0"/>
                      <w:marBottom w:val="0"/>
                      <w:divBdr>
                        <w:top w:val="none" w:sz="0" w:space="0" w:color="auto"/>
                        <w:left w:val="none" w:sz="0" w:space="0" w:color="auto"/>
                        <w:bottom w:val="none" w:sz="0" w:space="0" w:color="auto"/>
                        <w:right w:val="none" w:sz="0" w:space="0" w:color="auto"/>
                      </w:divBdr>
                    </w:div>
                  </w:divsChild>
                </w:div>
                <w:div w:id="1301497139">
                  <w:marLeft w:val="0"/>
                  <w:marRight w:val="0"/>
                  <w:marTop w:val="0"/>
                  <w:marBottom w:val="0"/>
                  <w:divBdr>
                    <w:top w:val="none" w:sz="0" w:space="0" w:color="auto"/>
                    <w:left w:val="none" w:sz="0" w:space="0" w:color="auto"/>
                    <w:bottom w:val="none" w:sz="0" w:space="0" w:color="auto"/>
                    <w:right w:val="none" w:sz="0" w:space="0" w:color="auto"/>
                  </w:divBdr>
                  <w:divsChild>
                    <w:div w:id="1119104839">
                      <w:marLeft w:val="0"/>
                      <w:marRight w:val="0"/>
                      <w:marTop w:val="0"/>
                      <w:marBottom w:val="0"/>
                      <w:divBdr>
                        <w:top w:val="none" w:sz="0" w:space="0" w:color="auto"/>
                        <w:left w:val="none" w:sz="0" w:space="0" w:color="auto"/>
                        <w:bottom w:val="none" w:sz="0" w:space="0" w:color="auto"/>
                        <w:right w:val="none" w:sz="0" w:space="0" w:color="auto"/>
                      </w:divBdr>
                    </w:div>
                    <w:div w:id="1357998329">
                      <w:marLeft w:val="0"/>
                      <w:marRight w:val="0"/>
                      <w:marTop w:val="0"/>
                      <w:marBottom w:val="0"/>
                      <w:divBdr>
                        <w:top w:val="none" w:sz="0" w:space="0" w:color="auto"/>
                        <w:left w:val="none" w:sz="0" w:space="0" w:color="auto"/>
                        <w:bottom w:val="none" w:sz="0" w:space="0" w:color="auto"/>
                        <w:right w:val="none" w:sz="0" w:space="0" w:color="auto"/>
                      </w:divBdr>
                    </w:div>
                  </w:divsChild>
                </w:div>
                <w:div w:id="1312440378">
                  <w:marLeft w:val="0"/>
                  <w:marRight w:val="0"/>
                  <w:marTop w:val="0"/>
                  <w:marBottom w:val="0"/>
                  <w:divBdr>
                    <w:top w:val="none" w:sz="0" w:space="0" w:color="auto"/>
                    <w:left w:val="none" w:sz="0" w:space="0" w:color="auto"/>
                    <w:bottom w:val="none" w:sz="0" w:space="0" w:color="auto"/>
                    <w:right w:val="none" w:sz="0" w:space="0" w:color="auto"/>
                  </w:divBdr>
                  <w:divsChild>
                    <w:div w:id="376315859">
                      <w:marLeft w:val="0"/>
                      <w:marRight w:val="0"/>
                      <w:marTop w:val="0"/>
                      <w:marBottom w:val="0"/>
                      <w:divBdr>
                        <w:top w:val="none" w:sz="0" w:space="0" w:color="auto"/>
                        <w:left w:val="none" w:sz="0" w:space="0" w:color="auto"/>
                        <w:bottom w:val="none" w:sz="0" w:space="0" w:color="auto"/>
                        <w:right w:val="none" w:sz="0" w:space="0" w:color="auto"/>
                      </w:divBdr>
                    </w:div>
                    <w:div w:id="1791127885">
                      <w:marLeft w:val="0"/>
                      <w:marRight w:val="0"/>
                      <w:marTop w:val="0"/>
                      <w:marBottom w:val="0"/>
                      <w:divBdr>
                        <w:top w:val="none" w:sz="0" w:space="0" w:color="auto"/>
                        <w:left w:val="none" w:sz="0" w:space="0" w:color="auto"/>
                        <w:bottom w:val="none" w:sz="0" w:space="0" w:color="auto"/>
                        <w:right w:val="none" w:sz="0" w:space="0" w:color="auto"/>
                      </w:divBdr>
                    </w:div>
                  </w:divsChild>
                </w:div>
                <w:div w:id="1362705719">
                  <w:marLeft w:val="0"/>
                  <w:marRight w:val="0"/>
                  <w:marTop w:val="0"/>
                  <w:marBottom w:val="0"/>
                  <w:divBdr>
                    <w:top w:val="none" w:sz="0" w:space="0" w:color="auto"/>
                    <w:left w:val="none" w:sz="0" w:space="0" w:color="auto"/>
                    <w:bottom w:val="none" w:sz="0" w:space="0" w:color="auto"/>
                    <w:right w:val="none" w:sz="0" w:space="0" w:color="auto"/>
                  </w:divBdr>
                  <w:divsChild>
                    <w:div w:id="127281184">
                      <w:marLeft w:val="0"/>
                      <w:marRight w:val="0"/>
                      <w:marTop w:val="0"/>
                      <w:marBottom w:val="0"/>
                      <w:divBdr>
                        <w:top w:val="none" w:sz="0" w:space="0" w:color="auto"/>
                        <w:left w:val="none" w:sz="0" w:space="0" w:color="auto"/>
                        <w:bottom w:val="none" w:sz="0" w:space="0" w:color="auto"/>
                        <w:right w:val="none" w:sz="0" w:space="0" w:color="auto"/>
                      </w:divBdr>
                    </w:div>
                    <w:div w:id="902839736">
                      <w:marLeft w:val="0"/>
                      <w:marRight w:val="0"/>
                      <w:marTop w:val="0"/>
                      <w:marBottom w:val="0"/>
                      <w:divBdr>
                        <w:top w:val="none" w:sz="0" w:space="0" w:color="auto"/>
                        <w:left w:val="none" w:sz="0" w:space="0" w:color="auto"/>
                        <w:bottom w:val="none" w:sz="0" w:space="0" w:color="auto"/>
                        <w:right w:val="none" w:sz="0" w:space="0" w:color="auto"/>
                      </w:divBdr>
                    </w:div>
                    <w:div w:id="1543588851">
                      <w:marLeft w:val="0"/>
                      <w:marRight w:val="0"/>
                      <w:marTop w:val="0"/>
                      <w:marBottom w:val="0"/>
                      <w:divBdr>
                        <w:top w:val="none" w:sz="0" w:space="0" w:color="auto"/>
                        <w:left w:val="none" w:sz="0" w:space="0" w:color="auto"/>
                        <w:bottom w:val="none" w:sz="0" w:space="0" w:color="auto"/>
                        <w:right w:val="none" w:sz="0" w:space="0" w:color="auto"/>
                      </w:divBdr>
                    </w:div>
                  </w:divsChild>
                </w:div>
                <w:div w:id="1367674789">
                  <w:marLeft w:val="0"/>
                  <w:marRight w:val="0"/>
                  <w:marTop w:val="0"/>
                  <w:marBottom w:val="0"/>
                  <w:divBdr>
                    <w:top w:val="none" w:sz="0" w:space="0" w:color="auto"/>
                    <w:left w:val="none" w:sz="0" w:space="0" w:color="auto"/>
                    <w:bottom w:val="none" w:sz="0" w:space="0" w:color="auto"/>
                    <w:right w:val="none" w:sz="0" w:space="0" w:color="auto"/>
                  </w:divBdr>
                  <w:divsChild>
                    <w:div w:id="288781638">
                      <w:marLeft w:val="0"/>
                      <w:marRight w:val="0"/>
                      <w:marTop w:val="0"/>
                      <w:marBottom w:val="0"/>
                      <w:divBdr>
                        <w:top w:val="none" w:sz="0" w:space="0" w:color="auto"/>
                        <w:left w:val="none" w:sz="0" w:space="0" w:color="auto"/>
                        <w:bottom w:val="none" w:sz="0" w:space="0" w:color="auto"/>
                        <w:right w:val="none" w:sz="0" w:space="0" w:color="auto"/>
                      </w:divBdr>
                    </w:div>
                    <w:div w:id="535045241">
                      <w:marLeft w:val="0"/>
                      <w:marRight w:val="0"/>
                      <w:marTop w:val="0"/>
                      <w:marBottom w:val="0"/>
                      <w:divBdr>
                        <w:top w:val="none" w:sz="0" w:space="0" w:color="auto"/>
                        <w:left w:val="none" w:sz="0" w:space="0" w:color="auto"/>
                        <w:bottom w:val="none" w:sz="0" w:space="0" w:color="auto"/>
                        <w:right w:val="none" w:sz="0" w:space="0" w:color="auto"/>
                      </w:divBdr>
                    </w:div>
                  </w:divsChild>
                </w:div>
                <w:div w:id="1374499133">
                  <w:marLeft w:val="0"/>
                  <w:marRight w:val="0"/>
                  <w:marTop w:val="0"/>
                  <w:marBottom w:val="0"/>
                  <w:divBdr>
                    <w:top w:val="none" w:sz="0" w:space="0" w:color="auto"/>
                    <w:left w:val="none" w:sz="0" w:space="0" w:color="auto"/>
                    <w:bottom w:val="none" w:sz="0" w:space="0" w:color="auto"/>
                    <w:right w:val="none" w:sz="0" w:space="0" w:color="auto"/>
                  </w:divBdr>
                  <w:divsChild>
                    <w:div w:id="608854272">
                      <w:marLeft w:val="0"/>
                      <w:marRight w:val="0"/>
                      <w:marTop w:val="0"/>
                      <w:marBottom w:val="0"/>
                      <w:divBdr>
                        <w:top w:val="none" w:sz="0" w:space="0" w:color="auto"/>
                        <w:left w:val="none" w:sz="0" w:space="0" w:color="auto"/>
                        <w:bottom w:val="none" w:sz="0" w:space="0" w:color="auto"/>
                        <w:right w:val="none" w:sz="0" w:space="0" w:color="auto"/>
                      </w:divBdr>
                    </w:div>
                  </w:divsChild>
                </w:div>
                <w:div w:id="1562324653">
                  <w:marLeft w:val="0"/>
                  <w:marRight w:val="0"/>
                  <w:marTop w:val="0"/>
                  <w:marBottom w:val="0"/>
                  <w:divBdr>
                    <w:top w:val="none" w:sz="0" w:space="0" w:color="auto"/>
                    <w:left w:val="none" w:sz="0" w:space="0" w:color="auto"/>
                    <w:bottom w:val="none" w:sz="0" w:space="0" w:color="auto"/>
                    <w:right w:val="none" w:sz="0" w:space="0" w:color="auto"/>
                  </w:divBdr>
                  <w:divsChild>
                    <w:div w:id="1414929549">
                      <w:marLeft w:val="0"/>
                      <w:marRight w:val="0"/>
                      <w:marTop w:val="0"/>
                      <w:marBottom w:val="0"/>
                      <w:divBdr>
                        <w:top w:val="none" w:sz="0" w:space="0" w:color="auto"/>
                        <w:left w:val="none" w:sz="0" w:space="0" w:color="auto"/>
                        <w:bottom w:val="none" w:sz="0" w:space="0" w:color="auto"/>
                        <w:right w:val="none" w:sz="0" w:space="0" w:color="auto"/>
                      </w:divBdr>
                    </w:div>
                  </w:divsChild>
                </w:div>
                <w:div w:id="1575624201">
                  <w:marLeft w:val="0"/>
                  <w:marRight w:val="0"/>
                  <w:marTop w:val="0"/>
                  <w:marBottom w:val="0"/>
                  <w:divBdr>
                    <w:top w:val="none" w:sz="0" w:space="0" w:color="auto"/>
                    <w:left w:val="none" w:sz="0" w:space="0" w:color="auto"/>
                    <w:bottom w:val="none" w:sz="0" w:space="0" w:color="auto"/>
                    <w:right w:val="none" w:sz="0" w:space="0" w:color="auto"/>
                  </w:divBdr>
                  <w:divsChild>
                    <w:div w:id="958217746">
                      <w:marLeft w:val="0"/>
                      <w:marRight w:val="0"/>
                      <w:marTop w:val="0"/>
                      <w:marBottom w:val="0"/>
                      <w:divBdr>
                        <w:top w:val="none" w:sz="0" w:space="0" w:color="auto"/>
                        <w:left w:val="none" w:sz="0" w:space="0" w:color="auto"/>
                        <w:bottom w:val="none" w:sz="0" w:space="0" w:color="auto"/>
                        <w:right w:val="none" w:sz="0" w:space="0" w:color="auto"/>
                      </w:divBdr>
                    </w:div>
                    <w:div w:id="1453552434">
                      <w:marLeft w:val="0"/>
                      <w:marRight w:val="0"/>
                      <w:marTop w:val="0"/>
                      <w:marBottom w:val="0"/>
                      <w:divBdr>
                        <w:top w:val="none" w:sz="0" w:space="0" w:color="auto"/>
                        <w:left w:val="none" w:sz="0" w:space="0" w:color="auto"/>
                        <w:bottom w:val="none" w:sz="0" w:space="0" w:color="auto"/>
                        <w:right w:val="none" w:sz="0" w:space="0" w:color="auto"/>
                      </w:divBdr>
                    </w:div>
                  </w:divsChild>
                </w:div>
                <w:div w:id="1638998102">
                  <w:marLeft w:val="0"/>
                  <w:marRight w:val="0"/>
                  <w:marTop w:val="0"/>
                  <w:marBottom w:val="0"/>
                  <w:divBdr>
                    <w:top w:val="none" w:sz="0" w:space="0" w:color="auto"/>
                    <w:left w:val="none" w:sz="0" w:space="0" w:color="auto"/>
                    <w:bottom w:val="none" w:sz="0" w:space="0" w:color="auto"/>
                    <w:right w:val="none" w:sz="0" w:space="0" w:color="auto"/>
                  </w:divBdr>
                  <w:divsChild>
                    <w:div w:id="460155370">
                      <w:marLeft w:val="0"/>
                      <w:marRight w:val="0"/>
                      <w:marTop w:val="0"/>
                      <w:marBottom w:val="0"/>
                      <w:divBdr>
                        <w:top w:val="none" w:sz="0" w:space="0" w:color="auto"/>
                        <w:left w:val="none" w:sz="0" w:space="0" w:color="auto"/>
                        <w:bottom w:val="none" w:sz="0" w:space="0" w:color="auto"/>
                        <w:right w:val="none" w:sz="0" w:space="0" w:color="auto"/>
                      </w:divBdr>
                    </w:div>
                    <w:div w:id="757865171">
                      <w:marLeft w:val="0"/>
                      <w:marRight w:val="0"/>
                      <w:marTop w:val="0"/>
                      <w:marBottom w:val="0"/>
                      <w:divBdr>
                        <w:top w:val="none" w:sz="0" w:space="0" w:color="auto"/>
                        <w:left w:val="none" w:sz="0" w:space="0" w:color="auto"/>
                        <w:bottom w:val="none" w:sz="0" w:space="0" w:color="auto"/>
                        <w:right w:val="none" w:sz="0" w:space="0" w:color="auto"/>
                      </w:divBdr>
                    </w:div>
                  </w:divsChild>
                </w:div>
                <w:div w:id="1659505040">
                  <w:marLeft w:val="0"/>
                  <w:marRight w:val="0"/>
                  <w:marTop w:val="0"/>
                  <w:marBottom w:val="0"/>
                  <w:divBdr>
                    <w:top w:val="none" w:sz="0" w:space="0" w:color="auto"/>
                    <w:left w:val="none" w:sz="0" w:space="0" w:color="auto"/>
                    <w:bottom w:val="none" w:sz="0" w:space="0" w:color="auto"/>
                    <w:right w:val="none" w:sz="0" w:space="0" w:color="auto"/>
                  </w:divBdr>
                  <w:divsChild>
                    <w:div w:id="1961568372">
                      <w:marLeft w:val="0"/>
                      <w:marRight w:val="0"/>
                      <w:marTop w:val="0"/>
                      <w:marBottom w:val="0"/>
                      <w:divBdr>
                        <w:top w:val="none" w:sz="0" w:space="0" w:color="auto"/>
                        <w:left w:val="none" w:sz="0" w:space="0" w:color="auto"/>
                        <w:bottom w:val="none" w:sz="0" w:space="0" w:color="auto"/>
                        <w:right w:val="none" w:sz="0" w:space="0" w:color="auto"/>
                      </w:divBdr>
                    </w:div>
                    <w:div w:id="1971591562">
                      <w:marLeft w:val="0"/>
                      <w:marRight w:val="0"/>
                      <w:marTop w:val="0"/>
                      <w:marBottom w:val="0"/>
                      <w:divBdr>
                        <w:top w:val="none" w:sz="0" w:space="0" w:color="auto"/>
                        <w:left w:val="none" w:sz="0" w:space="0" w:color="auto"/>
                        <w:bottom w:val="none" w:sz="0" w:space="0" w:color="auto"/>
                        <w:right w:val="none" w:sz="0" w:space="0" w:color="auto"/>
                      </w:divBdr>
                    </w:div>
                  </w:divsChild>
                </w:div>
                <w:div w:id="1811945037">
                  <w:marLeft w:val="0"/>
                  <w:marRight w:val="0"/>
                  <w:marTop w:val="0"/>
                  <w:marBottom w:val="0"/>
                  <w:divBdr>
                    <w:top w:val="none" w:sz="0" w:space="0" w:color="auto"/>
                    <w:left w:val="none" w:sz="0" w:space="0" w:color="auto"/>
                    <w:bottom w:val="none" w:sz="0" w:space="0" w:color="auto"/>
                    <w:right w:val="none" w:sz="0" w:space="0" w:color="auto"/>
                  </w:divBdr>
                  <w:divsChild>
                    <w:div w:id="2022123485">
                      <w:marLeft w:val="0"/>
                      <w:marRight w:val="0"/>
                      <w:marTop w:val="0"/>
                      <w:marBottom w:val="0"/>
                      <w:divBdr>
                        <w:top w:val="none" w:sz="0" w:space="0" w:color="auto"/>
                        <w:left w:val="none" w:sz="0" w:space="0" w:color="auto"/>
                        <w:bottom w:val="none" w:sz="0" w:space="0" w:color="auto"/>
                        <w:right w:val="none" w:sz="0" w:space="0" w:color="auto"/>
                      </w:divBdr>
                    </w:div>
                  </w:divsChild>
                </w:div>
                <w:div w:id="1942957611">
                  <w:marLeft w:val="0"/>
                  <w:marRight w:val="0"/>
                  <w:marTop w:val="0"/>
                  <w:marBottom w:val="0"/>
                  <w:divBdr>
                    <w:top w:val="none" w:sz="0" w:space="0" w:color="auto"/>
                    <w:left w:val="none" w:sz="0" w:space="0" w:color="auto"/>
                    <w:bottom w:val="none" w:sz="0" w:space="0" w:color="auto"/>
                    <w:right w:val="none" w:sz="0" w:space="0" w:color="auto"/>
                  </w:divBdr>
                  <w:divsChild>
                    <w:div w:id="1684090186">
                      <w:marLeft w:val="0"/>
                      <w:marRight w:val="0"/>
                      <w:marTop w:val="0"/>
                      <w:marBottom w:val="0"/>
                      <w:divBdr>
                        <w:top w:val="none" w:sz="0" w:space="0" w:color="auto"/>
                        <w:left w:val="none" w:sz="0" w:space="0" w:color="auto"/>
                        <w:bottom w:val="none" w:sz="0" w:space="0" w:color="auto"/>
                        <w:right w:val="none" w:sz="0" w:space="0" w:color="auto"/>
                      </w:divBdr>
                    </w:div>
                  </w:divsChild>
                </w:div>
                <w:div w:id="1953784585">
                  <w:marLeft w:val="0"/>
                  <w:marRight w:val="0"/>
                  <w:marTop w:val="0"/>
                  <w:marBottom w:val="0"/>
                  <w:divBdr>
                    <w:top w:val="none" w:sz="0" w:space="0" w:color="auto"/>
                    <w:left w:val="none" w:sz="0" w:space="0" w:color="auto"/>
                    <w:bottom w:val="none" w:sz="0" w:space="0" w:color="auto"/>
                    <w:right w:val="none" w:sz="0" w:space="0" w:color="auto"/>
                  </w:divBdr>
                  <w:divsChild>
                    <w:div w:id="107163661">
                      <w:marLeft w:val="0"/>
                      <w:marRight w:val="0"/>
                      <w:marTop w:val="0"/>
                      <w:marBottom w:val="0"/>
                      <w:divBdr>
                        <w:top w:val="none" w:sz="0" w:space="0" w:color="auto"/>
                        <w:left w:val="none" w:sz="0" w:space="0" w:color="auto"/>
                        <w:bottom w:val="none" w:sz="0" w:space="0" w:color="auto"/>
                        <w:right w:val="none" w:sz="0" w:space="0" w:color="auto"/>
                      </w:divBdr>
                    </w:div>
                    <w:div w:id="1577129959">
                      <w:marLeft w:val="0"/>
                      <w:marRight w:val="0"/>
                      <w:marTop w:val="0"/>
                      <w:marBottom w:val="0"/>
                      <w:divBdr>
                        <w:top w:val="none" w:sz="0" w:space="0" w:color="auto"/>
                        <w:left w:val="none" w:sz="0" w:space="0" w:color="auto"/>
                        <w:bottom w:val="none" w:sz="0" w:space="0" w:color="auto"/>
                        <w:right w:val="none" w:sz="0" w:space="0" w:color="auto"/>
                      </w:divBdr>
                    </w:div>
                  </w:divsChild>
                </w:div>
                <w:div w:id="1988700607">
                  <w:marLeft w:val="0"/>
                  <w:marRight w:val="0"/>
                  <w:marTop w:val="0"/>
                  <w:marBottom w:val="0"/>
                  <w:divBdr>
                    <w:top w:val="none" w:sz="0" w:space="0" w:color="auto"/>
                    <w:left w:val="none" w:sz="0" w:space="0" w:color="auto"/>
                    <w:bottom w:val="none" w:sz="0" w:space="0" w:color="auto"/>
                    <w:right w:val="none" w:sz="0" w:space="0" w:color="auto"/>
                  </w:divBdr>
                  <w:divsChild>
                    <w:div w:id="996685184">
                      <w:marLeft w:val="0"/>
                      <w:marRight w:val="0"/>
                      <w:marTop w:val="0"/>
                      <w:marBottom w:val="0"/>
                      <w:divBdr>
                        <w:top w:val="none" w:sz="0" w:space="0" w:color="auto"/>
                        <w:left w:val="none" w:sz="0" w:space="0" w:color="auto"/>
                        <w:bottom w:val="none" w:sz="0" w:space="0" w:color="auto"/>
                        <w:right w:val="none" w:sz="0" w:space="0" w:color="auto"/>
                      </w:divBdr>
                    </w:div>
                    <w:div w:id="2041709978">
                      <w:marLeft w:val="0"/>
                      <w:marRight w:val="0"/>
                      <w:marTop w:val="0"/>
                      <w:marBottom w:val="0"/>
                      <w:divBdr>
                        <w:top w:val="none" w:sz="0" w:space="0" w:color="auto"/>
                        <w:left w:val="none" w:sz="0" w:space="0" w:color="auto"/>
                        <w:bottom w:val="none" w:sz="0" w:space="0" w:color="auto"/>
                        <w:right w:val="none" w:sz="0" w:space="0" w:color="auto"/>
                      </w:divBdr>
                    </w:div>
                  </w:divsChild>
                </w:div>
                <w:div w:id="2054454408">
                  <w:marLeft w:val="0"/>
                  <w:marRight w:val="0"/>
                  <w:marTop w:val="0"/>
                  <w:marBottom w:val="0"/>
                  <w:divBdr>
                    <w:top w:val="none" w:sz="0" w:space="0" w:color="auto"/>
                    <w:left w:val="none" w:sz="0" w:space="0" w:color="auto"/>
                    <w:bottom w:val="none" w:sz="0" w:space="0" w:color="auto"/>
                    <w:right w:val="none" w:sz="0" w:space="0" w:color="auto"/>
                  </w:divBdr>
                  <w:divsChild>
                    <w:div w:id="490372134">
                      <w:marLeft w:val="0"/>
                      <w:marRight w:val="0"/>
                      <w:marTop w:val="0"/>
                      <w:marBottom w:val="0"/>
                      <w:divBdr>
                        <w:top w:val="none" w:sz="0" w:space="0" w:color="auto"/>
                        <w:left w:val="none" w:sz="0" w:space="0" w:color="auto"/>
                        <w:bottom w:val="none" w:sz="0" w:space="0" w:color="auto"/>
                        <w:right w:val="none" w:sz="0" w:space="0" w:color="auto"/>
                      </w:divBdr>
                    </w:div>
                    <w:div w:id="736053115">
                      <w:marLeft w:val="0"/>
                      <w:marRight w:val="0"/>
                      <w:marTop w:val="0"/>
                      <w:marBottom w:val="0"/>
                      <w:divBdr>
                        <w:top w:val="none" w:sz="0" w:space="0" w:color="auto"/>
                        <w:left w:val="none" w:sz="0" w:space="0" w:color="auto"/>
                        <w:bottom w:val="none" w:sz="0" w:space="0" w:color="auto"/>
                        <w:right w:val="none" w:sz="0" w:space="0" w:color="auto"/>
                      </w:divBdr>
                    </w:div>
                  </w:divsChild>
                </w:div>
                <w:div w:id="2066022702">
                  <w:marLeft w:val="0"/>
                  <w:marRight w:val="0"/>
                  <w:marTop w:val="0"/>
                  <w:marBottom w:val="0"/>
                  <w:divBdr>
                    <w:top w:val="none" w:sz="0" w:space="0" w:color="auto"/>
                    <w:left w:val="none" w:sz="0" w:space="0" w:color="auto"/>
                    <w:bottom w:val="none" w:sz="0" w:space="0" w:color="auto"/>
                    <w:right w:val="none" w:sz="0" w:space="0" w:color="auto"/>
                  </w:divBdr>
                  <w:divsChild>
                    <w:div w:id="1700468280">
                      <w:marLeft w:val="0"/>
                      <w:marRight w:val="0"/>
                      <w:marTop w:val="0"/>
                      <w:marBottom w:val="0"/>
                      <w:divBdr>
                        <w:top w:val="none" w:sz="0" w:space="0" w:color="auto"/>
                        <w:left w:val="none" w:sz="0" w:space="0" w:color="auto"/>
                        <w:bottom w:val="none" w:sz="0" w:space="0" w:color="auto"/>
                        <w:right w:val="none" w:sz="0" w:space="0" w:color="auto"/>
                      </w:divBdr>
                    </w:div>
                  </w:divsChild>
                </w:div>
                <w:div w:id="2144618158">
                  <w:marLeft w:val="0"/>
                  <w:marRight w:val="0"/>
                  <w:marTop w:val="0"/>
                  <w:marBottom w:val="0"/>
                  <w:divBdr>
                    <w:top w:val="none" w:sz="0" w:space="0" w:color="auto"/>
                    <w:left w:val="none" w:sz="0" w:space="0" w:color="auto"/>
                    <w:bottom w:val="none" w:sz="0" w:space="0" w:color="auto"/>
                    <w:right w:val="none" w:sz="0" w:space="0" w:color="auto"/>
                  </w:divBdr>
                  <w:divsChild>
                    <w:div w:id="19150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5391">
          <w:marLeft w:val="0"/>
          <w:marRight w:val="0"/>
          <w:marTop w:val="0"/>
          <w:marBottom w:val="0"/>
          <w:divBdr>
            <w:top w:val="none" w:sz="0" w:space="0" w:color="auto"/>
            <w:left w:val="none" w:sz="0" w:space="0" w:color="auto"/>
            <w:bottom w:val="none" w:sz="0" w:space="0" w:color="auto"/>
            <w:right w:val="none" w:sz="0" w:space="0" w:color="auto"/>
          </w:divBdr>
        </w:div>
      </w:divsChild>
    </w:div>
    <w:div w:id="1161193792">
      <w:bodyDiv w:val="1"/>
      <w:marLeft w:val="0"/>
      <w:marRight w:val="0"/>
      <w:marTop w:val="0"/>
      <w:marBottom w:val="0"/>
      <w:divBdr>
        <w:top w:val="none" w:sz="0" w:space="0" w:color="auto"/>
        <w:left w:val="none" w:sz="0" w:space="0" w:color="auto"/>
        <w:bottom w:val="none" w:sz="0" w:space="0" w:color="auto"/>
        <w:right w:val="none" w:sz="0" w:space="0" w:color="auto"/>
      </w:divBdr>
    </w:div>
    <w:div w:id="1219395074">
      <w:bodyDiv w:val="1"/>
      <w:marLeft w:val="0"/>
      <w:marRight w:val="0"/>
      <w:marTop w:val="0"/>
      <w:marBottom w:val="0"/>
      <w:divBdr>
        <w:top w:val="none" w:sz="0" w:space="0" w:color="auto"/>
        <w:left w:val="none" w:sz="0" w:space="0" w:color="auto"/>
        <w:bottom w:val="none" w:sz="0" w:space="0" w:color="auto"/>
        <w:right w:val="none" w:sz="0" w:space="0" w:color="auto"/>
      </w:divBdr>
    </w:div>
    <w:div w:id="1295023315">
      <w:bodyDiv w:val="1"/>
      <w:marLeft w:val="0"/>
      <w:marRight w:val="0"/>
      <w:marTop w:val="0"/>
      <w:marBottom w:val="0"/>
      <w:divBdr>
        <w:top w:val="none" w:sz="0" w:space="0" w:color="auto"/>
        <w:left w:val="none" w:sz="0" w:space="0" w:color="auto"/>
        <w:bottom w:val="none" w:sz="0" w:space="0" w:color="auto"/>
        <w:right w:val="none" w:sz="0" w:space="0" w:color="auto"/>
      </w:divBdr>
    </w:div>
    <w:div w:id="1295217800">
      <w:bodyDiv w:val="1"/>
      <w:marLeft w:val="0"/>
      <w:marRight w:val="0"/>
      <w:marTop w:val="0"/>
      <w:marBottom w:val="0"/>
      <w:divBdr>
        <w:top w:val="none" w:sz="0" w:space="0" w:color="auto"/>
        <w:left w:val="none" w:sz="0" w:space="0" w:color="auto"/>
        <w:bottom w:val="none" w:sz="0" w:space="0" w:color="auto"/>
        <w:right w:val="none" w:sz="0" w:space="0" w:color="auto"/>
      </w:divBdr>
    </w:div>
    <w:div w:id="1325165143">
      <w:bodyDiv w:val="1"/>
      <w:marLeft w:val="0"/>
      <w:marRight w:val="0"/>
      <w:marTop w:val="0"/>
      <w:marBottom w:val="0"/>
      <w:divBdr>
        <w:top w:val="none" w:sz="0" w:space="0" w:color="auto"/>
        <w:left w:val="none" w:sz="0" w:space="0" w:color="auto"/>
        <w:bottom w:val="none" w:sz="0" w:space="0" w:color="auto"/>
        <w:right w:val="none" w:sz="0" w:space="0" w:color="auto"/>
      </w:divBdr>
      <w:divsChild>
        <w:div w:id="1832984410">
          <w:marLeft w:val="0"/>
          <w:marRight w:val="0"/>
          <w:marTop w:val="0"/>
          <w:marBottom w:val="0"/>
          <w:divBdr>
            <w:top w:val="none" w:sz="0" w:space="0" w:color="auto"/>
            <w:left w:val="none" w:sz="0" w:space="0" w:color="auto"/>
            <w:bottom w:val="none" w:sz="0" w:space="0" w:color="auto"/>
            <w:right w:val="none" w:sz="0" w:space="0" w:color="auto"/>
          </w:divBdr>
        </w:div>
      </w:divsChild>
    </w:div>
    <w:div w:id="1325813674">
      <w:bodyDiv w:val="1"/>
      <w:marLeft w:val="0"/>
      <w:marRight w:val="0"/>
      <w:marTop w:val="0"/>
      <w:marBottom w:val="0"/>
      <w:divBdr>
        <w:top w:val="none" w:sz="0" w:space="0" w:color="auto"/>
        <w:left w:val="none" w:sz="0" w:space="0" w:color="auto"/>
        <w:bottom w:val="none" w:sz="0" w:space="0" w:color="auto"/>
        <w:right w:val="none" w:sz="0" w:space="0" w:color="auto"/>
      </w:divBdr>
    </w:div>
    <w:div w:id="1370183629">
      <w:bodyDiv w:val="1"/>
      <w:marLeft w:val="0"/>
      <w:marRight w:val="0"/>
      <w:marTop w:val="0"/>
      <w:marBottom w:val="0"/>
      <w:divBdr>
        <w:top w:val="none" w:sz="0" w:space="0" w:color="auto"/>
        <w:left w:val="none" w:sz="0" w:space="0" w:color="auto"/>
        <w:bottom w:val="none" w:sz="0" w:space="0" w:color="auto"/>
        <w:right w:val="none" w:sz="0" w:space="0" w:color="auto"/>
      </w:divBdr>
    </w:div>
    <w:div w:id="1431974223">
      <w:bodyDiv w:val="1"/>
      <w:marLeft w:val="0"/>
      <w:marRight w:val="0"/>
      <w:marTop w:val="0"/>
      <w:marBottom w:val="0"/>
      <w:divBdr>
        <w:top w:val="none" w:sz="0" w:space="0" w:color="auto"/>
        <w:left w:val="none" w:sz="0" w:space="0" w:color="auto"/>
        <w:bottom w:val="none" w:sz="0" w:space="0" w:color="auto"/>
        <w:right w:val="none" w:sz="0" w:space="0" w:color="auto"/>
      </w:divBdr>
    </w:div>
    <w:div w:id="1541211252">
      <w:bodyDiv w:val="1"/>
      <w:marLeft w:val="0"/>
      <w:marRight w:val="0"/>
      <w:marTop w:val="0"/>
      <w:marBottom w:val="0"/>
      <w:divBdr>
        <w:top w:val="none" w:sz="0" w:space="0" w:color="auto"/>
        <w:left w:val="none" w:sz="0" w:space="0" w:color="auto"/>
        <w:bottom w:val="none" w:sz="0" w:space="0" w:color="auto"/>
        <w:right w:val="none" w:sz="0" w:space="0" w:color="auto"/>
      </w:divBdr>
    </w:div>
    <w:div w:id="1584677417">
      <w:bodyDiv w:val="1"/>
      <w:marLeft w:val="0"/>
      <w:marRight w:val="0"/>
      <w:marTop w:val="0"/>
      <w:marBottom w:val="0"/>
      <w:divBdr>
        <w:top w:val="none" w:sz="0" w:space="0" w:color="auto"/>
        <w:left w:val="none" w:sz="0" w:space="0" w:color="auto"/>
        <w:bottom w:val="none" w:sz="0" w:space="0" w:color="auto"/>
        <w:right w:val="none" w:sz="0" w:space="0" w:color="auto"/>
      </w:divBdr>
    </w:div>
    <w:div w:id="1600723981">
      <w:bodyDiv w:val="1"/>
      <w:marLeft w:val="0"/>
      <w:marRight w:val="0"/>
      <w:marTop w:val="0"/>
      <w:marBottom w:val="0"/>
      <w:divBdr>
        <w:top w:val="none" w:sz="0" w:space="0" w:color="auto"/>
        <w:left w:val="none" w:sz="0" w:space="0" w:color="auto"/>
        <w:bottom w:val="none" w:sz="0" w:space="0" w:color="auto"/>
        <w:right w:val="none" w:sz="0" w:space="0" w:color="auto"/>
      </w:divBdr>
      <w:divsChild>
        <w:div w:id="433332592">
          <w:marLeft w:val="0"/>
          <w:marRight w:val="0"/>
          <w:marTop w:val="0"/>
          <w:marBottom w:val="0"/>
          <w:divBdr>
            <w:top w:val="none" w:sz="0" w:space="0" w:color="auto"/>
            <w:left w:val="none" w:sz="0" w:space="0" w:color="auto"/>
            <w:bottom w:val="none" w:sz="0" w:space="0" w:color="auto"/>
            <w:right w:val="none" w:sz="0" w:space="0" w:color="auto"/>
          </w:divBdr>
        </w:div>
        <w:div w:id="809057433">
          <w:marLeft w:val="0"/>
          <w:marRight w:val="0"/>
          <w:marTop w:val="0"/>
          <w:marBottom w:val="0"/>
          <w:divBdr>
            <w:top w:val="none" w:sz="0" w:space="0" w:color="auto"/>
            <w:left w:val="none" w:sz="0" w:space="0" w:color="auto"/>
            <w:bottom w:val="none" w:sz="0" w:space="0" w:color="auto"/>
            <w:right w:val="none" w:sz="0" w:space="0" w:color="auto"/>
          </w:divBdr>
        </w:div>
        <w:div w:id="815144770">
          <w:marLeft w:val="0"/>
          <w:marRight w:val="0"/>
          <w:marTop w:val="0"/>
          <w:marBottom w:val="0"/>
          <w:divBdr>
            <w:top w:val="none" w:sz="0" w:space="0" w:color="auto"/>
            <w:left w:val="none" w:sz="0" w:space="0" w:color="auto"/>
            <w:bottom w:val="none" w:sz="0" w:space="0" w:color="auto"/>
            <w:right w:val="none" w:sz="0" w:space="0" w:color="auto"/>
          </w:divBdr>
          <w:divsChild>
            <w:div w:id="257715453">
              <w:marLeft w:val="0"/>
              <w:marRight w:val="0"/>
              <w:marTop w:val="0"/>
              <w:marBottom w:val="0"/>
              <w:divBdr>
                <w:top w:val="none" w:sz="0" w:space="0" w:color="auto"/>
                <w:left w:val="none" w:sz="0" w:space="0" w:color="auto"/>
                <w:bottom w:val="none" w:sz="0" w:space="0" w:color="auto"/>
                <w:right w:val="none" w:sz="0" w:space="0" w:color="auto"/>
              </w:divBdr>
            </w:div>
            <w:div w:id="688916026">
              <w:marLeft w:val="0"/>
              <w:marRight w:val="0"/>
              <w:marTop w:val="0"/>
              <w:marBottom w:val="0"/>
              <w:divBdr>
                <w:top w:val="none" w:sz="0" w:space="0" w:color="auto"/>
                <w:left w:val="none" w:sz="0" w:space="0" w:color="auto"/>
                <w:bottom w:val="none" w:sz="0" w:space="0" w:color="auto"/>
                <w:right w:val="none" w:sz="0" w:space="0" w:color="auto"/>
              </w:divBdr>
            </w:div>
            <w:div w:id="710374716">
              <w:marLeft w:val="0"/>
              <w:marRight w:val="0"/>
              <w:marTop w:val="0"/>
              <w:marBottom w:val="0"/>
              <w:divBdr>
                <w:top w:val="none" w:sz="0" w:space="0" w:color="auto"/>
                <w:left w:val="none" w:sz="0" w:space="0" w:color="auto"/>
                <w:bottom w:val="none" w:sz="0" w:space="0" w:color="auto"/>
                <w:right w:val="none" w:sz="0" w:space="0" w:color="auto"/>
              </w:divBdr>
            </w:div>
            <w:div w:id="746922367">
              <w:marLeft w:val="0"/>
              <w:marRight w:val="0"/>
              <w:marTop w:val="0"/>
              <w:marBottom w:val="0"/>
              <w:divBdr>
                <w:top w:val="none" w:sz="0" w:space="0" w:color="auto"/>
                <w:left w:val="none" w:sz="0" w:space="0" w:color="auto"/>
                <w:bottom w:val="none" w:sz="0" w:space="0" w:color="auto"/>
                <w:right w:val="none" w:sz="0" w:space="0" w:color="auto"/>
              </w:divBdr>
            </w:div>
            <w:div w:id="758255374">
              <w:marLeft w:val="0"/>
              <w:marRight w:val="0"/>
              <w:marTop w:val="0"/>
              <w:marBottom w:val="0"/>
              <w:divBdr>
                <w:top w:val="none" w:sz="0" w:space="0" w:color="auto"/>
                <w:left w:val="none" w:sz="0" w:space="0" w:color="auto"/>
                <w:bottom w:val="none" w:sz="0" w:space="0" w:color="auto"/>
                <w:right w:val="none" w:sz="0" w:space="0" w:color="auto"/>
              </w:divBdr>
            </w:div>
            <w:div w:id="967129724">
              <w:marLeft w:val="0"/>
              <w:marRight w:val="0"/>
              <w:marTop w:val="0"/>
              <w:marBottom w:val="0"/>
              <w:divBdr>
                <w:top w:val="none" w:sz="0" w:space="0" w:color="auto"/>
                <w:left w:val="none" w:sz="0" w:space="0" w:color="auto"/>
                <w:bottom w:val="none" w:sz="0" w:space="0" w:color="auto"/>
                <w:right w:val="none" w:sz="0" w:space="0" w:color="auto"/>
              </w:divBdr>
            </w:div>
            <w:div w:id="976108856">
              <w:marLeft w:val="0"/>
              <w:marRight w:val="0"/>
              <w:marTop w:val="0"/>
              <w:marBottom w:val="0"/>
              <w:divBdr>
                <w:top w:val="none" w:sz="0" w:space="0" w:color="auto"/>
                <w:left w:val="none" w:sz="0" w:space="0" w:color="auto"/>
                <w:bottom w:val="none" w:sz="0" w:space="0" w:color="auto"/>
                <w:right w:val="none" w:sz="0" w:space="0" w:color="auto"/>
              </w:divBdr>
            </w:div>
            <w:div w:id="1379665588">
              <w:marLeft w:val="0"/>
              <w:marRight w:val="0"/>
              <w:marTop w:val="0"/>
              <w:marBottom w:val="0"/>
              <w:divBdr>
                <w:top w:val="none" w:sz="0" w:space="0" w:color="auto"/>
                <w:left w:val="none" w:sz="0" w:space="0" w:color="auto"/>
                <w:bottom w:val="none" w:sz="0" w:space="0" w:color="auto"/>
                <w:right w:val="none" w:sz="0" w:space="0" w:color="auto"/>
              </w:divBdr>
            </w:div>
            <w:div w:id="1505129202">
              <w:marLeft w:val="0"/>
              <w:marRight w:val="0"/>
              <w:marTop w:val="0"/>
              <w:marBottom w:val="0"/>
              <w:divBdr>
                <w:top w:val="none" w:sz="0" w:space="0" w:color="auto"/>
                <w:left w:val="none" w:sz="0" w:space="0" w:color="auto"/>
                <w:bottom w:val="none" w:sz="0" w:space="0" w:color="auto"/>
                <w:right w:val="none" w:sz="0" w:space="0" w:color="auto"/>
              </w:divBdr>
            </w:div>
            <w:div w:id="1514295873">
              <w:marLeft w:val="0"/>
              <w:marRight w:val="0"/>
              <w:marTop w:val="0"/>
              <w:marBottom w:val="0"/>
              <w:divBdr>
                <w:top w:val="none" w:sz="0" w:space="0" w:color="auto"/>
                <w:left w:val="none" w:sz="0" w:space="0" w:color="auto"/>
                <w:bottom w:val="none" w:sz="0" w:space="0" w:color="auto"/>
                <w:right w:val="none" w:sz="0" w:space="0" w:color="auto"/>
              </w:divBdr>
            </w:div>
            <w:div w:id="1774279493">
              <w:marLeft w:val="0"/>
              <w:marRight w:val="0"/>
              <w:marTop w:val="0"/>
              <w:marBottom w:val="0"/>
              <w:divBdr>
                <w:top w:val="none" w:sz="0" w:space="0" w:color="auto"/>
                <w:left w:val="none" w:sz="0" w:space="0" w:color="auto"/>
                <w:bottom w:val="none" w:sz="0" w:space="0" w:color="auto"/>
                <w:right w:val="none" w:sz="0" w:space="0" w:color="auto"/>
              </w:divBdr>
            </w:div>
            <w:div w:id="2030332596">
              <w:marLeft w:val="0"/>
              <w:marRight w:val="0"/>
              <w:marTop w:val="0"/>
              <w:marBottom w:val="0"/>
              <w:divBdr>
                <w:top w:val="none" w:sz="0" w:space="0" w:color="auto"/>
                <w:left w:val="none" w:sz="0" w:space="0" w:color="auto"/>
                <w:bottom w:val="none" w:sz="0" w:space="0" w:color="auto"/>
                <w:right w:val="none" w:sz="0" w:space="0" w:color="auto"/>
              </w:divBdr>
            </w:div>
          </w:divsChild>
        </w:div>
        <w:div w:id="871960568">
          <w:marLeft w:val="0"/>
          <w:marRight w:val="0"/>
          <w:marTop w:val="0"/>
          <w:marBottom w:val="0"/>
          <w:divBdr>
            <w:top w:val="none" w:sz="0" w:space="0" w:color="auto"/>
            <w:left w:val="none" w:sz="0" w:space="0" w:color="auto"/>
            <w:bottom w:val="none" w:sz="0" w:space="0" w:color="auto"/>
            <w:right w:val="none" w:sz="0" w:space="0" w:color="auto"/>
          </w:divBdr>
        </w:div>
        <w:div w:id="1307011723">
          <w:marLeft w:val="0"/>
          <w:marRight w:val="0"/>
          <w:marTop w:val="0"/>
          <w:marBottom w:val="0"/>
          <w:divBdr>
            <w:top w:val="none" w:sz="0" w:space="0" w:color="auto"/>
            <w:left w:val="none" w:sz="0" w:space="0" w:color="auto"/>
            <w:bottom w:val="none" w:sz="0" w:space="0" w:color="auto"/>
            <w:right w:val="none" w:sz="0" w:space="0" w:color="auto"/>
          </w:divBdr>
          <w:divsChild>
            <w:div w:id="1857226761">
              <w:marLeft w:val="-75"/>
              <w:marRight w:val="0"/>
              <w:marTop w:val="30"/>
              <w:marBottom w:val="30"/>
              <w:divBdr>
                <w:top w:val="none" w:sz="0" w:space="0" w:color="auto"/>
                <w:left w:val="none" w:sz="0" w:space="0" w:color="auto"/>
                <w:bottom w:val="none" w:sz="0" w:space="0" w:color="auto"/>
                <w:right w:val="none" w:sz="0" w:space="0" w:color="auto"/>
              </w:divBdr>
              <w:divsChild>
                <w:div w:id="813850">
                  <w:marLeft w:val="0"/>
                  <w:marRight w:val="0"/>
                  <w:marTop w:val="0"/>
                  <w:marBottom w:val="0"/>
                  <w:divBdr>
                    <w:top w:val="none" w:sz="0" w:space="0" w:color="auto"/>
                    <w:left w:val="none" w:sz="0" w:space="0" w:color="auto"/>
                    <w:bottom w:val="none" w:sz="0" w:space="0" w:color="auto"/>
                    <w:right w:val="none" w:sz="0" w:space="0" w:color="auto"/>
                  </w:divBdr>
                  <w:divsChild>
                    <w:div w:id="440956536">
                      <w:marLeft w:val="0"/>
                      <w:marRight w:val="0"/>
                      <w:marTop w:val="0"/>
                      <w:marBottom w:val="0"/>
                      <w:divBdr>
                        <w:top w:val="none" w:sz="0" w:space="0" w:color="auto"/>
                        <w:left w:val="none" w:sz="0" w:space="0" w:color="auto"/>
                        <w:bottom w:val="none" w:sz="0" w:space="0" w:color="auto"/>
                        <w:right w:val="none" w:sz="0" w:space="0" w:color="auto"/>
                      </w:divBdr>
                    </w:div>
                    <w:div w:id="1986278510">
                      <w:marLeft w:val="0"/>
                      <w:marRight w:val="0"/>
                      <w:marTop w:val="0"/>
                      <w:marBottom w:val="0"/>
                      <w:divBdr>
                        <w:top w:val="none" w:sz="0" w:space="0" w:color="auto"/>
                        <w:left w:val="none" w:sz="0" w:space="0" w:color="auto"/>
                        <w:bottom w:val="none" w:sz="0" w:space="0" w:color="auto"/>
                        <w:right w:val="none" w:sz="0" w:space="0" w:color="auto"/>
                      </w:divBdr>
                    </w:div>
                  </w:divsChild>
                </w:div>
                <w:div w:id="14043887">
                  <w:marLeft w:val="0"/>
                  <w:marRight w:val="0"/>
                  <w:marTop w:val="0"/>
                  <w:marBottom w:val="0"/>
                  <w:divBdr>
                    <w:top w:val="none" w:sz="0" w:space="0" w:color="auto"/>
                    <w:left w:val="none" w:sz="0" w:space="0" w:color="auto"/>
                    <w:bottom w:val="none" w:sz="0" w:space="0" w:color="auto"/>
                    <w:right w:val="none" w:sz="0" w:space="0" w:color="auto"/>
                  </w:divBdr>
                  <w:divsChild>
                    <w:div w:id="105855110">
                      <w:marLeft w:val="0"/>
                      <w:marRight w:val="0"/>
                      <w:marTop w:val="0"/>
                      <w:marBottom w:val="0"/>
                      <w:divBdr>
                        <w:top w:val="none" w:sz="0" w:space="0" w:color="auto"/>
                        <w:left w:val="none" w:sz="0" w:space="0" w:color="auto"/>
                        <w:bottom w:val="none" w:sz="0" w:space="0" w:color="auto"/>
                        <w:right w:val="none" w:sz="0" w:space="0" w:color="auto"/>
                      </w:divBdr>
                    </w:div>
                    <w:div w:id="282813671">
                      <w:marLeft w:val="0"/>
                      <w:marRight w:val="0"/>
                      <w:marTop w:val="0"/>
                      <w:marBottom w:val="0"/>
                      <w:divBdr>
                        <w:top w:val="none" w:sz="0" w:space="0" w:color="auto"/>
                        <w:left w:val="none" w:sz="0" w:space="0" w:color="auto"/>
                        <w:bottom w:val="none" w:sz="0" w:space="0" w:color="auto"/>
                        <w:right w:val="none" w:sz="0" w:space="0" w:color="auto"/>
                      </w:divBdr>
                    </w:div>
                  </w:divsChild>
                </w:div>
                <w:div w:id="25446925">
                  <w:marLeft w:val="0"/>
                  <w:marRight w:val="0"/>
                  <w:marTop w:val="0"/>
                  <w:marBottom w:val="0"/>
                  <w:divBdr>
                    <w:top w:val="none" w:sz="0" w:space="0" w:color="auto"/>
                    <w:left w:val="none" w:sz="0" w:space="0" w:color="auto"/>
                    <w:bottom w:val="none" w:sz="0" w:space="0" w:color="auto"/>
                    <w:right w:val="none" w:sz="0" w:space="0" w:color="auto"/>
                  </w:divBdr>
                  <w:divsChild>
                    <w:div w:id="1598907142">
                      <w:marLeft w:val="0"/>
                      <w:marRight w:val="0"/>
                      <w:marTop w:val="0"/>
                      <w:marBottom w:val="0"/>
                      <w:divBdr>
                        <w:top w:val="none" w:sz="0" w:space="0" w:color="auto"/>
                        <w:left w:val="none" w:sz="0" w:space="0" w:color="auto"/>
                        <w:bottom w:val="none" w:sz="0" w:space="0" w:color="auto"/>
                        <w:right w:val="none" w:sz="0" w:space="0" w:color="auto"/>
                      </w:divBdr>
                    </w:div>
                    <w:div w:id="1705709358">
                      <w:marLeft w:val="0"/>
                      <w:marRight w:val="0"/>
                      <w:marTop w:val="0"/>
                      <w:marBottom w:val="0"/>
                      <w:divBdr>
                        <w:top w:val="none" w:sz="0" w:space="0" w:color="auto"/>
                        <w:left w:val="none" w:sz="0" w:space="0" w:color="auto"/>
                        <w:bottom w:val="none" w:sz="0" w:space="0" w:color="auto"/>
                        <w:right w:val="none" w:sz="0" w:space="0" w:color="auto"/>
                      </w:divBdr>
                    </w:div>
                  </w:divsChild>
                </w:div>
                <w:div w:id="90665394">
                  <w:marLeft w:val="0"/>
                  <w:marRight w:val="0"/>
                  <w:marTop w:val="0"/>
                  <w:marBottom w:val="0"/>
                  <w:divBdr>
                    <w:top w:val="none" w:sz="0" w:space="0" w:color="auto"/>
                    <w:left w:val="none" w:sz="0" w:space="0" w:color="auto"/>
                    <w:bottom w:val="none" w:sz="0" w:space="0" w:color="auto"/>
                    <w:right w:val="none" w:sz="0" w:space="0" w:color="auto"/>
                  </w:divBdr>
                  <w:divsChild>
                    <w:div w:id="715086156">
                      <w:marLeft w:val="0"/>
                      <w:marRight w:val="0"/>
                      <w:marTop w:val="0"/>
                      <w:marBottom w:val="0"/>
                      <w:divBdr>
                        <w:top w:val="none" w:sz="0" w:space="0" w:color="auto"/>
                        <w:left w:val="none" w:sz="0" w:space="0" w:color="auto"/>
                        <w:bottom w:val="none" w:sz="0" w:space="0" w:color="auto"/>
                        <w:right w:val="none" w:sz="0" w:space="0" w:color="auto"/>
                      </w:divBdr>
                    </w:div>
                    <w:div w:id="1486387449">
                      <w:marLeft w:val="0"/>
                      <w:marRight w:val="0"/>
                      <w:marTop w:val="0"/>
                      <w:marBottom w:val="0"/>
                      <w:divBdr>
                        <w:top w:val="none" w:sz="0" w:space="0" w:color="auto"/>
                        <w:left w:val="none" w:sz="0" w:space="0" w:color="auto"/>
                        <w:bottom w:val="none" w:sz="0" w:space="0" w:color="auto"/>
                        <w:right w:val="none" w:sz="0" w:space="0" w:color="auto"/>
                      </w:divBdr>
                    </w:div>
                  </w:divsChild>
                </w:div>
                <w:div w:id="148794323">
                  <w:marLeft w:val="0"/>
                  <w:marRight w:val="0"/>
                  <w:marTop w:val="0"/>
                  <w:marBottom w:val="0"/>
                  <w:divBdr>
                    <w:top w:val="none" w:sz="0" w:space="0" w:color="auto"/>
                    <w:left w:val="none" w:sz="0" w:space="0" w:color="auto"/>
                    <w:bottom w:val="none" w:sz="0" w:space="0" w:color="auto"/>
                    <w:right w:val="none" w:sz="0" w:space="0" w:color="auto"/>
                  </w:divBdr>
                  <w:divsChild>
                    <w:div w:id="20476293">
                      <w:marLeft w:val="0"/>
                      <w:marRight w:val="0"/>
                      <w:marTop w:val="0"/>
                      <w:marBottom w:val="0"/>
                      <w:divBdr>
                        <w:top w:val="none" w:sz="0" w:space="0" w:color="auto"/>
                        <w:left w:val="none" w:sz="0" w:space="0" w:color="auto"/>
                        <w:bottom w:val="none" w:sz="0" w:space="0" w:color="auto"/>
                        <w:right w:val="none" w:sz="0" w:space="0" w:color="auto"/>
                      </w:divBdr>
                    </w:div>
                    <w:div w:id="548886047">
                      <w:marLeft w:val="0"/>
                      <w:marRight w:val="0"/>
                      <w:marTop w:val="0"/>
                      <w:marBottom w:val="0"/>
                      <w:divBdr>
                        <w:top w:val="none" w:sz="0" w:space="0" w:color="auto"/>
                        <w:left w:val="none" w:sz="0" w:space="0" w:color="auto"/>
                        <w:bottom w:val="none" w:sz="0" w:space="0" w:color="auto"/>
                        <w:right w:val="none" w:sz="0" w:space="0" w:color="auto"/>
                      </w:divBdr>
                    </w:div>
                  </w:divsChild>
                </w:div>
                <w:div w:id="251277198">
                  <w:marLeft w:val="0"/>
                  <w:marRight w:val="0"/>
                  <w:marTop w:val="0"/>
                  <w:marBottom w:val="0"/>
                  <w:divBdr>
                    <w:top w:val="none" w:sz="0" w:space="0" w:color="auto"/>
                    <w:left w:val="none" w:sz="0" w:space="0" w:color="auto"/>
                    <w:bottom w:val="none" w:sz="0" w:space="0" w:color="auto"/>
                    <w:right w:val="none" w:sz="0" w:space="0" w:color="auto"/>
                  </w:divBdr>
                  <w:divsChild>
                    <w:div w:id="1552694712">
                      <w:marLeft w:val="0"/>
                      <w:marRight w:val="0"/>
                      <w:marTop w:val="0"/>
                      <w:marBottom w:val="0"/>
                      <w:divBdr>
                        <w:top w:val="none" w:sz="0" w:space="0" w:color="auto"/>
                        <w:left w:val="none" w:sz="0" w:space="0" w:color="auto"/>
                        <w:bottom w:val="none" w:sz="0" w:space="0" w:color="auto"/>
                        <w:right w:val="none" w:sz="0" w:space="0" w:color="auto"/>
                      </w:divBdr>
                    </w:div>
                    <w:div w:id="1593390187">
                      <w:marLeft w:val="0"/>
                      <w:marRight w:val="0"/>
                      <w:marTop w:val="0"/>
                      <w:marBottom w:val="0"/>
                      <w:divBdr>
                        <w:top w:val="none" w:sz="0" w:space="0" w:color="auto"/>
                        <w:left w:val="none" w:sz="0" w:space="0" w:color="auto"/>
                        <w:bottom w:val="none" w:sz="0" w:space="0" w:color="auto"/>
                        <w:right w:val="none" w:sz="0" w:space="0" w:color="auto"/>
                      </w:divBdr>
                    </w:div>
                  </w:divsChild>
                </w:div>
                <w:div w:id="274023782">
                  <w:marLeft w:val="0"/>
                  <w:marRight w:val="0"/>
                  <w:marTop w:val="0"/>
                  <w:marBottom w:val="0"/>
                  <w:divBdr>
                    <w:top w:val="none" w:sz="0" w:space="0" w:color="auto"/>
                    <w:left w:val="none" w:sz="0" w:space="0" w:color="auto"/>
                    <w:bottom w:val="none" w:sz="0" w:space="0" w:color="auto"/>
                    <w:right w:val="none" w:sz="0" w:space="0" w:color="auto"/>
                  </w:divBdr>
                  <w:divsChild>
                    <w:div w:id="405880610">
                      <w:marLeft w:val="0"/>
                      <w:marRight w:val="0"/>
                      <w:marTop w:val="0"/>
                      <w:marBottom w:val="0"/>
                      <w:divBdr>
                        <w:top w:val="none" w:sz="0" w:space="0" w:color="auto"/>
                        <w:left w:val="none" w:sz="0" w:space="0" w:color="auto"/>
                        <w:bottom w:val="none" w:sz="0" w:space="0" w:color="auto"/>
                        <w:right w:val="none" w:sz="0" w:space="0" w:color="auto"/>
                      </w:divBdr>
                    </w:div>
                    <w:div w:id="590699547">
                      <w:marLeft w:val="0"/>
                      <w:marRight w:val="0"/>
                      <w:marTop w:val="0"/>
                      <w:marBottom w:val="0"/>
                      <w:divBdr>
                        <w:top w:val="none" w:sz="0" w:space="0" w:color="auto"/>
                        <w:left w:val="none" w:sz="0" w:space="0" w:color="auto"/>
                        <w:bottom w:val="none" w:sz="0" w:space="0" w:color="auto"/>
                        <w:right w:val="none" w:sz="0" w:space="0" w:color="auto"/>
                      </w:divBdr>
                    </w:div>
                  </w:divsChild>
                </w:div>
                <w:div w:id="295258502">
                  <w:marLeft w:val="0"/>
                  <w:marRight w:val="0"/>
                  <w:marTop w:val="0"/>
                  <w:marBottom w:val="0"/>
                  <w:divBdr>
                    <w:top w:val="none" w:sz="0" w:space="0" w:color="auto"/>
                    <w:left w:val="none" w:sz="0" w:space="0" w:color="auto"/>
                    <w:bottom w:val="none" w:sz="0" w:space="0" w:color="auto"/>
                    <w:right w:val="none" w:sz="0" w:space="0" w:color="auto"/>
                  </w:divBdr>
                  <w:divsChild>
                    <w:div w:id="879824665">
                      <w:marLeft w:val="0"/>
                      <w:marRight w:val="0"/>
                      <w:marTop w:val="0"/>
                      <w:marBottom w:val="0"/>
                      <w:divBdr>
                        <w:top w:val="none" w:sz="0" w:space="0" w:color="auto"/>
                        <w:left w:val="none" w:sz="0" w:space="0" w:color="auto"/>
                        <w:bottom w:val="none" w:sz="0" w:space="0" w:color="auto"/>
                        <w:right w:val="none" w:sz="0" w:space="0" w:color="auto"/>
                      </w:divBdr>
                    </w:div>
                    <w:div w:id="1269046161">
                      <w:marLeft w:val="0"/>
                      <w:marRight w:val="0"/>
                      <w:marTop w:val="0"/>
                      <w:marBottom w:val="0"/>
                      <w:divBdr>
                        <w:top w:val="none" w:sz="0" w:space="0" w:color="auto"/>
                        <w:left w:val="none" w:sz="0" w:space="0" w:color="auto"/>
                        <w:bottom w:val="none" w:sz="0" w:space="0" w:color="auto"/>
                        <w:right w:val="none" w:sz="0" w:space="0" w:color="auto"/>
                      </w:divBdr>
                    </w:div>
                  </w:divsChild>
                </w:div>
                <w:div w:id="307445086">
                  <w:marLeft w:val="0"/>
                  <w:marRight w:val="0"/>
                  <w:marTop w:val="0"/>
                  <w:marBottom w:val="0"/>
                  <w:divBdr>
                    <w:top w:val="none" w:sz="0" w:space="0" w:color="auto"/>
                    <w:left w:val="none" w:sz="0" w:space="0" w:color="auto"/>
                    <w:bottom w:val="none" w:sz="0" w:space="0" w:color="auto"/>
                    <w:right w:val="none" w:sz="0" w:space="0" w:color="auto"/>
                  </w:divBdr>
                  <w:divsChild>
                    <w:div w:id="377509200">
                      <w:marLeft w:val="0"/>
                      <w:marRight w:val="0"/>
                      <w:marTop w:val="0"/>
                      <w:marBottom w:val="0"/>
                      <w:divBdr>
                        <w:top w:val="none" w:sz="0" w:space="0" w:color="auto"/>
                        <w:left w:val="none" w:sz="0" w:space="0" w:color="auto"/>
                        <w:bottom w:val="none" w:sz="0" w:space="0" w:color="auto"/>
                        <w:right w:val="none" w:sz="0" w:space="0" w:color="auto"/>
                      </w:divBdr>
                    </w:div>
                    <w:div w:id="1174607515">
                      <w:marLeft w:val="0"/>
                      <w:marRight w:val="0"/>
                      <w:marTop w:val="0"/>
                      <w:marBottom w:val="0"/>
                      <w:divBdr>
                        <w:top w:val="none" w:sz="0" w:space="0" w:color="auto"/>
                        <w:left w:val="none" w:sz="0" w:space="0" w:color="auto"/>
                        <w:bottom w:val="none" w:sz="0" w:space="0" w:color="auto"/>
                        <w:right w:val="none" w:sz="0" w:space="0" w:color="auto"/>
                      </w:divBdr>
                    </w:div>
                  </w:divsChild>
                </w:div>
                <w:div w:id="388378653">
                  <w:marLeft w:val="0"/>
                  <w:marRight w:val="0"/>
                  <w:marTop w:val="0"/>
                  <w:marBottom w:val="0"/>
                  <w:divBdr>
                    <w:top w:val="none" w:sz="0" w:space="0" w:color="auto"/>
                    <w:left w:val="none" w:sz="0" w:space="0" w:color="auto"/>
                    <w:bottom w:val="none" w:sz="0" w:space="0" w:color="auto"/>
                    <w:right w:val="none" w:sz="0" w:space="0" w:color="auto"/>
                  </w:divBdr>
                  <w:divsChild>
                    <w:div w:id="137961515">
                      <w:marLeft w:val="0"/>
                      <w:marRight w:val="0"/>
                      <w:marTop w:val="0"/>
                      <w:marBottom w:val="0"/>
                      <w:divBdr>
                        <w:top w:val="none" w:sz="0" w:space="0" w:color="auto"/>
                        <w:left w:val="none" w:sz="0" w:space="0" w:color="auto"/>
                        <w:bottom w:val="none" w:sz="0" w:space="0" w:color="auto"/>
                        <w:right w:val="none" w:sz="0" w:space="0" w:color="auto"/>
                      </w:divBdr>
                    </w:div>
                    <w:div w:id="503204289">
                      <w:marLeft w:val="0"/>
                      <w:marRight w:val="0"/>
                      <w:marTop w:val="0"/>
                      <w:marBottom w:val="0"/>
                      <w:divBdr>
                        <w:top w:val="none" w:sz="0" w:space="0" w:color="auto"/>
                        <w:left w:val="none" w:sz="0" w:space="0" w:color="auto"/>
                        <w:bottom w:val="none" w:sz="0" w:space="0" w:color="auto"/>
                        <w:right w:val="none" w:sz="0" w:space="0" w:color="auto"/>
                      </w:divBdr>
                    </w:div>
                  </w:divsChild>
                </w:div>
                <w:div w:id="410976519">
                  <w:marLeft w:val="0"/>
                  <w:marRight w:val="0"/>
                  <w:marTop w:val="0"/>
                  <w:marBottom w:val="0"/>
                  <w:divBdr>
                    <w:top w:val="none" w:sz="0" w:space="0" w:color="auto"/>
                    <w:left w:val="none" w:sz="0" w:space="0" w:color="auto"/>
                    <w:bottom w:val="none" w:sz="0" w:space="0" w:color="auto"/>
                    <w:right w:val="none" w:sz="0" w:space="0" w:color="auto"/>
                  </w:divBdr>
                  <w:divsChild>
                    <w:div w:id="273631164">
                      <w:marLeft w:val="0"/>
                      <w:marRight w:val="0"/>
                      <w:marTop w:val="0"/>
                      <w:marBottom w:val="0"/>
                      <w:divBdr>
                        <w:top w:val="none" w:sz="0" w:space="0" w:color="auto"/>
                        <w:left w:val="none" w:sz="0" w:space="0" w:color="auto"/>
                        <w:bottom w:val="none" w:sz="0" w:space="0" w:color="auto"/>
                        <w:right w:val="none" w:sz="0" w:space="0" w:color="auto"/>
                      </w:divBdr>
                    </w:div>
                  </w:divsChild>
                </w:div>
                <w:div w:id="458959071">
                  <w:marLeft w:val="0"/>
                  <w:marRight w:val="0"/>
                  <w:marTop w:val="0"/>
                  <w:marBottom w:val="0"/>
                  <w:divBdr>
                    <w:top w:val="none" w:sz="0" w:space="0" w:color="auto"/>
                    <w:left w:val="none" w:sz="0" w:space="0" w:color="auto"/>
                    <w:bottom w:val="none" w:sz="0" w:space="0" w:color="auto"/>
                    <w:right w:val="none" w:sz="0" w:space="0" w:color="auto"/>
                  </w:divBdr>
                  <w:divsChild>
                    <w:div w:id="1691449328">
                      <w:marLeft w:val="0"/>
                      <w:marRight w:val="0"/>
                      <w:marTop w:val="0"/>
                      <w:marBottom w:val="0"/>
                      <w:divBdr>
                        <w:top w:val="none" w:sz="0" w:space="0" w:color="auto"/>
                        <w:left w:val="none" w:sz="0" w:space="0" w:color="auto"/>
                        <w:bottom w:val="none" w:sz="0" w:space="0" w:color="auto"/>
                        <w:right w:val="none" w:sz="0" w:space="0" w:color="auto"/>
                      </w:divBdr>
                    </w:div>
                    <w:div w:id="1706372924">
                      <w:marLeft w:val="0"/>
                      <w:marRight w:val="0"/>
                      <w:marTop w:val="0"/>
                      <w:marBottom w:val="0"/>
                      <w:divBdr>
                        <w:top w:val="none" w:sz="0" w:space="0" w:color="auto"/>
                        <w:left w:val="none" w:sz="0" w:space="0" w:color="auto"/>
                        <w:bottom w:val="none" w:sz="0" w:space="0" w:color="auto"/>
                        <w:right w:val="none" w:sz="0" w:space="0" w:color="auto"/>
                      </w:divBdr>
                    </w:div>
                  </w:divsChild>
                </w:div>
                <w:div w:id="617683349">
                  <w:marLeft w:val="0"/>
                  <w:marRight w:val="0"/>
                  <w:marTop w:val="0"/>
                  <w:marBottom w:val="0"/>
                  <w:divBdr>
                    <w:top w:val="none" w:sz="0" w:space="0" w:color="auto"/>
                    <w:left w:val="none" w:sz="0" w:space="0" w:color="auto"/>
                    <w:bottom w:val="none" w:sz="0" w:space="0" w:color="auto"/>
                    <w:right w:val="none" w:sz="0" w:space="0" w:color="auto"/>
                  </w:divBdr>
                  <w:divsChild>
                    <w:div w:id="352806870">
                      <w:marLeft w:val="0"/>
                      <w:marRight w:val="0"/>
                      <w:marTop w:val="0"/>
                      <w:marBottom w:val="0"/>
                      <w:divBdr>
                        <w:top w:val="none" w:sz="0" w:space="0" w:color="auto"/>
                        <w:left w:val="none" w:sz="0" w:space="0" w:color="auto"/>
                        <w:bottom w:val="none" w:sz="0" w:space="0" w:color="auto"/>
                        <w:right w:val="none" w:sz="0" w:space="0" w:color="auto"/>
                      </w:divBdr>
                    </w:div>
                    <w:div w:id="1534537537">
                      <w:marLeft w:val="0"/>
                      <w:marRight w:val="0"/>
                      <w:marTop w:val="0"/>
                      <w:marBottom w:val="0"/>
                      <w:divBdr>
                        <w:top w:val="none" w:sz="0" w:space="0" w:color="auto"/>
                        <w:left w:val="none" w:sz="0" w:space="0" w:color="auto"/>
                        <w:bottom w:val="none" w:sz="0" w:space="0" w:color="auto"/>
                        <w:right w:val="none" w:sz="0" w:space="0" w:color="auto"/>
                      </w:divBdr>
                    </w:div>
                    <w:div w:id="2023360636">
                      <w:marLeft w:val="0"/>
                      <w:marRight w:val="0"/>
                      <w:marTop w:val="0"/>
                      <w:marBottom w:val="0"/>
                      <w:divBdr>
                        <w:top w:val="none" w:sz="0" w:space="0" w:color="auto"/>
                        <w:left w:val="none" w:sz="0" w:space="0" w:color="auto"/>
                        <w:bottom w:val="none" w:sz="0" w:space="0" w:color="auto"/>
                        <w:right w:val="none" w:sz="0" w:space="0" w:color="auto"/>
                      </w:divBdr>
                    </w:div>
                  </w:divsChild>
                </w:div>
                <w:div w:id="786581230">
                  <w:marLeft w:val="0"/>
                  <w:marRight w:val="0"/>
                  <w:marTop w:val="0"/>
                  <w:marBottom w:val="0"/>
                  <w:divBdr>
                    <w:top w:val="none" w:sz="0" w:space="0" w:color="auto"/>
                    <w:left w:val="none" w:sz="0" w:space="0" w:color="auto"/>
                    <w:bottom w:val="none" w:sz="0" w:space="0" w:color="auto"/>
                    <w:right w:val="none" w:sz="0" w:space="0" w:color="auto"/>
                  </w:divBdr>
                  <w:divsChild>
                    <w:div w:id="988896774">
                      <w:marLeft w:val="0"/>
                      <w:marRight w:val="0"/>
                      <w:marTop w:val="0"/>
                      <w:marBottom w:val="0"/>
                      <w:divBdr>
                        <w:top w:val="none" w:sz="0" w:space="0" w:color="auto"/>
                        <w:left w:val="none" w:sz="0" w:space="0" w:color="auto"/>
                        <w:bottom w:val="none" w:sz="0" w:space="0" w:color="auto"/>
                        <w:right w:val="none" w:sz="0" w:space="0" w:color="auto"/>
                      </w:divBdr>
                    </w:div>
                    <w:div w:id="1550647692">
                      <w:marLeft w:val="0"/>
                      <w:marRight w:val="0"/>
                      <w:marTop w:val="0"/>
                      <w:marBottom w:val="0"/>
                      <w:divBdr>
                        <w:top w:val="none" w:sz="0" w:space="0" w:color="auto"/>
                        <w:left w:val="none" w:sz="0" w:space="0" w:color="auto"/>
                        <w:bottom w:val="none" w:sz="0" w:space="0" w:color="auto"/>
                        <w:right w:val="none" w:sz="0" w:space="0" w:color="auto"/>
                      </w:divBdr>
                    </w:div>
                  </w:divsChild>
                </w:div>
                <w:div w:id="842623178">
                  <w:marLeft w:val="0"/>
                  <w:marRight w:val="0"/>
                  <w:marTop w:val="0"/>
                  <w:marBottom w:val="0"/>
                  <w:divBdr>
                    <w:top w:val="none" w:sz="0" w:space="0" w:color="auto"/>
                    <w:left w:val="none" w:sz="0" w:space="0" w:color="auto"/>
                    <w:bottom w:val="none" w:sz="0" w:space="0" w:color="auto"/>
                    <w:right w:val="none" w:sz="0" w:space="0" w:color="auto"/>
                  </w:divBdr>
                  <w:divsChild>
                    <w:div w:id="283388428">
                      <w:marLeft w:val="0"/>
                      <w:marRight w:val="0"/>
                      <w:marTop w:val="0"/>
                      <w:marBottom w:val="0"/>
                      <w:divBdr>
                        <w:top w:val="none" w:sz="0" w:space="0" w:color="auto"/>
                        <w:left w:val="none" w:sz="0" w:space="0" w:color="auto"/>
                        <w:bottom w:val="none" w:sz="0" w:space="0" w:color="auto"/>
                        <w:right w:val="none" w:sz="0" w:space="0" w:color="auto"/>
                      </w:divBdr>
                    </w:div>
                    <w:div w:id="347685579">
                      <w:marLeft w:val="0"/>
                      <w:marRight w:val="0"/>
                      <w:marTop w:val="0"/>
                      <w:marBottom w:val="0"/>
                      <w:divBdr>
                        <w:top w:val="none" w:sz="0" w:space="0" w:color="auto"/>
                        <w:left w:val="none" w:sz="0" w:space="0" w:color="auto"/>
                        <w:bottom w:val="none" w:sz="0" w:space="0" w:color="auto"/>
                        <w:right w:val="none" w:sz="0" w:space="0" w:color="auto"/>
                      </w:divBdr>
                    </w:div>
                  </w:divsChild>
                </w:div>
                <w:div w:id="854271298">
                  <w:marLeft w:val="0"/>
                  <w:marRight w:val="0"/>
                  <w:marTop w:val="0"/>
                  <w:marBottom w:val="0"/>
                  <w:divBdr>
                    <w:top w:val="none" w:sz="0" w:space="0" w:color="auto"/>
                    <w:left w:val="none" w:sz="0" w:space="0" w:color="auto"/>
                    <w:bottom w:val="none" w:sz="0" w:space="0" w:color="auto"/>
                    <w:right w:val="none" w:sz="0" w:space="0" w:color="auto"/>
                  </w:divBdr>
                  <w:divsChild>
                    <w:div w:id="1438601014">
                      <w:marLeft w:val="0"/>
                      <w:marRight w:val="0"/>
                      <w:marTop w:val="0"/>
                      <w:marBottom w:val="0"/>
                      <w:divBdr>
                        <w:top w:val="none" w:sz="0" w:space="0" w:color="auto"/>
                        <w:left w:val="none" w:sz="0" w:space="0" w:color="auto"/>
                        <w:bottom w:val="none" w:sz="0" w:space="0" w:color="auto"/>
                        <w:right w:val="none" w:sz="0" w:space="0" w:color="auto"/>
                      </w:divBdr>
                    </w:div>
                    <w:div w:id="1667323081">
                      <w:marLeft w:val="0"/>
                      <w:marRight w:val="0"/>
                      <w:marTop w:val="0"/>
                      <w:marBottom w:val="0"/>
                      <w:divBdr>
                        <w:top w:val="none" w:sz="0" w:space="0" w:color="auto"/>
                        <w:left w:val="none" w:sz="0" w:space="0" w:color="auto"/>
                        <w:bottom w:val="none" w:sz="0" w:space="0" w:color="auto"/>
                        <w:right w:val="none" w:sz="0" w:space="0" w:color="auto"/>
                      </w:divBdr>
                    </w:div>
                  </w:divsChild>
                </w:div>
                <w:div w:id="860706409">
                  <w:marLeft w:val="0"/>
                  <w:marRight w:val="0"/>
                  <w:marTop w:val="0"/>
                  <w:marBottom w:val="0"/>
                  <w:divBdr>
                    <w:top w:val="none" w:sz="0" w:space="0" w:color="auto"/>
                    <w:left w:val="none" w:sz="0" w:space="0" w:color="auto"/>
                    <w:bottom w:val="none" w:sz="0" w:space="0" w:color="auto"/>
                    <w:right w:val="none" w:sz="0" w:space="0" w:color="auto"/>
                  </w:divBdr>
                  <w:divsChild>
                    <w:div w:id="827676633">
                      <w:marLeft w:val="0"/>
                      <w:marRight w:val="0"/>
                      <w:marTop w:val="0"/>
                      <w:marBottom w:val="0"/>
                      <w:divBdr>
                        <w:top w:val="none" w:sz="0" w:space="0" w:color="auto"/>
                        <w:left w:val="none" w:sz="0" w:space="0" w:color="auto"/>
                        <w:bottom w:val="none" w:sz="0" w:space="0" w:color="auto"/>
                        <w:right w:val="none" w:sz="0" w:space="0" w:color="auto"/>
                      </w:divBdr>
                    </w:div>
                  </w:divsChild>
                </w:div>
                <w:div w:id="890651637">
                  <w:marLeft w:val="0"/>
                  <w:marRight w:val="0"/>
                  <w:marTop w:val="0"/>
                  <w:marBottom w:val="0"/>
                  <w:divBdr>
                    <w:top w:val="none" w:sz="0" w:space="0" w:color="auto"/>
                    <w:left w:val="none" w:sz="0" w:space="0" w:color="auto"/>
                    <w:bottom w:val="none" w:sz="0" w:space="0" w:color="auto"/>
                    <w:right w:val="none" w:sz="0" w:space="0" w:color="auto"/>
                  </w:divBdr>
                  <w:divsChild>
                    <w:div w:id="1228416978">
                      <w:marLeft w:val="0"/>
                      <w:marRight w:val="0"/>
                      <w:marTop w:val="0"/>
                      <w:marBottom w:val="0"/>
                      <w:divBdr>
                        <w:top w:val="none" w:sz="0" w:space="0" w:color="auto"/>
                        <w:left w:val="none" w:sz="0" w:space="0" w:color="auto"/>
                        <w:bottom w:val="none" w:sz="0" w:space="0" w:color="auto"/>
                        <w:right w:val="none" w:sz="0" w:space="0" w:color="auto"/>
                      </w:divBdr>
                    </w:div>
                  </w:divsChild>
                </w:div>
                <w:div w:id="966277744">
                  <w:marLeft w:val="0"/>
                  <w:marRight w:val="0"/>
                  <w:marTop w:val="0"/>
                  <w:marBottom w:val="0"/>
                  <w:divBdr>
                    <w:top w:val="none" w:sz="0" w:space="0" w:color="auto"/>
                    <w:left w:val="none" w:sz="0" w:space="0" w:color="auto"/>
                    <w:bottom w:val="none" w:sz="0" w:space="0" w:color="auto"/>
                    <w:right w:val="none" w:sz="0" w:space="0" w:color="auto"/>
                  </w:divBdr>
                  <w:divsChild>
                    <w:div w:id="1414425342">
                      <w:marLeft w:val="0"/>
                      <w:marRight w:val="0"/>
                      <w:marTop w:val="0"/>
                      <w:marBottom w:val="0"/>
                      <w:divBdr>
                        <w:top w:val="none" w:sz="0" w:space="0" w:color="auto"/>
                        <w:left w:val="none" w:sz="0" w:space="0" w:color="auto"/>
                        <w:bottom w:val="none" w:sz="0" w:space="0" w:color="auto"/>
                        <w:right w:val="none" w:sz="0" w:space="0" w:color="auto"/>
                      </w:divBdr>
                    </w:div>
                    <w:div w:id="1758986676">
                      <w:marLeft w:val="0"/>
                      <w:marRight w:val="0"/>
                      <w:marTop w:val="0"/>
                      <w:marBottom w:val="0"/>
                      <w:divBdr>
                        <w:top w:val="none" w:sz="0" w:space="0" w:color="auto"/>
                        <w:left w:val="none" w:sz="0" w:space="0" w:color="auto"/>
                        <w:bottom w:val="none" w:sz="0" w:space="0" w:color="auto"/>
                        <w:right w:val="none" w:sz="0" w:space="0" w:color="auto"/>
                      </w:divBdr>
                    </w:div>
                  </w:divsChild>
                </w:div>
                <w:div w:id="1003313459">
                  <w:marLeft w:val="0"/>
                  <w:marRight w:val="0"/>
                  <w:marTop w:val="0"/>
                  <w:marBottom w:val="0"/>
                  <w:divBdr>
                    <w:top w:val="none" w:sz="0" w:space="0" w:color="auto"/>
                    <w:left w:val="none" w:sz="0" w:space="0" w:color="auto"/>
                    <w:bottom w:val="none" w:sz="0" w:space="0" w:color="auto"/>
                    <w:right w:val="none" w:sz="0" w:space="0" w:color="auto"/>
                  </w:divBdr>
                  <w:divsChild>
                    <w:div w:id="1463964347">
                      <w:marLeft w:val="0"/>
                      <w:marRight w:val="0"/>
                      <w:marTop w:val="0"/>
                      <w:marBottom w:val="0"/>
                      <w:divBdr>
                        <w:top w:val="none" w:sz="0" w:space="0" w:color="auto"/>
                        <w:left w:val="none" w:sz="0" w:space="0" w:color="auto"/>
                        <w:bottom w:val="none" w:sz="0" w:space="0" w:color="auto"/>
                        <w:right w:val="none" w:sz="0" w:space="0" w:color="auto"/>
                      </w:divBdr>
                    </w:div>
                    <w:div w:id="1682899893">
                      <w:marLeft w:val="0"/>
                      <w:marRight w:val="0"/>
                      <w:marTop w:val="0"/>
                      <w:marBottom w:val="0"/>
                      <w:divBdr>
                        <w:top w:val="none" w:sz="0" w:space="0" w:color="auto"/>
                        <w:left w:val="none" w:sz="0" w:space="0" w:color="auto"/>
                        <w:bottom w:val="none" w:sz="0" w:space="0" w:color="auto"/>
                        <w:right w:val="none" w:sz="0" w:space="0" w:color="auto"/>
                      </w:divBdr>
                    </w:div>
                  </w:divsChild>
                </w:div>
                <w:div w:id="1007950268">
                  <w:marLeft w:val="0"/>
                  <w:marRight w:val="0"/>
                  <w:marTop w:val="0"/>
                  <w:marBottom w:val="0"/>
                  <w:divBdr>
                    <w:top w:val="none" w:sz="0" w:space="0" w:color="auto"/>
                    <w:left w:val="none" w:sz="0" w:space="0" w:color="auto"/>
                    <w:bottom w:val="none" w:sz="0" w:space="0" w:color="auto"/>
                    <w:right w:val="none" w:sz="0" w:space="0" w:color="auto"/>
                  </w:divBdr>
                  <w:divsChild>
                    <w:div w:id="521867071">
                      <w:marLeft w:val="0"/>
                      <w:marRight w:val="0"/>
                      <w:marTop w:val="0"/>
                      <w:marBottom w:val="0"/>
                      <w:divBdr>
                        <w:top w:val="none" w:sz="0" w:space="0" w:color="auto"/>
                        <w:left w:val="none" w:sz="0" w:space="0" w:color="auto"/>
                        <w:bottom w:val="none" w:sz="0" w:space="0" w:color="auto"/>
                        <w:right w:val="none" w:sz="0" w:space="0" w:color="auto"/>
                      </w:divBdr>
                    </w:div>
                    <w:div w:id="847215663">
                      <w:marLeft w:val="0"/>
                      <w:marRight w:val="0"/>
                      <w:marTop w:val="0"/>
                      <w:marBottom w:val="0"/>
                      <w:divBdr>
                        <w:top w:val="none" w:sz="0" w:space="0" w:color="auto"/>
                        <w:left w:val="none" w:sz="0" w:space="0" w:color="auto"/>
                        <w:bottom w:val="none" w:sz="0" w:space="0" w:color="auto"/>
                        <w:right w:val="none" w:sz="0" w:space="0" w:color="auto"/>
                      </w:divBdr>
                    </w:div>
                  </w:divsChild>
                </w:div>
                <w:div w:id="1040977023">
                  <w:marLeft w:val="0"/>
                  <w:marRight w:val="0"/>
                  <w:marTop w:val="0"/>
                  <w:marBottom w:val="0"/>
                  <w:divBdr>
                    <w:top w:val="none" w:sz="0" w:space="0" w:color="auto"/>
                    <w:left w:val="none" w:sz="0" w:space="0" w:color="auto"/>
                    <w:bottom w:val="none" w:sz="0" w:space="0" w:color="auto"/>
                    <w:right w:val="none" w:sz="0" w:space="0" w:color="auto"/>
                  </w:divBdr>
                  <w:divsChild>
                    <w:div w:id="1505436636">
                      <w:marLeft w:val="0"/>
                      <w:marRight w:val="0"/>
                      <w:marTop w:val="0"/>
                      <w:marBottom w:val="0"/>
                      <w:divBdr>
                        <w:top w:val="none" w:sz="0" w:space="0" w:color="auto"/>
                        <w:left w:val="none" w:sz="0" w:space="0" w:color="auto"/>
                        <w:bottom w:val="none" w:sz="0" w:space="0" w:color="auto"/>
                        <w:right w:val="none" w:sz="0" w:space="0" w:color="auto"/>
                      </w:divBdr>
                    </w:div>
                  </w:divsChild>
                </w:div>
                <w:div w:id="1083915063">
                  <w:marLeft w:val="0"/>
                  <w:marRight w:val="0"/>
                  <w:marTop w:val="0"/>
                  <w:marBottom w:val="0"/>
                  <w:divBdr>
                    <w:top w:val="none" w:sz="0" w:space="0" w:color="auto"/>
                    <w:left w:val="none" w:sz="0" w:space="0" w:color="auto"/>
                    <w:bottom w:val="none" w:sz="0" w:space="0" w:color="auto"/>
                    <w:right w:val="none" w:sz="0" w:space="0" w:color="auto"/>
                  </w:divBdr>
                  <w:divsChild>
                    <w:div w:id="1680499207">
                      <w:marLeft w:val="0"/>
                      <w:marRight w:val="0"/>
                      <w:marTop w:val="0"/>
                      <w:marBottom w:val="0"/>
                      <w:divBdr>
                        <w:top w:val="none" w:sz="0" w:space="0" w:color="auto"/>
                        <w:left w:val="none" w:sz="0" w:space="0" w:color="auto"/>
                        <w:bottom w:val="none" w:sz="0" w:space="0" w:color="auto"/>
                        <w:right w:val="none" w:sz="0" w:space="0" w:color="auto"/>
                      </w:divBdr>
                    </w:div>
                    <w:div w:id="1719357638">
                      <w:marLeft w:val="0"/>
                      <w:marRight w:val="0"/>
                      <w:marTop w:val="0"/>
                      <w:marBottom w:val="0"/>
                      <w:divBdr>
                        <w:top w:val="none" w:sz="0" w:space="0" w:color="auto"/>
                        <w:left w:val="none" w:sz="0" w:space="0" w:color="auto"/>
                        <w:bottom w:val="none" w:sz="0" w:space="0" w:color="auto"/>
                        <w:right w:val="none" w:sz="0" w:space="0" w:color="auto"/>
                      </w:divBdr>
                    </w:div>
                  </w:divsChild>
                </w:div>
                <w:div w:id="1093891252">
                  <w:marLeft w:val="0"/>
                  <w:marRight w:val="0"/>
                  <w:marTop w:val="0"/>
                  <w:marBottom w:val="0"/>
                  <w:divBdr>
                    <w:top w:val="none" w:sz="0" w:space="0" w:color="auto"/>
                    <w:left w:val="none" w:sz="0" w:space="0" w:color="auto"/>
                    <w:bottom w:val="none" w:sz="0" w:space="0" w:color="auto"/>
                    <w:right w:val="none" w:sz="0" w:space="0" w:color="auto"/>
                  </w:divBdr>
                  <w:divsChild>
                    <w:div w:id="690374813">
                      <w:marLeft w:val="0"/>
                      <w:marRight w:val="0"/>
                      <w:marTop w:val="0"/>
                      <w:marBottom w:val="0"/>
                      <w:divBdr>
                        <w:top w:val="none" w:sz="0" w:space="0" w:color="auto"/>
                        <w:left w:val="none" w:sz="0" w:space="0" w:color="auto"/>
                        <w:bottom w:val="none" w:sz="0" w:space="0" w:color="auto"/>
                        <w:right w:val="none" w:sz="0" w:space="0" w:color="auto"/>
                      </w:divBdr>
                    </w:div>
                    <w:div w:id="1224606665">
                      <w:marLeft w:val="0"/>
                      <w:marRight w:val="0"/>
                      <w:marTop w:val="0"/>
                      <w:marBottom w:val="0"/>
                      <w:divBdr>
                        <w:top w:val="none" w:sz="0" w:space="0" w:color="auto"/>
                        <w:left w:val="none" w:sz="0" w:space="0" w:color="auto"/>
                        <w:bottom w:val="none" w:sz="0" w:space="0" w:color="auto"/>
                        <w:right w:val="none" w:sz="0" w:space="0" w:color="auto"/>
                      </w:divBdr>
                    </w:div>
                  </w:divsChild>
                </w:div>
                <w:div w:id="1152023635">
                  <w:marLeft w:val="0"/>
                  <w:marRight w:val="0"/>
                  <w:marTop w:val="0"/>
                  <w:marBottom w:val="0"/>
                  <w:divBdr>
                    <w:top w:val="none" w:sz="0" w:space="0" w:color="auto"/>
                    <w:left w:val="none" w:sz="0" w:space="0" w:color="auto"/>
                    <w:bottom w:val="none" w:sz="0" w:space="0" w:color="auto"/>
                    <w:right w:val="none" w:sz="0" w:space="0" w:color="auto"/>
                  </w:divBdr>
                  <w:divsChild>
                    <w:div w:id="106782861">
                      <w:marLeft w:val="0"/>
                      <w:marRight w:val="0"/>
                      <w:marTop w:val="0"/>
                      <w:marBottom w:val="0"/>
                      <w:divBdr>
                        <w:top w:val="none" w:sz="0" w:space="0" w:color="auto"/>
                        <w:left w:val="none" w:sz="0" w:space="0" w:color="auto"/>
                        <w:bottom w:val="none" w:sz="0" w:space="0" w:color="auto"/>
                        <w:right w:val="none" w:sz="0" w:space="0" w:color="auto"/>
                      </w:divBdr>
                    </w:div>
                    <w:div w:id="764770481">
                      <w:marLeft w:val="0"/>
                      <w:marRight w:val="0"/>
                      <w:marTop w:val="0"/>
                      <w:marBottom w:val="0"/>
                      <w:divBdr>
                        <w:top w:val="none" w:sz="0" w:space="0" w:color="auto"/>
                        <w:left w:val="none" w:sz="0" w:space="0" w:color="auto"/>
                        <w:bottom w:val="none" w:sz="0" w:space="0" w:color="auto"/>
                        <w:right w:val="none" w:sz="0" w:space="0" w:color="auto"/>
                      </w:divBdr>
                    </w:div>
                  </w:divsChild>
                </w:div>
                <w:div w:id="1218665864">
                  <w:marLeft w:val="0"/>
                  <w:marRight w:val="0"/>
                  <w:marTop w:val="0"/>
                  <w:marBottom w:val="0"/>
                  <w:divBdr>
                    <w:top w:val="none" w:sz="0" w:space="0" w:color="auto"/>
                    <w:left w:val="none" w:sz="0" w:space="0" w:color="auto"/>
                    <w:bottom w:val="none" w:sz="0" w:space="0" w:color="auto"/>
                    <w:right w:val="none" w:sz="0" w:space="0" w:color="auto"/>
                  </w:divBdr>
                  <w:divsChild>
                    <w:div w:id="1582173680">
                      <w:marLeft w:val="0"/>
                      <w:marRight w:val="0"/>
                      <w:marTop w:val="0"/>
                      <w:marBottom w:val="0"/>
                      <w:divBdr>
                        <w:top w:val="none" w:sz="0" w:space="0" w:color="auto"/>
                        <w:left w:val="none" w:sz="0" w:space="0" w:color="auto"/>
                        <w:bottom w:val="none" w:sz="0" w:space="0" w:color="auto"/>
                        <w:right w:val="none" w:sz="0" w:space="0" w:color="auto"/>
                      </w:divBdr>
                    </w:div>
                  </w:divsChild>
                </w:div>
                <w:div w:id="1270118116">
                  <w:marLeft w:val="0"/>
                  <w:marRight w:val="0"/>
                  <w:marTop w:val="0"/>
                  <w:marBottom w:val="0"/>
                  <w:divBdr>
                    <w:top w:val="none" w:sz="0" w:space="0" w:color="auto"/>
                    <w:left w:val="none" w:sz="0" w:space="0" w:color="auto"/>
                    <w:bottom w:val="none" w:sz="0" w:space="0" w:color="auto"/>
                    <w:right w:val="none" w:sz="0" w:space="0" w:color="auto"/>
                  </w:divBdr>
                  <w:divsChild>
                    <w:div w:id="339088122">
                      <w:marLeft w:val="0"/>
                      <w:marRight w:val="0"/>
                      <w:marTop w:val="0"/>
                      <w:marBottom w:val="0"/>
                      <w:divBdr>
                        <w:top w:val="none" w:sz="0" w:space="0" w:color="auto"/>
                        <w:left w:val="none" w:sz="0" w:space="0" w:color="auto"/>
                        <w:bottom w:val="none" w:sz="0" w:space="0" w:color="auto"/>
                        <w:right w:val="none" w:sz="0" w:space="0" w:color="auto"/>
                      </w:divBdr>
                    </w:div>
                    <w:div w:id="2134788924">
                      <w:marLeft w:val="0"/>
                      <w:marRight w:val="0"/>
                      <w:marTop w:val="0"/>
                      <w:marBottom w:val="0"/>
                      <w:divBdr>
                        <w:top w:val="none" w:sz="0" w:space="0" w:color="auto"/>
                        <w:left w:val="none" w:sz="0" w:space="0" w:color="auto"/>
                        <w:bottom w:val="none" w:sz="0" w:space="0" w:color="auto"/>
                        <w:right w:val="none" w:sz="0" w:space="0" w:color="auto"/>
                      </w:divBdr>
                    </w:div>
                  </w:divsChild>
                </w:div>
                <w:div w:id="1291519784">
                  <w:marLeft w:val="0"/>
                  <w:marRight w:val="0"/>
                  <w:marTop w:val="0"/>
                  <w:marBottom w:val="0"/>
                  <w:divBdr>
                    <w:top w:val="none" w:sz="0" w:space="0" w:color="auto"/>
                    <w:left w:val="none" w:sz="0" w:space="0" w:color="auto"/>
                    <w:bottom w:val="none" w:sz="0" w:space="0" w:color="auto"/>
                    <w:right w:val="none" w:sz="0" w:space="0" w:color="auto"/>
                  </w:divBdr>
                  <w:divsChild>
                    <w:div w:id="1906640939">
                      <w:marLeft w:val="0"/>
                      <w:marRight w:val="0"/>
                      <w:marTop w:val="0"/>
                      <w:marBottom w:val="0"/>
                      <w:divBdr>
                        <w:top w:val="none" w:sz="0" w:space="0" w:color="auto"/>
                        <w:left w:val="none" w:sz="0" w:space="0" w:color="auto"/>
                        <w:bottom w:val="none" w:sz="0" w:space="0" w:color="auto"/>
                        <w:right w:val="none" w:sz="0" w:space="0" w:color="auto"/>
                      </w:divBdr>
                    </w:div>
                    <w:div w:id="1980450392">
                      <w:marLeft w:val="0"/>
                      <w:marRight w:val="0"/>
                      <w:marTop w:val="0"/>
                      <w:marBottom w:val="0"/>
                      <w:divBdr>
                        <w:top w:val="none" w:sz="0" w:space="0" w:color="auto"/>
                        <w:left w:val="none" w:sz="0" w:space="0" w:color="auto"/>
                        <w:bottom w:val="none" w:sz="0" w:space="0" w:color="auto"/>
                        <w:right w:val="none" w:sz="0" w:space="0" w:color="auto"/>
                      </w:divBdr>
                    </w:div>
                  </w:divsChild>
                </w:div>
                <w:div w:id="1339386152">
                  <w:marLeft w:val="0"/>
                  <w:marRight w:val="0"/>
                  <w:marTop w:val="0"/>
                  <w:marBottom w:val="0"/>
                  <w:divBdr>
                    <w:top w:val="none" w:sz="0" w:space="0" w:color="auto"/>
                    <w:left w:val="none" w:sz="0" w:space="0" w:color="auto"/>
                    <w:bottom w:val="none" w:sz="0" w:space="0" w:color="auto"/>
                    <w:right w:val="none" w:sz="0" w:space="0" w:color="auto"/>
                  </w:divBdr>
                  <w:divsChild>
                    <w:div w:id="118693731">
                      <w:marLeft w:val="0"/>
                      <w:marRight w:val="0"/>
                      <w:marTop w:val="0"/>
                      <w:marBottom w:val="0"/>
                      <w:divBdr>
                        <w:top w:val="none" w:sz="0" w:space="0" w:color="auto"/>
                        <w:left w:val="none" w:sz="0" w:space="0" w:color="auto"/>
                        <w:bottom w:val="none" w:sz="0" w:space="0" w:color="auto"/>
                        <w:right w:val="none" w:sz="0" w:space="0" w:color="auto"/>
                      </w:divBdr>
                    </w:div>
                    <w:div w:id="920410384">
                      <w:marLeft w:val="0"/>
                      <w:marRight w:val="0"/>
                      <w:marTop w:val="0"/>
                      <w:marBottom w:val="0"/>
                      <w:divBdr>
                        <w:top w:val="none" w:sz="0" w:space="0" w:color="auto"/>
                        <w:left w:val="none" w:sz="0" w:space="0" w:color="auto"/>
                        <w:bottom w:val="none" w:sz="0" w:space="0" w:color="auto"/>
                        <w:right w:val="none" w:sz="0" w:space="0" w:color="auto"/>
                      </w:divBdr>
                    </w:div>
                    <w:div w:id="1915891464">
                      <w:marLeft w:val="0"/>
                      <w:marRight w:val="0"/>
                      <w:marTop w:val="0"/>
                      <w:marBottom w:val="0"/>
                      <w:divBdr>
                        <w:top w:val="none" w:sz="0" w:space="0" w:color="auto"/>
                        <w:left w:val="none" w:sz="0" w:space="0" w:color="auto"/>
                        <w:bottom w:val="none" w:sz="0" w:space="0" w:color="auto"/>
                        <w:right w:val="none" w:sz="0" w:space="0" w:color="auto"/>
                      </w:divBdr>
                    </w:div>
                  </w:divsChild>
                </w:div>
                <w:div w:id="1340962646">
                  <w:marLeft w:val="0"/>
                  <w:marRight w:val="0"/>
                  <w:marTop w:val="0"/>
                  <w:marBottom w:val="0"/>
                  <w:divBdr>
                    <w:top w:val="none" w:sz="0" w:space="0" w:color="auto"/>
                    <w:left w:val="none" w:sz="0" w:space="0" w:color="auto"/>
                    <w:bottom w:val="none" w:sz="0" w:space="0" w:color="auto"/>
                    <w:right w:val="none" w:sz="0" w:space="0" w:color="auto"/>
                  </w:divBdr>
                  <w:divsChild>
                    <w:div w:id="767583511">
                      <w:marLeft w:val="0"/>
                      <w:marRight w:val="0"/>
                      <w:marTop w:val="0"/>
                      <w:marBottom w:val="0"/>
                      <w:divBdr>
                        <w:top w:val="none" w:sz="0" w:space="0" w:color="auto"/>
                        <w:left w:val="none" w:sz="0" w:space="0" w:color="auto"/>
                        <w:bottom w:val="none" w:sz="0" w:space="0" w:color="auto"/>
                        <w:right w:val="none" w:sz="0" w:space="0" w:color="auto"/>
                      </w:divBdr>
                    </w:div>
                    <w:div w:id="1614555850">
                      <w:marLeft w:val="0"/>
                      <w:marRight w:val="0"/>
                      <w:marTop w:val="0"/>
                      <w:marBottom w:val="0"/>
                      <w:divBdr>
                        <w:top w:val="none" w:sz="0" w:space="0" w:color="auto"/>
                        <w:left w:val="none" w:sz="0" w:space="0" w:color="auto"/>
                        <w:bottom w:val="none" w:sz="0" w:space="0" w:color="auto"/>
                        <w:right w:val="none" w:sz="0" w:space="0" w:color="auto"/>
                      </w:divBdr>
                    </w:div>
                  </w:divsChild>
                </w:div>
                <w:div w:id="1381973511">
                  <w:marLeft w:val="0"/>
                  <w:marRight w:val="0"/>
                  <w:marTop w:val="0"/>
                  <w:marBottom w:val="0"/>
                  <w:divBdr>
                    <w:top w:val="none" w:sz="0" w:space="0" w:color="auto"/>
                    <w:left w:val="none" w:sz="0" w:space="0" w:color="auto"/>
                    <w:bottom w:val="none" w:sz="0" w:space="0" w:color="auto"/>
                    <w:right w:val="none" w:sz="0" w:space="0" w:color="auto"/>
                  </w:divBdr>
                  <w:divsChild>
                    <w:div w:id="1894074021">
                      <w:marLeft w:val="0"/>
                      <w:marRight w:val="0"/>
                      <w:marTop w:val="0"/>
                      <w:marBottom w:val="0"/>
                      <w:divBdr>
                        <w:top w:val="none" w:sz="0" w:space="0" w:color="auto"/>
                        <w:left w:val="none" w:sz="0" w:space="0" w:color="auto"/>
                        <w:bottom w:val="none" w:sz="0" w:space="0" w:color="auto"/>
                        <w:right w:val="none" w:sz="0" w:space="0" w:color="auto"/>
                      </w:divBdr>
                    </w:div>
                  </w:divsChild>
                </w:div>
                <w:div w:id="1477650212">
                  <w:marLeft w:val="0"/>
                  <w:marRight w:val="0"/>
                  <w:marTop w:val="0"/>
                  <w:marBottom w:val="0"/>
                  <w:divBdr>
                    <w:top w:val="none" w:sz="0" w:space="0" w:color="auto"/>
                    <w:left w:val="none" w:sz="0" w:space="0" w:color="auto"/>
                    <w:bottom w:val="none" w:sz="0" w:space="0" w:color="auto"/>
                    <w:right w:val="none" w:sz="0" w:space="0" w:color="auto"/>
                  </w:divBdr>
                  <w:divsChild>
                    <w:div w:id="2140146651">
                      <w:marLeft w:val="0"/>
                      <w:marRight w:val="0"/>
                      <w:marTop w:val="0"/>
                      <w:marBottom w:val="0"/>
                      <w:divBdr>
                        <w:top w:val="none" w:sz="0" w:space="0" w:color="auto"/>
                        <w:left w:val="none" w:sz="0" w:space="0" w:color="auto"/>
                        <w:bottom w:val="none" w:sz="0" w:space="0" w:color="auto"/>
                        <w:right w:val="none" w:sz="0" w:space="0" w:color="auto"/>
                      </w:divBdr>
                    </w:div>
                  </w:divsChild>
                </w:div>
                <w:div w:id="1480458345">
                  <w:marLeft w:val="0"/>
                  <w:marRight w:val="0"/>
                  <w:marTop w:val="0"/>
                  <w:marBottom w:val="0"/>
                  <w:divBdr>
                    <w:top w:val="none" w:sz="0" w:space="0" w:color="auto"/>
                    <w:left w:val="none" w:sz="0" w:space="0" w:color="auto"/>
                    <w:bottom w:val="none" w:sz="0" w:space="0" w:color="auto"/>
                    <w:right w:val="none" w:sz="0" w:space="0" w:color="auto"/>
                  </w:divBdr>
                  <w:divsChild>
                    <w:div w:id="167641480">
                      <w:marLeft w:val="0"/>
                      <w:marRight w:val="0"/>
                      <w:marTop w:val="0"/>
                      <w:marBottom w:val="0"/>
                      <w:divBdr>
                        <w:top w:val="none" w:sz="0" w:space="0" w:color="auto"/>
                        <w:left w:val="none" w:sz="0" w:space="0" w:color="auto"/>
                        <w:bottom w:val="none" w:sz="0" w:space="0" w:color="auto"/>
                        <w:right w:val="none" w:sz="0" w:space="0" w:color="auto"/>
                      </w:divBdr>
                    </w:div>
                    <w:div w:id="183904636">
                      <w:marLeft w:val="0"/>
                      <w:marRight w:val="0"/>
                      <w:marTop w:val="0"/>
                      <w:marBottom w:val="0"/>
                      <w:divBdr>
                        <w:top w:val="none" w:sz="0" w:space="0" w:color="auto"/>
                        <w:left w:val="none" w:sz="0" w:space="0" w:color="auto"/>
                        <w:bottom w:val="none" w:sz="0" w:space="0" w:color="auto"/>
                        <w:right w:val="none" w:sz="0" w:space="0" w:color="auto"/>
                      </w:divBdr>
                    </w:div>
                  </w:divsChild>
                </w:div>
                <w:div w:id="1498614427">
                  <w:marLeft w:val="0"/>
                  <w:marRight w:val="0"/>
                  <w:marTop w:val="0"/>
                  <w:marBottom w:val="0"/>
                  <w:divBdr>
                    <w:top w:val="none" w:sz="0" w:space="0" w:color="auto"/>
                    <w:left w:val="none" w:sz="0" w:space="0" w:color="auto"/>
                    <w:bottom w:val="none" w:sz="0" w:space="0" w:color="auto"/>
                    <w:right w:val="none" w:sz="0" w:space="0" w:color="auto"/>
                  </w:divBdr>
                  <w:divsChild>
                    <w:div w:id="2075396546">
                      <w:marLeft w:val="0"/>
                      <w:marRight w:val="0"/>
                      <w:marTop w:val="0"/>
                      <w:marBottom w:val="0"/>
                      <w:divBdr>
                        <w:top w:val="none" w:sz="0" w:space="0" w:color="auto"/>
                        <w:left w:val="none" w:sz="0" w:space="0" w:color="auto"/>
                        <w:bottom w:val="none" w:sz="0" w:space="0" w:color="auto"/>
                        <w:right w:val="none" w:sz="0" w:space="0" w:color="auto"/>
                      </w:divBdr>
                    </w:div>
                  </w:divsChild>
                </w:div>
                <w:div w:id="1534225070">
                  <w:marLeft w:val="0"/>
                  <w:marRight w:val="0"/>
                  <w:marTop w:val="0"/>
                  <w:marBottom w:val="0"/>
                  <w:divBdr>
                    <w:top w:val="none" w:sz="0" w:space="0" w:color="auto"/>
                    <w:left w:val="none" w:sz="0" w:space="0" w:color="auto"/>
                    <w:bottom w:val="none" w:sz="0" w:space="0" w:color="auto"/>
                    <w:right w:val="none" w:sz="0" w:space="0" w:color="auto"/>
                  </w:divBdr>
                  <w:divsChild>
                    <w:div w:id="589630711">
                      <w:marLeft w:val="0"/>
                      <w:marRight w:val="0"/>
                      <w:marTop w:val="0"/>
                      <w:marBottom w:val="0"/>
                      <w:divBdr>
                        <w:top w:val="none" w:sz="0" w:space="0" w:color="auto"/>
                        <w:left w:val="none" w:sz="0" w:space="0" w:color="auto"/>
                        <w:bottom w:val="none" w:sz="0" w:space="0" w:color="auto"/>
                        <w:right w:val="none" w:sz="0" w:space="0" w:color="auto"/>
                      </w:divBdr>
                    </w:div>
                  </w:divsChild>
                </w:div>
                <w:div w:id="1565482426">
                  <w:marLeft w:val="0"/>
                  <w:marRight w:val="0"/>
                  <w:marTop w:val="0"/>
                  <w:marBottom w:val="0"/>
                  <w:divBdr>
                    <w:top w:val="none" w:sz="0" w:space="0" w:color="auto"/>
                    <w:left w:val="none" w:sz="0" w:space="0" w:color="auto"/>
                    <w:bottom w:val="none" w:sz="0" w:space="0" w:color="auto"/>
                    <w:right w:val="none" w:sz="0" w:space="0" w:color="auto"/>
                  </w:divBdr>
                  <w:divsChild>
                    <w:div w:id="69697067">
                      <w:marLeft w:val="0"/>
                      <w:marRight w:val="0"/>
                      <w:marTop w:val="0"/>
                      <w:marBottom w:val="0"/>
                      <w:divBdr>
                        <w:top w:val="none" w:sz="0" w:space="0" w:color="auto"/>
                        <w:left w:val="none" w:sz="0" w:space="0" w:color="auto"/>
                        <w:bottom w:val="none" w:sz="0" w:space="0" w:color="auto"/>
                        <w:right w:val="none" w:sz="0" w:space="0" w:color="auto"/>
                      </w:divBdr>
                    </w:div>
                    <w:div w:id="688798701">
                      <w:marLeft w:val="0"/>
                      <w:marRight w:val="0"/>
                      <w:marTop w:val="0"/>
                      <w:marBottom w:val="0"/>
                      <w:divBdr>
                        <w:top w:val="none" w:sz="0" w:space="0" w:color="auto"/>
                        <w:left w:val="none" w:sz="0" w:space="0" w:color="auto"/>
                        <w:bottom w:val="none" w:sz="0" w:space="0" w:color="auto"/>
                        <w:right w:val="none" w:sz="0" w:space="0" w:color="auto"/>
                      </w:divBdr>
                    </w:div>
                  </w:divsChild>
                </w:div>
                <w:div w:id="1580869904">
                  <w:marLeft w:val="0"/>
                  <w:marRight w:val="0"/>
                  <w:marTop w:val="0"/>
                  <w:marBottom w:val="0"/>
                  <w:divBdr>
                    <w:top w:val="none" w:sz="0" w:space="0" w:color="auto"/>
                    <w:left w:val="none" w:sz="0" w:space="0" w:color="auto"/>
                    <w:bottom w:val="none" w:sz="0" w:space="0" w:color="auto"/>
                    <w:right w:val="none" w:sz="0" w:space="0" w:color="auto"/>
                  </w:divBdr>
                  <w:divsChild>
                    <w:div w:id="30157753">
                      <w:marLeft w:val="0"/>
                      <w:marRight w:val="0"/>
                      <w:marTop w:val="0"/>
                      <w:marBottom w:val="0"/>
                      <w:divBdr>
                        <w:top w:val="none" w:sz="0" w:space="0" w:color="auto"/>
                        <w:left w:val="none" w:sz="0" w:space="0" w:color="auto"/>
                        <w:bottom w:val="none" w:sz="0" w:space="0" w:color="auto"/>
                        <w:right w:val="none" w:sz="0" w:space="0" w:color="auto"/>
                      </w:divBdr>
                    </w:div>
                    <w:div w:id="1569341695">
                      <w:marLeft w:val="0"/>
                      <w:marRight w:val="0"/>
                      <w:marTop w:val="0"/>
                      <w:marBottom w:val="0"/>
                      <w:divBdr>
                        <w:top w:val="none" w:sz="0" w:space="0" w:color="auto"/>
                        <w:left w:val="none" w:sz="0" w:space="0" w:color="auto"/>
                        <w:bottom w:val="none" w:sz="0" w:space="0" w:color="auto"/>
                        <w:right w:val="none" w:sz="0" w:space="0" w:color="auto"/>
                      </w:divBdr>
                    </w:div>
                  </w:divsChild>
                </w:div>
                <w:div w:id="1584293887">
                  <w:marLeft w:val="0"/>
                  <w:marRight w:val="0"/>
                  <w:marTop w:val="0"/>
                  <w:marBottom w:val="0"/>
                  <w:divBdr>
                    <w:top w:val="none" w:sz="0" w:space="0" w:color="auto"/>
                    <w:left w:val="none" w:sz="0" w:space="0" w:color="auto"/>
                    <w:bottom w:val="none" w:sz="0" w:space="0" w:color="auto"/>
                    <w:right w:val="none" w:sz="0" w:space="0" w:color="auto"/>
                  </w:divBdr>
                  <w:divsChild>
                    <w:div w:id="1891190331">
                      <w:marLeft w:val="0"/>
                      <w:marRight w:val="0"/>
                      <w:marTop w:val="0"/>
                      <w:marBottom w:val="0"/>
                      <w:divBdr>
                        <w:top w:val="none" w:sz="0" w:space="0" w:color="auto"/>
                        <w:left w:val="none" w:sz="0" w:space="0" w:color="auto"/>
                        <w:bottom w:val="none" w:sz="0" w:space="0" w:color="auto"/>
                        <w:right w:val="none" w:sz="0" w:space="0" w:color="auto"/>
                      </w:divBdr>
                    </w:div>
                  </w:divsChild>
                </w:div>
                <w:div w:id="1619213100">
                  <w:marLeft w:val="0"/>
                  <w:marRight w:val="0"/>
                  <w:marTop w:val="0"/>
                  <w:marBottom w:val="0"/>
                  <w:divBdr>
                    <w:top w:val="none" w:sz="0" w:space="0" w:color="auto"/>
                    <w:left w:val="none" w:sz="0" w:space="0" w:color="auto"/>
                    <w:bottom w:val="none" w:sz="0" w:space="0" w:color="auto"/>
                    <w:right w:val="none" w:sz="0" w:space="0" w:color="auto"/>
                  </w:divBdr>
                  <w:divsChild>
                    <w:div w:id="230166238">
                      <w:marLeft w:val="0"/>
                      <w:marRight w:val="0"/>
                      <w:marTop w:val="0"/>
                      <w:marBottom w:val="0"/>
                      <w:divBdr>
                        <w:top w:val="none" w:sz="0" w:space="0" w:color="auto"/>
                        <w:left w:val="none" w:sz="0" w:space="0" w:color="auto"/>
                        <w:bottom w:val="none" w:sz="0" w:space="0" w:color="auto"/>
                        <w:right w:val="none" w:sz="0" w:space="0" w:color="auto"/>
                      </w:divBdr>
                    </w:div>
                    <w:div w:id="1173955142">
                      <w:marLeft w:val="0"/>
                      <w:marRight w:val="0"/>
                      <w:marTop w:val="0"/>
                      <w:marBottom w:val="0"/>
                      <w:divBdr>
                        <w:top w:val="none" w:sz="0" w:space="0" w:color="auto"/>
                        <w:left w:val="none" w:sz="0" w:space="0" w:color="auto"/>
                        <w:bottom w:val="none" w:sz="0" w:space="0" w:color="auto"/>
                        <w:right w:val="none" w:sz="0" w:space="0" w:color="auto"/>
                      </w:divBdr>
                    </w:div>
                  </w:divsChild>
                </w:div>
                <w:div w:id="1628506152">
                  <w:marLeft w:val="0"/>
                  <w:marRight w:val="0"/>
                  <w:marTop w:val="0"/>
                  <w:marBottom w:val="0"/>
                  <w:divBdr>
                    <w:top w:val="none" w:sz="0" w:space="0" w:color="auto"/>
                    <w:left w:val="none" w:sz="0" w:space="0" w:color="auto"/>
                    <w:bottom w:val="none" w:sz="0" w:space="0" w:color="auto"/>
                    <w:right w:val="none" w:sz="0" w:space="0" w:color="auto"/>
                  </w:divBdr>
                  <w:divsChild>
                    <w:div w:id="241453120">
                      <w:marLeft w:val="0"/>
                      <w:marRight w:val="0"/>
                      <w:marTop w:val="0"/>
                      <w:marBottom w:val="0"/>
                      <w:divBdr>
                        <w:top w:val="none" w:sz="0" w:space="0" w:color="auto"/>
                        <w:left w:val="none" w:sz="0" w:space="0" w:color="auto"/>
                        <w:bottom w:val="none" w:sz="0" w:space="0" w:color="auto"/>
                        <w:right w:val="none" w:sz="0" w:space="0" w:color="auto"/>
                      </w:divBdr>
                    </w:div>
                  </w:divsChild>
                </w:div>
                <w:div w:id="1684745564">
                  <w:marLeft w:val="0"/>
                  <w:marRight w:val="0"/>
                  <w:marTop w:val="0"/>
                  <w:marBottom w:val="0"/>
                  <w:divBdr>
                    <w:top w:val="none" w:sz="0" w:space="0" w:color="auto"/>
                    <w:left w:val="none" w:sz="0" w:space="0" w:color="auto"/>
                    <w:bottom w:val="none" w:sz="0" w:space="0" w:color="auto"/>
                    <w:right w:val="none" w:sz="0" w:space="0" w:color="auto"/>
                  </w:divBdr>
                  <w:divsChild>
                    <w:div w:id="112287883">
                      <w:marLeft w:val="0"/>
                      <w:marRight w:val="0"/>
                      <w:marTop w:val="0"/>
                      <w:marBottom w:val="0"/>
                      <w:divBdr>
                        <w:top w:val="none" w:sz="0" w:space="0" w:color="auto"/>
                        <w:left w:val="none" w:sz="0" w:space="0" w:color="auto"/>
                        <w:bottom w:val="none" w:sz="0" w:space="0" w:color="auto"/>
                        <w:right w:val="none" w:sz="0" w:space="0" w:color="auto"/>
                      </w:divBdr>
                    </w:div>
                    <w:div w:id="1667395261">
                      <w:marLeft w:val="0"/>
                      <w:marRight w:val="0"/>
                      <w:marTop w:val="0"/>
                      <w:marBottom w:val="0"/>
                      <w:divBdr>
                        <w:top w:val="none" w:sz="0" w:space="0" w:color="auto"/>
                        <w:left w:val="none" w:sz="0" w:space="0" w:color="auto"/>
                        <w:bottom w:val="none" w:sz="0" w:space="0" w:color="auto"/>
                        <w:right w:val="none" w:sz="0" w:space="0" w:color="auto"/>
                      </w:divBdr>
                    </w:div>
                  </w:divsChild>
                </w:div>
                <w:div w:id="1705712278">
                  <w:marLeft w:val="0"/>
                  <w:marRight w:val="0"/>
                  <w:marTop w:val="0"/>
                  <w:marBottom w:val="0"/>
                  <w:divBdr>
                    <w:top w:val="none" w:sz="0" w:space="0" w:color="auto"/>
                    <w:left w:val="none" w:sz="0" w:space="0" w:color="auto"/>
                    <w:bottom w:val="none" w:sz="0" w:space="0" w:color="auto"/>
                    <w:right w:val="none" w:sz="0" w:space="0" w:color="auto"/>
                  </w:divBdr>
                  <w:divsChild>
                    <w:div w:id="1849716192">
                      <w:marLeft w:val="0"/>
                      <w:marRight w:val="0"/>
                      <w:marTop w:val="0"/>
                      <w:marBottom w:val="0"/>
                      <w:divBdr>
                        <w:top w:val="none" w:sz="0" w:space="0" w:color="auto"/>
                        <w:left w:val="none" w:sz="0" w:space="0" w:color="auto"/>
                        <w:bottom w:val="none" w:sz="0" w:space="0" w:color="auto"/>
                        <w:right w:val="none" w:sz="0" w:space="0" w:color="auto"/>
                      </w:divBdr>
                    </w:div>
                  </w:divsChild>
                </w:div>
                <w:div w:id="1764522719">
                  <w:marLeft w:val="0"/>
                  <w:marRight w:val="0"/>
                  <w:marTop w:val="0"/>
                  <w:marBottom w:val="0"/>
                  <w:divBdr>
                    <w:top w:val="none" w:sz="0" w:space="0" w:color="auto"/>
                    <w:left w:val="none" w:sz="0" w:space="0" w:color="auto"/>
                    <w:bottom w:val="none" w:sz="0" w:space="0" w:color="auto"/>
                    <w:right w:val="none" w:sz="0" w:space="0" w:color="auto"/>
                  </w:divBdr>
                  <w:divsChild>
                    <w:div w:id="1147238217">
                      <w:marLeft w:val="0"/>
                      <w:marRight w:val="0"/>
                      <w:marTop w:val="0"/>
                      <w:marBottom w:val="0"/>
                      <w:divBdr>
                        <w:top w:val="none" w:sz="0" w:space="0" w:color="auto"/>
                        <w:left w:val="none" w:sz="0" w:space="0" w:color="auto"/>
                        <w:bottom w:val="none" w:sz="0" w:space="0" w:color="auto"/>
                        <w:right w:val="none" w:sz="0" w:space="0" w:color="auto"/>
                      </w:divBdr>
                    </w:div>
                    <w:div w:id="1704551985">
                      <w:marLeft w:val="0"/>
                      <w:marRight w:val="0"/>
                      <w:marTop w:val="0"/>
                      <w:marBottom w:val="0"/>
                      <w:divBdr>
                        <w:top w:val="none" w:sz="0" w:space="0" w:color="auto"/>
                        <w:left w:val="none" w:sz="0" w:space="0" w:color="auto"/>
                        <w:bottom w:val="none" w:sz="0" w:space="0" w:color="auto"/>
                        <w:right w:val="none" w:sz="0" w:space="0" w:color="auto"/>
                      </w:divBdr>
                    </w:div>
                  </w:divsChild>
                </w:div>
                <w:div w:id="1890994404">
                  <w:marLeft w:val="0"/>
                  <w:marRight w:val="0"/>
                  <w:marTop w:val="0"/>
                  <w:marBottom w:val="0"/>
                  <w:divBdr>
                    <w:top w:val="none" w:sz="0" w:space="0" w:color="auto"/>
                    <w:left w:val="none" w:sz="0" w:space="0" w:color="auto"/>
                    <w:bottom w:val="none" w:sz="0" w:space="0" w:color="auto"/>
                    <w:right w:val="none" w:sz="0" w:space="0" w:color="auto"/>
                  </w:divBdr>
                  <w:divsChild>
                    <w:div w:id="1103842682">
                      <w:marLeft w:val="0"/>
                      <w:marRight w:val="0"/>
                      <w:marTop w:val="0"/>
                      <w:marBottom w:val="0"/>
                      <w:divBdr>
                        <w:top w:val="none" w:sz="0" w:space="0" w:color="auto"/>
                        <w:left w:val="none" w:sz="0" w:space="0" w:color="auto"/>
                        <w:bottom w:val="none" w:sz="0" w:space="0" w:color="auto"/>
                        <w:right w:val="none" w:sz="0" w:space="0" w:color="auto"/>
                      </w:divBdr>
                    </w:div>
                  </w:divsChild>
                </w:div>
                <w:div w:id="1909264894">
                  <w:marLeft w:val="0"/>
                  <w:marRight w:val="0"/>
                  <w:marTop w:val="0"/>
                  <w:marBottom w:val="0"/>
                  <w:divBdr>
                    <w:top w:val="none" w:sz="0" w:space="0" w:color="auto"/>
                    <w:left w:val="none" w:sz="0" w:space="0" w:color="auto"/>
                    <w:bottom w:val="none" w:sz="0" w:space="0" w:color="auto"/>
                    <w:right w:val="none" w:sz="0" w:space="0" w:color="auto"/>
                  </w:divBdr>
                  <w:divsChild>
                    <w:div w:id="539167834">
                      <w:marLeft w:val="0"/>
                      <w:marRight w:val="0"/>
                      <w:marTop w:val="0"/>
                      <w:marBottom w:val="0"/>
                      <w:divBdr>
                        <w:top w:val="none" w:sz="0" w:space="0" w:color="auto"/>
                        <w:left w:val="none" w:sz="0" w:space="0" w:color="auto"/>
                        <w:bottom w:val="none" w:sz="0" w:space="0" w:color="auto"/>
                        <w:right w:val="none" w:sz="0" w:space="0" w:color="auto"/>
                      </w:divBdr>
                    </w:div>
                  </w:divsChild>
                </w:div>
                <w:div w:id="1930460715">
                  <w:marLeft w:val="0"/>
                  <w:marRight w:val="0"/>
                  <w:marTop w:val="0"/>
                  <w:marBottom w:val="0"/>
                  <w:divBdr>
                    <w:top w:val="none" w:sz="0" w:space="0" w:color="auto"/>
                    <w:left w:val="none" w:sz="0" w:space="0" w:color="auto"/>
                    <w:bottom w:val="none" w:sz="0" w:space="0" w:color="auto"/>
                    <w:right w:val="none" w:sz="0" w:space="0" w:color="auto"/>
                  </w:divBdr>
                  <w:divsChild>
                    <w:div w:id="1506019662">
                      <w:marLeft w:val="0"/>
                      <w:marRight w:val="0"/>
                      <w:marTop w:val="0"/>
                      <w:marBottom w:val="0"/>
                      <w:divBdr>
                        <w:top w:val="none" w:sz="0" w:space="0" w:color="auto"/>
                        <w:left w:val="none" w:sz="0" w:space="0" w:color="auto"/>
                        <w:bottom w:val="none" w:sz="0" w:space="0" w:color="auto"/>
                        <w:right w:val="none" w:sz="0" w:space="0" w:color="auto"/>
                      </w:divBdr>
                    </w:div>
                    <w:div w:id="1541431145">
                      <w:marLeft w:val="0"/>
                      <w:marRight w:val="0"/>
                      <w:marTop w:val="0"/>
                      <w:marBottom w:val="0"/>
                      <w:divBdr>
                        <w:top w:val="none" w:sz="0" w:space="0" w:color="auto"/>
                        <w:left w:val="none" w:sz="0" w:space="0" w:color="auto"/>
                        <w:bottom w:val="none" w:sz="0" w:space="0" w:color="auto"/>
                        <w:right w:val="none" w:sz="0" w:space="0" w:color="auto"/>
                      </w:divBdr>
                    </w:div>
                  </w:divsChild>
                </w:div>
                <w:div w:id="1941597910">
                  <w:marLeft w:val="0"/>
                  <w:marRight w:val="0"/>
                  <w:marTop w:val="0"/>
                  <w:marBottom w:val="0"/>
                  <w:divBdr>
                    <w:top w:val="none" w:sz="0" w:space="0" w:color="auto"/>
                    <w:left w:val="none" w:sz="0" w:space="0" w:color="auto"/>
                    <w:bottom w:val="none" w:sz="0" w:space="0" w:color="auto"/>
                    <w:right w:val="none" w:sz="0" w:space="0" w:color="auto"/>
                  </w:divBdr>
                  <w:divsChild>
                    <w:div w:id="821966942">
                      <w:marLeft w:val="0"/>
                      <w:marRight w:val="0"/>
                      <w:marTop w:val="0"/>
                      <w:marBottom w:val="0"/>
                      <w:divBdr>
                        <w:top w:val="none" w:sz="0" w:space="0" w:color="auto"/>
                        <w:left w:val="none" w:sz="0" w:space="0" w:color="auto"/>
                        <w:bottom w:val="none" w:sz="0" w:space="0" w:color="auto"/>
                        <w:right w:val="none" w:sz="0" w:space="0" w:color="auto"/>
                      </w:divBdr>
                    </w:div>
                  </w:divsChild>
                </w:div>
                <w:div w:id="2016760903">
                  <w:marLeft w:val="0"/>
                  <w:marRight w:val="0"/>
                  <w:marTop w:val="0"/>
                  <w:marBottom w:val="0"/>
                  <w:divBdr>
                    <w:top w:val="none" w:sz="0" w:space="0" w:color="auto"/>
                    <w:left w:val="none" w:sz="0" w:space="0" w:color="auto"/>
                    <w:bottom w:val="none" w:sz="0" w:space="0" w:color="auto"/>
                    <w:right w:val="none" w:sz="0" w:space="0" w:color="auto"/>
                  </w:divBdr>
                  <w:divsChild>
                    <w:div w:id="1739671987">
                      <w:marLeft w:val="0"/>
                      <w:marRight w:val="0"/>
                      <w:marTop w:val="0"/>
                      <w:marBottom w:val="0"/>
                      <w:divBdr>
                        <w:top w:val="none" w:sz="0" w:space="0" w:color="auto"/>
                        <w:left w:val="none" w:sz="0" w:space="0" w:color="auto"/>
                        <w:bottom w:val="none" w:sz="0" w:space="0" w:color="auto"/>
                        <w:right w:val="none" w:sz="0" w:space="0" w:color="auto"/>
                      </w:divBdr>
                    </w:div>
                  </w:divsChild>
                </w:div>
                <w:div w:id="2022782320">
                  <w:marLeft w:val="0"/>
                  <w:marRight w:val="0"/>
                  <w:marTop w:val="0"/>
                  <w:marBottom w:val="0"/>
                  <w:divBdr>
                    <w:top w:val="none" w:sz="0" w:space="0" w:color="auto"/>
                    <w:left w:val="none" w:sz="0" w:space="0" w:color="auto"/>
                    <w:bottom w:val="none" w:sz="0" w:space="0" w:color="auto"/>
                    <w:right w:val="none" w:sz="0" w:space="0" w:color="auto"/>
                  </w:divBdr>
                  <w:divsChild>
                    <w:div w:id="657269198">
                      <w:marLeft w:val="0"/>
                      <w:marRight w:val="0"/>
                      <w:marTop w:val="0"/>
                      <w:marBottom w:val="0"/>
                      <w:divBdr>
                        <w:top w:val="none" w:sz="0" w:space="0" w:color="auto"/>
                        <w:left w:val="none" w:sz="0" w:space="0" w:color="auto"/>
                        <w:bottom w:val="none" w:sz="0" w:space="0" w:color="auto"/>
                        <w:right w:val="none" w:sz="0" w:space="0" w:color="auto"/>
                      </w:divBdr>
                    </w:div>
                  </w:divsChild>
                </w:div>
                <w:div w:id="2069379634">
                  <w:marLeft w:val="0"/>
                  <w:marRight w:val="0"/>
                  <w:marTop w:val="0"/>
                  <w:marBottom w:val="0"/>
                  <w:divBdr>
                    <w:top w:val="none" w:sz="0" w:space="0" w:color="auto"/>
                    <w:left w:val="none" w:sz="0" w:space="0" w:color="auto"/>
                    <w:bottom w:val="none" w:sz="0" w:space="0" w:color="auto"/>
                    <w:right w:val="none" w:sz="0" w:space="0" w:color="auto"/>
                  </w:divBdr>
                  <w:divsChild>
                    <w:div w:id="460266254">
                      <w:marLeft w:val="0"/>
                      <w:marRight w:val="0"/>
                      <w:marTop w:val="0"/>
                      <w:marBottom w:val="0"/>
                      <w:divBdr>
                        <w:top w:val="none" w:sz="0" w:space="0" w:color="auto"/>
                        <w:left w:val="none" w:sz="0" w:space="0" w:color="auto"/>
                        <w:bottom w:val="none" w:sz="0" w:space="0" w:color="auto"/>
                        <w:right w:val="none" w:sz="0" w:space="0" w:color="auto"/>
                      </w:divBdr>
                    </w:div>
                  </w:divsChild>
                </w:div>
                <w:div w:id="2080248640">
                  <w:marLeft w:val="0"/>
                  <w:marRight w:val="0"/>
                  <w:marTop w:val="0"/>
                  <w:marBottom w:val="0"/>
                  <w:divBdr>
                    <w:top w:val="none" w:sz="0" w:space="0" w:color="auto"/>
                    <w:left w:val="none" w:sz="0" w:space="0" w:color="auto"/>
                    <w:bottom w:val="none" w:sz="0" w:space="0" w:color="auto"/>
                    <w:right w:val="none" w:sz="0" w:space="0" w:color="auto"/>
                  </w:divBdr>
                  <w:divsChild>
                    <w:div w:id="824468043">
                      <w:marLeft w:val="0"/>
                      <w:marRight w:val="0"/>
                      <w:marTop w:val="0"/>
                      <w:marBottom w:val="0"/>
                      <w:divBdr>
                        <w:top w:val="none" w:sz="0" w:space="0" w:color="auto"/>
                        <w:left w:val="none" w:sz="0" w:space="0" w:color="auto"/>
                        <w:bottom w:val="none" w:sz="0" w:space="0" w:color="auto"/>
                        <w:right w:val="none" w:sz="0" w:space="0" w:color="auto"/>
                      </w:divBdr>
                    </w:div>
                  </w:divsChild>
                </w:div>
                <w:div w:id="2092241065">
                  <w:marLeft w:val="0"/>
                  <w:marRight w:val="0"/>
                  <w:marTop w:val="0"/>
                  <w:marBottom w:val="0"/>
                  <w:divBdr>
                    <w:top w:val="none" w:sz="0" w:space="0" w:color="auto"/>
                    <w:left w:val="none" w:sz="0" w:space="0" w:color="auto"/>
                    <w:bottom w:val="none" w:sz="0" w:space="0" w:color="auto"/>
                    <w:right w:val="none" w:sz="0" w:space="0" w:color="auto"/>
                  </w:divBdr>
                  <w:divsChild>
                    <w:div w:id="400253739">
                      <w:marLeft w:val="0"/>
                      <w:marRight w:val="0"/>
                      <w:marTop w:val="0"/>
                      <w:marBottom w:val="0"/>
                      <w:divBdr>
                        <w:top w:val="none" w:sz="0" w:space="0" w:color="auto"/>
                        <w:left w:val="none" w:sz="0" w:space="0" w:color="auto"/>
                        <w:bottom w:val="none" w:sz="0" w:space="0" w:color="auto"/>
                        <w:right w:val="none" w:sz="0" w:space="0" w:color="auto"/>
                      </w:divBdr>
                    </w:div>
                    <w:div w:id="19649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5412">
          <w:marLeft w:val="0"/>
          <w:marRight w:val="0"/>
          <w:marTop w:val="0"/>
          <w:marBottom w:val="0"/>
          <w:divBdr>
            <w:top w:val="none" w:sz="0" w:space="0" w:color="auto"/>
            <w:left w:val="none" w:sz="0" w:space="0" w:color="auto"/>
            <w:bottom w:val="none" w:sz="0" w:space="0" w:color="auto"/>
            <w:right w:val="none" w:sz="0" w:space="0" w:color="auto"/>
          </w:divBdr>
        </w:div>
        <w:div w:id="2044093918">
          <w:marLeft w:val="0"/>
          <w:marRight w:val="0"/>
          <w:marTop w:val="0"/>
          <w:marBottom w:val="0"/>
          <w:divBdr>
            <w:top w:val="none" w:sz="0" w:space="0" w:color="auto"/>
            <w:left w:val="none" w:sz="0" w:space="0" w:color="auto"/>
            <w:bottom w:val="none" w:sz="0" w:space="0" w:color="auto"/>
            <w:right w:val="none" w:sz="0" w:space="0" w:color="auto"/>
          </w:divBdr>
        </w:div>
      </w:divsChild>
    </w:div>
    <w:div w:id="1616520019">
      <w:bodyDiv w:val="1"/>
      <w:marLeft w:val="0"/>
      <w:marRight w:val="0"/>
      <w:marTop w:val="0"/>
      <w:marBottom w:val="0"/>
      <w:divBdr>
        <w:top w:val="none" w:sz="0" w:space="0" w:color="auto"/>
        <w:left w:val="none" w:sz="0" w:space="0" w:color="auto"/>
        <w:bottom w:val="none" w:sz="0" w:space="0" w:color="auto"/>
        <w:right w:val="none" w:sz="0" w:space="0" w:color="auto"/>
      </w:divBdr>
      <w:divsChild>
        <w:div w:id="564220594">
          <w:marLeft w:val="0"/>
          <w:marRight w:val="0"/>
          <w:marTop w:val="0"/>
          <w:marBottom w:val="0"/>
          <w:divBdr>
            <w:top w:val="none" w:sz="0" w:space="0" w:color="auto"/>
            <w:left w:val="none" w:sz="0" w:space="0" w:color="auto"/>
            <w:bottom w:val="none" w:sz="0" w:space="0" w:color="auto"/>
            <w:right w:val="none" w:sz="0" w:space="0" w:color="auto"/>
          </w:divBdr>
        </w:div>
        <w:div w:id="1229072692">
          <w:marLeft w:val="0"/>
          <w:marRight w:val="0"/>
          <w:marTop w:val="0"/>
          <w:marBottom w:val="0"/>
          <w:divBdr>
            <w:top w:val="none" w:sz="0" w:space="0" w:color="auto"/>
            <w:left w:val="none" w:sz="0" w:space="0" w:color="auto"/>
            <w:bottom w:val="none" w:sz="0" w:space="0" w:color="auto"/>
            <w:right w:val="none" w:sz="0" w:space="0" w:color="auto"/>
          </w:divBdr>
        </w:div>
        <w:div w:id="1955792125">
          <w:marLeft w:val="0"/>
          <w:marRight w:val="0"/>
          <w:marTop w:val="0"/>
          <w:marBottom w:val="0"/>
          <w:divBdr>
            <w:top w:val="none" w:sz="0" w:space="0" w:color="auto"/>
            <w:left w:val="none" w:sz="0" w:space="0" w:color="auto"/>
            <w:bottom w:val="none" w:sz="0" w:space="0" w:color="auto"/>
            <w:right w:val="none" w:sz="0" w:space="0" w:color="auto"/>
          </w:divBdr>
        </w:div>
      </w:divsChild>
    </w:div>
    <w:div w:id="1654021656">
      <w:bodyDiv w:val="1"/>
      <w:marLeft w:val="0"/>
      <w:marRight w:val="0"/>
      <w:marTop w:val="0"/>
      <w:marBottom w:val="0"/>
      <w:divBdr>
        <w:top w:val="none" w:sz="0" w:space="0" w:color="auto"/>
        <w:left w:val="none" w:sz="0" w:space="0" w:color="auto"/>
        <w:bottom w:val="none" w:sz="0" w:space="0" w:color="auto"/>
        <w:right w:val="none" w:sz="0" w:space="0" w:color="auto"/>
      </w:divBdr>
    </w:div>
    <w:div w:id="1702978324">
      <w:bodyDiv w:val="1"/>
      <w:marLeft w:val="0"/>
      <w:marRight w:val="0"/>
      <w:marTop w:val="0"/>
      <w:marBottom w:val="0"/>
      <w:divBdr>
        <w:top w:val="none" w:sz="0" w:space="0" w:color="auto"/>
        <w:left w:val="none" w:sz="0" w:space="0" w:color="auto"/>
        <w:bottom w:val="none" w:sz="0" w:space="0" w:color="auto"/>
        <w:right w:val="none" w:sz="0" w:space="0" w:color="auto"/>
      </w:divBdr>
    </w:div>
    <w:div w:id="1772237426">
      <w:bodyDiv w:val="1"/>
      <w:marLeft w:val="0"/>
      <w:marRight w:val="0"/>
      <w:marTop w:val="0"/>
      <w:marBottom w:val="0"/>
      <w:divBdr>
        <w:top w:val="none" w:sz="0" w:space="0" w:color="auto"/>
        <w:left w:val="none" w:sz="0" w:space="0" w:color="auto"/>
        <w:bottom w:val="none" w:sz="0" w:space="0" w:color="auto"/>
        <w:right w:val="none" w:sz="0" w:space="0" w:color="auto"/>
      </w:divBdr>
    </w:div>
    <w:div w:id="1834953432">
      <w:bodyDiv w:val="1"/>
      <w:marLeft w:val="0"/>
      <w:marRight w:val="0"/>
      <w:marTop w:val="0"/>
      <w:marBottom w:val="0"/>
      <w:divBdr>
        <w:top w:val="none" w:sz="0" w:space="0" w:color="auto"/>
        <w:left w:val="none" w:sz="0" w:space="0" w:color="auto"/>
        <w:bottom w:val="none" w:sz="0" w:space="0" w:color="auto"/>
        <w:right w:val="none" w:sz="0" w:space="0" w:color="auto"/>
      </w:divBdr>
    </w:div>
    <w:div w:id="1922837394">
      <w:bodyDiv w:val="1"/>
      <w:marLeft w:val="0"/>
      <w:marRight w:val="0"/>
      <w:marTop w:val="0"/>
      <w:marBottom w:val="0"/>
      <w:divBdr>
        <w:top w:val="none" w:sz="0" w:space="0" w:color="auto"/>
        <w:left w:val="none" w:sz="0" w:space="0" w:color="auto"/>
        <w:bottom w:val="none" w:sz="0" w:space="0" w:color="auto"/>
        <w:right w:val="none" w:sz="0" w:space="0" w:color="auto"/>
      </w:divBdr>
    </w:div>
    <w:div w:id="1937398650">
      <w:bodyDiv w:val="1"/>
      <w:marLeft w:val="0"/>
      <w:marRight w:val="0"/>
      <w:marTop w:val="0"/>
      <w:marBottom w:val="0"/>
      <w:divBdr>
        <w:top w:val="none" w:sz="0" w:space="0" w:color="auto"/>
        <w:left w:val="none" w:sz="0" w:space="0" w:color="auto"/>
        <w:bottom w:val="none" w:sz="0" w:space="0" w:color="auto"/>
        <w:right w:val="none" w:sz="0" w:space="0" w:color="auto"/>
      </w:divBdr>
    </w:div>
    <w:div w:id="1968780197">
      <w:bodyDiv w:val="1"/>
      <w:marLeft w:val="0"/>
      <w:marRight w:val="0"/>
      <w:marTop w:val="0"/>
      <w:marBottom w:val="0"/>
      <w:divBdr>
        <w:top w:val="none" w:sz="0" w:space="0" w:color="auto"/>
        <w:left w:val="none" w:sz="0" w:space="0" w:color="auto"/>
        <w:bottom w:val="none" w:sz="0" w:space="0" w:color="auto"/>
        <w:right w:val="none" w:sz="0" w:space="0" w:color="auto"/>
      </w:divBdr>
    </w:div>
    <w:div w:id="1977490284">
      <w:bodyDiv w:val="1"/>
      <w:marLeft w:val="0"/>
      <w:marRight w:val="0"/>
      <w:marTop w:val="0"/>
      <w:marBottom w:val="0"/>
      <w:divBdr>
        <w:top w:val="none" w:sz="0" w:space="0" w:color="auto"/>
        <w:left w:val="none" w:sz="0" w:space="0" w:color="auto"/>
        <w:bottom w:val="none" w:sz="0" w:space="0" w:color="auto"/>
        <w:right w:val="none" w:sz="0" w:space="0" w:color="auto"/>
      </w:divBdr>
      <w:divsChild>
        <w:div w:id="229464578">
          <w:marLeft w:val="0"/>
          <w:marRight w:val="0"/>
          <w:marTop w:val="0"/>
          <w:marBottom w:val="0"/>
          <w:divBdr>
            <w:top w:val="none" w:sz="0" w:space="0" w:color="auto"/>
            <w:left w:val="none" w:sz="0" w:space="0" w:color="auto"/>
            <w:bottom w:val="none" w:sz="0" w:space="0" w:color="auto"/>
            <w:right w:val="none" w:sz="0" w:space="0" w:color="auto"/>
          </w:divBdr>
        </w:div>
        <w:div w:id="808133804">
          <w:marLeft w:val="0"/>
          <w:marRight w:val="0"/>
          <w:marTop w:val="0"/>
          <w:marBottom w:val="0"/>
          <w:divBdr>
            <w:top w:val="none" w:sz="0" w:space="0" w:color="auto"/>
            <w:left w:val="none" w:sz="0" w:space="0" w:color="auto"/>
            <w:bottom w:val="none" w:sz="0" w:space="0" w:color="auto"/>
            <w:right w:val="none" w:sz="0" w:space="0" w:color="auto"/>
          </w:divBdr>
        </w:div>
        <w:div w:id="1288850374">
          <w:marLeft w:val="0"/>
          <w:marRight w:val="0"/>
          <w:marTop w:val="0"/>
          <w:marBottom w:val="0"/>
          <w:divBdr>
            <w:top w:val="none" w:sz="0" w:space="0" w:color="auto"/>
            <w:left w:val="none" w:sz="0" w:space="0" w:color="auto"/>
            <w:bottom w:val="none" w:sz="0" w:space="0" w:color="auto"/>
            <w:right w:val="none" w:sz="0" w:space="0" w:color="auto"/>
          </w:divBdr>
        </w:div>
        <w:div w:id="1298417572">
          <w:marLeft w:val="0"/>
          <w:marRight w:val="0"/>
          <w:marTop w:val="0"/>
          <w:marBottom w:val="0"/>
          <w:divBdr>
            <w:top w:val="none" w:sz="0" w:space="0" w:color="auto"/>
            <w:left w:val="none" w:sz="0" w:space="0" w:color="auto"/>
            <w:bottom w:val="none" w:sz="0" w:space="0" w:color="auto"/>
            <w:right w:val="none" w:sz="0" w:space="0" w:color="auto"/>
          </w:divBdr>
        </w:div>
        <w:div w:id="1363284951">
          <w:marLeft w:val="0"/>
          <w:marRight w:val="0"/>
          <w:marTop w:val="0"/>
          <w:marBottom w:val="0"/>
          <w:divBdr>
            <w:top w:val="none" w:sz="0" w:space="0" w:color="auto"/>
            <w:left w:val="none" w:sz="0" w:space="0" w:color="auto"/>
            <w:bottom w:val="none" w:sz="0" w:space="0" w:color="auto"/>
            <w:right w:val="none" w:sz="0" w:space="0" w:color="auto"/>
          </w:divBdr>
        </w:div>
        <w:div w:id="1611476434">
          <w:marLeft w:val="0"/>
          <w:marRight w:val="0"/>
          <w:marTop w:val="0"/>
          <w:marBottom w:val="0"/>
          <w:divBdr>
            <w:top w:val="none" w:sz="0" w:space="0" w:color="auto"/>
            <w:left w:val="none" w:sz="0" w:space="0" w:color="auto"/>
            <w:bottom w:val="none" w:sz="0" w:space="0" w:color="auto"/>
            <w:right w:val="none" w:sz="0" w:space="0" w:color="auto"/>
          </w:divBdr>
        </w:div>
        <w:div w:id="1669137057">
          <w:marLeft w:val="0"/>
          <w:marRight w:val="0"/>
          <w:marTop w:val="0"/>
          <w:marBottom w:val="0"/>
          <w:divBdr>
            <w:top w:val="none" w:sz="0" w:space="0" w:color="auto"/>
            <w:left w:val="none" w:sz="0" w:space="0" w:color="auto"/>
            <w:bottom w:val="none" w:sz="0" w:space="0" w:color="auto"/>
            <w:right w:val="none" w:sz="0" w:space="0" w:color="auto"/>
          </w:divBdr>
        </w:div>
        <w:div w:id="1725443813">
          <w:marLeft w:val="0"/>
          <w:marRight w:val="0"/>
          <w:marTop w:val="0"/>
          <w:marBottom w:val="0"/>
          <w:divBdr>
            <w:top w:val="none" w:sz="0" w:space="0" w:color="auto"/>
            <w:left w:val="none" w:sz="0" w:space="0" w:color="auto"/>
            <w:bottom w:val="none" w:sz="0" w:space="0" w:color="auto"/>
            <w:right w:val="none" w:sz="0" w:space="0" w:color="auto"/>
          </w:divBdr>
        </w:div>
      </w:divsChild>
    </w:div>
    <w:div w:id="1998918860">
      <w:bodyDiv w:val="1"/>
      <w:marLeft w:val="0"/>
      <w:marRight w:val="0"/>
      <w:marTop w:val="0"/>
      <w:marBottom w:val="0"/>
      <w:divBdr>
        <w:top w:val="none" w:sz="0" w:space="0" w:color="auto"/>
        <w:left w:val="none" w:sz="0" w:space="0" w:color="auto"/>
        <w:bottom w:val="none" w:sz="0" w:space="0" w:color="auto"/>
        <w:right w:val="none" w:sz="0" w:space="0" w:color="auto"/>
      </w:divBdr>
    </w:div>
    <w:div w:id="2052345258">
      <w:bodyDiv w:val="1"/>
      <w:marLeft w:val="0"/>
      <w:marRight w:val="0"/>
      <w:marTop w:val="0"/>
      <w:marBottom w:val="0"/>
      <w:divBdr>
        <w:top w:val="none" w:sz="0" w:space="0" w:color="auto"/>
        <w:left w:val="none" w:sz="0" w:space="0" w:color="auto"/>
        <w:bottom w:val="none" w:sz="0" w:space="0" w:color="auto"/>
        <w:right w:val="none" w:sz="0" w:space="0" w:color="auto"/>
      </w:divBdr>
      <w:divsChild>
        <w:div w:id="812143812">
          <w:marLeft w:val="0"/>
          <w:marRight w:val="0"/>
          <w:marTop w:val="0"/>
          <w:marBottom w:val="0"/>
          <w:divBdr>
            <w:top w:val="none" w:sz="0" w:space="0" w:color="auto"/>
            <w:left w:val="none" w:sz="0" w:space="0" w:color="auto"/>
            <w:bottom w:val="none" w:sz="0" w:space="0" w:color="auto"/>
            <w:right w:val="none" w:sz="0" w:space="0" w:color="auto"/>
          </w:divBdr>
        </w:div>
      </w:divsChild>
    </w:div>
    <w:div w:id="2053535656">
      <w:bodyDiv w:val="1"/>
      <w:marLeft w:val="0"/>
      <w:marRight w:val="0"/>
      <w:marTop w:val="0"/>
      <w:marBottom w:val="0"/>
      <w:divBdr>
        <w:top w:val="none" w:sz="0" w:space="0" w:color="auto"/>
        <w:left w:val="none" w:sz="0" w:space="0" w:color="auto"/>
        <w:bottom w:val="none" w:sz="0" w:space="0" w:color="auto"/>
        <w:right w:val="none" w:sz="0" w:space="0" w:color="auto"/>
      </w:divBdr>
    </w:div>
    <w:div w:id="2055231069">
      <w:bodyDiv w:val="1"/>
      <w:marLeft w:val="0"/>
      <w:marRight w:val="0"/>
      <w:marTop w:val="0"/>
      <w:marBottom w:val="0"/>
      <w:divBdr>
        <w:top w:val="none" w:sz="0" w:space="0" w:color="auto"/>
        <w:left w:val="none" w:sz="0" w:space="0" w:color="auto"/>
        <w:bottom w:val="none" w:sz="0" w:space="0" w:color="auto"/>
        <w:right w:val="none" w:sz="0" w:space="0" w:color="auto"/>
      </w:divBdr>
    </w:div>
    <w:div w:id="2065639652">
      <w:bodyDiv w:val="1"/>
      <w:marLeft w:val="0"/>
      <w:marRight w:val="0"/>
      <w:marTop w:val="0"/>
      <w:marBottom w:val="0"/>
      <w:divBdr>
        <w:top w:val="none" w:sz="0" w:space="0" w:color="auto"/>
        <w:left w:val="none" w:sz="0" w:space="0" w:color="auto"/>
        <w:bottom w:val="none" w:sz="0" w:space="0" w:color="auto"/>
        <w:right w:val="none" w:sz="0" w:space="0" w:color="auto"/>
      </w:divBdr>
      <w:divsChild>
        <w:div w:id="1425958676">
          <w:marLeft w:val="0"/>
          <w:marRight w:val="0"/>
          <w:marTop w:val="0"/>
          <w:marBottom w:val="0"/>
          <w:divBdr>
            <w:top w:val="none" w:sz="0" w:space="0" w:color="auto"/>
            <w:left w:val="none" w:sz="0" w:space="0" w:color="auto"/>
            <w:bottom w:val="none" w:sz="0" w:space="0" w:color="auto"/>
            <w:right w:val="none" w:sz="0" w:space="0" w:color="auto"/>
          </w:divBdr>
        </w:div>
        <w:div w:id="2125070940">
          <w:marLeft w:val="0"/>
          <w:marRight w:val="0"/>
          <w:marTop w:val="0"/>
          <w:marBottom w:val="0"/>
          <w:divBdr>
            <w:top w:val="none" w:sz="0" w:space="0" w:color="auto"/>
            <w:left w:val="none" w:sz="0" w:space="0" w:color="auto"/>
            <w:bottom w:val="none" w:sz="0" w:space="0" w:color="auto"/>
            <w:right w:val="none" w:sz="0" w:space="0" w:color="auto"/>
          </w:divBdr>
        </w:div>
      </w:divsChild>
    </w:div>
    <w:div w:id="2082672050">
      <w:bodyDiv w:val="1"/>
      <w:marLeft w:val="0"/>
      <w:marRight w:val="0"/>
      <w:marTop w:val="0"/>
      <w:marBottom w:val="0"/>
      <w:divBdr>
        <w:top w:val="none" w:sz="0" w:space="0" w:color="auto"/>
        <w:left w:val="none" w:sz="0" w:space="0" w:color="auto"/>
        <w:bottom w:val="none" w:sz="0" w:space="0" w:color="auto"/>
        <w:right w:val="none" w:sz="0" w:space="0" w:color="auto"/>
      </w:divBdr>
      <w:divsChild>
        <w:div w:id="1322662269">
          <w:marLeft w:val="0"/>
          <w:marRight w:val="0"/>
          <w:marTop w:val="0"/>
          <w:marBottom w:val="0"/>
          <w:divBdr>
            <w:top w:val="none" w:sz="0" w:space="0" w:color="auto"/>
            <w:left w:val="none" w:sz="0" w:space="0" w:color="auto"/>
            <w:bottom w:val="none" w:sz="0" w:space="0" w:color="auto"/>
            <w:right w:val="none" w:sz="0" w:space="0" w:color="auto"/>
          </w:divBdr>
        </w:div>
        <w:div w:id="2073501487">
          <w:marLeft w:val="0"/>
          <w:marRight w:val="0"/>
          <w:marTop w:val="0"/>
          <w:marBottom w:val="0"/>
          <w:divBdr>
            <w:top w:val="none" w:sz="0" w:space="0" w:color="auto"/>
            <w:left w:val="none" w:sz="0" w:space="0" w:color="auto"/>
            <w:bottom w:val="none" w:sz="0" w:space="0" w:color="auto"/>
            <w:right w:val="none" w:sz="0" w:space="0" w:color="auto"/>
          </w:divBdr>
        </w:div>
      </w:divsChild>
    </w:div>
    <w:div w:id="2085910131">
      <w:bodyDiv w:val="1"/>
      <w:marLeft w:val="0"/>
      <w:marRight w:val="0"/>
      <w:marTop w:val="0"/>
      <w:marBottom w:val="0"/>
      <w:divBdr>
        <w:top w:val="none" w:sz="0" w:space="0" w:color="auto"/>
        <w:left w:val="none" w:sz="0" w:space="0" w:color="auto"/>
        <w:bottom w:val="none" w:sz="0" w:space="0" w:color="auto"/>
        <w:right w:val="none" w:sz="0" w:space="0" w:color="auto"/>
      </w:divBdr>
    </w:div>
    <w:div w:id="2089645094">
      <w:bodyDiv w:val="1"/>
      <w:marLeft w:val="0"/>
      <w:marRight w:val="0"/>
      <w:marTop w:val="0"/>
      <w:marBottom w:val="0"/>
      <w:divBdr>
        <w:top w:val="none" w:sz="0" w:space="0" w:color="auto"/>
        <w:left w:val="none" w:sz="0" w:space="0" w:color="auto"/>
        <w:bottom w:val="none" w:sz="0" w:space="0" w:color="auto"/>
        <w:right w:val="none" w:sz="0" w:space="0" w:color="auto"/>
      </w:divBdr>
    </w:div>
    <w:div w:id="2102531039">
      <w:bodyDiv w:val="1"/>
      <w:marLeft w:val="0"/>
      <w:marRight w:val="0"/>
      <w:marTop w:val="0"/>
      <w:marBottom w:val="0"/>
      <w:divBdr>
        <w:top w:val="none" w:sz="0" w:space="0" w:color="auto"/>
        <w:left w:val="none" w:sz="0" w:space="0" w:color="auto"/>
        <w:bottom w:val="none" w:sz="0" w:space="0" w:color="auto"/>
        <w:right w:val="none" w:sz="0" w:space="0" w:color="auto"/>
      </w:divBdr>
    </w:div>
    <w:div w:id="2106460943">
      <w:bodyDiv w:val="1"/>
      <w:marLeft w:val="0"/>
      <w:marRight w:val="0"/>
      <w:marTop w:val="0"/>
      <w:marBottom w:val="0"/>
      <w:divBdr>
        <w:top w:val="none" w:sz="0" w:space="0" w:color="auto"/>
        <w:left w:val="none" w:sz="0" w:space="0" w:color="auto"/>
        <w:bottom w:val="none" w:sz="0" w:space="0" w:color="auto"/>
        <w:right w:val="none" w:sz="0" w:space="0" w:color="auto"/>
      </w:divBdr>
    </w:div>
    <w:div w:id="2119644461">
      <w:bodyDiv w:val="1"/>
      <w:marLeft w:val="0"/>
      <w:marRight w:val="0"/>
      <w:marTop w:val="0"/>
      <w:marBottom w:val="0"/>
      <w:divBdr>
        <w:top w:val="none" w:sz="0" w:space="0" w:color="auto"/>
        <w:left w:val="none" w:sz="0" w:space="0" w:color="auto"/>
        <w:bottom w:val="none" w:sz="0" w:space="0" w:color="auto"/>
        <w:right w:val="none" w:sz="0" w:space="0" w:color="auto"/>
      </w:divBdr>
    </w:div>
    <w:div w:id="213092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svg"/><Relationship Id="rId21" Type="http://schemas.openxmlformats.org/officeDocument/2006/relationships/image" Target="media/image5.png"/><Relationship Id="rId42" Type="http://schemas.openxmlformats.org/officeDocument/2006/relationships/image" Target="media/image21.png"/><Relationship Id="rId63" Type="http://schemas.openxmlformats.org/officeDocument/2006/relationships/image" Target="media/image42.svg"/><Relationship Id="rId84" Type="http://schemas.openxmlformats.org/officeDocument/2006/relationships/image" Target="media/image63.png"/><Relationship Id="rId138" Type="http://schemas.openxmlformats.org/officeDocument/2006/relationships/image" Target="media/image92.png"/><Relationship Id="rId159" Type="http://schemas.openxmlformats.org/officeDocument/2006/relationships/image" Target="media/image112.png"/><Relationship Id="rId170" Type="http://schemas.openxmlformats.org/officeDocument/2006/relationships/image" Target="media/image122.png"/><Relationship Id="rId191" Type="http://schemas.openxmlformats.org/officeDocument/2006/relationships/image" Target="media/image140.png"/><Relationship Id="rId205" Type="http://schemas.openxmlformats.org/officeDocument/2006/relationships/image" Target="media/image146.png"/><Relationship Id="rId107" Type="http://schemas.openxmlformats.org/officeDocument/2006/relationships/image" Target="media/image70.svg"/><Relationship Id="rId11" Type="http://schemas.openxmlformats.org/officeDocument/2006/relationships/footer" Target="footer2.xml"/><Relationship Id="rId32" Type="http://schemas.openxmlformats.org/officeDocument/2006/relationships/image" Target="media/image13.png"/><Relationship Id="rId53" Type="http://schemas.openxmlformats.org/officeDocument/2006/relationships/image" Target="media/image32.svg"/><Relationship Id="rId74" Type="http://schemas.openxmlformats.org/officeDocument/2006/relationships/image" Target="media/image53.png"/><Relationship Id="rId128" Type="http://schemas.openxmlformats.org/officeDocument/2006/relationships/image" Target="media/image85.svg"/><Relationship Id="rId149" Type="http://schemas.openxmlformats.org/officeDocument/2006/relationships/image" Target="media/image102.png"/><Relationship Id="rId5" Type="http://schemas.openxmlformats.org/officeDocument/2006/relationships/webSettings" Target="webSettings.xml"/><Relationship Id="rId95" Type="http://schemas.openxmlformats.org/officeDocument/2006/relationships/hyperlink" Target="https://www.safetyandquality.gov.au/standards/clinical-care-standards/psychotropic-medicines-cognitive-disability-or-impairment-clinical-care-standard" TargetMode="External"/><Relationship Id="rId160" Type="http://schemas.openxmlformats.org/officeDocument/2006/relationships/image" Target="media/image113.png"/><Relationship Id="rId181" Type="http://schemas.openxmlformats.org/officeDocument/2006/relationships/image" Target="media/image133.PNG"/><Relationship Id="rId216" Type="http://schemas.openxmlformats.org/officeDocument/2006/relationships/header" Target="header12.xml"/><Relationship Id="rId22" Type="http://schemas.openxmlformats.org/officeDocument/2006/relationships/image" Target="media/image6.svg"/><Relationship Id="rId43" Type="http://schemas.openxmlformats.org/officeDocument/2006/relationships/image" Target="media/image22.svg"/><Relationship Id="rId64" Type="http://schemas.openxmlformats.org/officeDocument/2006/relationships/image" Target="media/image43.png"/><Relationship Id="rId118" Type="http://schemas.openxmlformats.org/officeDocument/2006/relationships/hyperlink" Target="https://www.mentalhealthcommission.gov.au/projects/stigma-and-discrimination-reduction-strategy" TargetMode="External"/><Relationship Id="rId139" Type="http://schemas.openxmlformats.org/officeDocument/2006/relationships/image" Target="media/image93.png"/><Relationship Id="rId85" Type="http://schemas.openxmlformats.org/officeDocument/2006/relationships/image" Target="media/image64.png"/><Relationship Id="rId150" Type="http://schemas.openxmlformats.org/officeDocument/2006/relationships/image" Target="media/image103.png"/><Relationship Id="rId171" Type="http://schemas.openxmlformats.org/officeDocument/2006/relationships/image" Target="media/image123.png"/><Relationship Id="rId192" Type="http://schemas.openxmlformats.org/officeDocument/2006/relationships/header" Target="header5.xml"/><Relationship Id="rId206" Type="http://schemas.openxmlformats.org/officeDocument/2006/relationships/hyperlink" Target="https://www.pc.gov.au/ongoing/report-on-government-services/2025/health/services-for-mental-health" TargetMode="External"/><Relationship Id="rId12" Type="http://schemas.openxmlformats.org/officeDocument/2006/relationships/header" Target="header3.xml"/><Relationship Id="rId33" Type="http://schemas.openxmlformats.org/officeDocument/2006/relationships/hyperlink" Target="https://federalfinancialrelations.gov.au/sites/federalfinancialrelations.gov.au/files/2022-03/nmh_suicide_prevention_agreement.pdf" TargetMode="External"/><Relationship Id="rId108" Type="http://schemas.openxmlformats.org/officeDocument/2006/relationships/hyperlink" Target="https://www.health.gov.au/resources/publications/analysis-of-unmet-need-for-psychosocial-supports-outside-of-the-national-disability-insurance-scheme-final-report?language=en" TargetMode="External"/><Relationship Id="rId129" Type="http://schemas.openxmlformats.org/officeDocument/2006/relationships/image" Target="media/image86.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hyperlink" Target="https://mhaustralia.org/sites/default/files/docs/media_release_cost_of_living_2023_report_to_the_nation_12092023.pdf" TargetMode="External"/><Relationship Id="rId140" Type="http://schemas.openxmlformats.org/officeDocument/2006/relationships/image" Target="media/image94.png"/><Relationship Id="rId161" Type="http://schemas.openxmlformats.org/officeDocument/2006/relationships/image" Target="media/image114.png"/><Relationship Id="rId182" Type="http://schemas.openxmlformats.org/officeDocument/2006/relationships/image" Target="media/image134.PNG"/><Relationship Id="rId217" Type="http://schemas.openxmlformats.org/officeDocument/2006/relationships/image" Target="media/image149.png"/><Relationship Id="rId6" Type="http://schemas.openxmlformats.org/officeDocument/2006/relationships/footnotes" Target="footnotes.xml"/><Relationship Id="rId23" Type="http://schemas.openxmlformats.org/officeDocument/2006/relationships/hyperlink" Target="https://www.youtube.com/channel/UC6pWbzRT5EAFbtAH5buUaVw" TargetMode="External"/><Relationship Id="rId119" Type="http://schemas.openxmlformats.org/officeDocument/2006/relationships/image" Target="media/image80.svg"/><Relationship Id="rId44" Type="http://schemas.openxmlformats.org/officeDocument/2006/relationships/image" Target="media/image23.png"/><Relationship Id="rId65" Type="http://schemas.openxmlformats.org/officeDocument/2006/relationships/image" Target="media/image44.svg"/><Relationship Id="rId86" Type="http://schemas.openxmlformats.org/officeDocument/2006/relationships/image" Target="media/image65.png"/><Relationship Id="rId130" Type="http://schemas.openxmlformats.org/officeDocument/2006/relationships/image" Target="media/image87.png"/><Relationship Id="rId151" Type="http://schemas.openxmlformats.org/officeDocument/2006/relationships/image" Target="media/image104.png"/><Relationship Id="rId172" Type="http://schemas.openxmlformats.org/officeDocument/2006/relationships/image" Target="media/image124.png"/><Relationship Id="rId193" Type="http://schemas.openxmlformats.org/officeDocument/2006/relationships/footer" Target="footer6.xml"/><Relationship Id="rId207" Type="http://schemas.openxmlformats.org/officeDocument/2006/relationships/hyperlink" Target="https://www.pc.gov.au/ongoing/report-on-government-services/2025/health/services-for-mental-health" TargetMode="External"/><Relationship Id="rId13" Type="http://schemas.openxmlformats.org/officeDocument/2006/relationships/footer" Target="footer3.xml"/><Relationship Id="rId109" Type="http://schemas.openxmlformats.org/officeDocument/2006/relationships/image" Target="media/image71.png"/><Relationship Id="rId34" Type="http://schemas.openxmlformats.org/officeDocument/2006/relationships/image" Target="media/image14.png"/><Relationship Id="rId55" Type="http://schemas.openxmlformats.org/officeDocument/2006/relationships/image" Target="media/image34.svg"/><Relationship Id="rId76" Type="http://schemas.openxmlformats.org/officeDocument/2006/relationships/image" Target="media/image55.png"/><Relationship Id="rId97" Type="http://schemas.openxmlformats.org/officeDocument/2006/relationships/hyperlink" Target="https://melbourneinstitute.unimelb.edu.au/hilda/publications/hilda-statistical-reports" TargetMode="External"/><Relationship Id="rId120" Type="http://schemas.openxmlformats.org/officeDocument/2006/relationships/hyperlink" Target="https://www.mentalhealthcommission.gov.au/nspo" TargetMode="External"/><Relationship Id="rId141" Type="http://schemas.openxmlformats.org/officeDocument/2006/relationships/image" Target="media/image95.png"/><Relationship Id="rId7" Type="http://schemas.openxmlformats.org/officeDocument/2006/relationships/endnotes" Target="endnotes.xml"/><Relationship Id="rId162" Type="http://schemas.openxmlformats.org/officeDocument/2006/relationships/hyperlink" Target="https://www.act.gov.au/__data/assets/pdf_file/0010/2431792/ACT-Mental-Health-Workforce-Strategy-2023-2033-Framework-for-Action-2023-2026-including-2024-Work-Plan.pdf" TargetMode="External"/><Relationship Id="rId183" Type="http://schemas.openxmlformats.org/officeDocument/2006/relationships/hyperlink" Target="https://www.health.tas.gov.au/publications/rethink-2020-state-plan-2020-2025" TargetMode="External"/><Relationship Id="rId218" Type="http://schemas.openxmlformats.org/officeDocument/2006/relationships/image" Target="media/image150.svg"/><Relationship Id="rId24" Type="http://schemas.openxmlformats.org/officeDocument/2006/relationships/image" Target="media/image7.png"/><Relationship Id="rId45" Type="http://schemas.openxmlformats.org/officeDocument/2006/relationships/image" Target="media/image24.svg"/><Relationship Id="rId66" Type="http://schemas.openxmlformats.org/officeDocument/2006/relationships/image" Target="media/image45.png"/><Relationship Id="rId87" Type="http://schemas.openxmlformats.org/officeDocument/2006/relationships/hyperlink" Target="https://www.mentalhealthcommission.gov.au/monitoring-and-reporting/annual-national-progress-report-2022-23-summary" TargetMode="External"/><Relationship Id="rId110" Type="http://schemas.openxmlformats.org/officeDocument/2006/relationships/image" Target="media/image72.jpeg"/><Relationship Id="rId131" Type="http://schemas.openxmlformats.org/officeDocument/2006/relationships/hyperlink" Target="https://www.aihw.gov.au/mental-health/topic-areas/expenditure" TargetMode="External"/><Relationship Id="rId152" Type="http://schemas.openxmlformats.org/officeDocument/2006/relationships/image" Target="media/image105.png"/><Relationship Id="rId173" Type="http://schemas.openxmlformats.org/officeDocument/2006/relationships/image" Target="media/image125.png"/><Relationship Id="rId194" Type="http://schemas.openxmlformats.org/officeDocument/2006/relationships/image" Target="media/image141.png"/><Relationship Id="rId208" Type="http://schemas.openxmlformats.org/officeDocument/2006/relationships/hyperlink" Target="https://www.aihw.gov.au/mental-health/monitoring/performance-indicators" TargetMode="External"/><Relationship Id="rId14" Type="http://schemas.openxmlformats.org/officeDocument/2006/relationships/footer" Target="footer4.xml"/><Relationship Id="rId35" Type="http://schemas.openxmlformats.org/officeDocument/2006/relationships/hyperlink" Target="https://www.pc.gov.au/inquiries/current/mental-health-review"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hyperlink" Target="https://anmj.org.au/aged-care-residents-receive-top-care-for-continence-but-not-for-mental-health-end-of-life-or-infection-world-first-study-finds/" TargetMode="External"/><Relationship Id="rId8" Type="http://schemas.openxmlformats.org/officeDocument/2006/relationships/header" Target="header1.xml"/><Relationship Id="rId51" Type="http://schemas.openxmlformats.org/officeDocument/2006/relationships/image" Target="media/image30.svg"/><Relationship Id="rId72" Type="http://schemas.openxmlformats.org/officeDocument/2006/relationships/image" Target="media/image51.png"/><Relationship Id="rId93" Type="http://schemas.openxmlformats.org/officeDocument/2006/relationships/hyperlink" Target="https://www.health.gov.au/ministers/the-hon-mark-butler-mp/media/new-digital-services-the-first-step-towards-a-better-fairer-mental-health-system" TargetMode="External"/><Relationship Id="rId98" Type="http://schemas.openxmlformats.org/officeDocument/2006/relationships/hyperlink" Target="https://butterfly.org.au/news/new-report-reveals-alarming-growth-in-both-prevalence-and-cost-of-eating-disorders/" TargetMode="External"/><Relationship Id="rId121" Type="http://schemas.openxmlformats.org/officeDocument/2006/relationships/image" Target="media/image81.svg"/><Relationship Id="rId142" Type="http://schemas.openxmlformats.org/officeDocument/2006/relationships/image" Target="media/image96.png"/><Relationship Id="rId163" Type="http://schemas.openxmlformats.org/officeDocument/2006/relationships/image" Target="media/image115.png"/><Relationship Id="rId184" Type="http://schemas.openxmlformats.org/officeDocument/2006/relationships/image" Target="media/image135.png"/><Relationship Id="rId189" Type="http://schemas.openxmlformats.org/officeDocument/2006/relationships/hyperlink" Target="https://www.health.vic.gov.au/publications/statewide-mental-health-and-wellbeing-service-and-capital-plan" TargetMode="External"/><Relationship Id="rId219" Type="http://schemas.openxmlformats.org/officeDocument/2006/relationships/image" Target="media/image151.png"/><Relationship Id="rId3" Type="http://schemas.openxmlformats.org/officeDocument/2006/relationships/styles" Target="styles.xml"/><Relationship Id="rId214" Type="http://schemas.openxmlformats.org/officeDocument/2006/relationships/footer" Target="footer8.xml"/><Relationship Id="rId25" Type="http://schemas.openxmlformats.org/officeDocument/2006/relationships/image" Target="media/image8.svg"/><Relationship Id="rId46" Type="http://schemas.openxmlformats.org/officeDocument/2006/relationships/image" Target="media/image25.png"/><Relationship Id="rId67" Type="http://schemas.openxmlformats.org/officeDocument/2006/relationships/image" Target="media/image46.svg"/><Relationship Id="rId116" Type="http://schemas.openxmlformats.org/officeDocument/2006/relationships/image" Target="media/image78.svg"/><Relationship Id="rId137" Type="http://schemas.openxmlformats.org/officeDocument/2006/relationships/image" Target="media/image91.png"/><Relationship Id="rId158" Type="http://schemas.openxmlformats.org/officeDocument/2006/relationships/image" Target="media/image111.png"/><Relationship Id="rId20" Type="http://schemas.openxmlformats.org/officeDocument/2006/relationships/hyperlink" Target="https://twitter.com/i/flow/login?redirect_after_login=%2FNMHC" TargetMode="External"/><Relationship Id="rId41" Type="http://schemas.openxmlformats.org/officeDocument/2006/relationships/image" Target="media/image20.sv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hyperlink" Target="https://www.mentalhealthcommission.gov.au/monitoring-and-reporting/national-reports" TargetMode="External"/><Relationship Id="rId111" Type="http://schemas.openxmlformats.org/officeDocument/2006/relationships/image" Target="media/image73.svg"/><Relationship Id="rId132" Type="http://schemas.openxmlformats.org/officeDocument/2006/relationships/hyperlink" Target="https://www.aihw.gov.au/reports/health-welfare-expenditure/health-expenditure-australia-2022-23/contents/main-visualisations/expenditure-table" TargetMode="External"/><Relationship Id="rId153" Type="http://schemas.openxmlformats.org/officeDocument/2006/relationships/image" Target="media/image106.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header" Target="header6.xml"/><Relationship Id="rId209" Type="http://schemas.openxmlformats.org/officeDocument/2006/relationships/hyperlink" Target="https://www.aihw.gov.au/mental-health/monitoring/performance-indicators" TargetMode="External"/><Relationship Id="rId190" Type="http://schemas.openxmlformats.org/officeDocument/2006/relationships/image" Target="media/image139.png"/><Relationship Id="rId204" Type="http://schemas.openxmlformats.org/officeDocument/2006/relationships/hyperlink" Target="https://www.aihw.gov.au/mental-health/topic-areas/consumer-rated-experience" TargetMode="External"/><Relationship Id="rId220" Type="http://schemas.openxmlformats.org/officeDocument/2006/relationships/image" Target="media/image152.svg"/><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image" Target="media/image36.svg"/><Relationship Id="rId106" Type="http://schemas.openxmlformats.org/officeDocument/2006/relationships/image" Target="media/image69.jpeg"/><Relationship Id="rId127" Type="http://schemas.openxmlformats.org/officeDocument/2006/relationships/hyperlink" Target="https://www.health.gov.au/resources/publications/nhra-mid-term-review-final-report-october-2023?language=en" TargetMode="External"/><Relationship Id="rId10" Type="http://schemas.openxmlformats.org/officeDocument/2006/relationships/footer" Target="footer1.xml"/><Relationship Id="rId31" Type="http://schemas.openxmlformats.org/officeDocument/2006/relationships/image" Target="media/image12.sv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hyperlink" Target="https://www.tga.gov.au/news/media-releases/change-classification-psilocybin-and-mdma-enable-prescribing-authorised-psychiatrists" TargetMode="External"/><Relationship Id="rId99" Type="http://schemas.openxmlformats.org/officeDocument/2006/relationships/hyperlink" Target="https://d1robvhmkdqpun.cloudfront.net/20ec30143a2719d6d3fda2a71980ea63.pdf" TargetMode="External"/><Relationship Id="rId101" Type="http://schemas.openxmlformats.org/officeDocument/2006/relationships/hyperlink" Target="https://www.iag.com.au/newsroom/community/4-5-australians-feel-anxious-about-impact-extreme-weather" TargetMode="External"/><Relationship Id="rId122" Type="http://schemas.openxmlformats.org/officeDocument/2006/relationships/hyperlink" Target="https://www.health.gov.au/our-work/2020-25-national-health-reform-agreement-nhra" TargetMode="External"/><Relationship Id="rId143" Type="http://schemas.openxmlformats.org/officeDocument/2006/relationships/image" Target="media/image97.PNG"/><Relationship Id="rId148" Type="http://schemas.openxmlformats.org/officeDocument/2006/relationships/image" Target="media/image101.png"/><Relationship Id="rId164" Type="http://schemas.openxmlformats.org/officeDocument/2006/relationships/image" Target="media/image116.png"/><Relationship Id="rId169" Type="http://schemas.openxmlformats.org/officeDocument/2006/relationships/image" Target="media/image121.png"/><Relationship Id="rId185"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32.png"/><Relationship Id="rId210" Type="http://schemas.openxmlformats.org/officeDocument/2006/relationships/hyperlink" Target="https://www.aihw.gov.au/mental-health/topic-areas/workforce" TargetMode="External"/><Relationship Id="rId215" Type="http://schemas.openxmlformats.org/officeDocument/2006/relationships/footer" Target="footer9.xml"/><Relationship Id="rId26" Type="http://schemas.openxmlformats.org/officeDocument/2006/relationships/hyperlink" Target="https://www.facebook.com/NMHCAustralia/" TargetMode="External"/><Relationship Id="rId47" Type="http://schemas.openxmlformats.org/officeDocument/2006/relationships/image" Target="media/image26.svg"/><Relationship Id="rId68" Type="http://schemas.openxmlformats.org/officeDocument/2006/relationships/image" Target="media/image47.png"/><Relationship Id="rId89" Type="http://schemas.openxmlformats.org/officeDocument/2006/relationships/hyperlink" Target="https://disability.royalcommission.gov.au/publications/final-report" TargetMode="External"/><Relationship Id="rId112" Type="http://schemas.openxmlformats.org/officeDocument/2006/relationships/image" Target="media/image74.svg"/><Relationship Id="rId133" Type="http://schemas.openxmlformats.org/officeDocument/2006/relationships/image" Target="media/image88.png"/><Relationship Id="rId154" Type="http://schemas.openxmlformats.org/officeDocument/2006/relationships/image" Target="media/image107.png"/><Relationship Id="rId175" Type="http://schemas.openxmlformats.org/officeDocument/2006/relationships/image" Target="media/image127.png"/><Relationship Id="rId196" Type="http://schemas.openxmlformats.org/officeDocument/2006/relationships/footer" Target="footer7.xml"/><Relationship Id="rId200" Type="http://schemas.openxmlformats.org/officeDocument/2006/relationships/image" Target="media/image144.png"/><Relationship Id="rId16" Type="http://schemas.openxmlformats.org/officeDocument/2006/relationships/hyperlink" Target="http://www.mentalhealthcommission.gov.au/" TargetMode="External"/><Relationship Id="rId221" Type="http://schemas.openxmlformats.org/officeDocument/2006/relationships/header" Target="header13.xml"/><Relationship Id="rId37" Type="http://schemas.openxmlformats.org/officeDocument/2006/relationships/image" Target="media/image16.sv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hyperlink" Target="https://www.aihw.gov.au/reports/environment-and-health/climate-change-and-environmental-health-indicators/summary" TargetMode="External"/><Relationship Id="rId123" Type="http://schemas.openxmlformats.org/officeDocument/2006/relationships/image" Target="media/image82.svg"/><Relationship Id="rId144" Type="http://schemas.openxmlformats.org/officeDocument/2006/relationships/image" Target="media/image98.png"/><Relationship Id="rId90" Type="http://schemas.openxmlformats.org/officeDocument/2006/relationships/hyperlink" Target="https://www.ndisreview.gov.au/news/final-report-has-been-published" TargetMode="External"/><Relationship Id="rId165" Type="http://schemas.openxmlformats.org/officeDocument/2006/relationships/image" Target="media/image117.png"/><Relationship Id="rId186" Type="http://schemas.openxmlformats.org/officeDocument/2006/relationships/image" Target="media/image137.png"/><Relationship Id="rId211" Type="http://schemas.openxmlformats.org/officeDocument/2006/relationships/header" Target="header9.xml"/><Relationship Id="rId27" Type="http://schemas.openxmlformats.org/officeDocument/2006/relationships/image" Target="media/image9.png"/><Relationship Id="rId48" Type="http://schemas.openxmlformats.org/officeDocument/2006/relationships/image" Target="media/image27.png"/><Relationship Id="rId69" Type="http://schemas.openxmlformats.org/officeDocument/2006/relationships/image" Target="media/image48.svg"/><Relationship Id="rId113" Type="http://schemas.openxmlformats.org/officeDocument/2006/relationships/image" Target="media/image75.png"/><Relationship Id="rId134" Type="http://schemas.openxmlformats.org/officeDocument/2006/relationships/hyperlink" Target="https://www.aihw.gov.au/mental-health/topic-areas/expenditure" TargetMode="External"/><Relationship Id="rId80" Type="http://schemas.openxmlformats.org/officeDocument/2006/relationships/image" Target="media/image59.png"/><Relationship Id="rId155" Type="http://schemas.openxmlformats.org/officeDocument/2006/relationships/image" Target="media/image108.png"/><Relationship Id="rId176" Type="http://schemas.openxmlformats.org/officeDocument/2006/relationships/image" Target="media/image128.png"/><Relationship Id="rId197" Type="http://schemas.openxmlformats.org/officeDocument/2006/relationships/header" Target="header7.xml"/><Relationship Id="rId201" Type="http://schemas.openxmlformats.org/officeDocument/2006/relationships/header" Target="header8.xml"/><Relationship Id="rId222" Type="http://schemas.openxmlformats.org/officeDocument/2006/relationships/fontTable" Target="fontTable.xml"/><Relationship Id="rId17" Type="http://schemas.openxmlformats.org/officeDocument/2006/relationships/hyperlink" Target="https://www.instagram.com/nmhcaustralia" TargetMode="External"/><Relationship Id="rId38" Type="http://schemas.openxmlformats.org/officeDocument/2006/relationships/image" Target="media/image17.png"/><Relationship Id="rId59" Type="http://schemas.openxmlformats.org/officeDocument/2006/relationships/image" Target="media/image38.svg"/><Relationship Id="rId103" Type="http://schemas.openxmlformats.org/officeDocument/2006/relationships/image" Target="media/image66.png"/><Relationship Id="rId124" Type="http://schemas.openxmlformats.org/officeDocument/2006/relationships/hyperlink" Target="https://www.health.gov.au/our-work/national-mental-health-workforce-strategy-2022-2032" TargetMode="External"/><Relationship Id="rId70" Type="http://schemas.openxmlformats.org/officeDocument/2006/relationships/image" Target="media/image49.png"/><Relationship Id="rId91" Type="http://schemas.openxmlformats.org/officeDocument/2006/relationships/hyperlink" Target="https://www.aph.gov.au/Parliamentary_Business/Bills_Legislation/bd/bd2324a/24bd071" TargetMode="External"/><Relationship Id="rId145" Type="http://schemas.openxmlformats.org/officeDocument/2006/relationships/image" Target="media/image99.png"/><Relationship Id="rId166" Type="http://schemas.openxmlformats.org/officeDocument/2006/relationships/image" Target="media/image118.png"/><Relationship Id="rId187" Type="http://schemas.openxmlformats.org/officeDocument/2006/relationships/image" Target="media/image138.png"/><Relationship Id="rId1" Type="http://schemas.openxmlformats.org/officeDocument/2006/relationships/customXml" Target="../customXml/item1.xml"/><Relationship Id="rId212" Type="http://schemas.openxmlformats.org/officeDocument/2006/relationships/header" Target="header10.xml"/><Relationship Id="rId28" Type="http://schemas.openxmlformats.org/officeDocument/2006/relationships/image" Target="media/image10.svg"/><Relationship Id="rId49" Type="http://schemas.openxmlformats.org/officeDocument/2006/relationships/image" Target="media/image28.svg"/><Relationship Id="rId114" Type="http://schemas.openxmlformats.org/officeDocument/2006/relationships/image" Target="media/image76.sv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89.png"/><Relationship Id="rId156" Type="http://schemas.openxmlformats.org/officeDocument/2006/relationships/image" Target="media/image109.png"/><Relationship Id="rId177" Type="http://schemas.openxmlformats.org/officeDocument/2006/relationships/image" Target="media/image129.png"/><Relationship Id="rId198" Type="http://schemas.openxmlformats.org/officeDocument/2006/relationships/image" Target="media/image142.png"/><Relationship Id="rId202" Type="http://schemas.openxmlformats.org/officeDocument/2006/relationships/hyperlink" Target="https://www.aihw.gov.au/mental-health/monitoring/performance-indicators" TargetMode="External"/><Relationship Id="rId223" Type="http://schemas.openxmlformats.org/officeDocument/2006/relationships/theme" Target="theme/theme1.xml"/><Relationship Id="rId18" Type="http://schemas.openxmlformats.org/officeDocument/2006/relationships/image" Target="media/image3.png"/><Relationship Id="rId39" Type="http://schemas.openxmlformats.org/officeDocument/2006/relationships/image" Target="media/image18.svg"/><Relationship Id="rId50" Type="http://schemas.openxmlformats.org/officeDocument/2006/relationships/image" Target="media/image29.png"/><Relationship Id="rId104" Type="http://schemas.openxmlformats.org/officeDocument/2006/relationships/image" Target="media/image67.png"/><Relationship Id="rId125" Type="http://schemas.openxmlformats.org/officeDocument/2006/relationships/image" Target="media/image83.svg"/><Relationship Id="rId146" Type="http://schemas.openxmlformats.org/officeDocument/2006/relationships/footer" Target="footer5.xml"/><Relationship Id="rId167" Type="http://schemas.openxmlformats.org/officeDocument/2006/relationships/image" Target="media/image119.png"/><Relationship Id="rId188" Type="http://schemas.openxmlformats.org/officeDocument/2006/relationships/hyperlink" Target="https://www.health.vic.gov.au/patient-care/review-of-perinatal-mental-health-screening-approaches" TargetMode="External"/><Relationship Id="rId71" Type="http://schemas.openxmlformats.org/officeDocument/2006/relationships/image" Target="media/image50.png"/><Relationship Id="rId92" Type="http://schemas.openxmlformats.org/officeDocument/2006/relationships/hyperlink" Target="https://www.health.gov.au/sites/default/files/2024-05/budget-2024-25-strengthening-medicare.pdf" TargetMode="External"/><Relationship Id="rId213"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au.linkedin.com/company/national-mental-health-commission" TargetMode="External"/><Relationship Id="rId40" Type="http://schemas.openxmlformats.org/officeDocument/2006/relationships/image" Target="media/image19.png"/><Relationship Id="rId115" Type="http://schemas.openxmlformats.org/officeDocument/2006/relationships/image" Target="media/image77.svg"/><Relationship Id="rId136" Type="http://schemas.openxmlformats.org/officeDocument/2006/relationships/image" Target="media/image90.png"/><Relationship Id="rId157" Type="http://schemas.openxmlformats.org/officeDocument/2006/relationships/image" Target="media/image110.png"/><Relationship Id="rId178" Type="http://schemas.openxmlformats.org/officeDocument/2006/relationships/image" Target="media/image130.png"/><Relationship Id="rId61" Type="http://schemas.openxmlformats.org/officeDocument/2006/relationships/image" Target="media/image40.svg"/><Relationship Id="rId82" Type="http://schemas.openxmlformats.org/officeDocument/2006/relationships/image" Target="media/image61.png"/><Relationship Id="rId199" Type="http://schemas.openxmlformats.org/officeDocument/2006/relationships/image" Target="media/image143.png"/><Relationship Id="rId203" Type="http://schemas.openxmlformats.org/officeDocument/2006/relationships/hyperlink" Target="https://www.aihw.gov.au/mental-health/monitoring/performance-indicators" TargetMode="External"/><Relationship Id="rId19" Type="http://schemas.openxmlformats.org/officeDocument/2006/relationships/image" Target="media/image4.svg"/><Relationship Id="rId30" Type="http://schemas.openxmlformats.org/officeDocument/2006/relationships/image" Target="media/image11.png"/><Relationship Id="rId105" Type="http://schemas.openxmlformats.org/officeDocument/2006/relationships/image" Target="media/image68.png"/><Relationship Id="rId126" Type="http://schemas.openxmlformats.org/officeDocument/2006/relationships/image" Target="media/image84.svg"/><Relationship Id="rId147" Type="http://schemas.openxmlformats.org/officeDocument/2006/relationships/image" Target="media/image100.png"/><Relationship Id="rId168" Type="http://schemas.openxmlformats.org/officeDocument/2006/relationships/image" Target="media/image120.png"/></Relationships>
</file>

<file path=word/_rels/header10.xml.rels><?xml version="1.0" encoding="UTF-8" standalone="yes"?>
<Relationships xmlns="http://schemas.openxmlformats.org/package/2006/relationships"><Relationship Id="rId2" Type="http://schemas.openxmlformats.org/officeDocument/2006/relationships/image" Target="media/image150.svg"/><Relationship Id="rId1" Type="http://schemas.openxmlformats.org/officeDocument/2006/relationships/image" Target="media/image149.png"/></Relationships>
</file>

<file path=word/_rels/header11.xml.rels><?xml version="1.0" encoding="UTF-8" standalone="yes"?>
<Relationships xmlns="http://schemas.openxmlformats.org/package/2006/relationships"><Relationship Id="rId2" Type="http://schemas.openxmlformats.org/officeDocument/2006/relationships/image" Target="media/image150.svg"/><Relationship Id="rId1" Type="http://schemas.openxmlformats.org/officeDocument/2006/relationships/image" Target="media/image149.png"/></Relationships>
</file>

<file path=word/_rels/header1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150.svg"/><Relationship Id="rId1" Type="http://schemas.openxmlformats.org/officeDocument/2006/relationships/image" Target="media/image149.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45.jpeg"/></Relationships>
</file>

<file path=word/_rels/header9.xml.rels><?xml version="1.0" encoding="UTF-8" standalone="yes"?>
<Relationships xmlns="http://schemas.openxmlformats.org/package/2006/relationships"><Relationship Id="rId2" Type="http://schemas.openxmlformats.org/officeDocument/2006/relationships/image" Target="media/image148.svg"/><Relationship Id="rId1" Type="http://schemas.openxmlformats.org/officeDocument/2006/relationships/image" Target="media/image147.png"/></Relationships>
</file>

<file path=word/theme/theme1.xml><?xml version="1.0" encoding="utf-8"?>
<a:theme xmlns:a="http://schemas.openxmlformats.org/drawingml/2006/main" name="Office Theme">
  <a:themeElements>
    <a:clrScheme name="NMHC Brand colour scheme">
      <a:dk1>
        <a:sysClr val="windowText" lastClr="000000"/>
      </a:dk1>
      <a:lt1>
        <a:sysClr val="window" lastClr="FFFFFF"/>
      </a:lt1>
      <a:dk2>
        <a:srgbClr val="44546A"/>
      </a:dk2>
      <a:lt2>
        <a:srgbClr val="E7E6E6"/>
      </a:lt2>
      <a:accent1>
        <a:srgbClr val="2E3192"/>
      </a:accent1>
      <a:accent2>
        <a:srgbClr val="00B9F2"/>
      </a:accent2>
      <a:accent3>
        <a:srgbClr val="00A651"/>
      </a:accent3>
      <a:accent4>
        <a:srgbClr val="F7941D"/>
      </a:accent4>
      <a:accent5>
        <a:srgbClr val="F15A3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25977</Words>
  <Characters>148069</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2026-06-11T06:18:00Z</dcterms:created>
  <dcterms:modified xsi:type="dcterms:W3CDTF">2026-06-11T06:19:00Z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3c32c8ad,506b18dc,6291b6e0,ae987c2,7894e7d2,b740e9,2f017871,481992e2,4b089789,21ca160d,365ecea4,c1c7919,713d313a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64004c0f,5333d961,2fa59fee,2707d2a2,47265f51,61477202,424a95b5,700a639a,3b084a8e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2026-06-03T06:54:23Z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e6004237-efae-4a40-8145-6e9931429504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