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D0E8A" w14:textId="44F6AB44" w:rsidR="0013076E" w:rsidRDefault="00DF4A91">
      <w:pPr>
        <w:suppressAutoHyphens w:val="0"/>
        <w:autoSpaceDE/>
        <w:autoSpaceDN/>
        <w:adjustRightInd/>
        <w:spacing w:after="0"/>
        <w:textAlignment w:val="auto"/>
        <w:rPr>
          <w:rFonts w:ascii="Roboto-Medium" w:eastAsiaTheme="majorEastAsia" w:hAnsi="Roboto-Medium" w:cstheme="majorBidi"/>
          <w:color w:val="00B9F2"/>
          <w:sz w:val="32"/>
          <w:szCs w:val="32"/>
        </w:rPr>
      </w:pPr>
      <w:r>
        <w:rPr>
          <w:rFonts w:ascii="Roboto-Medium" w:eastAsiaTheme="majorEastAsia" w:hAnsi="Roboto-Medium" w:cstheme="majorBidi"/>
          <w:noProof/>
          <w:color w:val="00B9F2"/>
          <w:sz w:val="32"/>
          <w:szCs w:val="32"/>
        </w:rPr>
        <mc:AlternateContent>
          <mc:Choice Requires="wps">
            <w:drawing>
              <wp:anchor distT="0" distB="0" distL="114300" distR="114300" simplePos="0" relativeHeight="251658251" behindDoc="0" locked="0" layoutInCell="1" allowOverlap="1" wp14:anchorId="3745B3B9" wp14:editId="00428703">
                <wp:simplePos x="0" y="0"/>
                <wp:positionH relativeFrom="column">
                  <wp:posOffset>287811</wp:posOffset>
                </wp:positionH>
                <wp:positionV relativeFrom="paragraph">
                  <wp:posOffset>-570445</wp:posOffset>
                </wp:positionV>
                <wp:extent cx="6195695" cy="3295650"/>
                <wp:effectExtent l="0" t="0" r="14605" b="0"/>
                <wp:wrapNone/>
                <wp:docPr id="4" name="Text Box 2"/>
                <wp:cNvGraphicFramePr/>
                <a:graphic xmlns:a="http://schemas.openxmlformats.org/drawingml/2006/main">
                  <a:graphicData uri="http://schemas.microsoft.com/office/word/2010/wordprocessingShape">
                    <wps:wsp>
                      <wps:cNvSpPr txBox="1"/>
                      <wps:spPr>
                        <a:xfrm>
                          <a:off x="0" y="0"/>
                          <a:ext cx="6195695" cy="3295650"/>
                        </a:xfrm>
                        <a:prstGeom prst="rect">
                          <a:avLst/>
                        </a:prstGeom>
                        <a:noFill/>
                        <a:ln w="6350">
                          <a:noFill/>
                        </a:ln>
                      </wps:spPr>
                      <wps:txbx>
                        <w:txbxContent>
                          <w:p w14:paraId="1A0C8481" w14:textId="78C5452A" w:rsidR="00A94618" w:rsidRPr="007146B1" w:rsidRDefault="00FB0997" w:rsidP="003D317A">
                            <w:pPr>
                              <w:pStyle w:val="NMHCCoverTitle"/>
                            </w:pPr>
                            <w:r>
                              <w:t xml:space="preserve">National </w:t>
                            </w:r>
                            <w:r w:rsidR="00A60BB3">
                              <w:t>Report Card</w:t>
                            </w:r>
                            <w:r>
                              <w:t xml:space="preserve"> </w:t>
                            </w:r>
                            <w:r w:rsidR="003D317A">
                              <w:t xml:space="preserve">2025: </w:t>
                            </w:r>
                            <w:r>
                              <w:t>Environmental Scan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5B3B9" id="_x0000_t202" coordsize="21600,21600" o:spt="202" path="m,l,21600r21600,l21600,xe">
                <v:stroke joinstyle="miter"/>
                <v:path gradientshapeok="t" o:connecttype="rect"/>
              </v:shapetype>
              <v:shape id="Text Box 2" o:spid="_x0000_s1026" type="#_x0000_t202" style="position:absolute;margin-left:22.65pt;margin-top:-44.9pt;width:487.85pt;height:25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" filled="f" stroked="f" strokeweight=".5pt">
                <v:textbox inset="0,0,0,0">
                  <w:txbxContent>
                    <w:p w14:paraId="1A0C8481" w14:textId="78C5452A" w:rsidR="00A94618" w:rsidRPr="007146B1" w:rsidRDefault="00FB0997" w:rsidP="003D317A">
                      <w:pPr>
                        <w:pStyle w:val="NMHCCoverTitle"/>
                      </w:pPr>
                      <w:r>
                        <w:t xml:space="preserve">National </w:t>
                      </w:r>
                      <w:r w:rsidR="00A60BB3">
                        <w:t>Report Card</w:t>
                      </w:r>
                      <w:r>
                        <w:t xml:space="preserve"> </w:t>
                      </w:r>
                      <w:r w:rsidR="003D317A">
                        <w:t xml:space="preserve">2025: </w:t>
                      </w:r>
                      <w:r>
                        <w:t>Environmental Scan</w:t>
                      </w:r>
                    </w:p>
                  </w:txbxContent>
                </v:textbox>
              </v:shape>
            </w:pict>
          </mc:Fallback>
        </mc:AlternateContent>
      </w:r>
      <w:r w:rsidR="00EF7F19">
        <w:rPr>
          <w:noProof/>
        </w:rPr>
        <w:drawing>
          <wp:anchor distT="0" distB="0" distL="114300" distR="114300" simplePos="0" relativeHeight="251658253" behindDoc="1" locked="0" layoutInCell="1" allowOverlap="1" wp14:anchorId="30CB053C" wp14:editId="132B9E4A">
            <wp:simplePos x="0" y="0"/>
            <wp:positionH relativeFrom="page">
              <wp:align>right</wp:align>
            </wp:positionH>
            <wp:positionV relativeFrom="paragraph">
              <wp:posOffset>-1348588</wp:posOffset>
            </wp:positionV>
            <wp:extent cx="7549787" cy="10679373"/>
            <wp:effectExtent l="0" t="0" r="0" b="8255"/>
            <wp:wrapNone/>
            <wp:docPr id="425866001" name="Picture 23" descr="Cover image - Group of people supporting each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66001" name="Picture 23" descr="Cover image - Group of people supporting each other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9787" cy="10679373"/>
                    </a:xfrm>
                    <a:prstGeom prst="rect">
                      <a:avLst/>
                    </a:prstGeom>
                  </pic:spPr>
                </pic:pic>
              </a:graphicData>
            </a:graphic>
            <wp14:sizeRelH relativeFrom="page">
              <wp14:pctWidth>0</wp14:pctWidth>
            </wp14:sizeRelH>
            <wp14:sizeRelV relativeFrom="page">
              <wp14:pctHeight>0</wp14:pctHeight>
            </wp14:sizeRelV>
          </wp:anchor>
        </w:drawing>
      </w:r>
      <w:r w:rsidR="008A5E95">
        <w:rPr>
          <w:rFonts w:ascii="Roboto-Medium" w:eastAsiaTheme="majorEastAsia" w:hAnsi="Roboto-Medium" w:cstheme="majorBidi"/>
          <w:noProof/>
          <w:color w:val="00B9F2"/>
          <w:sz w:val="32"/>
          <w:szCs w:val="32"/>
        </w:rPr>
        <mc:AlternateContent>
          <mc:Choice Requires="wps">
            <w:drawing>
              <wp:anchor distT="0" distB="0" distL="114300" distR="114300" simplePos="0" relativeHeight="251658250" behindDoc="0" locked="0" layoutInCell="1" allowOverlap="1" wp14:anchorId="039147FA" wp14:editId="3690C32C">
                <wp:simplePos x="0" y="0"/>
                <wp:positionH relativeFrom="column">
                  <wp:posOffset>232410</wp:posOffset>
                </wp:positionH>
                <wp:positionV relativeFrom="paragraph">
                  <wp:posOffset>-657860</wp:posOffset>
                </wp:positionV>
                <wp:extent cx="5216525" cy="9525"/>
                <wp:effectExtent l="0" t="19050" r="41275" b="47625"/>
                <wp:wrapNone/>
                <wp:docPr id="1841308097"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16525" cy="9525"/>
                        </a:xfrm>
                        <a:prstGeom prst="line">
                          <a:avLst/>
                        </a:prstGeom>
                        <a:ln w="63500">
                          <a:solidFill>
                            <a:srgbClr val="00814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3D61B" id="Straight Connector 10" o:spid="_x0000_s1026" alt="&quot;&quot;"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51.8pt" to="429.0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" strokecolor="#008143" strokeweight="5pt">
                <v:stroke joinstyle="miter"/>
              </v:line>
            </w:pict>
          </mc:Fallback>
        </mc:AlternateContent>
      </w:r>
      <w:r w:rsidR="004A7498">
        <w:rPr>
          <w:rFonts w:ascii="Roboto-Medium" w:eastAsiaTheme="majorEastAsia" w:hAnsi="Roboto-Medium" w:cstheme="majorBidi"/>
          <w:noProof/>
          <w:color w:val="00B9F2"/>
          <w:sz w:val="32"/>
          <w:szCs w:val="32"/>
        </w:rPr>
        <mc:AlternateContent>
          <mc:Choice Requires="wps">
            <w:drawing>
              <wp:anchor distT="0" distB="0" distL="114300" distR="114300" simplePos="0" relativeHeight="251658241" behindDoc="0" locked="0" layoutInCell="1" allowOverlap="1" wp14:anchorId="4BBF59DA" wp14:editId="398685F8">
                <wp:simplePos x="0" y="0"/>
                <wp:positionH relativeFrom="column">
                  <wp:posOffset>235585</wp:posOffset>
                </wp:positionH>
                <wp:positionV relativeFrom="paragraph">
                  <wp:posOffset>-645160</wp:posOffset>
                </wp:positionV>
                <wp:extent cx="5214620" cy="3700780"/>
                <wp:effectExtent l="0" t="0" r="5080" b="0"/>
                <wp:wrapNone/>
                <wp:docPr id="1230823815" name="Rectangle 23"/>
                <wp:cNvGraphicFramePr/>
                <a:graphic xmlns:a="http://schemas.openxmlformats.org/drawingml/2006/main">
                  <a:graphicData uri="http://schemas.microsoft.com/office/word/2010/wordprocessingShape">
                    <wps:wsp>
                      <wps:cNvSpPr/>
                      <wps:spPr>
                        <a:xfrm>
                          <a:off x="0" y="0"/>
                          <a:ext cx="5214620" cy="37007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FE3969" id="Rectangle 23" o:spid="_x0000_s1026" style="position:absolute;margin-left:18.55pt;margin-top:-50.8pt;width:410.6pt;height:291.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" fillcolor="white [3212]" stroked="f" strokeweight="1pt"/>
            </w:pict>
          </mc:Fallback>
        </mc:AlternateContent>
      </w:r>
      <w:r w:rsidR="004A7498">
        <w:rPr>
          <w:rFonts w:ascii="Roboto-Medium" w:eastAsiaTheme="majorEastAsia" w:hAnsi="Roboto-Medium" w:cstheme="majorBidi"/>
          <w:noProof/>
          <w:color w:val="00B9F2"/>
          <w:sz w:val="32"/>
          <w:szCs w:val="32"/>
        </w:rPr>
        <mc:AlternateContent>
          <mc:Choice Requires="wps">
            <w:drawing>
              <wp:anchor distT="0" distB="0" distL="114300" distR="114300" simplePos="0" relativeHeight="251658252" behindDoc="0" locked="0" layoutInCell="1" allowOverlap="1" wp14:anchorId="670E4990" wp14:editId="351DDBDE">
                <wp:simplePos x="0" y="0"/>
                <wp:positionH relativeFrom="column">
                  <wp:posOffset>311785</wp:posOffset>
                </wp:positionH>
                <wp:positionV relativeFrom="paragraph">
                  <wp:posOffset>2660015</wp:posOffset>
                </wp:positionV>
                <wp:extent cx="6038850" cy="1024890"/>
                <wp:effectExtent l="0" t="0" r="0" b="3810"/>
                <wp:wrapNone/>
                <wp:docPr id="422131911" name="Text Box 3"/>
                <wp:cNvGraphicFramePr/>
                <a:graphic xmlns:a="http://schemas.openxmlformats.org/drawingml/2006/main">
                  <a:graphicData uri="http://schemas.microsoft.com/office/word/2010/wordprocessingShape">
                    <wps:wsp>
                      <wps:cNvSpPr txBox="1"/>
                      <wps:spPr>
                        <a:xfrm>
                          <a:off x="0" y="0"/>
                          <a:ext cx="6038850" cy="1024890"/>
                        </a:xfrm>
                        <a:prstGeom prst="rect">
                          <a:avLst/>
                        </a:prstGeom>
                        <a:noFill/>
                        <a:ln w="6350">
                          <a:noFill/>
                        </a:ln>
                      </wps:spPr>
                      <wps:txbx>
                        <w:txbxContent>
                          <w:p w14:paraId="5EBD7009" w14:textId="77777777" w:rsidR="002104F7" w:rsidRPr="0071123D" w:rsidRDefault="00FB0997" w:rsidP="002104F7">
                            <w:pPr>
                              <w:pStyle w:val="NMHCCoverByline"/>
                              <w:rPr>
                                <w:rFonts w:ascii="Merriweather" w:hAnsi="Merriweather"/>
                                <w:sz w:val="40"/>
                                <w:szCs w:val="42"/>
                              </w:rPr>
                            </w:pPr>
                            <w:r w:rsidRPr="0071123D">
                              <w:rPr>
                                <w:rFonts w:ascii="Merriweather" w:hAnsi="Merriweather"/>
                                <w:sz w:val="40"/>
                                <w:szCs w:val="42"/>
                              </w:rPr>
                              <w:t>Expanded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70E4990" id="Text Box 3" o:spid="_x0000_s1027" type="#_x0000_t202" style="position:absolute;margin-left:24.55pt;margin-top:209.45pt;width:475.5pt;height:80.7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" filled="f" stroked="f" strokeweight=".5pt">
                <v:textbox inset="0,0,0,0">
                  <w:txbxContent>
                    <w:p w14:paraId="5EBD7009" w14:textId="77777777" w:rsidR="002104F7" w:rsidRPr="0071123D" w:rsidRDefault="00FB0997" w:rsidP="002104F7">
                      <w:pPr>
                        <w:pStyle w:val="NMHCCoverByline"/>
                        <w:rPr>
                          <w:rFonts w:ascii="Merriweather" w:hAnsi="Merriweather"/>
                          <w:sz w:val="40"/>
                          <w:szCs w:val="42"/>
                        </w:rPr>
                      </w:pPr>
                      <w:r w:rsidRPr="0071123D">
                        <w:rPr>
                          <w:rFonts w:ascii="Merriweather" w:hAnsi="Merriweather"/>
                          <w:sz w:val="40"/>
                          <w:szCs w:val="42"/>
                        </w:rPr>
                        <w:t>Expanded</w:t>
                      </w:r>
                    </w:p>
                  </w:txbxContent>
                </v:textbox>
              </v:shape>
            </w:pict>
          </mc:Fallback>
        </mc:AlternateContent>
      </w:r>
      <w:r w:rsidR="0013076E">
        <w:br w:type="page"/>
      </w:r>
    </w:p>
    <w:sdt>
      <w:sdtPr>
        <w:rPr>
          <w:rFonts w:ascii="Roboto-Light" w:eastAsiaTheme="minorEastAsia" w:hAnsi="Roboto-Light" w:cs="Roboto-Light"/>
          <w:bCs w:val="0"/>
          <w:color w:val="000000"/>
          <w:sz w:val="18"/>
          <w:szCs w:val="18"/>
          <w:lang w:val="en-GB"/>
        </w:rPr>
        <w:id w:val="-1295987693"/>
        <w:docPartObj>
          <w:docPartGallery w:val="Table of Contents"/>
          <w:docPartUnique/>
        </w:docPartObj>
      </w:sdtPr>
      <w:sdtEndPr>
        <w:rPr>
          <w:rFonts w:ascii="Roboto" w:hAnsi="Roboto"/>
          <w:b/>
        </w:rPr>
      </w:sdtEndPr>
      <w:sdtContent>
        <w:p w14:paraId="5D42FCF0" w14:textId="6B890186" w:rsidR="002D790F" w:rsidRPr="00E43542" w:rsidRDefault="002D790F">
          <w:pPr>
            <w:pStyle w:val="TOCHeading"/>
            <w:rPr>
              <w:rFonts w:ascii="Roboto" w:hAnsi="Roboto"/>
            </w:rPr>
          </w:pPr>
          <w:r w:rsidRPr="408133F1">
            <w:rPr>
              <w:lang w:val="en-GB"/>
            </w:rPr>
            <w:t>Contents</w:t>
          </w:r>
        </w:p>
        <w:p w14:paraId="7E918D68" w14:textId="0F70CAC3" w:rsidR="00772590" w:rsidRPr="00E43542" w:rsidRDefault="002D790F">
          <w:pPr>
            <w:pStyle w:val="TOC1"/>
            <w:rPr>
              <w:rFonts w:eastAsiaTheme="minorEastAsia" w:cstheme="minorBidi"/>
              <w:color w:val="auto"/>
              <w:kern w:val="2"/>
              <w:lang w:val="en-AU" w:eastAsia="en-AU"/>
              <w14:ligatures w14:val="standardContextual"/>
            </w:rPr>
          </w:pPr>
          <w:r>
            <w:fldChar w:fldCharType="begin"/>
          </w:r>
          <w:r w:rsidRPr="00E43542">
            <w:instrText xml:space="preserve"> TOC \o "1-3" \h \z \u </w:instrText>
          </w:r>
          <w:r>
            <w:fldChar w:fldCharType="separate"/>
          </w:r>
          <w:hyperlink w:anchor="_Toc236050812" w:history="1">
            <w:r w:rsidR="00772590" w:rsidRPr="00A7256A">
              <w:rPr>
                <w:rStyle w:val="Hyperlink"/>
              </w:rPr>
              <w:t>Acknowledgement</w:t>
            </w:r>
            <w:r w:rsidR="00772590" w:rsidRPr="00E43542">
              <w:rPr>
                <w:webHidden/>
              </w:rPr>
              <w:tab/>
            </w:r>
            <w:r w:rsidR="00772590" w:rsidRPr="00E43542">
              <w:rPr>
                <w:webHidden/>
              </w:rPr>
              <w:fldChar w:fldCharType="begin"/>
            </w:r>
            <w:r w:rsidR="00772590" w:rsidRPr="00E43542">
              <w:rPr>
                <w:webHidden/>
              </w:rPr>
              <w:instrText xml:space="preserve"> PAGEREF _Toc236050812 \h </w:instrText>
            </w:r>
            <w:r w:rsidR="00772590" w:rsidRPr="00E43542">
              <w:rPr>
                <w:webHidden/>
              </w:rPr>
            </w:r>
            <w:r w:rsidR="00772590" w:rsidRPr="00E43542">
              <w:rPr>
                <w:webHidden/>
              </w:rPr>
              <w:fldChar w:fldCharType="separate"/>
            </w:r>
            <w:r w:rsidR="0034643A">
              <w:rPr>
                <w:webHidden/>
              </w:rPr>
              <w:t>3</w:t>
            </w:r>
            <w:r w:rsidR="00772590" w:rsidRPr="00E43542">
              <w:rPr>
                <w:webHidden/>
              </w:rPr>
              <w:fldChar w:fldCharType="end"/>
            </w:r>
          </w:hyperlink>
        </w:p>
        <w:p w14:paraId="54032CF6" w14:textId="3C1AFF59" w:rsidR="00772590" w:rsidRPr="00740D18" w:rsidRDefault="00772590">
          <w:pPr>
            <w:pStyle w:val="TOC1"/>
            <w:rPr>
              <w:rFonts w:eastAsiaTheme="minorEastAsia" w:cstheme="minorBidi"/>
              <w:color w:val="auto"/>
              <w:kern w:val="2"/>
              <w:lang w:val="en-AU" w:eastAsia="en-AU"/>
              <w14:ligatures w14:val="standardContextual"/>
            </w:rPr>
          </w:pPr>
          <w:hyperlink w:anchor="_Toc236050818" w:history="1">
            <w:r w:rsidRPr="00740D18">
              <w:rPr>
                <w:rStyle w:val="Hyperlink"/>
              </w:rPr>
              <w:t>Executive summary</w:t>
            </w:r>
            <w:r w:rsidRPr="00740D18">
              <w:rPr>
                <w:webHidden/>
              </w:rPr>
              <w:tab/>
            </w:r>
            <w:r w:rsidRPr="00740D18">
              <w:rPr>
                <w:webHidden/>
              </w:rPr>
              <w:fldChar w:fldCharType="begin"/>
            </w:r>
            <w:r w:rsidRPr="00740D18">
              <w:rPr>
                <w:webHidden/>
              </w:rPr>
              <w:instrText xml:space="preserve"> PAGEREF _Toc236050818 \h </w:instrText>
            </w:r>
            <w:r w:rsidRPr="00740D18">
              <w:rPr>
                <w:webHidden/>
              </w:rPr>
            </w:r>
            <w:r w:rsidRPr="00740D18">
              <w:rPr>
                <w:webHidden/>
              </w:rPr>
              <w:fldChar w:fldCharType="separate"/>
            </w:r>
            <w:r w:rsidR="0034643A">
              <w:rPr>
                <w:webHidden/>
              </w:rPr>
              <w:t>4</w:t>
            </w:r>
            <w:r w:rsidRPr="00740D18">
              <w:rPr>
                <w:webHidden/>
              </w:rPr>
              <w:fldChar w:fldCharType="end"/>
            </w:r>
          </w:hyperlink>
        </w:p>
        <w:p w14:paraId="18E0C2B8" w14:textId="048E84F0" w:rsidR="00772590" w:rsidRPr="00740D18" w:rsidRDefault="00772590">
          <w:pPr>
            <w:pStyle w:val="TOC1"/>
            <w:rPr>
              <w:rFonts w:eastAsiaTheme="minorEastAsia" w:cstheme="minorBidi"/>
              <w:color w:val="auto"/>
              <w:kern w:val="2"/>
              <w:lang w:val="en-AU" w:eastAsia="en-AU"/>
              <w14:ligatures w14:val="standardContextual"/>
            </w:rPr>
          </w:pPr>
          <w:hyperlink w:anchor="_Toc236050819" w:history="1">
            <w:r w:rsidRPr="00740D18">
              <w:rPr>
                <w:rStyle w:val="Hyperlink"/>
              </w:rPr>
              <w:t>Introduction</w:t>
            </w:r>
            <w:r w:rsidRPr="00740D18">
              <w:rPr>
                <w:webHidden/>
              </w:rPr>
              <w:tab/>
            </w:r>
            <w:r w:rsidRPr="00740D18">
              <w:rPr>
                <w:webHidden/>
              </w:rPr>
              <w:fldChar w:fldCharType="begin"/>
            </w:r>
            <w:r w:rsidRPr="00740D18">
              <w:rPr>
                <w:webHidden/>
              </w:rPr>
              <w:instrText xml:space="preserve"> PAGEREF _Toc236050819 \h </w:instrText>
            </w:r>
            <w:r w:rsidRPr="00740D18">
              <w:rPr>
                <w:webHidden/>
              </w:rPr>
            </w:r>
            <w:r w:rsidRPr="00740D18">
              <w:rPr>
                <w:webHidden/>
              </w:rPr>
              <w:fldChar w:fldCharType="separate"/>
            </w:r>
            <w:r w:rsidR="0034643A">
              <w:rPr>
                <w:webHidden/>
              </w:rPr>
              <w:t>5</w:t>
            </w:r>
            <w:r w:rsidRPr="00740D18">
              <w:rPr>
                <w:webHidden/>
              </w:rPr>
              <w:fldChar w:fldCharType="end"/>
            </w:r>
          </w:hyperlink>
        </w:p>
        <w:p w14:paraId="019ACF29" w14:textId="28D30637" w:rsidR="00772590" w:rsidRPr="00740D18" w:rsidRDefault="00772590">
          <w:pPr>
            <w:pStyle w:val="TOC1"/>
            <w:rPr>
              <w:rFonts w:eastAsiaTheme="minorEastAsia" w:cstheme="minorBidi"/>
              <w:color w:val="auto"/>
              <w:kern w:val="2"/>
              <w:lang w:val="en-AU" w:eastAsia="en-AU"/>
              <w14:ligatures w14:val="standardContextual"/>
            </w:rPr>
          </w:pPr>
          <w:hyperlink w:anchor="_Toc236050820" w:history="1">
            <w:r w:rsidRPr="00740D18">
              <w:rPr>
                <w:rStyle w:val="Hyperlink"/>
              </w:rPr>
              <w:t>Our approach to environmental scanning</w:t>
            </w:r>
            <w:r w:rsidRPr="00740D18">
              <w:rPr>
                <w:webHidden/>
              </w:rPr>
              <w:tab/>
            </w:r>
            <w:r w:rsidRPr="00740D18">
              <w:rPr>
                <w:webHidden/>
              </w:rPr>
              <w:fldChar w:fldCharType="begin"/>
            </w:r>
            <w:r w:rsidRPr="00740D18">
              <w:rPr>
                <w:webHidden/>
              </w:rPr>
              <w:instrText xml:space="preserve"> PAGEREF _Toc236050820 \h </w:instrText>
            </w:r>
            <w:r w:rsidRPr="00740D18">
              <w:rPr>
                <w:webHidden/>
              </w:rPr>
            </w:r>
            <w:r w:rsidRPr="00740D18">
              <w:rPr>
                <w:webHidden/>
              </w:rPr>
              <w:fldChar w:fldCharType="separate"/>
            </w:r>
            <w:r w:rsidR="0034643A">
              <w:rPr>
                <w:webHidden/>
              </w:rPr>
              <w:t>6</w:t>
            </w:r>
            <w:r w:rsidRPr="00740D18">
              <w:rPr>
                <w:webHidden/>
              </w:rPr>
              <w:fldChar w:fldCharType="end"/>
            </w:r>
          </w:hyperlink>
        </w:p>
        <w:p w14:paraId="2D0F20DA" w14:textId="72988C42" w:rsidR="00772590" w:rsidRPr="00740D18" w:rsidRDefault="00772590">
          <w:pPr>
            <w:pStyle w:val="TOC1"/>
            <w:rPr>
              <w:rFonts w:eastAsiaTheme="minorEastAsia" w:cstheme="minorBidi"/>
              <w:color w:val="auto"/>
              <w:kern w:val="2"/>
              <w:lang w:val="en-AU" w:eastAsia="en-AU"/>
              <w14:ligatures w14:val="standardContextual"/>
            </w:rPr>
          </w:pPr>
          <w:hyperlink w:anchor="_Toc236050823" w:history="1">
            <w:r w:rsidRPr="00740D18">
              <w:rPr>
                <w:rStyle w:val="Hyperlink"/>
              </w:rPr>
              <w:t>2025 in review - Environmental Scan Findings</w:t>
            </w:r>
            <w:r w:rsidRPr="00740D18">
              <w:rPr>
                <w:webHidden/>
              </w:rPr>
              <w:tab/>
            </w:r>
            <w:r w:rsidRPr="00740D18">
              <w:rPr>
                <w:webHidden/>
              </w:rPr>
              <w:fldChar w:fldCharType="begin"/>
            </w:r>
            <w:r w:rsidRPr="00740D18">
              <w:rPr>
                <w:webHidden/>
              </w:rPr>
              <w:instrText xml:space="preserve"> PAGEREF _Toc236050823 \h </w:instrText>
            </w:r>
            <w:r w:rsidRPr="00740D18">
              <w:rPr>
                <w:webHidden/>
              </w:rPr>
            </w:r>
            <w:r w:rsidRPr="00740D18">
              <w:rPr>
                <w:webHidden/>
              </w:rPr>
              <w:fldChar w:fldCharType="separate"/>
            </w:r>
            <w:r w:rsidR="0034643A">
              <w:rPr>
                <w:webHidden/>
              </w:rPr>
              <w:t>7</w:t>
            </w:r>
            <w:r w:rsidRPr="00740D18">
              <w:rPr>
                <w:webHidden/>
              </w:rPr>
              <w:fldChar w:fldCharType="end"/>
            </w:r>
          </w:hyperlink>
        </w:p>
        <w:p w14:paraId="386C1ED1" w14:textId="4242E167" w:rsidR="00772590" w:rsidRPr="004F01E0" w:rsidRDefault="00772590">
          <w:pPr>
            <w:pStyle w:val="TOC2"/>
            <w:rPr>
              <w:rFonts w:ascii="Roboto Bold" w:eastAsiaTheme="minorEastAsia" w:hAnsi="Roboto Bold" w:cstheme="minorBidi" w:hint="eastAsia"/>
              <w:noProof/>
              <w:color w:val="auto"/>
              <w:kern w:val="2"/>
              <w:sz w:val="24"/>
              <w:szCs w:val="24"/>
              <w:lang w:val="en-AU" w:eastAsia="en-AU"/>
              <w14:ligatures w14:val="standardContextual"/>
            </w:rPr>
          </w:pPr>
          <w:hyperlink w:anchor="_Toc236050824" w:history="1">
            <w:r w:rsidRPr="004F01E0">
              <w:rPr>
                <w:rStyle w:val="Hyperlink"/>
                <w:rFonts w:ascii="Roboto Bold" w:hAnsi="Roboto Bold"/>
                <w:noProof/>
                <w:lang w:val="en-AU"/>
              </w:rPr>
              <w:t xml:space="preserve">Cost of living pressures and </w:t>
            </w:r>
            <w:r w:rsidRPr="004F01E0">
              <w:rPr>
                <w:rStyle w:val="Hyperlink"/>
                <w:rFonts w:ascii="Roboto Bold" w:hAnsi="Roboto Bold"/>
                <w:noProof/>
                <w:color w:val="008142" w:themeColor="accent5"/>
                <w:lang w:val="en-AU"/>
              </w:rPr>
              <w:t>housing</w:t>
            </w:r>
            <w:r w:rsidRPr="004F01E0">
              <w:rPr>
                <w:rStyle w:val="Hyperlink"/>
                <w:rFonts w:ascii="Roboto Bold" w:hAnsi="Roboto Bold"/>
                <w:noProof/>
                <w:lang w:val="en-AU"/>
              </w:rPr>
              <w:t xml:space="preserve"> stress</w:t>
            </w:r>
            <w:r w:rsidRPr="004F01E0">
              <w:rPr>
                <w:rFonts w:ascii="Roboto Bold" w:hAnsi="Roboto Bold"/>
                <w:noProof/>
                <w:webHidden/>
              </w:rPr>
              <w:tab/>
            </w:r>
            <w:r w:rsidRPr="004F01E0">
              <w:rPr>
                <w:rFonts w:ascii="Roboto Bold" w:hAnsi="Roboto Bold"/>
                <w:noProof/>
                <w:webHidden/>
              </w:rPr>
              <w:fldChar w:fldCharType="begin"/>
            </w:r>
            <w:r w:rsidRPr="004F01E0">
              <w:rPr>
                <w:rFonts w:ascii="Roboto Bold" w:hAnsi="Roboto Bold"/>
                <w:noProof/>
                <w:webHidden/>
              </w:rPr>
              <w:instrText xml:space="preserve"> PAGEREF _Toc236050824 \h </w:instrText>
            </w:r>
            <w:r w:rsidRPr="004F01E0">
              <w:rPr>
                <w:rFonts w:ascii="Roboto Bold" w:hAnsi="Roboto Bold"/>
                <w:noProof/>
                <w:webHidden/>
              </w:rPr>
            </w:r>
            <w:r w:rsidRPr="004F01E0">
              <w:rPr>
                <w:rFonts w:ascii="Roboto Bold" w:hAnsi="Roboto Bold"/>
                <w:noProof/>
                <w:webHidden/>
              </w:rPr>
              <w:fldChar w:fldCharType="separate"/>
            </w:r>
            <w:r w:rsidR="0034643A">
              <w:rPr>
                <w:rFonts w:ascii="Roboto Bold" w:hAnsi="Roboto Bold"/>
                <w:noProof/>
                <w:webHidden/>
              </w:rPr>
              <w:t>7</w:t>
            </w:r>
            <w:r w:rsidRPr="004F01E0">
              <w:rPr>
                <w:rFonts w:ascii="Roboto Bold" w:hAnsi="Roboto Bold"/>
                <w:noProof/>
                <w:webHidden/>
              </w:rPr>
              <w:fldChar w:fldCharType="end"/>
            </w:r>
          </w:hyperlink>
        </w:p>
        <w:p w14:paraId="26E706AD" w14:textId="73A2E08C" w:rsidR="00772590" w:rsidRPr="004F01E0" w:rsidRDefault="00772590">
          <w:pPr>
            <w:pStyle w:val="TOC2"/>
            <w:rPr>
              <w:rFonts w:ascii="Roboto Bold" w:eastAsiaTheme="minorEastAsia" w:hAnsi="Roboto Bold" w:cstheme="minorBidi" w:hint="eastAsia"/>
              <w:noProof/>
              <w:color w:val="auto"/>
              <w:kern w:val="2"/>
              <w:sz w:val="24"/>
              <w:szCs w:val="24"/>
              <w:lang w:val="en-AU" w:eastAsia="en-AU"/>
              <w14:ligatures w14:val="standardContextual"/>
            </w:rPr>
          </w:pPr>
          <w:hyperlink w:anchor="_Toc236050825" w:history="1">
            <w:r w:rsidRPr="004F01E0">
              <w:rPr>
                <w:rStyle w:val="Hyperlink"/>
                <w:rFonts w:ascii="Roboto Bold" w:hAnsi="Roboto Bold"/>
                <w:noProof/>
                <w:lang w:val="en-AU"/>
              </w:rPr>
              <w:t>Intergenerational inequity</w:t>
            </w:r>
            <w:r w:rsidRPr="004F01E0">
              <w:rPr>
                <w:rFonts w:ascii="Roboto Bold" w:hAnsi="Roboto Bold"/>
                <w:noProof/>
                <w:webHidden/>
              </w:rPr>
              <w:tab/>
            </w:r>
            <w:r w:rsidRPr="004F01E0">
              <w:rPr>
                <w:rFonts w:ascii="Roboto Bold" w:hAnsi="Roboto Bold"/>
                <w:noProof/>
                <w:webHidden/>
              </w:rPr>
              <w:fldChar w:fldCharType="begin"/>
            </w:r>
            <w:r w:rsidRPr="004F01E0">
              <w:rPr>
                <w:rFonts w:ascii="Roboto Bold" w:hAnsi="Roboto Bold"/>
                <w:noProof/>
                <w:webHidden/>
              </w:rPr>
              <w:instrText xml:space="preserve"> PAGEREF _Toc236050825 \h </w:instrText>
            </w:r>
            <w:r w:rsidRPr="004F01E0">
              <w:rPr>
                <w:rFonts w:ascii="Roboto Bold" w:hAnsi="Roboto Bold"/>
                <w:noProof/>
                <w:webHidden/>
              </w:rPr>
            </w:r>
            <w:r w:rsidRPr="004F01E0">
              <w:rPr>
                <w:rFonts w:ascii="Roboto Bold" w:hAnsi="Roboto Bold"/>
                <w:noProof/>
                <w:webHidden/>
              </w:rPr>
              <w:fldChar w:fldCharType="separate"/>
            </w:r>
            <w:r w:rsidR="0034643A">
              <w:rPr>
                <w:rFonts w:ascii="Roboto Bold" w:hAnsi="Roboto Bold"/>
                <w:noProof/>
                <w:webHidden/>
              </w:rPr>
              <w:t>8</w:t>
            </w:r>
            <w:r w:rsidRPr="004F01E0">
              <w:rPr>
                <w:rFonts w:ascii="Roboto Bold" w:hAnsi="Roboto Bold"/>
                <w:noProof/>
                <w:webHidden/>
              </w:rPr>
              <w:fldChar w:fldCharType="end"/>
            </w:r>
          </w:hyperlink>
        </w:p>
        <w:p w14:paraId="07F7F105" w14:textId="7BE7881C" w:rsidR="00772590" w:rsidRPr="004F01E0" w:rsidRDefault="00772590">
          <w:pPr>
            <w:pStyle w:val="TOC2"/>
            <w:rPr>
              <w:rFonts w:ascii="Roboto Bold" w:eastAsiaTheme="minorEastAsia" w:hAnsi="Roboto Bold" w:cstheme="minorBidi" w:hint="eastAsia"/>
              <w:noProof/>
              <w:color w:val="auto"/>
              <w:kern w:val="2"/>
              <w:sz w:val="24"/>
              <w:szCs w:val="24"/>
              <w:lang w:val="en-AU" w:eastAsia="en-AU"/>
              <w14:ligatures w14:val="standardContextual"/>
            </w:rPr>
          </w:pPr>
          <w:hyperlink w:anchor="_Toc236050826" w:history="1">
            <w:r w:rsidRPr="004F01E0">
              <w:rPr>
                <w:rStyle w:val="Hyperlink"/>
                <w:rFonts w:ascii="Roboto Bold" w:hAnsi="Roboto Bold"/>
                <w:noProof/>
                <w:lang w:val="en-AU"/>
              </w:rPr>
              <w:t>Climate change</w:t>
            </w:r>
            <w:r w:rsidRPr="004F01E0">
              <w:rPr>
                <w:rFonts w:ascii="Roboto Bold" w:hAnsi="Roboto Bold"/>
                <w:noProof/>
                <w:webHidden/>
              </w:rPr>
              <w:tab/>
            </w:r>
            <w:r w:rsidRPr="004F01E0">
              <w:rPr>
                <w:rFonts w:ascii="Roboto Bold" w:hAnsi="Roboto Bold"/>
                <w:noProof/>
                <w:webHidden/>
              </w:rPr>
              <w:fldChar w:fldCharType="begin"/>
            </w:r>
            <w:r w:rsidRPr="004F01E0">
              <w:rPr>
                <w:rFonts w:ascii="Roboto Bold" w:hAnsi="Roboto Bold"/>
                <w:noProof/>
                <w:webHidden/>
              </w:rPr>
              <w:instrText xml:space="preserve"> PAGEREF _Toc236050826 \h </w:instrText>
            </w:r>
            <w:r w:rsidRPr="004F01E0">
              <w:rPr>
                <w:rFonts w:ascii="Roboto Bold" w:hAnsi="Roboto Bold"/>
                <w:noProof/>
                <w:webHidden/>
              </w:rPr>
            </w:r>
            <w:r w:rsidRPr="004F01E0">
              <w:rPr>
                <w:rFonts w:ascii="Roboto Bold" w:hAnsi="Roboto Bold"/>
                <w:noProof/>
                <w:webHidden/>
              </w:rPr>
              <w:fldChar w:fldCharType="separate"/>
            </w:r>
            <w:r w:rsidR="0034643A">
              <w:rPr>
                <w:rFonts w:ascii="Roboto Bold" w:hAnsi="Roboto Bold"/>
                <w:noProof/>
                <w:webHidden/>
              </w:rPr>
              <w:t>9</w:t>
            </w:r>
            <w:r w:rsidRPr="004F01E0">
              <w:rPr>
                <w:rFonts w:ascii="Roboto Bold" w:hAnsi="Roboto Bold"/>
                <w:noProof/>
                <w:webHidden/>
              </w:rPr>
              <w:fldChar w:fldCharType="end"/>
            </w:r>
          </w:hyperlink>
        </w:p>
        <w:p w14:paraId="4DE5FBF2" w14:textId="23CF6A75" w:rsidR="00772590" w:rsidRPr="004F01E0" w:rsidRDefault="00772590">
          <w:pPr>
            <w:pStyle w:val="TOC2"/>
            <w:rPr>
              <w:rFonts w:ascii="Roboto Bold" w:eastAsiaTheme="minorEastAsia" w:hAnsi="Roboto Bold" w:cstheme="minorBidi" w:hint="eastAsia"/>
              <w:noProof/>
              <w:color w:val="auto"/>
              <w:kern w:val="2"/>
              <w:sz w:val="24"/>
              <w:szCs w:val="24"/>
              <w:lang w:val="en-AU" w:eastAsia="en-AU"/>
              <w14:ligatures w14:val="standardContextual"/>
            </w:rPr>
          </w:pPr>
          <w:hyperlink w:anchor="_Toc236050827" w:history="1">
            <w:r w:rsidRPr="004F01E0">
              <w:rPr>
                <w:rStyle w:val="Hyperlink"/>
                <w:rFonts w:ascii="Roboto Bold" w:hAnsi="Roboto Bold"/>
                <w:noProof/>
                <w:lang w:val="en-AU"/>
              </w:rPr>
              <w:t>Discrimination against Aboriginal and Torres Strait Islander people</w:t>
            </w:r>
            <w:r w:rsidRPr="004F01E0">
              <w:rPr>
                <w:rFonts w:ascii="Roboto Bold" w:hAnsi="Roboto Bold"/>
                <w:noProof/>
                <w:webHidden/>
              </w:rPr>
              <w:tab/>
            </w:r>
            <w:r w:rsidRPr="004F01E0">
              <w:rPr>
                <w:rFonts w:ascii="Roboto Bold" w:hAnsi="Roboto Bold"/>
                <w:noProof/>
                <w:webHidden/>
              </w:rPr>
              <w:fldChar w:fldCharType="begin"/>
            </w:r>
            <w:r w:rsidRPr="004F01E0">
              <w:rPr>
                <w:rFonts w:ascii="Roboto Bold" w:hAnsi="Roboto Bold"/>
                <w:noProof/>
                <w:webHidden/>
              </w:rPr>
              <w:instrText xml:space="preserve"> PAGEREF _Toc236050827 \h </w:instrText>
            </w:r>
            <w:r w:rsidRPr="004F01E0">
              <w:rPr>
                <w:rFonts w:ascii="Roboto Bold" w:hAnsi="Roboto Bold"/>
                <w:noProof/>
                <w:webHidden/>
              </w:rPr>
            </w:r>
            <w:r w:rsidRPr="004F01E0">
              <w:rPr>
                <w:rFonts w:ascii="Roboto Bold" w:hAnsi="Roboto Bold"/>
                <w:noProof/>
                <w:webHidden/>
              </w:rPr>
              <w:fldChar w:fldCharType="separate"/>
            </w:r>
            <w:r w:rsidR="0034643A">
              <w:rPr>
                <w:rFonts w:ascii="Roboto Bold" w:hAnsi="Roboto Bold"/>
                <w:noProof/>
                <w:webHidden/>
              </w:rPr>
              <w:t>10</w:t>
            </w:r>
            <w:r w:rsidRPr="004F01E0">
              <w:rPr>
                <w:rFonts w:ascii="Roboto Bold" w:hAnsi="Roboto Bold"/>
                <w:noProof/>
                <w:webHidden/>
              </w:rPr>
              <w:fldChar w:fldCharType="end"/>
            </w:r>
          </w:hyperlink>
        </w:p>
        <w:p w14:paraId="0AFF566C" w14:textId="061A87E2" w:rsidR="00772590" w:rsidRPr="004F01E0" w:rsidRDefault="00772590">
          <w:pPr>
            <w:pStyle w:val="TOC2"/>
            <w:rPr>
              <w:rFonts w:ascii="Roboto Bold" w:eastAsiaTheme="minorEastAsia" w:hAnsi="Roboto Bold" w:cstheme="minorBidi" w:hint="eastAsia"/>
              <w:noProof/>
              <w:color w:val="auto"/>
              <w:kern w:val="2"/>
              <w:sz w:val="24"/>
              <w:szCs w:val="24"/>
              <w:lang w:val="en-AU" w:eastAsia="en-AU"/>
              <w14:ligatures w14:val="standardContextual"/>
            </w:rPr>
          </w:pPr>
          <w:hyperlink w:anchor="_Toc236050828" w:history="1">
            <w:r w:rsidRPr="004F01E0">
              <w:rPr>
                <w:rStyle w:val="Hyperlink"/>
                <w:rFonts w:ascii="Roboto Bold" w:hAnsi="Roboto Bold"/>
                <w:noProof/>
                <w:lang w:val="en-AU"/>
              </w:rPr>
              <w:t>Social cohesion</w:t>
            </w:r>
            <w:r w:rsidRPr="004F01E0">
              <w:rPr>
                <w:rFonts w:ascii="Roboto Bold" w:hAnsi="Roboto Bold"/>
                <w:noProof/>
                <w:webHidden/>
              </w:rPr>
              <w:tab/>
            </w:r>
            <w:r w:rsidRPr="004F01E0">
              <w:rPr>
                <w:rFonts w:ascii="Roboto Bold" w:hAnsi="Roboto Bold"/>
                <w:noProof/>
                <w:webHidden/>
              </w:rPr>
              <w:fldChar w:fldCharType="begin"/>
            </w:r>
            <w:r w:rsidRPr="004F01E0">
              <w:rPr>
                <w:rFonts w:ascii="Roboto Bold" w:hAnsi="Roboto Bold"/>
                <w:noProof/>
                <w:webHidden/>
              </w:rPr>
              <w:instrText xml:space="preserve"> PAGEREF _Toc236050828 \h </w:instrText>
            </w:r>
            <w:r w:rsidRPr="004F01E0">
              <w:rPr>
                <w:rFonts w:ascii="Roboto Bold" w:hAnsi="Roboto Bold"/>
                <w:noProof/>
                <w:webHidden/>
              </w:rPr>
            </w:r>
            <w:r w:rsidRPr="004F01E0">
              <w:rPr>
                <w:rFonts w:ascii="Roboto Bold" w:hAnsi="Roboto Bold"/>
                <w:noProof/>
                <w:webHidden/>
              </w:rPr>
              <w:fldChar w:fldCharType="separate"/>
            </w:r>
            <w:r w:rsidR="0034643A">
              <w:rPr>
                <w:rFonts w:ascii="Roboto Bold" w:hAnsi="Roboto Bold"/>
                <w:noProof/>
                <w:webHidden/>
              </w:rPr>
              <w:t>10</w:t>
            </w:r>
            <w:r w:rsidRPr="004F01E0">
              <w:rPr>
                <w:rFonts w:ascii="Roboto Bold" w:hAnsi="Roboto Bold"/>
                <w:noProof/>
                <w:webHidden/>
              </w:rPr>
              <w:fldChar w:fldCharType="end"/>
            </w:r>
          </w:hyperlink>
        </w:p>
        <w:p w14:paraId="00A3291B" w14:textId="20D1D09D" w:rsidR="00772590" w:rsidRPr="004F01E0" w:rsidRDefault="00772590">
          <w:pPr>
            <w:pStyle w:val="TOC2"/>
            <w:rPr>
              <w:rFonts w:ascii="Roboto Bold" w:eastAsiaTheme="minorEastAsia" w:hAnsi="Roboto Bold" w:cstheme="minorBidi" w:hint="eastAsia"/>
              <w:noProof/>
              <w:color w:val="auto"/>
              <w:kern w:val="2"/>
              <w:sz w:val="24"/>
              <w:szCs w:val="24"/>
              <w:lang w:val="en-AU" w:eastAsia="en-AU"/>
              <w14:ligatures w14:val="standardContextual"/>
            </w:rPr>
          </w:pPr>
          <w:hyperlink w:anchor="_Toc236050829" w:history="1">
            <w:r w:rsidRPr="004F01E0">
              <w:rPr>
                <w:rStyle w:val="Hyperlink"/>
                <w:rFonts w:ascii="Roboto Bold" w:hAnsi="Roboto Bold"/>
                <w:noProof/>
                <w:lang w:val="en-AU"/>
              </w:rPr>
              <w:t>Psychosocial health in the workplace</w:t>
            </w:r>
            <w:r w:rsidRPr="004F01E0">
              <w:rPr>
                <w:rFonts w:ascii="Roboto Bold" w:hAnsi="Roboto Bold"/>
                <w:noProof/>
                <w:webHidden/>
              </w:rPr>
              <w:tab/>
            </w:r>
            <w:r w:rsidRPr="004F01E0">
              <w:rPr>
                <w:rFonts w:ascii="Roboto Bold" w:hAnsi="Roboto Bold"/>
                <w:noProof/>
                <w:webHidden/>
              </w:rPr>
              <w:fldChar w:fldCharType="begin"/>
            </w:r>
            <w:r w:rsidRPr="004F01E0">
              <w:rPr>
                <w:rFonts w:ascii="Roboto Bold" w:hAnsi="Roboto Bold"/>
                <w:noProof/>
                <w:webHidden/>
              </w:rPr>
              <w:instrText xml:space="preserve"> PAGEREF _Toc236050829 \h </w:instrText>
            </w:r>
            <w:r w:rsidRPr="004F01E0">
              <w:rPr>
                <w:rFonts w:ascii="Roboto Bold" w:hAnsi="Roboto Bold"/>
                <w:noProof/>
                <w:webHidden/>
              </w:rPr>
            </w:r>
            <w:r w:rsidRPr="004F01E0">
              <w:rPr>
                <w:rFonts w:ascii="Roboto Bold" w:hAnsi="Roboto Bold"/>
                <w:noProof/>
                <w:webHidden/>
              </w:rPr>
              <w:fldChar w:fldCharType="separate"/>
            </w:r>
            <w:r w:rsidR="0034643A">
              <w:rPr>
                <w:rFonts w:ascii="Roboto Bold" w:hAnsi="Roboto Bold"/>
                <w:noProof/>
                <w:webHidden/>
              </w:rPr>
              <w:t>12</w:t>
            </w:r>
            <w:r w:rsidRPr="004F01E0">
              <w:rPr>
                <w:rFonts w:ascii="Roboto Bold" w:hAnsi="Roboto Bold"/>
                <w:noProof/>
                <w:webHidden/>
              </w:rPr>
              <w:fldChar w:fldCharType="end"/>
            </w:r>
          </w:hyperlink>
        </w:p>
        <w:p w14:paraId="0E6CA94F" w14:textId="3204D606" w:rsidR="00772590" w:rsidRPr="004F01E0" w:rsidRDefault="00772590">
          <w:pPr>
            <w:pStyle w:val="TOC2"/>
            <w:rPr>
              <w:rFonts w:ascii="Roboto Bold" w:eastAsiaTheme="minorEastAsia" w:hAnsi="Roboto Bold" w:cstheme="minorBidi" w:hint="eastAsia"/>
              <w:noProof/>
              <w:color w:val="auto"/>
              <w:kern w:val="2"/>
              <w:sz w:val="24"/>
              <w:szCs w:val="24"/>
              <w:lang w:val="en-AU" w:eastAsia="en-AU"/>
              <w14:ligatures w14:val="standardContextual"/>
            </w:rPr>
          </w:pPr>
          <w:hyperlink w:anchor="_Toc236050830" w:history="1">
            <w:r w:rsidRPr="004F01E0">
              <w:rPr>
                <w:rStyle w:val="Hyperlink"/>
                <w:rFonts w:ascii="Roboto Bold" w:hAnsi="Roboto Bold"/>
                <w:noProof/>
                <w:lang w:val="en-AU"/>
              </w:rPr>
              <w:t>Access to health services</w:t>
            </w:r>
            <w:r w:rsidRPr="004F01E0">
              <w:rPr>
                <w:rFonts w:ascii="Roboto Bold" w:hAnsi="Roboto Bold"/>
                <w:noProof/>
                <w:webHidden/>
              </w:rPr>
              <w:tab/>
            </w:r>
            <w:r w:rsidRPr="004F01E0">
              <w:rPr>
                <w:rFonts w:ascii="Roboto Bold" w:hAnsi="Roboto Bold"/>
                <w:noProof/>
                <w:webHidden/>
              </w:rPr>
              <w:fldChar w:fldCharType="begin"/>
            </w:r>
            <w:r w:rsidRPr="004F01E0">
              <w:rPr>
                <w:rFonts w:ascii="Roboto Bold" w:hAnsi="Roboto Bold"/>
                <w:noProof/>
                <w:webHidden/>
              </w:rPr>
              <w:instrText xml:space="preserve"> PAGEREF _Toc236050830 \h </w:instrText>
            </w:r>
            <w:r w:rsidRPr="004F01E0">
              <w:rPr>
                <w:rFonts w:ascii="Roboto Bold" w:hAnsi="Roboto Bold"/>
                <w:noProof/>
                <w:webHidden/>
              </w:rPr>
            </w:r>
            <w:r w:rsidRPr="004F01E0">
              <w:rPr>
                <w:rFonts w:ascii="Roboto Bold" w:hAnsi="Roboto Bold"/>
                <w:noProof/>
                <w:webHidden/>
              </w:rPr>
              <w:fldChar w:fldCharType="separate"/>
            </w:r>
            <w:r w:rsidR="0034643A">
              <w:rPr>
                <w:rFonts w:ascii="Roboto Bold" w:hAnsi="Roboto Bold"/>
                <w:noProof/>
                <w:webHidden/>
              </w:rPr>
              <w:t>13</w:t>
            </w:r>
            <w:r w:rsidRPr="004F01E0">
              <w:rPr>
                <w:rFonts w:ascii="Roboto Bold" w:hAnsi="Roboto Bold"/>
                <w:noProof/>
                <w:webHidden/>
              </w:rPr>
              <w:fldChar w:fldCharType="end"/>
            </w:r>
          </w:hyperlink>
        </w:p>
        <w:p w14:paraId="79A7ED86" w14:textId="11745971" w:rsidR="00772590" w:rsidRPr="009B7EC6" w:rsidRDefault="00772590">
          <w:pPr>
            <w:pStyle w:val="TOC1"/>
            <w:rPr>
              <w:rFonts w:eastAsiaTheme="minorEastAsia" w:cstheme="minorBidi"/>
              <w:color w:val="auto"/>
              <w:kern w:val="2"/>
              <w:lang w:val="en-AU" w:eastAsia="en-AU"/>
              <w14:ligatures w14:val="standardContextual"/>
            </w:rPr>
          </w:pPr>
          <w:hyperlink w:anchor="_Toc236050831" w:history="1">
            <w:r w:rsidRPr="009B7EC6">
              <w:rPr>
                <w:rStyle w:val="Hyperlink"/>
              </w:rPr>
              <w:t>Opportunities for system reform</w:t>
            </w:r>
            <w:r w:rsidRPr="009B7EC6">
              <w:rPr>
                <w:webHidden/>
              </w:rPr>
              <w:tab/>
            </w:r>
            <w:r w:rsidRPr="009B7EC6">
              <w:rPr>
                <w:webHidden/>
              </w:rPr>
              <w:fldChar w:fldCharType="begin"/>
            </w:r>
            <w:r w:rsidRPr="009B7EC6">
              <w:rPr>
                <w:webHidden/>
              </w:rPr>
              <w:instrText xml:space="preserve"> PAGEREF _Toc236050831 \h </w:instrText>
            </w:r>
            <w:r w:rsidRPr="009B7EC6">
              <w:rPr>
                <w:webHidden/>
              </w:rPr>
            </w:r>
            <w:r w:rsidRPr="009B7EC6">
              <w:rPr>
                <w:webHidden/>
              </w:rPr>
              <w:fldChar w:fldCharType="separate"/>
            </w:r>
            <w:r w:rsidR="0034643A">
              <w:rPr>
                <w:webHidden/>
              </w:rPr>
              <w:t>15</w:t>
            </w:r>
            <w:r w:rsidRPr="009B7EC6">
              <w:rPr>
                <w:webHidden/>
              </w:rPr>
              <w:fldChar w:fldCharType="end"/>
            </w:r>
          </w:hyperlink>
        </w:p>
        <w:p w14:paraId="3A50315E" w14:textId="7F80F84B" w:rsidR="00772590" w:rsidRPr="009B7EC6" w:rsidRDefault="00772590">
          <w:pPr>
            <w:pStyle w:val="TOC1"/>
            <w:rPr>
              <w:rFonts w:eastAsiaTheme="minorEastAsia" w:cstheme="minorBidi"/>
              <w:color w:val="auto"/>
              <w:kern w:val="2"/>
              <w:lang w:val="en-AU" w:eastAsia="en-AU"/>
              <w14:ligatures w14:val="standardContextual"/>
            </w:rPr>
          </w:pPr>
          <w:hyperlink w:anchor="_Toc236050832" w:history="1">
            <w:r w:rsidRPr="009B7EC6">
              <w:rPr>
                <w:rStyle w:val="Hyperlink"/>
              </w:rPr>
              <w:t>Acronyms and abbreviations</w:t>
            </w:r>
            <w:r w:rsidRPr="009B7EC6">
              <w:rPr>
                <w:webHidden/>
              </w:rPr>
              <w:tab/>
            </w:r>
            <w:r w:rsidRPr="009B7EC6">
              <w:rPr>
                <w:webHidden/>
              </w:rPr>
              <w:fldChar w:fldCharType="begin"/>
            </w:r>
            <w:r w:rsidRPr="009B7EC6">
              <w:rPr>
                <w:webHidden/>
              </w:rPr>
              <w:instrText xml:space="preserve"> PAGEREF _Toc236050832 \h </w:instrText>
            </w:r>
            <w:r w:rsidRPr="009B7EC6">
              <w:rPr>
                <w:webHidden/>
              </w:rPr>
            </w:r>
            <w:r w:rsidRPr="009B7EC6">
              <w:rPr>
                <w:webHidden/>
              </w:rPr>
              <w:fldChar w:fldCharType="separate"/>
            </w:r>
            <w:r w:rsidR="0034643A">
              <w:rPr>
                <w:webHidden/>
              </w:rPr>
              <w:t>17</w:t>
            </w:r>
            <w:r w:rsidRPr="009B7EC6">
              <w:rPr>
                <w:webHidden/>
              </w:rPr>
              <w:fldChar w:fldCharType="end"/>
            </w:r>
          </w:hyperlink>
        </w:p>
        <w:p w14:paraId="3182B2CC" w14:textId="52E7F1A8" w:rsidR="00772590" w:rsidRPr="009B7EC6" w:rsidRDefault="00772590">
          <w:pPr>
            <w:pStyle w:val="TOC1"/>
            <w:rPr>
              <w:rFonts w:eastAsiaTheme="minorEastAsia" w:cstheme="minorBidi"/>
              <w:color w:val="auto"/>
              <w:kern w:val="2"/>
              <w:lang w:val="en-AU" w:eastAsia="en-AU"/>
              <w14:ligatures w14:val="standardContextual"/>
            </w:rPr>
          </w:pPr>
          <w:hyperlink w:anchor="_Toc236050833" w:history="1">
            <w:r w:rsidRPr="009B7EC6">
              <w:rPr>
                <w:rStyle w:val="Hyperlink"/>
              </w:rPr>
              <w:t>Glossary</w:t>
            </w:r>
            <w:r w:rsidRPr="009B7EC6">
              <w:rPr>
                <w:webHidden/>
              </w:rPr>
              <w:tab/>
            </w:r>
            <w:r w:rsidRPr="009B7EC6">
              <w:rPr>
                <w:webHidden/>
              </w:rPr>
              <w:fldChar w:fldCharType="begin"/>
            </w:r>
            <w:r w:rsidRPr="009B7EC6">
              <w:rPr>
                <w:webHidden/>
              </w:rPr>
              <w:instrText xml:space="preserve"> PAGEREF _Toc236050833 \h </w:instrText>
            </w:r>
            <w:r w:rsidRPr="009B7EC6">
              <w:rPr>
                <w:webHidden/>
              </w:rPr>
            </w:r>
            <w:r w:rsidRPr="009B7EC6">
              <w:rPr>
                <w:webHidden/>
              </w:rPr>
              <w:fldChar w:fldCharType="separate"/>
            </w:r>
            <w:r w:rsidR="0034643A">
              <w:rPr>
                <w:webHidden/>
              </w:rPr>
              <w:t>17</w:t>
            </w:r>
            <w:r w:rsidRPr="009B7EC6">
              <w:rPr>
                <w:webHidden/>
              </w:rPr>
              <w:fldChar w:fldCharType="end"/>
            </w:r>
          </w:hyperlink>
        </w:p>
        <w:p w14:paraId="7E12192B" w14:textId="4D86259C" w:rsidR="00772590" w:rsidRPr="009B7EC6" w:rsidRDefault="00772590">
          <w:pPr>
            <w:pStyle w:val="TOC1"/>
            <w:rPr>
              <w:rFonts w:eastAsiaTheme="minorEastAsia" w:cstheme="minorBidi"/>
              <w:color w:val="auto"/>
              <w:kern w:val="2"/>
              <w:lang w:val="en-AU" w:eastAsia="en-AU"/>
              <w14:ligatures w14:val="standardContextual"/>
            </w:rPr>
          </w:pPr>
          <w:hyperlink w:anchor="_Toc236050834" w:history="1">
            <w:r w:rsidRPr="009B7EC6">
              <w:rPr>
                <w:rStyle w:val="Hyperlink"/>
              </w:rPr>
              <w:t>References</w:t>
            </w:r>
            <w:r w:rsidRPr="009B7EC6">
              <w:rPr>
                <w:webHidden/>
              </w:rPr>
              <w:tab/>
            </w:r>
            <w:r w:rsidRPr="009B7EC6">
              <w:rPr>
                <w:webHidden/>
              </w:rPr>
              <w:fldChar w:fldCharType="begin"/>
            </w:r>
            <w:r w:rsidRPr="009B7EC6">
              <w:rPr>
                <w:webHidden/>
              </w:rPr>
              <w:instrText xml:space="preserve"> PAGEREF _Toc236050834 \h </w:instrText>
            </w:r>
            <w:r w:rsidRPr="009B7EC6">
              <w:rPr>
                <w:webHidden/>
              </w:rPr>
            </w:r>
            <w:r w:rsidRPr="009B7EC6">
              <w:rPr>
                <w:webHidden/>
              </w:rPr>
              <w:fldChar w:fldCharType="separate"/>
            </w:r>
            <w:r w:rsidR="0034643A">
              <w:rPr>
                <w:webHidden/>
              </w:rPr>
              <w:t>18</w:t>
            </w:r>
            <w:r w:rsidRPr="009B7EC6">
              <w:rPr>
                <w:webHidden/>
              </w:rPr>
              <w:fldChar w:fldCharType="end"/>
            </w:r>
          </w:hyperlink>
        </w:p>
        <w:p w14:paraId="6DEE7035" w14:textId="175C7764" w:rsidR="002D790F" w:rsidRDefault="002D790F">
          <w:r>
            <w:rPr>
              <w:b/>
              <w:bCs/>
            </w:rPr>
            <w:fldChar w:fldCharType="end"/>
          </w:r>
        </w:p>
      </w:sdtContent>
    </w:sdt>
    <w:p w14:paraId="7E7C6479" w14:textId="77777777" w:rsidR="000117CB" w:rsidRDefault="000117CB">
      <w:pPr>
        <w:suppressAutoHyphens w:val="0"/>
        <w:autoSpaceDE/>
        <w:autoSpaceDN/>
        <w:adjustRightInd/>
        <w:spacing w:after="0" w:line="240" w:lineRule="auto"/>
        <w:textAlignment w:val="auto"/>
      </w:pPr>
    </w:p>
    <w:p w14:paraId="05277244" w14:textId="77777777" w:rsidR="00254862" w:rsidRDefault="00254862">
      <w:pPr>
        <w:suppressAutoHyphens w:val="0"/>
        <w:autoSpaceDE/>
        <w:autoSpaceDN/>
        <w:adjustRightInd/>
        <w:spacing w:after="0" w:line="240" w:lineRule="auto"/>
        <w:textAlignment w:val="auto"/>
        <w:sectPr w:rsidR="00254862" w:rsidSect="000E7377">
          <w:headerReference w:type="even" r:id="rId12"/>
          <w:footerReference w:type="even" r:id="rId13"/>
          <w:footerReference w:type="default" r:id="rId14"/>
          <w:headerReference w:type="first" r:id="rId15"/>
          <w:footerReference w:type="first" r:id="rId16"/>
          <w:endnotePr>
            <w:numFmt w:val="decimal"/>
          </w:endnotePr>
          <w:pgSz w:w="11900" w:h="16840"/>
          <w:pgMar w:top="1701" w:right="1134" w:bottom="1701" w:left="1134" w:header="1134" w:footer="567" w:gutter="0"/>
          <w:cols w:space="708"/>
          <w:titlePg/>
          <w:docGrid w:linePitch="360"/>
        </w:sectPr>
      </w:pPr>
      <w:r>
        <w:br w:type="page"/>
      </w:r>
    </w:p>
    <w:p w14:paraId="55575B5E" w14:textId="06EC334E" w:rsidR="00254862" w:rsidRDefault="00413FD7" w:rsidP="00254862">
      <w:pPr>
        <w:pStyle w:val="Heading1"/>
        <w:rPr>
          <w:rFonts w:ascii="Merriweather" w:eastAsia="Merriweather" w:hAnsi="Merriweather" w:cs="Merriweather"/>
        </w:rPr>
        <w:sectPr w:rsidR="00254862" w:rsidSect="000E7377">
          <w:headerReference w:type="first" r:id="rId17"/>
          <w:endnotePr>
            <w:numFmt w:val="decimal"/>
          </w:endnotePr>
          <w:pgSz w:w="11900" w:h="16840"/>
          <w:pgMar w:top="1701" w:right="1134" w:bottom="1701" w:left="1134" w:header="1134" w:footer="567" w:gutter="0"/>
          <w:cols w:num="2" w:space="709"/>
          <w:docGrid w:linePitch="360"/>
        </w:sectPr>
      </w:pPr>
      <w:bookmarkStart w:id="0" w:name="_Toc234226520"/>
      <w:bookmarkStart w:id="1" w:name="_Toc236050812"/>
      <w:r>
        <w:rPr>
          <w:noProof/>
        </w:rPr>
        <mc:AlternateContent>
          <mc:Choice Requires="wps">
            <w:drawing>
              <wp:anchor distT="0" distB="0" distL="114300" distR="114300" simplePos="0" relativeHeight="251658248" behindDoc="1" locked="0" layoutInCell="1" allowOverlap="1" wp14:anchorId="7648736F" wp14:editId="5C0A7872">
                <wp:simplePos x="0" y="0"/>
                <wp:positionH relativeFrom="page">
                  <wp:posOffset>-47624</wp:posOffset>
                </wp:positionH>
                <wp:positionV relativeFrom="page">
                  <wp:posOffset>-85725</wp:posOffset>
                </wp:positionV>
                <wp:extent cx="7912100" cy="9899650"/>
                <wp:effectExtent l="0" t="0" r="0" b="6350"/>
                <wp:wrapNone/>
                <wp:docPr id="427541151"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12100" cy="9899650"/>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184ED" id="Rectangle 5" o:spid="_x0000_s1026" alt="&quot;&quot;" style="position:absolute;margin-left:-3.75pt;margin-top:-6.75pt;width:623pt;height:779.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" fillcolor="#f9f9e5" stroked="f" strokeweight="1pt">
                <w10:wrap anchorx="page" anchory="page"/>
              </v:rect>
            </w:pict>
          </mc:Fallback>
        </mc:AlternateContent>
      </w:r>
      <w:r w:rsidR="00254862" w:rsidRPr="408133F1">
        <w:rPr>
          <w:rFonts w:ascii="Merriweather" w:eastAsia="Merriweather" w:hAnsi="Merriweather" w:cs="Merriweather"/>
        </w:rPr>
        <w:t>Acknowledgement</w:t>
      </w:r>
      <w:bookmarkEnd w:id="0"/>
      <w:bookmarkEnd w:id="1"/>
    </w:p>
    <w:p w14:paraId="1256D630" w14:textId="77777777" w:rsidR="00254862" w:rsidRPr="00EA344E" w:rsidRDefault="00254862" w:rsidP="00254862">
      <w:pPr>
        <w:pStyle w:val="Heading2"/>
        <w:rPr>
          <w:rFonts w:ascii="Roboto Bold" w:hAnsi="Roboto Bold" w:hint="eastAsia"/>
          <w:color w:val="5B626C" w:themeColor="text1"/>
          <w:sz w:val="28"/>
          <w:szCs w:val="28"/>
        </w:rPr>
      </w:pPr>
      <w:bookmarkStart w:id="2" w:name="_Toc158198736"/>
      <w:bookmarkStart w:id="3" w:name="_Toc233976931"/>
      <w:bookmarkStart w:id="4" w:name="_Toc233984548"/>
      <w:bookmarkStart w:id="5" w:name="_Toc234226521"/>
      <w:bookmarkStart w:id="6" w:name="_Toc234412474"/>
      <w:bookmarkStart w:id="7" w:name="_Toc235107644"/>
      <w:bookmarkStart w:id="8" w:name="_Toc235512454"/>
      <w:bookmarkStart w:id="9" w:name="_Toc236050813"/>
      <w:r w:rsidRPr="00EA344E">
        <w:rPr>
          <w:rFonts w:ascii="Roboto Bold" w:hAnsi="Roboto Bold"/>
          <w:sz w:val="28"/>
          <w:szCs w:val="28"/>
        </w:rPr>
        <w:t>Acknowledgement of Country</w:t>
      </w:r>
      <w:bookmarkEnd w:id="2"/>
      <w:bookmarkEnd w:id="3"/>
      <w:bookmarkEnd w:id="4"/>
      <w:bookmarkEnd w:id="5"/>
      <w:bookmarkEnd w:id="6"/>
      <w:bookmarkEnd w:id="7"/>
      <w:bookmarkEnd w:id="8"/>
      <w:bookmarkEnd w:id="9"/>
    </w:p>
    <w:p w14:paraId="1EB1AB74" w14:textId="157AA5F8" w:rsidR="00FC39C9" w:rsidRPr="00D41B3C" w:rsidRDefault="00FC39C9" w:rsidP="00FC39C9">
      <w:pPr>
        <w:spacing w:after="120"/>
      </w:pPr>
      <w:r w:rsidRPr="00D41B3C">
        <w:t xml:space="preserve">The National Mental Health Commission (the Commission) acknowledges Aboriginal and Torres </w:t>
      </w:r>
      <w:r w:rsidR="000A2FCA">
        <w:t>S</w:t>
      </w:r>
      <w:r w:rsidRPr="00D41B3C">
        <w:t>trait Islander peoples as the Traditional Custodians of the lands and waters on which we live, work and learn.</w:t>
      </w:r>
    </w:p>
    <w:p w14:paraId="142B1D21" w14:textId="179B2921" w:rsidR="00254862" w:rsidRPr="00400637" w:rsidRDefault="00FC39C9" w:rsidP="00254862">
      <w:pPr>
        <w:pStyle w:val="Heading2"/>
        <w:rPr>
          <w:rFonts w:ascii="Roboto Bold" w:hAnsi="Roboto Bold" w:hint="eastAsia"/>
          <w:color w:val="5B626C" w:themeColor="text1"/>
          <w:sz w:val="28"/>
          <w:szCs w:val="28"/>
        </w:rPr>
      </w:pPr>
      <w:bookmarkStart w:id="10" w:name="_Toc158198737"/>
      <w:bookmarkStart w:id="11" w:name="_Toc233976932"/>
      <w:bookmarkStart w:id="12" w:name="_Toc233984549"/>
      <w:bookmarkStart w:id="13" w:name="_Toc234226522"/>
      <w:bookmarkStart w:id="14" w:name="_Toc234412475"/>
      <w:bookmarkStart w:id="15" w:name="_Toc235107645"/>
      <w:bookmarkStart w:id="16" w:name="_Toc235512455"/>
      <w:bookmarkStart w:id="17" w:name="_Toc236050814"/>
      <w:r w:rsidRPr="00400637">
        <w:rPr>
          <w:rFonts w:ascii="Roboto Bold" w:hAnsi="Roboto Bold"/>
          <w:sz w:val="28"/>
          <w:szCs w:val="28"/>
        </w:rPr>
        <w:t>Recognition</w:t>
      </w:r>
      <w:r w:rsidR="00254862" w:rsidRPr="00400637">
        <w:rPr>
          <w:rFonts w:ascii="Roboto Bold" w:hAnsi="Roboto Bold"/>
          <w:sz w:val="28"/>
          <w:szCs w:val="28"/>
        </w:rPr>
        <w:t xml:space="preserve"> of Lived Experience</w:t>
      </w:r>
      <w:bookmarkEnd w:id="10"/>
      <w:bookmarkEnd w:id="11"/>
      <w:bookmarkEnd w:id="12"/>
      <w:bookmarkEnd w:id="13"/>
      <w:bookmarkEnd w:id="14"/>
      <w:bookmarkEnd w:id="15"/>
      <w:bookmarkEnd w:id="16"/>
      <w:bookmarkEnd w:id="17"/>
    </w:p>
    <w:p w14:paraId="550925EC" w14:textId="5BFCE37D" w:rsidR="00254862" w:rsidRPr="00D41B3C" w:rsidRDefault="00254862" w:rsidP="00254862">
      <w:r w:rsidRPr="00D41B3C">
        <w:t xml:space="preserve">We </w:t>
      </w:r>
      <w:r w:rsidR="00F848B5" w:rsidRPr="00D41B3C">
        <w:t>recognise</w:t>
      </w:r>
      <w:r w:rsidRPr="00D41B3C">
        <w:t xml:space="preserve"> the individual and collective contributions of those with a lived and living experience of mental ill-health and suicide, and those who love, have loved and care for them. Each person’s journey is unique and a valued contribution to Australia’s commitment to </w:t>
      </w:r>
      <w:r w:rsidR="007D4D38">
        <w:t>M</w:t>
      </w:r>
      <w:r w:rsidRPr="00D41B3C">
        <w:t xml:space="preserve">ental </w:t>
      </w:r>
      <w:r w:rsidR="007D4D38">
        <w:t>H</w:t>
      </w:r>
      <w:r w:rsidRPr="00D41B3C">
        <w:t xml:space="preserve">ealth </w:t>
      </w:r>
      <w:r w:rsidR="00621613">
        <w:t xml:space="preserve">and </w:t>
      </w:r>
      <w:r w:rsidR="007D4D38">
        <w:t>S</w:t>
      </w:r>
      <w:r w:rsidRPr="00D41B3C">
        <w:t xml:space="preserve">uicide </w:t>
      </w:r>
      <w:r w:rsidR="007D4D38">
        <w:t>P</w:t>
      </w:r>
      <w:r w:rsidRPr="00D41B3C">
        <w:t>revention systems reform.</w:t>
      </w:r>
    </w:p>
    <w:p w14:paraId="2D1AEA78" w14:textId="77777777" w:rsidR="00F858EC" w:rsidRPr="00D41B3C" w:rsidRDefault="00F858EC">
      <w:pPr>
        <w:spacing w:after="120"/>
        <w:rPr>
          <w:kern w:val="2"/>
          <w:lang w:eastAsia="en-AU"/>
          <w14:ligatures w14:val="standardContextual"/>
        </w:rPr>
      </w:pPr>
      <w:r w:rsidRPr="00D41B3C">
        <w:t>The Commission’s National Report Card Environmental Scan Report 2025 takes a population-level view of mental health in Australia, drawing together major events and trends at an aggregate level. We recognise that behind every statistic is a person and their lived experience.</w:t>
      </w:r>
    </w:p>
    <w:p w14:paraId="07E6A36E" w14:textId="77777777" w:rsidR="00F858EC" w:rsidRPr="00D41B3C" w:rsidRDefault="00F858EC">
      <w:pPr>
        <w:spacing w:after="120"/>
        <w:rPr>
          <w:kern w:val="2"/>
          <w:lang w:eastAsia="en-AU"/>
          <w14:ligatures w14:val="standardContextual"/>
        </w:rPr>
      </w:pPr>
      <w:bookmarkStart w:id="18" w:name="_Toc158198738"/>
      <w:bookmarkStart w:id="19" w:name="_Toc233976933"/>
      <w:bookmarkStart w:id="20" w:name="_Toc233984550"/>
      <w:bookmarkStart w:id="21" w:name="_Toc234226523"/>
      <w:bookmarkStart w:id="22" w:name="_Toc234412476"/>
      <w:r w:rsidRPr="00D41B3C">
        <w:rPr>
          <w:color w:val="auto"/>
        </w:rPr>
        <w:t>We are privileged to draw on high-quality data and evidence, and we thank the researchers and professionals who continue to strengthen knowledge and practice in this field.</w:t>
      </w:r>
    </w:p>
    <w:p w14:paraId="06AC9E97" w14:textId="18A428D3" w:rsidR="00254862" w:rsidRPr="00400637" w:rsidRDefault="00254862" w:rsidP="00485A9F">
      <w:pPr>
        <w:spacing w:before="60" w:after="60"/>
        <w:rPr>
          <w:rFonts w:ascii="Roboto Bold" w:eastAsiaTheme="majorEastAsia" w:hAnsi="Roboto Bold" w:cstheme="majorBidi" w:hint="eastAsia"/>
          <w:color w:val="008143"/>
          <w:sz w:val="28"/>
          <w:szCs w:val="28"/>
        </w:rPr>
      </w:pPr>
      <w:bookmarkStart w:id="23" w:name="_Toc158198740"/>
      <w:bookmarkStart w:id="24" w:name="_Toc233976935"/>
      <w:bookmarkStart w:id="25" w:name="_Toc233984552"/>
      <w:bookmarkStart w:id="26" w:name="_Toc234226525"/>
      <w:bookmarkStart w:id="27" w:name="_Toc234412478"/>
      <w:bookmarkStart w:id="28" w:name="_Hlk118973327"/>
      <w:bookmarkEnd w:id="18"/>
      <w:bookmarkEnd w:id="19"/>
      <w:bookmarkEnd w:id="20"/>
      <w:bookmarkEnd w:id="21"/>
      <w:bookmarkEnd w:id="22"/>
      <w:r w:rsidRPr="00400637">
        <w:rPr>
          <w:rFonts w:ascii="Roboto Bold" w:eastAsiaTheme="majorEastAsia" w:hAnsi="Roboto Bold" w:cstheme="majorBidi"/>
          <w:color w:val="008143"/>
          <w:sz w:val="28"/>
          <w:szCs w:val="28"/>
        </w:rPr>
        <w:t>A note on language</w:t>
      </w:r>
      <w:bookmarkEnd w:id="23"/>
      <w:bookmarkEnd w:id="24"/>
      <w:bookmarkEnd w:id="25"/>
      <w:bookmarkEnd w:id="26"/>
      <w:bookmarkEnd w:id="27"/>
    </w:p>
    <w:p w14:paraId="0E543B1E" w14:textId="73FE1289" w:rsidR="007B39DC" w:rsidRPr="00D41B3C" w:rsidRDefault="00181E33" w:rsidP="00181E33">
      <w:pPr>
        <w:spacing w:after="120"/>
        <w:rPr>
          <w:rFonts w:cs="Segoe UI"/>
          <w:color w:val="auto"/>
          <w:szCs w:val="18"/>
        </w:rPr>
      </w:pPr>
      <w:bookmarkStart w:id="29" w:name="_Toc158198741"/>
      <w:bookmarkStart w:id="30" w:name="_Toc233976936"/>
      <w:bookmarkStart w:id="31" w:name="_Toc233984553"/>
      <w:bookmarkStart w:id="32" w:name="_Toc234226526"/>
      <w:bookmarkStart w:id="33" w:name="_Toc234412479"/>
      <w:bookmarkEnd w:id="28"/>
      <w:r w:rsidRPr="00D41B3C">
        <w:rPr>
          <w:rFonts w:cs="Segoe UI"/>
          <w:color w:val="auto"/>
          <w:szCs w:val="18"/>
        </w:rPr>
        <w:t xml:space="preserve">The Commission acknowledges that language </w:t>
      </w:r>
      <w:r w:rsidR="00690C7D" w:rsidRPr="00D41B3C">
        <w:rPr>
          <w:rFonts w:cs="Segoe UI"/>
          <w:color w:val="auto"/>
          <w:szCs w:val="18"/>
        </w:rPr>
        <w:t>relating to</w:t>
      </w:r>
      <w:r w:rsidRPr="00D41B3C">
        <w:rPr>
          <w:rFonts w:cs="Segoe UI"/>
          <w:color w:val="auto"/>
          <w:szCs w:val="18"/>
        </w:rPr>
        <w:t xml:space="preserve"> mental health and suicide </w:t>
      </w:r>
      <w:r w:rsidR="004A3A75" w:rsidRPr="00D41B3C">
        <w:rPr>
          <w:rFonts w:cs="Segoe UI"/>
          <w:color w:val="auto"/>
          <w:szCs w:val="18"/>
        </w:rPr>
        <w:t>is not neutral and evolves over time. It can influence how people experience, interpret and respond to these issues, carry different meanings for different people and communities, and may at times be contested.</w:t>
      </w:r>
      <w:r w:rsidRPr="00D41B3C">
        <w:rPr>
          <w:rFonts w:cs="Segoe UI"/>
          <w:color w:val="auto"/>
          <w:szCs w:val="18"/>
        </w:rPr>
        <w:t xml:space="preserve"> The Commission has been conscious to use terminology throughout this report that is respectful of those whose experiences we are describing and is well understood by the audience reading this report.</w:t>
      </w:r>
    </w:p>
    <w:p w14:paraId="506CB2FB" w14:textId="41320C72" w:rsidR="007B39DC" w:rsidRPr="00D41B3C" w:rsidRDefault="007B39DC" w:rsidP="007B39DC">
      <w:pPr>
        <w:spacing w:after="120"/>
        <w:rPr>
          <w:rFonts w:cs="Segoe UI"/>
          <w:color w:val="auto"/>
          <w:szCs w:val="18"/>
        </w:rPr>
      </w:pPr>
      <w:r w:rsidRPr="00D41B3C">
        <w:rPr>
          <w:rFonts w:cs="Segoe UI"/>
          <w:color w:val="auto"/>
          <w:szCs w:val="18"/>
        </w:rPr>
        <w:t>The Commission endorses and follows the Mindframe guidelines: Our Words and Images Matter. The Commission also endorses the Mindframe Guidelines</w:t>
      </w:r>
      <w:r w:rsidR="0078289B" w:rsidRPr="00D41B3C">
        <w:rPr>
          <w:rFonts w:cs="Segoe UI"/>
          <w:color w:val="auto"/>
          <w:szCs w:val="18"/>
        </w:rPr>
        <w:t xml:space="preserve"> </w:t>
      </w:r>
      <w:r w:rsidRPr="00D41B3C">
        <w:rPr>
          <w:rFonts w:cs="Segoe UI"/>
          <w:color w:val="auto"/>
          <w:szCs w:val="18"/>
        </w:rPr>
        <w:t>on Media Reporting of Severe Mental Illness in the Context of Violence and Crime and requests that media using this report do so in accordance with the Guidelines.</w:t>
      </w:r>
    </w:p>
    <w:p w14:paraId="5F3297BE" w14:textId="77777777" w:rsidR="00103D07" w:rsidRPr="00400637" w:rsidRDefault="00103D07" w:rsidP="00103D07">
      <w:pPr>
        <w:pStyle w:val="Heading2"/>
        <w:rPr>
          <w:rFonts w:ascii="Roboto Bold" w:hAnsi="Roboto Bold" w:hint="eastAsia"/>
          <w:color w:val="auto"/>
          <w:sz w:val="28"/>
          <w:szCs w:val="28"/>
        </w:rPr>
      </w:pPr>
      <w:bookmarkStart w:id="34" w:name="_Toc235107646"/>
      <w:bookmarkStart w:id="35" w:name="_Toc235512456"/>
      <w:bookmarkStart w:id="36" w:name="_Toc236050815"/>
      <w:r w:rsidRPr="00400637">
        <w:rPr>
          <w:rFonts w:ascii="Roboto Bold" w:hAnsi="Roboto Bold"/>
          <w:sz w:val="28"/>
          <w:szCs w:val="28"/>
        </w:rPr>
        <w:t>About this report</w:t>
      </w:r>
      <w:bookmarkEnd w:id="34"/>
      <w:bookmarkEnd w:id="35"/>
      <w:bookmarkEnd w:id="36"/>
    </w:p>
    <w:p w14:paraId="3F3ACB9D" w14:textId="77777777" w:rsidR="00183818" w:rsidRPr="00D41B3C" w:rsidRDefault="00103D07" w:rsidP="009E773E">
      <w:r w:rsidRPr="00D41B3C">
        <w:t xml:space="preserve">This report can be downloaded from our website: </w:t>
      </w:r>
      <w:hyperlink r:id="rId18" w:history="1">
        <w:r w:rsidRPr="00D41B3C">
          <w:rPr>
            <w:rStyle w:val="NMHCHyperlinkCharacter"/>
            <w:rFonts w:ascii="Roboto" w:hAnsi="Roboto"/>
          </w:rPr>
          <w:t>www.mentalhealthcommission.gov.au/</w:t>
        </w:r>
      </w:hyperlink>
    </w:p>
    <w:p w14:paraId="5F305F35" w14:textId="77777777" w:rsidR="00760EC3" w:rsidRPr="00D41B3C" w:rsidRDefault="009E773E" w:rsidP="00760EC3">
      <w:pPr>
        <w:spacing w:after="0"/>
      </w:pPr>
      <w:r w:rsidRPr="00D41B3C">
        <w:t>ISBN:</w:t>
      </w:r>
      <w:r w:rsidRPr="00D41B3C">
        <w:rPr>
          <w:rFonts w:cs="Arial"/>
          <w:b/>
          <w:lang w:val="en"/>
        </w:rPr>
        <w:t xml:space="preserve"> </w:t>
      </w:r>
      <w:r w:rsidR="00B123E0" w:rsidRPr="00D41B3C">
        <w:t>978-1-7646373-4-3</w:t>
      </w:r>
      <w:r w:rsidRPr="00D41B3C">
        <w:t xml:space="preserve"> (online)</w:t>
      </w:r>
    </w:p>
    <w:p w14:paraId="5AAE0D1C" w14:textId="4C9F1F34" w:rsidR="009E773E" w:rsidRPr="00D41B3C" w:rsidRDefault="00760EC3" w:rsidP="009E773E">
      <w:r w:rsidRPr="00D41B3C">
        <w:t>ISSN: 2209-8321</w:t>
      </w:r>
      <w:r w:rsidR="009E773E" w:rsidRPr="00D41B3C">
        <w:t xml:space="preserve"> </w:t>
      </w:r>
    </w:p>
    <w:p w14:paraId="26FE1DC8" w14:textId="77777777" w:rsidR="00103D07" w:rsidRPr="00400637" w:rsidRDefault="00103D07" w:rsidP="00103D07">
      <w:pPr>
        <w:pStyle w:val="Heading2"/>
        <w:rPr>
          <w:rFonts w:ascii="Roboto Bold" w:hAnsi="Roboto Bold" w:hint="eastAsia"/>
          <w:color w:val="auto"/>
          <w:sz w:val="28"/>
          <w:szCs w:val="28"/>
        </w:rPr>
      </w:pPr>
      <w:bookmarkStart w:id="37" w:name="_Toc158198739"/>
      <w:bookmarkStart w:id="38" w:name="_Toc233976934"/>
      <w:bookmarkStart w:id="39" w:name="_Toc233984551"/>
      <w:bookmarkStart w:id="40" w:name="_Toc234226524"/>
      <w:bookmarkStart w:id="41" w:name="_Toc234412477"/>
      <w:bookmarkStart w:id="42" w:name="_Toc235107647"/>
      <w:bookmarkStart w:id="43" w:name="_Toc235512457"/>
      <w:bookmarkStart w:id="44" w:name="_Toc236050816"/>
      <w:r w:rsidRPr="00400637">
        <w:rPr>
          <w:rFonts w:ascii="Roboto Bold" w:hAnsi="Roboto Bold"/>
          <w:sz w:val="28"/>
          <w:szCs w:val="28"/>
        </w:rPr>
        <w:t>Suggested citation</w:t>
      </w:r>
      <w:bookmarkEnd w:id="37"/>
      <w:bookmarkEnd w:id="38"/>
      <w:bookmarkEnd w:id="39"/>
      <w:bookmarkEnd w:id="40"/>
      <w:bookmarkEnd w:id="41"/>
      <w:bookmarkEnd w:id="42"/>
      <w:bookmarkEnd w:id="43"/>
      <w:bookmarkEnd w:id="44"/>
    </w:p>
    <w:p w14:paraId="7FC05C88" w14:textId="7AEFC81B" w:rsidR="00103D07" w:rsidRPr="00D41B3C" w:rsidRDefault="00103D07" w:rsidP="00B9654C">
      <w:r w:rsidRPr="00D41B3C">
        <w:t>National Mental Health Commission. National Report Card Environmental Scan 2025. Canberra</w:t>
      </w:r>
      <w:r w:rsidR="00587075" w:rsidRPr="00D41B3C">
        <w:t>:</w:t>
      </w:r>
      <w:r w:rsidRPr="00D41B3C">
        <w:t xml:space="preserve"> NMHC; 2026.</w:t>
      </w:r>
    </w:p>
    <w:p w14:paraId="436D3962" w14:textId="717DBCC9" w:rsidR="00254862" w:rsidRPr="00400637" w:rsidRDefault="00254862" w:rsidP="00254862">
      <w:pPr>
        <w:pStyle w:val="Heading2"/>
        <w:rPr>
          <w:rFonts w:ascii="Roboto Bold" w:hAnsi="Roboto Bold" w:hint="eastAsia"/>
          <w:sz w:val="28"/>
          <w:szCs w:val="28"/>
        </w:rPr>
      </w:pPr>
      <w:bookmarkStart w:id="45" w:name="_Toc235107648"/>
      <w:bookmarkStart w:id="46" w:name="_Toc235512458"/>
      <w:bookmarkStart w:id="47" w:name="_Toc236050817"/>
      <w:r w:rsidRPr="00400637">
        <w:rPr>
          <w:rFonts w:ascii="Roboto Bold" w:hAnsi="Roboto Bold"/>
          <w:sz w:val="28"/>
          <w:szCs w:val="28"/>
        </w:rPr>
        <w:t>Learn more about our work</w:t>
      </w:r>
      <w:bookmarkEnd w:id="29"/>
      <w:bookmarkEnd w:id="30"/>
      <w:bookmarkEnd w:id="31"/>
      <w:bookmarkEnd w:id="32"/>
      <w:bookmarkEnd w:id="33"/>
      <w:bookmarkEnd w:id="45"/>
      <w:bookmarkEnd w:id="46"/>
      <w:bookmarkEnd w:id="47"/>
    </w:p>
    <w:p w14:paraId="503F2F9B" w14:textId="77777777" w:rsidR="00340874" w:rsidRPr="00D41B3C" w:rsidRDefault="00340874" w:rsidP="00340874">
      <w:pPr>
        <w:rPr>
          <w:rStyle w:val="NMHCHyperlinkCharacter"/>
          <w:rFonts w:ascii="Roboto" w:hAnsi="Roboto"/>
        </w:rPr>
      </w:pPr>
      <w:hyperlink r:id="rId19" w:history="1">
        <w:r w:rsidRPr="00D41B3C">
          <w:rPr>
            <w:rStyle w:val="NMHCHyperlinkCharacter"/>
            <w:rFonts w:ascii="Roboto" w:hAnsi="Roboto"/>
          </w:rPr>
          <w:t>www.mentalhealthcommission.gov.au/</w:t>
        </w:r>
      </w:hyperlink>
    </w:p>
    <w:p w14:paraId="23122055" w14:textId="77777777" w:rsidR="00254862" w:rsidRDefault="00254862" w:rsidP="00254862">
      <w:r>
        <w:rPr>
          <w:noProof/>
        </w:rPr>
        <w:drawing>
          <wp:inline distT="0" distB="0" distL="0" distR="0" wp14:anchorId="01924AA0" wp14:editId="644587BB">
            <wp:extent cx="266700" cy="266700"/>
            <wp:effectExtent l="0" t="0" r="0" b="0"/>
            <wp:docPr id="517716236" name="Graphic 2" descr="Instagram ic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16236" name="Graphic 2" descr="Instagram icon">
                      <a:hlinkClick r:id="rId20"/>
                    </pic:cNvP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266700" cy="266700"/>
                    </a:xfrm>
                    <a:prstGeom prst="rect">
                      <a:avLst/>
                    </a:prstGeom>
                  </pic:spPr>
                </pic:pic>
              </a:graphicData>
            </a:graphic>
          </wp:inline>
        </w:drawing>
      </w:r>
      <w:r>
        <w:t xml:space="preserve">  </w:t>
      </w:r>
      <w:r>
        <w:rPr>
          <w:noProof/>
        </w:rPr>
        <w:drawing>
          <wp:inline distT="0" distB="0" distL="0" distR="0" wp14:anchorId="5A750632" wp14:editId="567B9BBB">
            <wp:extent cx="266700" cy="266700"/>
            <wp:effectExtent l="0" t="0" r="0" b="0"/>
            <wp:docPr id="1860578224" name="Graphic 3" descr="Twitter icon&#1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78224" name="Graphic 3" descr="Twitter icon&#10;">
                      <a:hlinkClick r:id="rId23"/>
                    </pic:cNvPr>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66700" cy="266700"/>
                    </a:xfrm>
                    <a:prstGeom prst="rect">
                      <a:avLst/>
                    </a:prstGeom>
                  </pic:spPr>
                </pic:pic>
              </a:graphicData>
            </a:graphic>
          </wp:inline>
        </w:drawing>
      </w:r>
      <w:r>
        <w:t xml:space="preserve">  </w:t>
      </w:r>
      <w:r>
        <w:rPr>
          <w:noProof/>
        </w:rPr>
        <w:drawing>
          <wp:inline distT="0" distB="0" distL="0" distR="0" wp14:anchorId="5F124087" wp14:editId="5A4274F3">
            <wp:extent cx="266700" cy="266700"/>
            <wp:effectExtent l="0" t="0" r="0" b="0"/>
            <wp:docPr id="152308574" name="Graphic 4" descr="YouTube icon">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8574" name="Graphic 4" descr="YouTube icon">
                      <a:hlinkClick r:id="rId26"/>
                    </pic:cNvPr>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66700" cy="266700"/>
                    </a:xfrm>
                    <a:prstGeom prst="rect">
                      <a:avLst/>
                    </a:prstGeom>
                  </pic:spPr>
                </pic:pic>
              </a:graphicData>
            </a:graphic>
          </wp:inline>
        </w:drawing>
      </w:r>
      <w:r>
        <w:t xml:space="preserve">  </w:t>
      </w:r>
      <w:r>
        <w:rPr>
          <w:noProof/>
        </w:rPr>
        <w:drawing>
          <wp:inline distT="0" distB="0" distL="0" distR="0" wp14:anchorId="428D7C6C" wp14:editId="48EB1586">
            <wp:extent cx="266700" cy="266700"/>
            <wp:effectExtent l="0" t="0" r="0" b="0"/>
            <wp:docPr id="1399324237" name="Graphic 5" descr="Facebook ic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324237" name="Graphic 5" descr="Facebook icon">
                      <a:hlinkClick r:id="rId29"/>
                    </pic:cNvPr>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266700" cy="266700"/>
                    </a:xfrm>
                    <a:prstGeom prst="rect">
                      <a:avLst/>
                    </a:prstGeom>
                  </pic:spPr>
                </pic:pic>
              </a:graphicData>
            </a:graphic>
          </wp:inline>
        </w:drawing>
      </w:r>
      <w:r>
        <w:t xml:space="preserve">  </w:t>
      </w:r>
      <w:r>
        <w:rPr>
          <w:noProof/>
        </w:rPr>
        <w:drawing>
          <wp:inline distT="0" distB="0" distL="0" distR="0" wp14:anchorId="7DA58ACB" wp14:editId="52CA9B23">
            <wp:extent cx="266700" cy="266700"/>
            <wp:effectExtent l="0" t="0" r="0" b="0"/>
            <wp:docPr id="1275905888" name="Graphic 6" descr="LinkedIn icon">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05888" name="Graphic 6" descr="LinkedIn icon">
                      <a:hlinkClick r:id="rId32"/>
                    </pic:cNvPr>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266700" cy="266700"/>
                    </a:xfrm>
                    <a:prstGeom prst="rect">
                      <a:avLst/>
                    </a:prstGeom>
                  </pic:spPr>
                </pic:pic>
              </a:graphicData>
            </a:graphic>
          </wp:inline>
        </w:drawing>
      </w:r>
    </w:p>
    <w:p w14:paraId="096F1A40" w14:textId="77777777" w:rsidR="00254862" w:rsidRDefault="00254862" w:rsidP="00254862">
      <w:r>
        <w:rPr>
          <w:noProof/>
        </w:rPr>
        <w:drawing>
          <wp:inline distT="0" distB="0" distL="0" distR="0" wp14:anchorId="41AE5E43" wp14:editId="5963144B">
            <wp:extent cx="1027471" cy="361950"/>
            <wp:effectExtent l="0" t="0" r="0" b="0"/>
            <wp:docPr id="466021118" name="Picture 466021118" descr="Creative Commons BY 3.0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21118" name="Picture 466021118" descr="Creative Commons BY 3.0 Licence Logo"/>
                    <pic:cNvPicPr/>
                  </pic:nvPicPr>
                  <pic:blipFill>
                    <a:blip r:embed="rId35">
                      <a:extLst>
                        <a:ext uri="{28A0092B-C50C-407E-A947-70E740481C1C}">
                          <a14:useLocalDpi xmlns:a14="http://schemas.microsoft.com/office/drawing/2010/main" val="0"/>
                        </a:ext>
                      </a:extLst>
                    </a:blip>
                    <a:stretch>
                      <a:fillRect/>
                    </a:stretch>
                  </pic:blipFill>
                  <pic:spPr>
                    <a:xfrm>
                      <a:off x="0" y="0"/>
                      <a:ext cx="1027471" cy="361950"/>
                    </a:xfrm>
                    <a:prstGeom prst="rect">
                      <a:avLst/>
                    </a:prstGeom>
                  </pic:spPr>
                </pic:pic>
              </a:graphicData>
            </a:graphic>
          </wp:inline>
        </w:drawing>
      </w:r>
    </w:p>
    <w:p w14:paraId="064EB3AA" w14:textId="4EF25CBB" w:rsidR="00254862" w:rsidRPr="00D41B3C" w:rsidRDefault="00254862" w:rsidP="00254862">
      <w:r w:rsidRPr="00D41B3C">
        <w:t>© National Mental Health Commission 202</w:t>
      </w:r>
      <w:r w:rsidR="0080649D" w:rsidRPr="00D41B3C">
        <w:t>6</w:t>
      </w:r>
    </w:p>
    <w:p w14:paraId="40662177" w14:textId="77777777" w:rsidR="0040044D" w:rsidRPr="00D41B3C" w:rsidRDefault="0040044D" w:rsidP="0040044D">
      <w:pPr>
        <w:spacing w:after="120"/>
      </w:pPr>
      <w:r w:rsidRPr="00D41B3C">
        <w:t>This product, excluding the National Mental Health Commission logo, Commonwealth Coat of Arms and material owned by a third party or protected by a trademark, has been released under a Creative Commons BY 3.0 (CC BY 3.0) licence. The excluded material owned by a third party includes data, images, accounts of personal experiences and artwork sourced from third parties, including private individuals.</w:t>
      </w:r>
    </w:p>
    <w:p w14:paraId="291EAF11" w14:textId="77777777" w:rsidR="0040044D" w:rsidRPr="00D41B3C" w:rsidRDefault="0040044D" w:rsidP="0040044D">
      <w:pPr>
        <w:spacing w:after="0"/>
      </w:pPr>
      <w:r w:rsidRPr="00D41B3C">
        <w:t xml:space="preserve">You may distribute, remix and build upon this work. However, you must attribute the National Mental Health Commission as the copyright holder of the work in </w:t>
      </w:r>
    </w:p>
    <w:p w14:paraId="0F3D56D6" w14:textId="63CA7EB4" w:rsidR="00254862" w:rsidRPr="00D41B3C" w:rsidRDefault="0040044D" w:rsidP="0078289B">
      <w:pPr>
        <w:spacing w:after="120"/>
      </w:pPr>
      <w:r w:rsidRPr="00D41B3C">
        <w:t>compliance with our attribution policy. Address enquiries and requests concerning reproduction or copyright to:</w:t>
      </w:r>
    </w:p>
    <w:p w14:paraId="2774FF47" w14:textId="2190C9D5" w:rsidR="00C33CE8" w:rsidRPr="00D41B3C" w:rsidRDefault="007F69E8" w:rsidP="00C33CE8">
      <w:pPr>
        <w:spacing w:after="0"/>
      </w:pPr>
      <w:r>
        <w:t>T</w:t>
      </w:r>
      <w:r w:rsidR="0078289B" w:rsidRPr="00D41B3C">
        <w:t>he Office of the CEO</w:t>
      </w:r>
      <w:r w:rsidR="0078289B" w:rsidRPr="00D41B3C">
        <w:br/>
        <w:t>National Mental Health Commission</w:t>
      </w:r>
    </w:p>
    <w:p w14:paraId="3F390C96" w14:textId="30CDAC8D" w:rsidR="0078289B" w:rsidRPr="00D41B3C" w:rsidRDefault="00C33CE8" w:rsidP="0078289B">
      <w:pPr>
        <w:spacing w:after="120"/>
        <w:sectPr w:rsidR="0078289B" w:rsidRPr="00D41B3C" w:rsidSect="0078289B">
          <w:headerReference w:type="even" r:id="rId36"/>
          <w:headerReference w:type="default" r:id="rId37"/>
          <w:footerReference w:type="even" r:id="rId38"/>
          <w:footerReference w:type="default" r:id="rId39"/>
          <w:headerReference w:type="first" r:id="rId40"/>
          <w:footerReference w:type="first" r:id="rId41"/>
          <w:footnotePr>
            <w:numFmt w:val="lowerRoman"/>
          </w:footnotePr>
          <w:endnotePr>
            <w:numFmt w:val="decimal"/>
          </w:endnotePr>
          <w:type w:val="continuous"/>
          <w:pgSz w:w="11900" w:h="16840"/>
          <w:pgMar w:top="1701" w:right="1134" w:bottom="1701" w:left="1134" w:header="1134" w:footer="567" w:gutter="0"/>
          <w:cols w:num="2" w:space="709"/>
          <w:docGrid w:linePitch="360"/>
        </w:sectPr>
      </w:pPr>
      <w:r w:rsidRPr="00D41B3C">
        <w:t>GPO Box 9848</w:t>
      </w:r>
      <w:r w:rsidR="0078289B" w:rsidRPr="00D41B3C">
        <w:br/>
        <w:t>Sydney, NSW</w:t>
      </w:r>
    </w:p>
    <w:p w14:paraId="4EEFA585" w14:textId="77777777" w:rsidR="0078289B" w:rsidRPr="0078289B" w:rsidRDefault="0078289B" w:rsidP="0078289B">
      <w:pPr>
        <w:sectPr w:rsidR="0078289B" w:rsidRPr="0078289B" w:rsidSect="000E7377">
          <w:endnotePr>
            <w:numFmt w:val="decimal"/>
          </w:endnotePr>
          <w:type w:val="continuous"/>
          <w:pgSz w:w="11900" w:h="16840"/>
          <w:pgMar w:top="1701" w:right="1134" w:bottom="1701" w:left="1134" w:header="1134" w:footer="567" w:gutter="0"/>
          <w:cols w:num="2" w:space="709"/>
          <w:docGrid w:linePitch="360"/>
        </w:sectPr>
      </w:pPr>
    </w:p>
    <w:p w14:paraId="4CB1F67E" w14:textId="46659101" w:rsidR="00670274" w:rsidRPr="00B51C09" w:rsidRDefault="003673EE" w:rsidP="00CA7A7C">
      <w:pPr>
        <w:ind w:left="170" w:hanging="170"/>
        <w:rPr>
          <w:sz w:val="22"/>
          <w:szCs w:val="26"/>
        </w:rPr>
      </w:pPr>
      <w:r>
        <w:rPr>
          <w:noProof/>
        </w:rPr>
        <mc:AlternateContent>
          <mc:Choice Requires="wps">
            <w:drawing>
              <wp:anchor distT="0" distB="0" distL="114300" distR="114300" simplePos="0" relativeHeight="251658240" behindDoc="1" locked="0" layoutInCell="1" allowOverlap="1" wp14:anchorId="490E66EC" wp14:editId="40F090DB">
                <wp:simplePos x="0" y="0"/>
                <wp:positionH relativeFrom="page">
                  <wp:posOffset>8626</wp:posOffset>
                </wp:positionH>
                <wp:positionV relativeFrom="page">
                  <wp:posOffset>-379563</wp:posOffset>
                </wp:positionV>
                <wp:extent cx="7766484" cy="10325819"/>
                <wp:effectExtent l="0" t="0" r="6350" b="0"/>
                <wp:wrapNone/>
                <wp:docPr id="105655622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6484" cy="10325819"/>
                        </a:xfrm>
                        <a:prstGeom prst="rect">
                          <a:avLst/>
                        </a:prstGeom>
                        <a:solidFill>
                          <a:srgbClr val="F9F9E5"/>
                        </a:solidFill>
                        <a:ln>
                          <a:no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032A1" id="Rectangle 5" o:spid="_x0000_s1026" alt="&quot;&quot;" style="position:absolute;margin-left:.7pt;margin-top:-29.9pt;width:611.55pt;height:8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" fillcolor="#f9f9e5" stroked="f" strokeweight="1pt">
                <w10:wrap anchorx="page" anchory="page"/>
              </v:rect>
            </w:pict>
          </mc:Fallback>
        </mc:AlternateContent>
      </w:r>
    </w:p>
    <w:p w14:paraId="0E44059E" w14:textId="5F8145A5" w:rsidR="003B3B89" w:rsidRDefault="003B3B89" w:rsidP="003779DF"/>
    <w:p w14:paraId="573A52F8" w14:textId="5B938BC3" w:rsidR="00503DF8" w:rsidRDefault="00503DF8" w:rsidP="00503DF8">
      <w:pPr>
        <w:pStyle w:val="Heading1"/>
        <w:rPr>
          <w:rFonts w:ascii="Merriweather" w:eastAsia="Merriweather" w:hAnsi="Merriweather" w:cs="Merriweather"/>
        </w:rPr>
      </w:pPr>
      <w:bookmarkStart w:id="48" w:name="_Toc236050818"/>
      <w:r w:rsidRPr="408133F1">
        <w:rPr>
          <w:rFonts w:ascii="Merriweather" w:eastAsia="Merriweather" w:hAnsi="Merriweather" w:cs="Merriweather"/>
        </w:rPr>
        <w:t>Executive summary</w:t>
      </w:r>
      <w:bookmarkEnd w:id="48"/>
    </w:p>
    <w:p w14:paraId="050FFD9F" w14:textId="538C24F1" w:rsidR="00D64452" w:rsidRPr="003059C3" w:rsidRDefault="00E51788" w:rsidP="0023288F">
      <w:pPr>
        <w:pStyle w:val="NMHCIntroParagraph"/>
        <w:spacing w:after="240"/>
        <w:rPr>
          <w:rFonts w:ascii="Merriweather" w:eastAsia="Merriweather" w:hAnsi="Merriweather" w:cs="Merriweather"/>
          <w:szCs w:val="26"/>
        </w:rPr>
      </w:pPr>
      <w:r w:rsidRPr="408133F1">
        <w:rPr>
          <w:rFonts w:ascii="Merriweather" w:eastAsia="Merriweather" w:hAnsi="Merriweather" w:cs="Merriweather"/>
          <w:szCs w:val="26"/>
        </w:rPr>
        <w:t>Th</w:t>
      </w:r>
      <w:r w:rsidR="000D7AB1" w:rsidRPr="408133F1">
        <w:rPr>
          <w:rFonts w:ascii="Merriweather" w:eastAsia="Merriweather" w:hAnsi="Merriweather" w:cs="Merriweather"/>
          <w:szCs w:val="26"/>
        </w:rPr>
        <w:t xml:space="preserve">e National </w:t>
      </w:r>
      <w:r w:rsidR="000D7AB1" w:rsidRPr="00E06E19">
        <w:rPr>
          <w:rFonts w:ascii="Merriweather" w:eastAsia="Merriweather" w:hAnsi="Merriweather" w:cs="Merriweather"/>
          <w:szCs w:val="26"/>
        </w:rPr>
        <w:t>Report</w:t>
      </w:r>
      <w:r w:rsidR="000D7AB1" w:rsidRPr="408133F1">
        <w:rPr>
          <w:rFonts w:ascii="Merriweather" w:eastAsia="Merriweather" w:hAnsi="Merriweather" w:cs="Merriweather"/>
          <w:szCs w:val="26"/>
        </w:rPr>
        <w:t xml:space="preserve"> Card</w:t>
      </w:r>
      <w:r w:rsidRPr="408133F1">
        <w:rPr>
          <w:rFonts w:ascii="Merriweather" w:eastAsia="Merriweather" w:hAnsi="Merriweather" w:cs="Merriweather"/>
          <w:szCs w:val="26"/>
        </w:rPr>
        <w:t xml:space="preserve"> </w:t>
      </w:r>
      <w:r w:rsidR="000D7AB1" w:rsidRPr="408133F1">
        <w:rPr>
          <w:rFonts w:ascii="Merriweather" w:eastAsia="Merriweather" w:hAnsi="Merriweather" w:cs="Merriweather"/>
          <w:szCs w:val="26"/>
        </w:rPr>
        <w:t>E</w:t>
      </w:r>
      <w:r w:rsidRPr="408133F1">
        <w:rPr>
          <w:rFonts w:ascii="Merriweather" w:eastAsia="Merriweather" w:hAnsi="Merriweather" w:cs="Merriweather"/>
          <w:szCs w:val="26"/>
        </w:rPr>
        <w:t xml:space="preserve">nvironmental </w:t>
      </w:r>
      <w:r w:rsidR="000D7AB1" w:rsidRPr="408133F1">
        <w:rPr>
          <w:rFonts w:ascii="Merriweather" w:eastAsia="Merriweather" w:hAnsi="Merriweather" w:cs="Merriweather"/>
          <w:szCs w:val="26"/>
        </w:rPr>
        <w:t>S</w:t>
      </w:r>
      <w:r w:rsidRPr="408133F1">
        <w:rPr>
          <w:rFonts w:ascii="Merriweather" w:eastAsia="Merriweather" w:hAnsi="Merriweather" w:cs="Merriweather"/>
          <w:szCs w:val="26"/>
        </w:rPr>
        <w:t>can provides a contextual overview of major events and</w:t>
      </w:r>
      <w:r w:rsidR="00614477" w:rsidRPr="408133F1">
        <w:rPr>
          <w:rFonts w:ascii="Merriweather" w:eastAsia="Merriweather" w:hAnsi="Merriweather" w:cs="Merriweather"/>
          <w:szCs w:val="26"/>
        </w:rPr>
        <w:t xml:space="preserve"> new or continuing</w:t>
      </w:r>
      <w:r w:rsidRPr="408133F1">
        <w:rPr>
          <w:rFonts w:ascii="Merriweather" w:eastAsia="Merriweather" w:hAnsi="Merriweather" w:cs="Merriweather"/>
          <w:szCs w:val="26"/>
        </w:rPr>
        <w:t xml:space="preserve"> trends in 2025 that had the potential to influence the mental health and wellbeing of people in Australia. </w:t>
      </w:r>
    </w:p>
    <w:p w14:paraId="7FD38FA8" w14:textId="33F13004" w:rsidR="00EA15C2" w:rsidRPr="0058277E" w:rsidRDefault="00EA15C2" w:rsidP="00EA15C2">
      <w:pPr>
        <w:rPr>
          <w:rFonts w:eastAsia="Roboto" w:cs="Roboto"/>
          <w:szCs w:val="18"/>
        </w:rPr>
      </w:pPr>
      <w:r w:rsidRPr="0058277E">
        <w:rPr>
          <w:rFonts w:eastAsia="Roboto" w:cs="Roboto"/>
          <w:szCs w:val="18"/>
          <w:lang w:val="en-AU"/>
        </w:rPr>
        <w:t>The National Report Card Environmental Scan</w:t>
      </w:r>
      <w:r w:rsidR="001379F8" w:rsidRPr="0058277E">
        <w:rPr>
          <w:rFonts w:eastAsia="Roboto" w:cs="Roboto"/>
          <w:szCs w:val="18"/>
          <w:lang w:val="en-AU"/>
        </w:rPr>
        <w:t xml:space="preserve"> (the environmental scan)</w:t>
      </w:r>
      <w:r w:rsidRPr="0058277E">
        <w:rPr>
          <w:rFonts w:eastAsia="Roboto" w:cs="Roboto"/>
          <w:szCs w:val="18"/>
          <w:lang w:val="en-AU"/>
        </w:rPr>
        <w:t xml:space="preserve"> is the precursor to the </w:t>
      </w:r>
      <w:r w:rsidR="00945438" w:rsidRPr="0058277E">
        <w:rPr>
          <w:rFonts w:eastAsia="Roboto" w:cs="Roboto"/>
          <w:szCs w:val="18"/>
          <w:lang w:val="en-AU"/>
        </w:rPr>
        <w:t xml:space="preserve">National Mental Health Commission’s (the Commission’s) </w:t>
      </w:r>
      <w:r w:rsidRPr="0058277E">
        <w:rPr>
          <w:rFonts w:eastAsia="Roboto" w:cs="Roboto"/>
          <w:szCs w:val="18"/>
          <w:lang w:val="en-AU"/>
        </w:rPr>
        <w:t>annual National Report Card</w:t>
      </w:r>
      <w:r w:rsidR="009A6DFA" w:rsidRPr="0058277E">
        <w:rPr>
          <w:rFonts w:eastAsia="Roboto" w:cs="Roboto"/>
          <w:szCs w:val="18"/>
          <w:lang w:val="en-AU"/>
        </w:rPr>
        <w:t>,</w:t>
      </w:r>
      <w:r w:rsidRPr="0058277E">
        <w:rPr>
          <w:rFonts w:eastAsia="Roboto" w:cs="Roboto"/>
          <w:szCs w:val="18"/>
          <w:lang w:val="en-AU"/>
        </w:rPr>
        <w:t xml:space="preserve"> which objectively reports on the performance of Australia’s mental health system. </w:t>
      </w:r>
      <w:r w:rsidR="00E03B80" w:rsidRPr="0058277E">
        <w:rPr>
          <w:rFonts w:eastAsia="Roboto" w:cs="Roboto"/>
          <w:szCs w:val="18"/>
          <w:lang w:val="en-AU"/>
        </w:rPr>
        <w:t>T</w:t>
      </w:r>
      <w:r w:rsidRPr="0058277E">
        <w:rPr>
          <w:rFonts w:eastAsia="Roboto" w:cs="Roboto"/>
          <w:szCs w:val="18"/>
          <w:lang w:val="en-AU"/>
        </w:rPr>
        <w:t xml:space="preserve">he </w:t>
      </w:r>
      <w:r w:rsidR="00187E1E" w:rsidRPr="0058277E">
        <w:rPr>
          <w:rFonts w:eastAsia="Roboto" w:cs="Roboto"/>
          <w:szCs w:val="18"/>
          <w:lang w:val="en-AU"/>
        </w:rPr>
        <w:t>e</w:t>
      </w:r>
      <w:r w:rsidRPr="0058277E">
        <w:rPr>
          <w:rFonts w:eastAsia="Roboto" w:cs="Roboto"/>
          <w:szCs w:val="18"/>
          <w:lang w:val="en-AU"/>
        </w:rPr>
        <w:t xml:space="preserve">nvironmental </w:t>
      </w:r>
      <w:r w:rsidR="003E4656" w:rsidRPr="0058277E">
        <w:rPr>
          <w:rFonts w:eastAsia="Roboto" w:cs="Roboto"/>
          <w:szCs w:val="18"/>
          <w:lang w:val="en-AU"/>
        </w:rPr>
        <w:t>s</w:t>
      </w:r>
      <w:r w:rsidRPr="0058277E">
        <w:rPr>
          <w:rFonts w:eastAsia="Roboto" w:cs="Roboto"/>
          <w:szCs w:val="18"/>
          <w:lang w:val="en-AU"/>
        </w:rPr>
        <w:t xml:space="preserve">can </w:t>
      </w:r>
      <w:r w:rsidR="00187E1E" w:rsidRPr="0058277E">
        <w:rPr>
          <w:rFonts w:eastAsia="Roboto" w:cs="Roboto"/>
          <w:szCs w:val="18"/>
          <w:lang w:val="en-AU"/>
        </w:rPr>
        <w:t>c</w:t>
      </w:r>
      <w:r w:rsidRPr="0058277E">
        <w:rPr>
          <w:rFonts w:eastAsia="Roboto" w:cs="Roboto"/>
          <w:szCs w:val="18"/>
          <w:lang w:val="en-AU"/>
        </w:rPr>
        <w:t xml:space="preserve">ontextualises the data in the National Report Card </w:t>
      </w:r>
      <w:r w:rsidR="00351482" w:rsidRPr="0058277E">
        <w:rPr>
          <w:rFonts w:eastAsia="Roboto" w:cs="Roboto"/>
          <w:szCs w:val="18"/>
          <w:lang w:val="en-AU"/>
        </w:rPr>
        <w:t xml:space="preserve">by identifying emerging events and trends </w:t>
      </w:r>
      <w:r w:rsidRPr="0058277E">
        <w:rPr>
          <w:rFonts w:eastAsia="Roboto" w:cs="Roboto"/>
          <w:szCs w:val="18"/>
          <w:lang w:val="en-AU"/>
        </w:rPr>
        <w:t xml:space="preserve">that may </w:t>
      </w:r>
      <w:r w:rsidRPr="0058277E">
        <w:rPr>
          <w:rFonts w:eastAsia="Roboto" w:cs="Roboto"/>
          <w:szCs w:val="18"/>
        </w:rPr>
        <w:t xml:space="preserve">have impacted mental health outcomes, </w:t>
      </w:r>
      <w:r w:rsidR="003B2AB0" w:rsidRPr="0058277E">
        <w:rPr>
          <w:rFonts w:eastAsia="Roboto" w:cs="Roboto"/>
          <w:szCs w:val="18"/>
        </w:rPr>
        <w:t>and the</w:t>
      </w:r>
      <w:r w:rsidRPr="0058277E">
        <w:rPr>
          <w:rFonts w:eastAsia="Roboto" w:cs="Roboto"/>
          <w:szCs w:val="18"/>
        </w:rPr>
        <w:t xml:space="preserve"> </w:t>
      </w:r>
      <w:r w:rsidR="00E0071B" w:rsidRPr="0058277E">
        <w:rPr>
          <w:rFonts w:eastAsia="Roboto" w:cs="Roboto"/>
          <w:szCs w:val="18"/>
        </w:rPr>
        <w:t xml:space="preserve">accessibility and </w:t>
      </w:r>
      <w:r w:rsidRPr="0058277E">
        <w:rPr>
          <w:rFonts w:eastAsia="Roboto" w:cs="Roboto"/>
          <w:szCs w:val="18"/>
        </w:rPr>
        <w:t>performance</w:t>
      </w:r>
      <w:r w:rsidR="003B2AB0" w:rsidRPr="0058277E">
        <w:rPr>
          <w:rFonts w:eastAsia="Roboto" w:cs="Roboto"/>
          <w:szCs w:val="18"/>
        </w:rPr>
        <w:t xml:space="preserve"> of the mental health system</w:t>
      </w:r>
      <w:r w:rsidRPr="0058277E">
        <w:rPr>
          <w:rFonts w:eastAsia="Roboto" w:cs="Roboto"/>
          <w:szCs w:val="18"/>
        </w:rPr>
        <w:t xml:space="preserve"> across the calendar year</w:t>
      </w:r>
      <w:r w:rsidR="000E10BC" w:rsidRPr="0058277E">
        <w:rPr>
          <w:rFonts w:eastAsia="Roboto" w:cs="Roboto"/>
          <w:szCs w:val="18"/>
        </w:rPr>
        <w:t>.</w:t>
      </w:r>
      <w:r w:rsidRPr="0058277E">
        <w:rPr>
          <w:rFonts w:eastAsia="Roboto" w:cs="Roboto"/>
          <w:szCs w:val="18"/>
        </w:rPr>
        <w:t xml:space="preserve"> </w:t>
      </w:r>
    </w:p>
    <w:p w14:paraId="151C18E8" w14:textId="5E27C38D" w:rsidR="00567203" w:rsidRPr="0058277E" w:rsidRDefault="00E51788">
      <w:pPr>
        <w:rPr>
          <w:rFonts w:eastAsia="Roboto" w:cs="Roboto"/>
          <w:szCs w:val="18"/>
        </w:rPr>
      </w:pPr>
      <w:r w:rsidRPr="0058277E">
        <w:rPr>
          <w:rFonts w:eastAsia="Roboto" w:cs="Roboto"/>
          <w:szCs w:val="18"/>
        </w:rPr>
        <w:t xml:space="preserve">The </w:t>
      </w:r>
      <w:r w:rsidR="00037FE6" w:rsidRPr="0058277E">
        <w:rPr>
          <w:rFonts w:eastAsia="Roboto" w:cs="Roboto"/>
          <w:szCs w:val="18"/>
        </w:rPr>
        <w:t xml:space="preserve">environmental </w:t>
      </w:r>
      <w:r w:rsidRPr="0058277E">
        <w:rPr>
          <w:rFonts w:eastAsia="Roboto" w:cs="Roboto"/>
          <w:szCs w:val="18"/>
        </w:rPr>
        <w:t>scan identified several interconnected themes across 2025</w:t>
      </w:r>
      <w:r w:rsidR="003867BE" w:rsidRPr="0058277E">
        <w:rPr>
          <w:rFonts w:eastAsia="Roboto" w:cs="Roboto"/>
          <w:szCs w:val="18"/>
        </w:rPr>
        <w:t>, with young people and Aboriginal and Torres Strait Islander people often disproportionately impacted</w:t>
      </w:r>
      <w:r w:rsidRPr="0058277E">
        <w:rPr>
          <w:rFonts w:eastAsia="Roboto" w:cs="Roboto"/>
          <w:szCs w:val="18"/>
        </w:rPr>
        <w:t xml:space="preserve">. Cost-of-living pressures and housing stress continued to place sustained strain on individuals and households, </w:t>
      </w:r>
      <w:r w:rsidR="00DB6808" w:rsidRPr="0058277E">
        <w:rPr>
          <w:rFonts w:eastAsia="Roboto" w:cs="Roboto"/>
          <w:szCs w:val="18"/>
        </w:rPr>
        <w:t>impacting</w:t>
      </w:r>
      <w:r w:rsidRPr="0058277E">
        <w:rPr>
          <w:rFonts w:eastAsia="Roboto" w:cs="Roboto"/>
          <w:szCs w:val="18"/>
        </w:rPr>
        <w:t xml:space="preserve"> financial insecurity</w:t>
      </w:r>
      <w:r w:rsidR="00DB6808" w:rsidRPr="0058277E">
        <w:rPr>
          <w:rFonts w:eastAsia="Roboto" w:cs="Roboto"/>
          <w:szCs w:val="18"/>
        </w:rPr>
        <w:t xml:space="preserve"> and</w:t>
      </w:r>
      <w:r w:rsidRPr="0058277E">
        <w:rPr>
          <w:rFonts w:eastAsia="Roboto" w:cs="Roboto"/>
          <w:szCs w:val="18"/>
        </w:rPr>
        <w:t xml:space="preserve"> h</w:t>
      </w:r>
      <w:r w:rsidR="009C1E18" w:rsidRPr="0058277E">
        <w:rPr>
          <w:rFonts w:eastAsia="Roboto" w:cs="Roboto"/>
          <w:szCs w:val="18"/>
        </w:rPr>
        <w:t>ealthcare seeking behaviours</w:t>
      </w:r>
      <w:r w:rsidRPr="0058277E">
        <w:rPr>
          <w:rFonts w:eastAsia="Roboto" w:cs="Roboto"/>
          <w:szCs w:val="18"/>
        </w:rPr>
        <w:t>. Young people were disproportionately affected by these pressures, alongside</w:t>
      </w:r>
      <w:r w:rsidR="009C4094" w:rsidRPr="0058277E">
        <w:rPr>
          <w:rFonts w:eastAsia="Roboto" w:cs="Roboto"/>
          <w:szCs w:val="18"/>
        </w:rPr>
        <w:t xml:space="preserve"> their experiences of</w:t>
      </w:r>
      <w:r w:rsidRPr="0058277E">
        <w:rPr>
          <w:rFonts w:eastAsia="Roboto" w:cs="Roboto"/>
          <w:szCs w:val="18"/>
        </w:rPr>
        <w:t xml:space="preserve"> loneliness, workplace burnout, and </w:t>
      </w:r>
      <w:r w:rsidR="00634C63" w:rsidRPr="0058277E">
        <w:rPr>
          <w:rFonts w:eastAsia="Roboto" w:cs="Roboto"/>
          <w:szCs w:val="18"/>
        </w:rPr>
        <w:t xml:space="preserve">a </w:t>
      </w:r>
      <w:r w:rsidRPr="0058277E">
        <w:rPr>
          <w:rFonts w:eastAsia="Roboto" w:cs="Roboto"/>
          <w:szCs w:val="18"/>
        </w:rPr>
        <w:t>growing demand for accessible, flexible mental health support</w:t>
      </w:r>
      <w:r w:rsidR="009C4094" w:rsidRPr="0058277E">
        <w:rPr>
          <w:rFonts w:eastAsia="Roboto" w:cs="Roboto"/>
          <w:szCs w:val="18"/>
        </w:rPr>
        <w:t>s</w:t>
      </w:r>
      <w:r w:rsidRPr="0058277E">
        <w:rPr>
          <w:rFonts w:eastAsia="Roboto" w:cs="Roboto"/>
          <w:szCs w:val="18"/>
        </w:rPr>
        <w:t xml:space="preserve">. </w:t>
      </w:r>
    </w:p>
    <w:p w14:paraId="6DF9C16C" w14:textId="29C347C6" w:rsidR="00E51788" w:rsidRPr="0058277E" w:rsidRDefault="00E51788">
      <w:pPr>
        <w:rPr>
          <w:rFonts w:eastAsia="Roboto" w:cs="Roboto"/>
          <w:kern w:val="2"/>
          <w:szCs w:val="18"/>
          <w:lang w:eastAsia="en-AU"/>
          <w14:ligatures w14:val="standardContextual"/>
        </w:rPr>
      </w:pPr>
      <w:r w:rsidRPr="0058277E">
        <w:rPr>
          <w:rFonts w:eastAsia="Roboto" w:cs="Roboto"/>
          <w:szCs w:val="18"/>
        </w:rPr>
        <w:t xml:space="preserve">Aboriginal and Torres Strait Islander people </w:t>
      </w:r>
      <w:r w:rsidR="005D7DF8" w:rsidRPr="0058277E">
        <w:rPr>
          <w:rFonts w:eastAsia="Roboto" w:cs="Roboto"/>
          <w:szCs w:val="18"/>
        </w:rPr>
        <w:t>experienced intensified racism</w:t>
      </w:r>
      <w:r w:rsidR="00EF6030" w:rsidRPr="0058277E">
        <w:rPr>
          <w:rFonts w:eastAsia="Roboto" w:cs="Roboto"/>
          <w:szCs w:val="18"/>
        </w:rPr>
        <w:t xml:space="preserve">, placing record demand on </w:t>
      </w:r>
      <w:r w:rsidR="004719D2" w:rsidRPr="0058277E">
        <w:rPr>
          <w:rFonts w:eastAsia="Roboto" w:cs="Roboto"/>
          <w:szCs w:val="18"/>
        </w:rPr>
        <w:t>mental health supports</w:t>
      </w:r>
      <w:r w:rsidRPr="0058277E">
        <w:rPr>
          <w:rFonts w:eastAsia="Roboto" w:cs="Roboto"/>
          <w:szCs w:val="18"/>
        </w:rPr>
        <w:t>.</w:t>
      </w:r>
      <w:r w:rsidR="00567203" w:rsidRPr="0058277E">
        <w:rPr>
          <w:rFonts w:eastAsia="Roboto" w:cs="Roboto"/>
          <w:kern w:val="2"/>
          <w:szCs w:val="18"/>
          <w:lang w:eastAsia="en-AU"/>
          <w14:ligatures w14:val="standardContextual"/>
        </w:rPr>
        <w:t xml:space="preserve"> </w:t>
      </w:r>
      <w:r w:rsidRPr="0058277E">
        <w:rPr>
          <w:rFonts w:eastAsia="Roboto" w:cs="Roboto"/>
          <w:szCs w:val="18"/>
        </w:rPr>
        <w:t>Social cohesion remained broadly stable but under pressure from discrimination, polarisation</w:t>
      </w:r>
      <w:r w:rsidR="008F6A71" w:rsidRPr="0058277E">
        <w:rPr>
          <w:rFonts w:eastAsia="Roboto" w:cs="Roboto"/>
          <w:szCs w:val="18"/>
        </w:rPr>
        <w:t xml:space="preserve"> and </w:t>
      </w:r>
      <w:r w:rsidRPr="0058277E">
        <w:rPr>
          <w:rFonts w:eastAsia="Roboto" w:cs="Roboto"/>
          <w:szCs w:val="18"/>
        </w:rPr>
        <w:t xml:space="preserve">misinformation </w:t>
      </w:r>
      <w:r w:rsidR="008F6A71" w:rsidRPr="0058277E">
        <w:rPr>
          <w:rFonts w:eastAsia="Roboto" w:cs="Roboto"/>
          <w:szCs w:val="18"/>
        </w:rPr>
        <w:t>in the context of</w:t>
      </w:r>
      <w:r w:rsidRPr="0058277E">
        <w:rPr>
          <w:rFonts w:eastAsia="Roboto" w:cs="Roboto"/>
          <w:szCs w:val="18"/>
        </w:rPr>
        <w:t xml:space="preserve"> </w:t>
      </w:r>
      <w:r w:rsidR="008F6A71" w:rsidRPr="0058277E">
        <w:rPr>
          <w:rFonts w:eastAsia="Roboto" w:cs="Roboto"/>
          <w:szCs w:val="18"/>
        </w:rPr>
        <w:t>global conflicts</w:t>
      </w:r>
      <w:r w:rsidR="00F079A7" w:rsidRPr="0058277E">
        <w:rPr>
          <w:rFonts w:eastAsia="Roboto" w:cs="Roboto"/>
          <w:szCs w:val="18"/>
        </w:rPr>
        <w:t xml:space="preserve"> and growing local populism</w:t>
      </w:r>
      <w:r w:rsidRPr="0058277E">
        <w:rPr>
          <w:rFonts w:eastAsia="Roboto" w:cs="Roboto"/>
          <w:szCs w:val="18"/>
        </w:rPr>
        <w:t>. At the same time, rapid technological change created both opportunities and risks. Artificial intelligence and digital mental health tools were increasingly used for</w:t>
      </w:r>
      <w:r w:rsidR="006373A8" w:rsidRPr="0058277E">
        <w:rPr>
          <w:rFonts w:eastAsia="Roboto" w:cs="Roboto"/>
          <w:szCs w:val="18"/>
        </w:rPr>
        <w:t xml:space="preserve"> mental health</w:t>
      </w:r>
      <w:r w:rsidRPr="0058277E">
        <w:rPr>
          <w:rFonts w:eastAsia="Roboto" w:cs="Roboto"/>
          <w:szCs w:val="18"/>
        </w:rPr>
        <w:t xml:space="preserve"> support, while concerns about </w:t>
      </w:r>
      <w:r w:rsidR="00F76033" w:rsidRPr="0058277E">
        <w:rPr>
          <w:rFonts w:eastAsia="Roboto" w:cs="Roboto"/>
          <w:szCs w:val="18"/>
        </w:rPr>
        <w:t xml:space="preserve">the online harms of </w:t>
      </w:r>
      <w:r w:rsidRPr="0058277E">
        <w:rPr>
          <w:rFonts w:eastAsia="Roboto" w:cs="Roboto"/>
          <w:szCs w:val="18"/>
        </w:rPr>
        <w:t>social media</w:t>
      </w:r>
      <w:r w:rsidR="00F76033" w:rsidRPr="0058277E">
        <w:rPr>
          <w:rFonts w:eastAsia="Roboto" w:cs="Roboto"/>
          <w:szCs w:val="18"/>
        </w:rPr>
        <w:t xml:space="preserve"> </w:t>
      </w:r>
      <w:r w:rsidRPr="0058277E">
        <w:rPr>
          <w:rFonts w:eastAsia="Roboto" w:cs="Roboto"/>
          <w:szCs w:val="18"/>
        </w:rPr>
        <w:t xml:space="preserve">and AI-enabled abuse were particularly </w:t>
      </w:r>
      <w:r w:rsidR="00CD3470" w:rsidRPr="0058277E">
        <w:rPr>
          <w:rFonts w:eastAsia="Roboto" w:cs="Roboto"/>
          <w:szCs w:val="18"/>
        </w:rPr>
        <w:t>pronounced</w:t>
      </w:r>
      <w:r w:rsidRPr="0058277E">
        <w:rPr>
          <w:rFonts w:eastAsia="Roboto" w:cs="Roboto"/>
          <w:szCs w:val="18"/>
        </w:rPr>
        <w:t xml:space="preserve"> for children and young people.</w:t>
      </w:r>
    </w:p>
    <w:p w14:paraId="3EE4A07D" w14:textId="0DEF7F17" w:rsidR="00E51788" w:rsidRPr="0058277E" w:rsidRDefault="00E51788">
      <w:pPr>
        <w:rPr>
          <w:rFonts w:eastAsia="Roboto" w:cs="Roboto"/>
          <w:kern w:val="2"/>
          <w:szCs w:val="18"/>
          <w:lang w:eastAsia="en-AU"/>
          <w14:ligatures w14:val="standardContextual"/>
        </w:rPr>
      </w:pPr>
      <w:r w:rsidRPr="0058277E">
        <w:rPr>
          <w:rFonts w:eastAsia="Roboto" w:cs="Roboto"/>
          <w:szCs w:val="18"/>
        </w:rPr>
        <w:t>Climate change and extreme weather events continued to affect communities across Australia, with growing recognition of their direct, indirect and anticipatory mental health impacts, including eco-anxiety and distress connected to l</w:t>
      </w:r>
      <w:r w:rsidR="00976288" w:rsidRPr="0058277E">
        <w:rPr>
          <w:rFonts w:eastAsia="Roboto" w:cs="Roboto"/>
          <w:szCs w:val="18"/>
        </w:rPr>
        <w:t>oss and</w:t>
      </w:r>
      <w:r w:rsidRPr="0058277E">
        <w:rPr>
          <w:rFonts w:eastAsia="Roboto" w:cs="Roboto"/>
          <w:szCs w:val="18"/>
        </w:rPr>
        <w:t xml:space="preserve"> displacement. Psychosocial health in the workplace also remained a growing concern, with mental health-related workers compensation claims increasing and</w:t>
      </w:r>
      <w:r w:rsidR="00C20471" w:rsidRPr="0058277E">
        <w:rPr>
          <w:rFonts w:eastAsia="Roboto" w:cs="Roboto"/>
          <w:szCs w:val="18"/>
        </w:rPr>
        <w:t xml:space="preserve"> new</w:t>
      </w:r>
      <w:r w:rsidRPr="0058277E">
        <w:rPr>
          <w:rFonts w:eastAsia="Roboto" w:cs="Roboto"/>
          <w:szCs w:val="18"/>
        </w:rPr>
        <w:t xml:space="preserve"> </w:t>
      </w:r>
      <w:r w:rsidR="00233470" w:rsidRPr="0058277E">
        <w:rPr>
          <w:rFonts w:eastAsia="Roboto" w:cs="Roboto"/>
          <w:szCs w:val="18"/>
        </w:rPr>
        <w:t>shifts in</w:t>
      </w:r>
      <w:r w:rsidR="004D399D" w:rsidRPr="0058277E">
        <w:rPr>
          <w:rFonts w:eastAsia="Roboto" w:cs="Roboto"/>
          <w:szCs w:val="18"/>
        </w:rPr>
        <w:t xml:space="preserve"> potential</w:t>
      </w:r>
      <w:r w:rsidR="00233470" w:rsidRPr="0058277E">
        <w:rPr>
          <w:rFonts w:eastAsia="Roboto" w:cs="Roboto"/>
          <w:szCs w:val="18"/>
        </w:rPr>
        <w:t xml:space="preserve"> </w:t>
      </w:r>
      <w:r w:rsidRPr="0058277E">
        <w:rPr>
          <w:rFonts w:eastAsia="Roboto" w:cs="Roboto"/>
          <w:szCs w:val="18"/>
        </w:rPr>
        <w:t xml:space="preserve">psychosocial hazards </w:t>
      </w:r>
      <w:r w:rsidR="00C20471" w:rsidRPr="0058277E">
        <w:rPr>
          <w:rFonts w:eastAsia="Roboto" w:cs="Roboto"/>
          <w:szCs w:val="18"/>
        </w:rPr>
        <w:t xml:space="preserve">including </w:t>
      </w:r>
      <w:r w:rsidRPr="0058277E">
        <w:rPr>
          <w:rFonts w:eastAsia="Roboto" w:cs="Roboto"/>
          <w:szCs w:val="18"/>
        </w:rPr>
        <w:t>the changing role of technology.</w:t>
      </w:r>
    </w:p>
    <w:p w14:paraId="3EE66232" w14:textId="3C3677CB" w:rsidR="00E51788" w:rsidRPr="0058277E" w:rsidRDefault="00E51788">
      <w:pPr>
        <w:rPr>
          <w:rFonts w:eastAsia="Roboto" w:cs="Roboto"/>
          <w:kern w:val="2"/>
          <w:szCs w:val="18"/>
          <w:lang w:eastAsia="en-AU"/>
          <w14:ligatures w14:val="standardContextual"/>
        </w:rPr>
      </w:pPr>
      <w:r w:rsidRPr="0058277E">
        <w:rPr>
          <w:rFonts w:eastAsia="Roboto" w:cs="Roboto"/>
          <w:szCs w:val="18"/>
        </w:rPr>
        <w:t xml:space="preserve">The </w:t>
      </w:r>
      <w:r w:rsidR="00E4350D" w:rsidRPr="0058277E">
        <w:rPr>
          <w:rFonts w:eastAsia="Roboto" w:cs="Roboto"/>
          <w:szCs w:val="18"/>
        </w:rPr>
        <w:t>mental</w:t>
      </w:r>
      <w:r w:rsidRPr="0058277E">
        <w:rPr>
          <w:rFonts w:eastAsia="Roboto" w:cs="Roboto"/>
          <w:szCs w:val="18"/>
        </w:rPr>
        <w:t xml:space="preserve"> health system continued to face increasing demand, workforce constraints and access pressures. Policy responses in 2025 included</w:t>
      </w:r>
      <w:r w:rsidR="00343F0A" w:rsidRPr="0058277E">
        <w:rPr>
          <w:rFonts w:eastAsia="Roboto" w:cs="Roboto"/>
          <w:szCs w:val="18"/>
        </w:rPr>
        <w:t xml:space="preserve"> bolstered</w:t>
      </w:r>
      <w:r w:rsidRPr="0058277E">
        <w:rPr>
          <w:rFonts w:eastAsia="Roboto" w:cs="Roboto"/>
          <w:szCs w:val="18"/>
        </w:rPr>
        <w:t xml:space="preserve"> investment</w:t>
      </w:r>
      <w:r w:rsidR="00343F0A" w:rsidRPr="0058277E">
        <w:rPr>
          <w:rFonts w:eastAsia="Roboto" w:cs="Roboto"/>
          <w:szCs w:val="18"/>
        </w:rPr>
        <w:t>s</w:t>
      </w:r>
      <w:r w:rsidRPr="0058277E">
        <w:rPr>
          <w:rFonts w:eastAsia="Roboto" w:cs="Roboto"/>
          <w:szCs w:val="18"/>
        </w:rPr>
        <w:t xml:space="preserve"> in free mental health services, suicide prevention</w:t>
      </w:r>
      <w:r w:rsidR="00E4350D" w:rsidRPr="0058277E">
        <w:rPr>
          <w:rFonts w:eastAsia="Roboto" w:cs="Roboto"/>
          <w:szCs w:val="18"/>
        </w:rPr>
        <w:t>,</w:t>
      </w:r>
      <w:r w:rsidRPr="0058277E">
        <w:rPr>
          <w:rFonts w:eastAsia="Roboto" w:cs="Roboto"/>
          <w:szCs w:val="18"/>
        </w:rPr>
        <w:t xml:space="preserve"> peer workforce development, workforce standards, and initiatives affecting children and </w:t>
      </w:r>
      <w:r w:rsidR="008143D1" w:rsidRPr="0058277E">
        <w:rPr>
          <w:rFonts w:eastAsia="Roboto" w:cs="Roboto"/>
          <w:szCs w:val="18"/>
        </w:rPr>
        <w:t>young people</w:t>
      </w:r>
      <w:r w:rsidRPr="0058277E">
        <w:rPr>
          <w:rFonts w:eastAsia="Roboto" w:cs="Roboto"/>
          <w:szCs w:val="18"/>
        </w:rPr>
        <w:t xml:space="preserve">. </w:t>
      </w:r>
      <w:r w:rsidR="00463FAF" w:rsidRPr="0058277E">
        <w:rPr>
          <w:rFonts w:eastAsia="Roboto" w:cs="Roboto"/>
          <w:szCs w:val="18"/>
        </w:rPr>
        <w:t>Significantly,</w:t>
      </w:r>
      <w:r w:rsidRPr="0058277E">
        <w:rPr>
          <w:rFonts w:eastAsia="Roboto" w:cs="Roboto"/>
          <w:szCs w:val="18"/>
        </w:rPr>
        <w:t xml:space="preserve"> </w:t>
      </w:r>
      <w:r w:rsidR="008143D1" w:rsidRPr="0058277E">
        <w:rPr>
          <w:rFonts w:eastAsia="Roboto" w:cs="Roboto"/>
          <w:szCs w:val="18"/>
        </w:rPr>
        <w:t xml:space="preserve">the </w:t>
      </w:r>
      <w:r w:rsidRPr="0058277E">
        <w:rPr>
          <w:rFonts w:eastAsia="Roboto" w:cs="Roboto"/>
          <w:szCs w:val="18"/>
        </w:rPr>
        <w:t xml:space="preserve">Productivity Commission’s review of the National Mental Health and Suicide Prevention Agreement highlighted the fragmentation and inequity of the current </w:t>
      </w:r>
      <w:r w:rsidR="005C6B01" w:rsidRPr="0058277E">
        <w:rPr>
          <w:rFonts w:eastAsia="Roboto" w:cs="Roboto"/>
          <w:szCs w:val="18"/>
        </w:rPr>
        <w:t xml:space="preserve">mental health </w:t>
      </w:r>
      <w:r w:rsidRPr="0058277E">
        <w:rPr>
          <w:rFonts w:eastAsia="Roboto" w:cs="Roboto"/>
          <w:szCs w:val="18"/>
        </w:rPr>
        <w:t>system and the need for a stronger national policy architecture.</w:t>
      </w:r>
    </w:p>
    <w:p w14:paraId="76792A41" w14:textId="01B44CDA" w:rsidR="00E51788" w:rsidRPr="0058277E" w:rsidRDefault="00E51788">
      <w:pPr>
        <w:rPr>
          <w:rFonts w:eastAsia="Roboto" w:cs="Roboto"/>
          <w:szCs w:val="18"/>
        </w:rPr>
      </w:pPr>
      <w:r w:rsidRPr="0058277E">
        <w:rPr>
          <w:rFonts w:eastAsia="Roboto" w:cs="Roboto"/>
          <w:szCs w:val="18"/>
        </w:rPr>
        <w:t>Overall, the findings</w:t>
      </w:r>
      <w:r w:rsidR="005C6B01" w:rsidRPr="0058277E">
        <w:rPr>
          <w:rFonts w:eastAsia="Roboto" w:cs="Roboto"/>
          <w:szCs w:val="18"/>
        </w:rPr>
        <w:t xml:space="preserve"> of the environmental scan</w:t>
      </w:r>
      <w:r w:rsidRPr="0058277E">
        <w:rPr>
          <w:rFonts w:eastAsia="Roboto" w:cs="Roboto"/>
          <w:szCs w:val="18"/>
        </w:rPr>
        <w:t xml:space="preserve"> reinforce that mental health outcomes are shaped by cumulative and interconnected determinants that extend well beyond the health system. Improving mental health and wellbeing in Australia will require </w:t>
      </w:r>
      <w:r w:rsidR="00F61C91" w:rsidRPr="0058277E">
        <w:rPr>
          <w:rFonts w:eastAsia="Roboto" w:cs="Roboto"/>
          <w:szCs w:val="18"/>
        </w:rPr>
        <w:t xml:space="preserve">more than </w:t>
      </w:r>
      <w:r w:rsidR="00CE494C" w:rsidRPr="0058277E">
        <w:rPr>
          <w:rFonts w:eastAsia="Roboto" w:cs="Roboto"/>
          <w:szCs w:val="18"/>
        </w:rPr>
        <w:t xml:space="preserve">simply expanding mental health services. </w:t>
      </w:r>
      <w:r w:rsidR="00437E3D" w:rsidRPr="0058277E">
        <w:rPr>
          <w:rFonts w:eastAsia="Roboto" w:cs="Roboto"/>
          <w:szCs w:val="18"/>
        </w:rPr>
        <w:t xml:space="preserve">The environmental scan highlights an opportunity to shift the focus of reform </w:t>
      </w:r>
      <w:r w:rsidR="00670699" w:rsidRPr="0058277E">
        <w:rPr>
          <w:rFonts w:eastAsia="Roboto" w:cs="Roboto"/>
          <w:szCs w:val="18"/>
        </w:rPr>
        <w:t>from responding to mental distress once it has emerged, to a preventative</w:t>
      </w:r>
      <w:r w:rsidR="00AF70E0">
        <w:rPr>
          <w:rFonts w:eastAsia="Roboto" w:cs="Roboto"/>
          <w:szCs w:val="18"/>
        </w:rPr>
        <w:t>,</w:t>
      </w:r>
      <w:r w:rsidR="00670699" w:rsidRPr="0058277E">
        <w:rPr>
          <w:rFonts w:eastAsia="Roboto" w:cs="Roboto"/>
          <w:szCs w:val="18"/>
        </w:rPr>
        <w:t xml:space="preserve"> </w:t>
      </w:r>
      <w:r w:rsidRPr="0058277E">
        <w:rPr>
          <w:rFonts w:eastAsia="Roboto" w:cs="Roboto"/>
          <w:szCs w:val="18"/>
        </w:rPr>
        <w:t>coordinated, and whole-of-government a</w:t>
      </w:r>
      <w:r w:rsidR="00626930" w:rsidRPr="0058277E">
        <w:rPr>
          <w:rFonts w:eastAsia="Roboto" w:cs="Roboto"/>
          <w:szCs w:val="18"/>
        </w:rPr>
        <w:t>pproach</w:t>
      </w:r>
      <w:r w:rsidRPr="0058277E">
        <w:rPr>
          <w:rFonts w:eastAsia="Roboto" w:cs="Roboto"/>
          <w:szCs w:val="18"/>
        </w:rPr>
        <w:t xml:space="preserve"> across </w:t>
      </w:r>
      <w:r w:rsidR="00D2167A" w:rsidRPr="0058277E">
        <w:rPr>
          <w:rFonts w:eastAsia="Roboto" w:cs="Roboto"/>
          <w:szCs w:val="18"/>
        </w:rPr>
        <w:t xml:space="preserve">the wider determinants that shape mental health </w:t>
      </w:r>
      <w:r w:rsidRPr="0058277E">
        <w:rPr>
          <w:rFonts w:eastAsia="Roboto" w:cs="Roboto"/>
          <w:szCs w:val="18"/>
        </w:rPr>
        <w:t xml:space="preserve">such as housing, education, employment, social services, justice, </w:t>
      </w:r>
      <w:r w:rsidR="005B228E" w:rsidRPr="0058277E">
        <w:rPr>
          <w:rFonts w:eastAsia="Roboto" w:cs="Roboto"/>
          <w:szCs w:val="18"/>
        </w:rPr>
        <w:t>technology and climate policy</w:t>
      </w:r>
      <w:r w:rsidRPr="0058277E">
        <w:rPr>
          <w:rFonts w:eastAsia="Roboto" w:cs="Roboto"/>
          <w:szCs w:val="18"/>
        </w:rPr>
        <w:t>. T</w:t>
      </w:r>
      <w:r w:rsidR="00AC266C" w:rsidRPr="0058277E">
        <w:rPr>
          <w:rFonts w:eastAsia="Roboto" w:cs="Roboto"/>
          <w:szCs w:val="18"/>
        </w:rPr>
        <w:t>o help achieve these reforms, t</w:t>
      </w:r>
      <w:r w:rsidRPr="0058277E">
        <w:rPr>
          <w:rFonts w:eastAsia="Roboto" w:cs="Roboto"/>
          <w:szCs w:val="18"/>
        </w:rPr>
        <w:t>he Commission will continue</w:t>
      </w:r>
      <w:r w:rsidR="00AC266C" w:rsidRPr="0058277E">
        <w:rPr>
          <w:rFonts w:eastAsia="Roboto" w:cs="Roboto"/>
          <w:szCs w:val="18"/>
        </w:rPr>
        <w:t xml:space="preserve"> the vital task of</w:t>
      </w:r>
      <w:r w:rsidRPr="0058277E">
        <w:rPr>
          <w:rFonts w:eastAsia="Roboto" w:cs="Roboto"/>
          <w:szCs w:val="18"/>
        </w:rPr>
        <w:t xml:space="preserve"> monitor</w:t>
      </w:r>
      <w:r w:rsidR="00AC266C" w:rsidRPr="0058277E">
        <w:rPr>
          <w:rFonts w:eastAsia="Roboto" w:cs="Roboto"/>
          <w:szCs w:val="18"/>
        </w:rPr>
        <w:t>ing</w:t>
      </w:r>
      <w:r w:rsidRPr="0058277E">
        <w:rPr>
          <w:rFonts w:eastAsia="Roboto" w:cs="Roboto"/>
          <w:szCs w:val="18"/>
        </w:rPr>
        <w:t xml:space="preserve"> </w:t>
      </w:r>
      <w:r w:rsidR="005B228E" w:rsidRPr="0058277E">
        <w:rPr>
          <w:rFonts w:eastAsia="Roboto" w:cs="Roboto"/>
          <w:szCs w:val="18"/>
        </w:rPr>
        <w:t>emerging events and</w:t>
      </w:r>
      <w:r w:rsidRPr="0058277E">
        <w:rPr>
          <w:rFonts w:eastAsia="Roboto" w:cs="Roboto"/>
          <w:szCs w:val="18"/>
        </w:rPr>
        <w:t xml:space="preserve"> trends to inform national </w:t>
      </w:r>
      <w:r w:rsidR="005B228E" w:rsidRPr="0058277E">
        <w:rPr>
          <w:rFonts w:eastAsia="Roboto" w:cs="Roboto"/>
          <w:szCs w:val="18"/>
        </w:rPr>
        <w:t xml:space="preserve">mental health </w:t>
      </w:r>
      <w:r w:rsidRPr="0058277E">
        <w:rPr>
          <w:rFonts w:eastAsia="Roboto" w:cs="Roboto"/>
          <w:szCs w:val="18"/>
        </w:rPr>
        <w:t>reporting, policy development and efforts to ensure all people in Australia can live thriving and contributing lives.</w:t>
      </w:r>
    </w:p>
    <w:p w14:paraId="2D3E2F75" w14:textId="23FEE80F" w:rsidR="00846B47" w:rsidRDefault="00846B47" w:rsidP="00CC3296">
      <w:pPr>
        <w:tabs>
          <w:tab w:val="left" w:pos="8841"/>
        </w:tabs>
        <w:suppressAutoHyphens w:val="0"/>
        <w:autoSpaceDE/>
        <w:autoSpaceDN/>
        <w:adjustRightInd/>
        <w:spacing w:after="0" w:line="240" w:lineRule="auto"/>
        <w:textAlignment w:val="auto"/>
        <w:rPr>
          <w:rFonts w:ascii="Merriweather-Regular" w:eastAsiaTheme="majorEastAsia" w:hAnsi="Merriweather-Regular" w:cstheme="majorBidi"/>
          <w:color w:val="5C626C"/>
          <w:sz w:val="40"/>
          <w:szCs w:val="32"/>
        </w:rPr>
      </w:pPr>
      <w:r>
        <w:br w:type="page"/>
      </w:r>
      <w:r w:rsidR="00CC3296">
        <w:tab/>
      </w:r>
    </w:p>
    <w:p w14:paraId="45AF78B7" w14:textId="690E7012" w:rsidR="00DC1DC6" w:rsidRDefault="00FB0997" w:rsidP="00DE007A">
      <w:pPr>
        <w:pStyle w:val="Heading1"/>
        <w:rPr>
          <w:rFonts w:ascii="Merriweather" w:eastAsia="Merriweather" w:hAnsi="Merriweather" w:cs="Merriweather"/>
        </w:rPr>
      </w:pPr>
      <w:bookmarkStart w:id="49" w:name="_Toc236050819"/>
      <w:r w:rsidRPr="408133F1">
        <w:rPr>
          <w:rFonts w:ascii="Merriweather" w:eastAsia="Merriweather" w:hAnsi="Merriweather" w:cs="Merriweather"/>
        </w:rPr>
        <w:t>Introduction</w:t>
      </w:r>
      <w:bookmarkEnd w:id="49"/>
    </w:p>
    <w:p w14:paraId="6957365B" w14:textId="7EE4BFBE" w:rsidR="00CB3943" w:rsidRPr="00B446E3" w:rsidRDefault="00CB3943" w:rsidP="001A681A">
      <w:pPr>
        <w:pStyle w:val="NMHCIntroParagraph"/>
        <w:rPr>
          <w:rFonts w:ascii="Merriweather" w:eastAsia="Merriweather" w:hAnsi="Merriweather" w:cs="Merriweather"/>
          <w:lang w:val="en-AU"/>
        </w:rPr>
      </w:pPr>
      <w:r w:rsidRPr="408133F1">
        <w:rPr>
          <w:rFonts w:ascii="Merriweather" w:eastAsia="Merriweather" w:hAnsi="Merriweather" w:cs="Merriweather"/>
          <w:lang w:val="en-AU"/>
        </w:rPr>
        <w:t xml:space="preserve">Independent and impartial monitoring and reporting is essential to improving Australia’s mental health system. It helps build a clearer national picture of how the system is performing, whether people are getting the support they need, and highlights which emerging issues </w:t>
      </w:r>
      <w:r w:rsidR="00E56D6B" w:rsidRPr="408133F1">
        <w:rPr>
          <w:rFonts w:ascii="Merriweather" w:eastAsia="Merriweather" w:hAnsi="Merriweather" w:cs="Merriweather"/>
          <w:lang w:val="en-AU"/>
        </w:rPr>
        <w:t>may affect mental health and wellbeing over time.</w:t>
      </w:r>
    </w:p>
    <w:p w14:paraId="54720781" w14:textId="20339DC2" w:rsidR="00AD3598" w:rsidRPr="0058277E" w:rsidRDefault="00DF36EF" w:rsidP="00AD3598">
      <w:pPr>
        <w:rPr>
          <w:szCs w:val="18"/>
          <w:lang w:val="en-AU"/>
        </w:rPr>
      </w:pPr>
      <w:r w:rsidRPr="0058277E">
        <w:rPr>
          <w:szCs w:val="18"/>
        </w:rPr>
        <w:t xml:space="preserve">The Commission is </w:t>
      </w:r>
      <w:r w:rsidR="005F597E" w:rsidRPr="0058277E">
        <w:rPr>
          <w:szCs w:val="18"/>
        </w:rPr>
        <w:t xml:space="preserve">an Australian Government body </w:t>
      </w:r>
      <w:r w:rsidR="004557AC" w:rsidRPr="0058277E">
        <w:rPr>
          <w:szCs w:val="18"/>
        </w:rPr>
        <w:t xml:space="preserve">that </w:t>
      </w:r>
      <w:r w:rsidR="00724C08" w:rsidRPr="0058277E">
        <w:rPr>
          <w:szCs w:val="18"/>
        </w:rPr>
        <w:t>provides independent advice</w:t>
      </w:r>
      <w:r w:rsidR="00A271BB" w:rsidRPr="0058277E" w:rsidDel="00724C08">
        <w:rPr>
          <w:szCs w:val="18"/>
        </w:rPr>
        <w:t xml:space="preserve"> </w:t>
      </w:r>
      <w:r w:rsidR="00724C08" w:rsidRPr="0058277E">
        <w:rPr>
          <w:szCs w:val="18"/>
        </w:rPr>
        <w:t xml:space="preserve">and supports governments to </w:t>
      </w:r>
      <w:r w:rsidR="00AD3598" w:rsidRPr="0058277E">
        <w:rPr>
          <w:szCs w:val="18"/>
          <w:lang w:val="en-AU"/>
        </w:rPr>
        <w:t>lead and shape the mental health system</w:t>
      </w:r>
      <w:r w:rsidR="0002020A" w:rsidRPr="0058277E">
        <w:rPr>
          <w:szCs w:val="18"/>
          <w:lang w:val="en-AU"/>
        </w:rPr>
        <w:t xml:space="preserve">. The Commission achieves this </w:t>
      </w:r>
      <w:r w:rsidR="00AD3598" w:rsidRPr="0058277E">
        <w:rPr>
          <w:szCs w:val="18"/>
          <w:lang w:val="en-AU"/>
        </w:rPr>
        <w:t>through evidence-based advice, independent monitoring and reporting on system performance, and engagement with people with lived and living experience, governments, experts and relevant sectors. The Commission takes a broad view of mental health, recognising that outcomes are shaped not only by services, but also by the wider social, economic, environmental, cultural and technological determinants of mental health.</w:t>
      </w:r>
    </w:p>
    <w:p w14:paraId="3EC465CD" w14:textId="74CE1ACB" w:rsidR="00ED21AB" w:rsidRPr="0058277E" w:rsidRDefault="00ED21AB" w:rsidP="00ED21AB">
      <w:pPr>
        <w:rPr>
          <w:kern w:val="2"/>
          <w:szCs w:val="18"/>
          <w:lang w:val="en-AU" w:eastAsia="en-AU"/>
          <w14:ligatures w14:val="standardContextual"/>
        </w:rPr>
      </w:pPr>
      <w:r w:rsidRPr="0058277E">
        <w:rPr>
          <w:kern w:val="2"/>
          <w:szCs w:val="18"/>
          <w:lang w:val="en-AU" w:eastAsia="en-AU"/>
          <w14:ligatures w14:val="standardContextual"/>
        </w:rPr>
        <w:t>Since 2012, the Commission has produced an Annual National Report Card</w:t>
      </w:r>
      <w:r w:rsidR="00DB0063" w:rsidRPr="0058277E">
        <w:rPr>
          <w:kern w:val="2"/>
          <w:szCs w:val="18"/>
          <w:lang w:val="en-AU" w:eastAsia="en-AU"/>
          <w14:ligatures w14:val="standardContextual"/>
        </w:rPr>
        <w:t xml:space="preserve"> (Report Card)</w:t>
      </w:r>
      <w:r w:rsidRPr="0058277E">
        <w:rPr>
          <w:kern w:val="2"/>
          <w:szCs w:val="18"/>
          <w:lang w:val="en-AU" w:eastAsia="en-AU"/>
          <w14:ligatures w14:val="standardContextual"/>
        </w:rPr>
        <w:t xml:space="preserve"> on the performance of Australia’s mental health system. Since 2023, </w:t>
      </w:r>
      <w:r w:rsidR="00DB0063" w:rsidRPr="0058277E">
        <w:rPr>
          <w:kern w:val="2"/>
          <w:szCs w:val="18"/>
          <w:lang w:val="en-AU" w:eastAsia="en-AU"/>
          <w14:ligatures w14:val="standardContextual"/>
        </w:rPr>
        <w:t>we</w:t>
      </w:r>
      <w:r w:rsidRPr="0058277E">
        <w:rPr>
          <w:kern w:val="2"/>
          <w:szCs w:val="18"/>
          <w:lang w:val="en-AU" w:eastAsia="en-AU"/>
          <w14:ligatures w14:val="standardContextual"/>
        </w:rPr>
        <w:t xml:space="preserve"> ha</w:t>
      </w:r>
      <w:r w:rsidR="00DB0063" w:rsidRPr="0058277E">
        <w:rPr>
          <w:kern w:val="2"/>
          <w:szCs w:val="18"/>
          <w:lang w:val="en-AU" w:eastAsia="en-AU"/>
          <w14:ligatures w14:val="standardContextual"/>
        </w:rPr>
        <w:t>ve</w:t>
      </w:r>
      <w:r w:rsidRPr="0058277E">
        <w:rPr>
          <w:kern w:val="2"/>
          <w:szCs w:val="18"/>
          <w:lang w:val="en-AU" w:eastAsia="en-AU"/>
          <w14:ligatures w14:val="standardContextual"/>
        </w:rPr>
        <w:t xml:space="preserve"> strengthened </w:t>
      </w:r>
      <w:r w:rsidR="00DB0063" w:rsidRPr="0058277E">
        <w:rPr>
          <w:kern w:val="2"/>
          <w:szCs w:val="18"/>
          <w:lang w:val="en-AU" w:eastAsia="en-AU"/>
          <w14:ligatures w14:val="standardContextual"/>
        </w:rPr>
        <w:t>our</w:t>
      </w:r>
      <w:r w:rsidRPr="0058277E">
        <w:rPr>
          <w:kern w:val="2"/>
          <w:szCs w:val="18"/>
          <w:lang w:val="en-AU" w:eastAsia="en-AU"/>
          <w14:ligatures w14:val="standardContextual"/>
        </w:rPr>
        <w:t xml:space="preserve"> monitoring and reporting function to provide a more objective, future-focused view of system performance over time. Establishing a standalone Annual Environmental Scan Report is the next step in this work, complementing the Report Card by examining the wider events and trends that may have shaped mental health and wellbeing across the calendar year.</w:t>
      </w:r>
    </w:p>
    <w:p w14:paraId="63D8B46B" w14:textId="4830CFAF" w:rsidR="00ED21AB" w:rsidRPr="0058277E" w:rsidRDefault="00ED21AB">
      <w:pPr>
        <w:rPr>
          <w:kern w:val="2"/>
          <w:szCs w:val="18"/>
          <w:lang w:eastAsia="en-AU"/>
          <w14:ligatures w14:val="standardContextual"/>
        </w:rPr>
      </w:pPr>
      <w:r w:rsidRPr="0058277E">
        <w:rPr>
          <w:kern w:val="2"/>
          <w:szCs w:val="18"/>
          <w:lang w:val="en-AU" w:eastAsia="en-AU"/>
          <w14:ligatures w14:val="standardContextual"/>
        </w:rPr>
        <w:t xml:space="preserve">While previous Report Cards included a brief environmental scan, this standalone report provides a more systematic way to identify, interpret and translate emerging issues. It helps governments, services and communities understand the broader context in which mental health outcomes are shifting, including emerging threats and opportunities. By looking </w:t>
      </w:r>
      <w:proofErr w:type="gramStart"/>
      <w:r w:rsidRPr="0058277E">
        <w:rPr>
          <w:kern w:val="2"/>
          <w:szCs w:val="18"/>
          <w:lang w:val="en-AU" w:eastAsia="en-AU"/>
          <w14:ligatures w14:val="standardContextual"/>
        </w:rPr>
        <w:t>beyond</w:t>
      </w:r>
      <w:proofErr w:type="gramEnd"/>
      <w:r w:rsidRPr="0058277E">
        <w:rPr>
          <w:kern w:val="2"/>
          <w:szCs w:val="18"/>
          <w:lang w:val="en-AU" w:eastAsia="en-AU"/>
          <w14:ligatures w14:val="standardContextual"/>
        </w:rPr>
        <w:t xml:space="preserve"> the mental health system, the scan highlights how mental health and wellbeing are shaped by broad, interconnected determinants</w:t>
      </w:r>
      <w:r w:rsidR="00CC43ED" w:rsidRPr="0058277E">
        <w:rPr>
          <w:kern w:val="2"/>
          <w:szCs w:val="18"/>
          <w:lang w:val="en-AU" w:eastAsia="en-AU"/>
          <w14:ligatures w14:val="standardContextual"/>
        </w:rPr>
        <w:t>, including factors outside the mental health system</w:t>
      </w:r>
      <w:r w:rsidRPr="0058277E">
        <w:rPr>
          <w:kern w:val="2"/>
          <w:szCs w:val="18"/>
          <w:lang w:val="en-AU" w:eastAsia="en-AU"/>
          <w14:ligatures w14:val="standardContextual"/>
        </w:rPr>
        <w:t>.</w:t>
      </w:r>
    </w:p>
    <w:p w14:paraId="618CF64D" w14:textId="7329C783" w:rsidR="00AC5D7C" w:rsidRPr="0058277E" w:rsidRDefault="00AC5D7C">
      <w:pPr>
        <w:rPr>
          <w:szCs w:val="18"/>
        </w:rPr>
      </w:pPr>
      <w:r w:rsidRPr="0058277E">
        <w:rPr>
          <w:szCs w:val="18"/>
        </w:rPr>
        <w:t xml:space="preserve">The </w:t>
      </w:r>
      <w:r w:rsidR="00F234DB" w:rsidRPr="0058277E">
        <w:rPr>
          <w:szCs w:val="18"/>
        </w:rPr>
        <w:t xml:space="preserve">environmental </w:t>
      </w:r>
      <w:r w:rsidRPr="0058277E">
        <w:rPr>
          <w:szCs w:val="18"/>
        </w:rPr>
        <w:t xml:space="preserve">scan does not seek to establish direct causal links. Instead, it considers how these influences are connected, cumulative and experienced differently across population groups over time. By providing this wider context, the environmental scan supports a stronger basis for policy advice, </w:t>
      </w:r>
      <w:r w:rsidR="009F559C" w:rsidRPr="0058277E">
        <w:rPr>
          <w:szCs w:val="18"/>
        </w:rPr>
        <w:t xml:space="preserve">service planning, </w:t>
      </w:r>
      <w:r w:rsidRPr="0058277E">
        <w:rPr>
          <w:szCs w:val="18"/>
        </w:rPr>
        <w:t>accountability and system improvement.</w:t>
      </w:r>
    </w:p>
    <w:p w14:paraId="4881BCDB" w14:textId="47B05A00" w:rsidR="00780B3F" w:rsidRDefault="00780B3F">
      <w:pPr>
        <w:rPr>
          <w:sz w:val="22"/>
        </w:rPr>
      </w:pPr>
    </w:p>
    <w:p w14:paraId="601FF4D4" w14:textId="5379931B" w:rsidR="003E507E" w:rsidRDefault="009A1CEC">
      <w:pPr>
        <w:rPr>
          <w:sz w:val="22"/>
        </w:rPr>
      </w:pPr>
      <w:r>
        <w:rPr>
          <w:noProof/>
        </w:rPr>
        <w:drawing>
          <wp:anchor distT="0" distB="0" distL="114300" distR="114300" simplePos="0" relativeHeight="251658257" behindDoc="0" locked="0" layoutInCell="1" allowOverlap="1" wp14:anchorId="09D22303" wp14:editId="2C1B42F0">
            <wp:simplePos x="0" y="0"/>
            <wp:positionH relativeFrom="margin">
              <wp:align>right</wp:align>
            </wp:positionH>
            <wp:positionV relativeFrom="margin">
              <wp:posOffset>7131050</wp:posOffset>
            </wp:positionV>
            <wp:extent cx="6115685" cy="1974215"/>
            <wp:effectExtent l="0" t="0" r="0" b="6985"/>
            <wp:wrapSquare wrapText="bothSides"/>
            <wp:docPr id="1364616219" name="Picture 22" descr="Photograph showing a group of people with multiple hands using laptops, tablets, and writing on documents, overlaid with digital icons representing the broader determinants of mental health like technological, social and economic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616219" name="Picture 22" descr="Photograph showing a group of people with multiple hands using laptops, tablets, and writing on documents, overlaid with digital icons representing the broader determinants of mental health like technological, social and economic factors."/>
                    <pic:cNvPicPr>
                      <a:picLocks noChangeAspect="1" noChangeArrowheads="1"/>
                    </pic:cNvPicPr>
                  </pic:nvPicPr>
                  <pic:blipFill>
                    <a:blip r:embed="rId42">
                      <a:grayscl/>
                      <a:extLst>
                        <a:ext uri="{28A0092B-C50C-407E-A947-70E740481C1C}">
                          <a14:useLocalDpi xmlns:a14="http://schemas.microsoft.com/office/drawing/2010/main" val="0"/>
                        </a:ext>
                      </a:extLst>
                    </a:blip>
                    <a:srcRect/>
                    <a:stretch>
                      <a:fillRect/>
                    </a:stretch>
                  </pic:blipFill>
                  <pic:spPr bwMode="auto">
                    <a:xfrm>
                      <a:off x="0" y="0"/>
                      <a:ext cx="6115685" cy="1974215"/>
                    </a:xfrm>
                    <a:prstGeom prst="rect">
                      <a:avLst/>
                    </a:prstGeom>
                    <a:noFill/>
                    <a:ln>
                      <a:noFill/>
                    </a:ln>
                  </pic:spPr>
                </pic:pic>
              </a:graphicData>
            </a:graphic>
            <wp14:sizeRelH relativeFrom="margin">
              <wp14:pctWidth>0</wp14:pctWidth>
            </wp14:sizeRelH>
          </wp:anchor>
        </w:drawing>
      </w:r>
    </w:p>
    <w:p w14:paraId="7097EBA1" w14:textId="0F560154" w:rsidR="005D53E7" w:rsidRDefault="009D5AC3" w:rsidP="005D53E7">
      <w:pPr>
        <w:pStyle w:val="Heading1"/>
        <w:rPr>
          <w:rFonts w:ascii="Merriweather" w:eastAsia="Merriweather" w:hAnsi="Merriweather" w:cs="Merriweather"/>
        </w:rPr>
      </w:pPr>
      <w:bookmarkStart w:id="50" w:name="_Toc236050820"/>
      <w:r w:rsidRPr="408133F1">
        <w:rPr>
          <w:rFonts w:ascii="Merriweather" w:eastAsia="Merriweather" w:hAnsi="Merriweather" w:cs="Merriweather"/>
        </w:rPr>
        <w:t>O</w:t>
      </w:r>
      <w:r w:rsidR="00EB4BCD" w:rsidRPr="408133F1">
        <w:rPr>
          <w:rFonts w:ascii="Merriweather" w:eastAsia="Merriweather" w:hAnsi="Merriweather" w:cs="Merriweather"/>
        </w:rPr>
        <w:t>ur approach</w:t>
      </w:r>
      <w:r w:rsidR="0036783D" w:rsidRPr="408133F1">
        <w:rPr>
          <w:rFonts w:ascii="Merriweather" w:eastAsia="Merriweather" w:hAnsi="Merriweather" w:cs="Merriweather"/>
        </w:rPr>
        <w:t xml:space="preserve"> to environmental scanning</w:t>
      </w:r>
      <w:bookmarkEnd w:id="50"/>
    </w:p>
    <w:p w14:paraId="10253F34" w14:textId="183318E0" w:rsidR="005B1167" w:rsidRPr="003A0BB1" w:rsidRDefault="0036783D" w:rsidP="00A65A15">
      <w:pPr>
        <w:pStyle w:val="Heading2"/>
        <w:rPr>
          <w:rFonts w:ascii="Roboto Bold" w:hAnsi="Roboto Bold" w:hint="eastAsia"/>
        </w:rPr>
      </w:pPr>
      <w:bookmarkStart w:id="51" w:name="_Toc234412484"/>
      <w:bookmarkStart w:id="52" w:name="_Toc235107653"/>
      <w:bookmarkStart w:id="53" w:name="_Toc235512462"/>
      <w:bookmarkStart w:id="54" w:name="_Toc236050821"/>
      <w:r w:rsidRPr="003A0BB1">
        <w:rPr>
          <w:rFonts w:ascii="Roboto Bold" w:hAnsi="Roboto Bold"/>
        </w:rPr>
        <w:t xml:space="preserve">The </w:t>
      </w:r>
      <w:r w:rsidR="004E004A">
        <w:rPr>
          <w:rFonts w:ascii="Roboto Bold" w:hAnsi="Roboto Bold"/>
        </w:rPr>
        <w:t>m</w:t>
      </w:r>
      <w:r w:rsidRPr="003A0BB1">
        <w:rPr>
          <w:rFonts w:ascii="Roboto Bold" w:hAnsi="Roboto Bold"/>
        </w:rPr>
        <w:t>ethodology</w:t>
      </w:r>
      <w:bookmarkEnd w:id="51"/>
      <w:bookmarkEnd w:id="52"/>
      <w:bookmarkEnd w:id="53"/>
      <w:bookmarkEnd w:id="54"/>
    </w:p>
    <w:p w14:paraId="34C273FB" w14:textId="2EED012D" w:rsidR="009207F3" w:rsidRDefault="003133F4">
      <w:pPr>
        <w:rPr>
          <w:kern w:val="2"/>
          <w:lang w:eastAsia="en-AU"/>
          <w14:ligatures w14:val="standardContextual"/>
        </w:rPr>
      </w:pPr>
      <w:r w:rsidRPr="003A0BB1">
        <w:rPr>
          <w:szCs w:val="18"/>
        </w:rPr>
        <w:t>We conducted a</w:t>
      </w:r>
      <w:r w:rsidR="009207F3" w:rsidRPr="003A0BB1">
        <w:rPr>
          <w:szCs w:val="18"/>
        </w:rPr>
        <w:t xml:space="preserve"> retrospective environmental scan to identify major events and trends between 1 January and 31 December 2025 that may have affected the mental health of people in Australia.</w:t>
      </w:r>
    </w:p>
    <w:p w14:paraId="18C39BA5" w14:textId="77777777" w:rsidR="000C6A19" w:rsidRDefault="000C6A19">
      <w:pPr>
        <w:rPr>
          <w:kern w:val="2"/>
          <w:lang w:eastAsia="en-AU"/>
          <w14:ligatures w14:val="standardContextual"/>
        </w:rPr>
      </w:pPr>
      <w:r w:rsidRPr="003A0BB1">
        <w:rPr>
          <w:szCs w:val="18"/>
        </w:rPr>
        <w:t>The scan involved a desktop review of reports, publications, media releases, peer-reviewed literature and other relevant outputs from organisations and institutions across sectors that influence mental health. The review aimed to identify:</w:t>
      </w:r>
    </w:p>
    <w:p w14:paraId="6704D470" w14:textId="096ADE11" w:rsidR="00CA21E9" w:rsidRPr="003A0BB1" w:rsidRDefault="00022D6E" w:rsidP="00B85D5D">
      <w:pPr>
        <w:pStyle w:val="ListParagraph"/>
        <w:spacing w:after="0"/>
        <w:rPr>
          <w:szCs w:val="18"/>
          <w:lang w:val="en-AU"/>
        </w:rPr>
      </w:pPr>
      <w:r w:rsidRPr="003A0BB1">
        <w:rPr>
          <w:szCs w:val="18"/>
        </w:rPr>
        <w:t xml:space="preserve">key events and trends </w:t>
      </w:r>
      <w:r w:rsidR="00E55273" w:rsidRPr="003A0BB1">
        <w:rPr>
          <w:szCs w:val="18"/>
        </w:rPr>
        <w:t>that</w:t>
      </w:r>
      <w:r w:rsidR="0056040A" w:rsidRPr="003A0BB1">
        <w:rPr>
          <w:szCs w:val="18"/>
        </w:rPr>
        <w:t xml:space="preserve"> occurred in 2025 that</w:t>
      </w:r>
      <w:r w:rsidR="00E55273" w:rsidRPr="003A0BB1">
        <w:rPr>
          <w:szCs w:val="18"/>
        </w:rPr>
        <w:t xml:space="preserve"> had the potential to impact the mental health and wellbeing outcomes of people in Australia</w:t>
      </w:r>
      <w:r w:rsidR="000C6A19" w:rsidRPr="003A0BB1">
        <w:rPr>
          <w:szCs w:val="18"/>
        </w:rPr>
        <w:t>.</w:t>
      </w:r>
    </w:p>
    <w:p w14:paraId="5AB7755C" w14:textId="6BB2DB67" w:rsidR="00F25870" w:rsidRPr="003A0BB1" w:rsidRDefault="00A90EF0" w:rsidP="00660EDC">
      <w:pPr>
        <w:pStyle w:val="ListParagraph"/>
        <w:contextualSpacing w:val="0"/>
        <w:rPr>
          <w:szCs w:val="18"/>
          <w:lang w:val="en-AU"/>
        </w:rPr>
      </w:pPr>
      <w:r w:rsidRPr="003A0BB1">
        <w:rPr>
          <w:szCs w:val="18"/>
        </w:rPr>
        <w:t>government activit</w:t>
      </w:r>
      <w:r w:rsidR="00513312" w:rsidRPr="003A0BB1">
        <w:rPr>
          <w:szCs w:val="18"/>
        </w:rPr>
        <w:t>ies</w:t>
      </w:r>
      <w:r w:rsidRPr="003A0BB1">
        <w:rPr>
          <w:szCs w:val="18"/>
        </w:rPr>
        <w:t xml:space="preserve"> and responses</w:t>
      </w:r>
      <w:r w:rsidR="0056040A" w:rsidRPr="003A0BB1">
        <w:rPr>
          <w:szCs w:val="18"/>
        </w:rPr>
        <w:t xml:space="preserve"> announced in 2025</w:t>
      </w:r>
      <w:r w:rsidR="00513312" w:rsidRPr="003A0BB1">
        <w:rPr>
          <w:szCs w:val="18"/>
        </w:rPr>
        <w:t>, especially</w:t>
      </w:r>
      <w:r w:rsidRPr="003A0BB1">
        <w:rPr>
          <w:szCs w:val="18"/>
        </w:rPr>
        <w:t xml:space="preserve"> at the national level</w:t>
      </w:r>
      <w:r w:rsidR="00513312" w:rsidRPr="003A0BB1">
        <w:rPr>
          <w:szCs w:val="18"/>
        </w:rPr>
        <w:t>,</w:t>
      </w:r>
      <w:r w:rsidRPr="003A0BB1">
        <w:rPr>
          <w:szCs w:val="18"/>
        </w:rPr>
        <w:t xml:space="preserve"> which ha</w:t>
      </w:r>
      <w:r w:rsidR="00513312" w:rsidRPr="003A0BB1">
        <w:rPr>
          <w:szCs w:val="18"/>
        </w:rPr>
        <w:t>d</w:t>
      </w:r>
      <w:r w:rsidRPr="003A0BB1">
        <w:rPr>
          <w:szCs w:val="18"/>
        </w:rPr>
        <w:t xml:space="preserve"> the potential to influence future changes to the mental health system.</w:t>
      </w:r>
    </w:p>
    <w:p w14:paraId="7B9FBC84" w14:textId="62D3AACA" w:rsidR="00A847E1" w:rsidRPr="003A0BB1" w:rsidRDefault="00EF447F" w:rsidP="004D0322">
      <w:pPr>
        <w:rPr>
          <w:szCs w:val="18"/>
          <w:lang w:val="en-AU"/>
        </w:rPr>
      </w:pPr>
      <w:r w:rsidRPr="003A0BB1">
        <w:rPr>
          <w:szCs w:val="18"/>
          <w:lang w:val="en-AU"/>
        </w:rPr>
        <w:t>E</w:t>
      </w:r>
      <w:r w:rsidR="004D0322" w:rsidRPr="003A0BB1">
        <w:rPr>
          <w:szCs w:val="18"/>
          <w:lang w:val="en-AU"/>
        </w:rPr>
        <w:t>ach event</w:t>
      </w:r>
      <w:r w:rsidR="000C6A19" w:rsidRPr="003A0BB1">
        <w:rPr>
          <w:szCs w:val="18"/>
          <w:lang w:val="en-AU"/>
        </w:rPr>
        <w:t xml:space="preserve"> or </w:t>
      </w:r>
      <w:r w:rsidR="004D0322" w:rsidRPr="003A0BB1">
        <w:rPr>
          <w:szCs w:val="18"/>
          <w:lang w:val="en-AU"/>
        </w:rPr>
        <w:t>trend</w:t>
      </w:r>
      <w:r w:rsidR="0030544B" w:rsidRPr="003A0BB1">
        <w:rPr>
          <w:szCs w:val="18"/>
          <w:lang w:val="en-AU"/>
        </w:rPr>
        <w:t xml:space="preserve"> </w:t>
      </w:r>
      <w:r w:rsidR="004D0322" w:rsidRPr="003A0BB1">
        <w:rPr>
          <w:szCs w:val="18"/>
          <w:lang w:val="en-AU"/>
        </w:rPr>
        <w:t>that emerged was assessed based on</w:t>
      </w:r>
      <w:r w:rsidR="00A847E1" w:rsidRPr="003A0BB1">
        <w:rPr>
          <w:szCs w:val="18"/>
          <w:lang w:val="en-AU"/>
        </w:rPr>
        <w:t>:</w:t>
      </w:r>
    </w:p>
    <w:p w14:paraId="4290C6FA" w14:textId="095BDC6A" w:rsidR="00A847E1" w:rsidRPr="003A0BB1" w:rsidRDefault="004D0322" w:rsidP="00F25870">
      <w:pPr>
        <w:pStyle w:val="ListParagraph"/>
        <w:rPr>
          <w:szCs w:val="18"/>
        </w:rPr>
      </w:pPr>
      <w:r w:rsidRPr="003A0BB1">
        <w:rPr>
          <w:szCs w:val="18"/>
        </w:rPr>
        <w:t xml:space="preserve">the estimated reach and size of the expected impact on the mental health of people in Australia </w:t>
      </w:r>
    </w:p>
    <w:p w14:paraId="64780F9D" w14:textId="7A3062ED" w:rsidR="00A847E1" w:rsidRPr="003A0BB1" w:rsidRDefault="004D0322" w:rsidP="00F25870">
      <w:pPr>
        <w:pStyle w:val="ListParagraph"/>
        <w:rPr>
          <w:szCs w:val="18"/>
        </w:rPr>
      </w:pPr>
      <w:r w:rsidRPr="003A0BB1">
        <w:rPr>
          <w:szCs w:val="18"/>
        </w:rPr>
        <w:t>the strength of the evidence supporting a potential link between the event/trend and mental health outcomes</w:t>
      </w:r>
    </w:p>
    <w:p w14:paraId="666381DC" w14:textId="740E524B" w:rsidR="004D0322" w:rsidRPr="003A0BB1" w:rsidRDefault="004D0322" w:rsidP="00F25870">
      <w:pPr>
        <w:pStyle w:val="ListParagraph"/>
        <w:rPr>
          <w:szCs w:val="18"/>
        </w:rPr>
      </w:pPr>
      <w:r w:rsidRPr="003A0BB1">
        <w:rPr>
          <w:szCs w:val="18"/>
        </w:rPr>
        <w:t>the general relevance of the event/trend to the mental health of people in Australia. </w:t>
      </w:r>
    </w:p>
    <w:p w14:paraId="3B42A51C" w14:textId="66B105C1" w:rsidR="000A4853" w:rsidRPr="003A0BB1" w:rsidRDefault="00AF42BD" w:rsidP="00015BA8">
      <w:pPr>
        <w:rPr>
          <w:szCs w:val="18"/>
          <w:lang w:val="en-AU"/>
        </w:rPr>
      </w:pPr>
      <w:r w:rsidRPr="003A0BB1">
        <w:rPr>
          <w:szCs w:val="18"/>
          <w:lang w:val="en-AU"/>
        </w:rPr>
        <w:t xml:space="preserve">A thematic analysis of the key events/trends identified was then conducted </w:t>
      </w:r>
      <w:r w:rsidR="003C24DB" w:rsidRPr="003A0BB1">
        <w:rPr>
          <w:szCs w:val="18"/>
          <w:lang w:val="en-AU"/>
        </w:rPr>
        <w:t xml:space="preserve">and </w:t>
      </w:r>
      <w:r w:rsidR="007F57E5" w:rsidRPr="003A0BB1">
        <w:rPr>
          <w:szCs w:val="18"/>
          <w:lang w:val="en-AU"/>
        </w:rPr>
        <w:t>iterated</w:t>
      </w:r>
      <w:r w:rsidR="003C24DB" w:rsidRPr="003A0BB1">
        <w:rPr>
          <w:szCs w:val="18"/>
          <w:lang w:val="en-AU"/>
        </w:rPr>
        <w:t xml:space="preserve"> through consultation with </w:t>
      </w:r>
      <w:r w:rsidR="00D30571" w:rsidRPr="003A0BB1">
        <w:rPr>
          <w:szCs w:val="18"/>
          <w:lang w:val="en-AU"/>
        </w:rPr>
        <w:t>subject matter experts across the Commission</w:t>
      </w:r>
      <w:r w:rsidR="003C24DB" w:rsidRPr="003A0BB1">
        <w:rPr>
          <w:szCs w:val="18"/>
          <w:lang w:val="en-AU"/>
        </w:rPr>
        <w:t xml:space="preserve"> and the Report Card Working Gr</w:t>
      </w:r>
      <w:r w:rsidR="00597DE0" w:rsidRPr="003A0BB1">
        <w:rPr>
          <w:szCs w:val="18"/>
          <w:lang w:val="en-AU"/>
        </w:rPr>
        <w:t>oup</w:t>
      </w:r>
      <w:r w:rsidR="001E090D" w:rsidRPr="003A0BB1">
        <w:rPr>
          <w:szCs w:val="18"/>
          <w:lang w:val="en-AU"/>
        </w:rPr>
        <w:t>,</w:t>
      </w:r>
      <w:r w:rsidR="00F0119D" w:rsidRPr="003A0BB1">
        <w:rPr>
          <w:szCs w:val="18"/>
          <w:lang w:val="en-AU"/>
        </w:rPr>
        <w:t xml:space="preserve"> which t</w:t>
      </w:r>
      <w:r w:rsidR="00F275E0" w:rsidRPr="003A0BB1">
        <w:rPr>
          <w:szCs w:val="18"/>
          <w:lang w:val="en-AU"/>
        </w:rPr>
        <w:t xml:space="preserve">he </w:t>
      </w:r>
      <w:r w:rsidR="0068633D" w:rsidRPr="003A0BB1">
        <w:rPr>
          <w:szCs w:val="18"/>
          <w:lang w:val="en-AU"/>
        </w:rPr>
        <w:t xml:space="preserve">Commission established </w:t>
      </w:r>
      <w:r w:rsidR="006412D6" w:rsidRPr="003A0BB1">
        <w:rPr>
          <w:szCs w:val="18"/>
          <w:lang w:val="en-AU"/>
        </w:rPr>
        <w:t>to support</w:t>
      </w:r>
      <w:r w:rsidR="0068633D" w:rsidRPr="003A0BB1">
        <w:rPr>
          <w:szCs w:val="18"/>
          <w:lang w:val="en-AU"/>
        </w:rPr>
        <w:t xml:space="preserve"> the </w:t>
      </w:r>
      <w:r w:rsidR="006412D6" w:rsidRPr="003A0BB1">
        <w:rPr>
          <w:szCs w:val="18"/>
          <w:lang w:val="en-AU"/>
        </w:rPr>
        <w:t xml:space="preserve">development of the </w:t>
      </w:r>
      <w:r w:rsidR="0068633D" w:rsidRPr="003A0BB1">
        <w:rPr>
          <w:szCs w:val="18"/>
          <w:lang w:val="en-AU"/>
        </w:rPr>
        <w:t>2025 Report Car</w:t>
      </w:r>
      <w:r w:rsidR="003C4817" w:rsidRPr="003A0BB1">
        <w:rPr>
          <w:szCs w:val="18"/>
          <w:lang w:val="en-AU"/>
        </w:rPr>
        <w:t>d</w:t>
      </w:r>
      <w:r w:rsidR="006412D6" w:rsidRPr="003A0BB1">
        <w:rPr>
          <w:szCs w:val="18"/>
          <w:lang w:val="en-AU"/>
        </w:rPr>
        <w:t>. This group included a cross-section of organisations with relevant expertise including lived experience, policy, data and measurement.</w:t>
      </w:r>
      <w:r w:rsidR="003955B0" w:rsidRPr="003A0BB1">
        <w:rPr>
          <w:szCs w:val="18"/>
          <w:lang w:val="en-AU"/>
        </w:rPr>
        <w:t xml:space="preserve"> </w:t>
      </w:r>
    </w:p>
    <w:p w14:paraId="4D659E45" w14:textId="6F4EC0AD" w:rsidR="00015BA8" w:rsidRPr="003A0BB1" w:rsidRDefault="00015BA8" w:rsidP="00015BA8">
      <w:pPr>
        <w:rPr>
          <w:szCs w:val="18"/>
          <w:lang w:val="en-AU"/>
        </w:rPr>
      </w:pPr>
      <w:r w:rsidRPr="003A0BB1">
        <w:rPr>
          <w:szCs w:val="18"/>
          <w:lang w:val="en-AU"/>
        </w:rPr>
        <w:t>Note, the environmental scan only captures a sample of events and trends from 2025 and is not intended to be a complete and exhaustive list. Instead, these themes provide insight into the contextual environment of the 2025 calendar year and are intended to frame the changes in mental health outcomes described in the 2025 Report Card without suggesting they had a causal impact.  </w:t>
      </w:r>
    </w:p>
    <w:p w14:paraId="1E54F6DD" w14:textId="66C679DA" w:rsidR="007305B4" w:rsidRPr="003A0BB1" w:rsidRDefault="007305B4" w:rsidP="00A65A15">
      <w:pPr>
        <w:pStyle w:val="Heading2"/>
        <w:rPr>
          <w:rFonts w:ascii="Roboto Bold" w:hAnsi="Roboto Bold" w:hint="eastAsia"/>
          <w:lang w:val="en-AU"/>
        </w:rPr>
      </w:pPr>
      <w:bookmarkStart w:id="55" w:name="_Toc234412485"/>
      <w:bookmarkStart w:id="56" w:name="_Toc235107654"/>
      <w:bookmarkStart w:id="57" w:name="_Toc235512463"/>
      <w:bookmarkStart w:id="58" w:name="_Toc236050822"/>
      <w:r w:rsidRPr="003A0BB1">
        <w:rPr>
          <w:rFonts w:ascii="Roboto Bold" w:hAnsi="Roboto Bold"/>
          <w:lang w:val="en-AU"/>
        </w:rPr>
        <w:t>Continually improving our approach</w:t>
      </w:r>
      <w:bookmarkEnd w:id="55"/>
      <w:bookmarkEnd w:id="56"/>
      <w:bookmarkEnd w:id="57"/>
      <w:bookmarkEnd w:id="58"/>
    </w:p>
    <w:p w14:paraId="4C8D3CAE" w14:textId="1B907A50" w:rsidR="00F332BD" w:rsidRDefault="00F332BD">
      <w:pPr>
        <w:rPr>
          <w:kern w:val="2"/>
          <w:lang w:eastAsia="en-AU"/>
          <w14:ligatures w14:val="standardContextual"/>
        </w:rPr>
      </w:pPr>
      <w:r w:rsidRPr="003A0BB1">
        <w:rPr>
          <w:szCs w:val="18"/>
        </w:rPr>
        <w:t xml:space="preserve">The Commission has an adaptive and iterative approach to the environmental scan to ensure it is comprehensive and best practice. In previous Report Cards, we used a PESTEL methodology (i.e., political, economic, social, technological, environmental, and legal) to identify and group key events and trends in the environmental scan. For the 2025 </w:t>
      </w:r>
      <w:r w:rsidR="004A7E43" w:rsidRPr="003A0BB1">
        <w:rPr>
          <w:szCs w:val="18"/>
        </w:rPr>
        <w:t>e</w:t>
      </w:r>
      <w:r w:rsidRPr="003A0BB1">
        <w:rPr>
          <w:szCs w:val="18"/>
        </w:rPr>
        <w:t xml:space="preserve">nvironmental </w:t>
      </w:r>
      <w:r w:rsidR="004A7E43" w:rsidRPr="003A0BB1">
        <w:rPr>
          <w:szCs w:val="18"/>
        </w:rPr>
        <w:t>s</w:t>
      </w:r>
      <w:r w:rsidRPr="003A0BB1">
        <w:rPr>
          <w:szCs w:val="18"/>
        </w:rPr>
        <w:t>can, the Commission has refined its approach to better reflect the</w:t>
      </w:r>
      <w:r w:rsidR="0029264C" w:rsidRPr="003A0BB1">
        <w:rPr>
          <w:szCs w:val="18"/>
        </w:rPr>
        <w:t xml:space="preserve"> nuanced and</w:t>
      </w:r>
      <w:r w:rsidRPr="003A0BB1">
        <w:rPr>
          <w:szCs w:val="18"/>
        </w:rPr>
        <w:t xml:space="preserve"> interconnected nature of the themes identified and their differing impacts across population groups.</w:t>
      </w:r>
    </w:p>
    <w:p w14:paraId="4AD99DA2" w14:textId="2C71333C" w:rsidR="000A4853" w:rsidRDefault="000A4853">
      <w:pPr>
        <w:rPr>
          <w:kern w:val="2"/>
          <w:lang w:eastAsia="en-AU"/>
          <w14:ligatures w14:val="standardContextual"/>
        </w:rPr>
      </w:pPr>
      <w:r w:rsidRPr="003A0BB1">
        <w:rPr>
          <w:szCs w:val="18"/>
        </w:rPr>
        <w:t>The Commission will continue to</w:t>
      </w:r>
      <w:r w:rsidR="00F96289" w:rsidRPr="003A0BB1">
        <w:rPr>
          <w:szCs w:val="18"/>
        </w:rPr>
        <w:t xml:space="preserve"> iteratively</w:t>
      </w:r>
      <w:r w:rsidRPr="003A0BB1">
        <w:rPr>
          <w:szCs w:val="18"/>
        </w:rPr>
        <w:t xml:space="preserve"> strengthen and refine the environmental scan as new evidence, methods and tools emerge. This will help ensure key events and trends that may affect the mental health of people in Australia are identified early, interpreted clearly and translated into timely insights. A stronger regular monitoring function will also help the mental health system better prepare for, and respond to, future challenges.</w:t>
      </w:r>
    </w:p>
    <w:p w14:paraId="62895275" w14:textId="2FFD45A4" w:rsidR="005D53E7" w:rsidRDefault="005D53E7" w:rsidP="005D53E7"/>
    <w:p w14:paraId="3F23CF87" w14:textId="5BDD33CD" w:rsidR="00FB0997" w:rsidRDefault="00FB0997">
      <w:pPr>
        <w:suppressAutoHyphens w:val="0"/>
        <w:autoSpaceDE/>
        <w:autoSpaceDN/>
        <w:adjustRightInd/>
        <w:spacing w:after="0" w:line="240" w:lineRule="auto"/>
        <w:textAlignment w:val="auto"/>
      </w:pPr>
      <w:r>
        <w:br w:type="page"/>
      </w:r>
    </w:p>
    <w:p w14:paraId="50191D6F" w14:textId="43717921" w:rsidR="00FB0997" w:rsidRDefault="00552997" w:rsidP="00FB0997">
      <w:pPr>
        <w:pStyle w:val="Heading1"/>
        <w:rPr>
          <w:rFonts w:ascii="Merriweather" w:eastAsia="Merriweather" w:hAnsi="Merriweather" w:cs="Merriweather"/>
        </w:rPr>
      </w:pPr>
      <w:bookmarkStart w:id="59" w:name="_Toc236050823"/>
      <w:r w:rsidRPr="408133F1">
        <w:rPr>
          <w:rFonts w:ascii="Merriweather" w:eastAsia="Merriweather" w:hAnsi="Merriweather" w:cs="Merriweather"/>
        </w:rPr>
        <w:t>2025 in review</w:t>
      </w:r>
      <w:r w:rsidR="00E523B0" w:rsidRPr="408133F1">
        <w:rPr>
          <w:rFonts w:ascii="Merriweather" w:eastAsia="Merriweather" w:hAnsi="Merriweather" w:cs="Merriweather"/>
        </w:rPr>
        <w:t xml:space="preserve"> - </w:t>
      </w:r>
      <w:r w:rsidR="00DF4510">
        <w:rPr>
          <w:rFonts w:ascii="Merriweather" w:eastAsia="Merriweather" w:hAnsi="Merriweather" w:cs="Merriweather"/>
        </w:rPr>
        <w:t>E</w:t>
      </w:r>
      <w:r w:rsidR="00E523B0" w:rsidRPr="408133F1">
        <w:rPr>
          <w:rFonts w:ascii="Merriweather" w:eastAsia="Merriweather" w:hAnsi="Merriweather" w:cs="Merriweather"/>
        </w:rPr>
        <w:t xml:space="preserve">nvironmental </w:t>
      </w:r>
      <w:r w:rsidR="00DF4510">
        <w:rPr>
          <w:rFonts w:ascii="Merriweather" w:eastAsia="Merriweather" w:hAnsi="Merriweather" w:cs="Merriweather"/>
        </w:rPr>
        <w:t>s</w:t>
      </w:r>
      <w:r w:rsidR="00E523B0" w:rsidRPr="408133F1">
        <w:rPr>
          <w:rFonts w:ascii="Merriweather" w:eastAsia="Merriweather" w:hAnsi="Merriweather" w:cs="Merriweather"/>
        </w:rPr>
        <w:t>can</w:t>
      </w:r>
      <w:r w:rsidR="008873FF" w:rsidRPr="408133F1">
        <w:rPr>
          <w:rFonts w:ascii="Merriweather" w:eastAsia="Merriweather" w:hAnsi="Merriweather" w:cs="Merriweather"/>
        </w:rPr>
        <w:t xml:space="preserve"> </w:t>
      </w:r>
      <w:r w:rsidR="00DF4510">
        <w:rPr>
          <w:rFonts w:ascii="Merriweather" w:eastAsia="Merriweather" w:hAnsi="Merriweather" w:cs="Merriweather"/>
        </w:rPr>
        <w:t>f</w:t>
      </w:r>
      <w:r w:rsidR="008873FF" w:rsidRPr="408133F1">
        <w:rPr>
          <w:rFonts w:ascii="Merriweather" w:eastAsia="Merriweather" w:hAnsi="Merriweather" w:cs="Merriweather"/>
        </w:rPr>
        <w:t>indings</w:t>
      </w:r>
      <w:bookmarkEnd w:id="59"/>
    </w:p>
    <w:p w14:paraId="4A6F073F" w14:textId="05D451D7" w:rsidR="00877156" w:rsidRDefault="00A92BB3">
      <w:pPr>
        <w:rPr>
          <w:kern w:val="2"/>
          <w:lang w:eastAsia="en-AU"/>
          <w14:ligatures w14:val="standardContextual"/>
        </w:rPr>
      </w:pPr>
      <w:r w:rsidRPr="003A0BB1">
        <w:rPr>
          <w:noProof/>
          <w:szCs w:val="18"/>
          <w:lang w:val="en-AU"/>
        </w:rPr>
        <w:drawing>
          <wp:anchor distT="0" distB="0" distL="114300" distR="114300" simplePos="0" relativeHeight="251658249" behindDoc="0" locked="0" layoutInCell="1" allowOverlap="1" wp14:anchorId="05A04405" wp14:editId="0F4D87E8">
            <wp:simplePos x="0" y="0"/>
            <wp:positionH relativeFrom="margin">
              <wp:align>center</wp:align>
            </wp:positionH>
            <wp:positionV relativeFrom="paragraph">
              <wp:posOffset>974948</wp:posOffset>
            </wp:positionV>
            <wp:extent cx="5667375" cy="7089140"/>
            <wp:effectExtent l="0" t="0" r="9525" b="0"/>
            <wp:wrapSquare wrapText="bothSides"/>
            <wp:docPr id="635377434" name="Picture 23" descr="Diagram illustrating cumulative and interconnected determinants affecting mental health outcomes beyond health system factors, featuring eight key themes arranged in a circular layout with icons and labels: cost of living pressures and housing stress, intergenerational inequity, discrimination against Aboriginal and Torres Strait Islander people, technological shifts, access to health services, psychosocial health in the workplace, social cohesion, and climate change. A black-and-white photograph below shows three young people sitting and smiling, accompanied by text highlighting disproportionate impact of the key themes on young Aboriginal and Torres Strait Islander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377434" name="Picture 23" descr="Diagram illustrating cumulative and interconnected determinants affecting mental health outcomes beyond health system factors, featuring eight key themes arranged in a circular layout with icons and labels: cost of living pressures and housing stress, intergenerational inequity, discrimination against Aboriginal and Torres Strait Islander people, technological shifts, access to health services, psychosocial health in the workplace, social cohesion, and climate change. A black-and-white photograph below shows three young people sitting and smiling, accompanied by text highlighting disproportionate impact of the key themes on young Aboriginal and Torres Strait Islander people."/>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6074" t="4662" r="5783" b="10704"/>
                    <a:stretch>
                      <a:fillRect/>
                    </a:stretch>
                  </pic:blipFill>
                  <pic:spPr bwMode="auto">
                    <a:xfrm>
                      <a:off x="0" y="0"/>
                      <a:ext cx="5667375" cy="7089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7156" w:rsidRPr="003A0BB1">
        <w:rPr>
          <w:szCs w:val="18"/>
        </w:rPr>
        <w:t xml:space="preserve">The environmental scan identified several key themes. </w:t>
      </w:r>
      <w:r w:rsidR="00E54D91" w:rsidRPr="003A0BB1">
        <w:rPr>
          <w:szCs w:val="18"/>
        </w:rPr>
        <w:t xml:space="preserve">It is evident that improving mental health and wellbeing in Australia will require more than simply expanding mental health services. </w:t>
      </w:r>
      <w:r w:rsidR="00877156" w:rsidRPr="003A0BB1">
        <w:rPr>
          <w:szCs w:val="18"/>
        </w:rPr>
        <w:t xml:space="preserve">These are discussed separately below but are closely connected and can affect some population groups more than others, as shown </w:t>
      </w:r>
      <w:r w:rsidR="00672D3A" w:rsidRPr="003A0BB1">
        <w:rPr>
          <w:szCs w:val="18"/>
        </w:rPr>
        <w:t>here</w:t>
      </w:r>
      <w:r w:rsidR="00877156" w:rsidRPr="003A0BB1">
        <w:rPr>
          <w:szCs w:val="18"/>
        </w:rPr>
        <w:t>.</w:t>
      </w:r>
    </w:p>
    <w:p w14:paraId="4B5FD29D" w14:textId="77777777" w:rsidR="00AD7E3B" w:rsidRDefault="00AD7E3B">
      <w:pPr>
        <w:suppressAutoHyphens w:val="0"/>
        <w:autoSpaceDE/>
        <w:autoSpaceDN/>
        <w:adjustRightInd/>
        <w:spacing w:after="0" w:line="240" w:lineRule="auto"/>
        <w:textAlignment w:val="auto"/>
        <w:rPr>
          <w:rFonts w:ascii="Roboto Bold" w:eastAsiaTheme="majorEastAsia" w:hAnsi="Roboto Bold" w:cstheme="majorBidi" w:hint="eastAsia"/>
          <w:color w:val="008143"/>
          <w:sz w:val="26"/>
          <w:szCs w:val="26"/>
          <w:lang w:val="en-AU"/>
        </w:rPr>
      </w:pPr>
      <w:bookmarkStart w:id="60" w:name="_Toc236050824"/>
      <w:r>
        <w:rPr>
          <w:rFonts w:ascii="Roboto Bold" w:hAnsi="Roboto Bold" w:hint="eastAsia"/>
          <w:lang w:val="en-AU"/>
        </w:rPr>
        <w:br w:type="page"/>
      </w:r>
    </w:p>
    <w:p w14:paraId="171C90A5" w14:textId="313B4F59" w:rsidR="00FC2350" w:rsidRPr="003A0BB1" w:rsidRDefault="00C83ECC" w:rsidP="00150ED8">
      <w:pPr>
        <w:pStyle w:val="Heading2"/>
        <w:rPr>
          <w:rFonts w:ascii="Roboto Bold" w:hAnsi="Roboto Bold" w:hint="eastAsia"/>
          <w:lang w:val="en-AU"/>
        </w:rPr>
      </w:pPr>
      <w:r w:rsidRPr="003A0BB1">
        <w:rPr>
          <w:rFonts w:ascii="Roboto Bold" w:hAnsi="Roboto Bold"/>
          <w:lang w:val="en-AU"/>
        </w:rPr>
        <w:t>Cost of living pressures and housing stress</w:t>
      </w:r>
      <w:bookmarkEnd w:id="60"/>
    </w:p>
    <w:p w14:paraId="27379AD6" w14:textId="12344F89" w:rsidR="00C83ECC" w:rsidRPr="003A0BB1" w:rsidRDefault="00C83ECC" w:rsidP="00C83ECC">
      <w:pPr>
        <w:rPr>
          <w:szCs w:val="18"/>
          <w:lang w:val="en-AU"/>
        </w:rPr>
      </w:pPr>
      <w:r w:rsidRPr="003A0BB1">
        <w:rPr>
          <w:szCs w:val="18"/>
          <w:lang w:val="en-AU"/>
        </w:rPr>
        <w:t>The cost-of-living pressures observed and reported in 2023</w:t>
      </w:r>
      <w:r w:rsidRPr="003A0BB1">
        <w:rPr>
          <w:szCs w:val="18"/>
          <w:vertAlign w:val="superscript"/>
          <w:lang w:val="en-AU"/>
        </w:rPr>
        <w:endnoteReference w:id="1"/>
      </w:r>
      <w:r w:rsidRPr="003A0BB1">
        <w:rPr>
          <w:szCs w:val="18"/>
          <w:lang w:val="en-AU"/>
        </w:rPr>
        <w:t xml:space="preserve"> and 2024</w:t>
      </w:r>
      <w:r w:rsidRPr="003A0BB1">
        <w:rPr>
          <w:szCs w:val="18"/>
          <w:vertAlign w:val="superscript"/>
          <w:lang w:val="en-AU"/>
        </w:rPr>
        <w:endnoteReference w:id="2"/>
      </w:r>
      <w:r w:rsidRPr="003A0BB1">
        <w:rPr>
          <w:szCs w:val="18"/>
          <w:lang w:val="en-AU"/>
        </w:rPr>
        <w:t xml:space="preserve"> continued throughout 2025. Cost of living was named in people’s top 3 most important issues, along with housing and healthcare.</w:t>
      </w:r>
      <w:r w:rsidRPr="003A0BB1">
        <w:rPr>
          <w:szCs w:val="18"/>
          <w:vertAlign w:val="superscript"/>
          <w:lang w:val="en-AU"/>
        </w:rPr>
        <w:endnoteReference w:id="3"/>
      </w:r>
      <w:r w:rsidRPr="003A0BB1">
        <w:rPr>
          <w:szCs w:val="18"/>
          <w:lang w:val="en-AU"/>
        </w:rPr>
        <w:t xml:space="preserve"> </w:t>
      </w:r>
      <w:r w:rsidRPr="003A0BB1">
        <w:rPr>
          <w:szCs w:val="18"/>
          <w:vertAlign w:val="superscript"/>
          <w:lang w:val="en-AU"/>
        </w:rPr>
        <w:endnoteReference w:id="4"/>
      </w:r>
      <w:r w:rsidRPr="003A0BB1">
        <w:rPr>
          <w:szCs w:val="18"/>
          <w:lang w:val="en-AU"/>
        </w:rPr>
        <w:t xml:space="preserve"> The Selected Living Cost Indexes recorded rises between 2.3% and 4.2% in the 12 months leading up to the December 2025 quarter.</w:t>
      </w:r>
      <w:r w:rsidRPr="003A0BB1">
        <w:rPr>
          <w:szCs w:val="18"/>
          <w:vertAlign w:val="superscript"/>
          <w:lang w:val="en-AU"/>
        </w:rPr>
        <w:endnoteReference w:id="5"/>
      </w:r>
      <w:r w:rsidRPr="003A0BB1">
        <w:rPr>
          <w:szCs w:val="18"/>
          <w:lang w:val="en-AU"/>
        </w:rPr>
        <w:t xml:space="preserve"> </w:t>
      </w:r>
      <w:r w:rsidR="00AD3FDA">
        <w:rPr>
          <w:szCs w:val="18"/>
          <w:lang w:val="en-AU"/>
        </w:rPr>
        <w:br/>
      </w:r>
      <w:r w:rsidRPr="003A0BB1">
        <w:rPr>
          <w:szCs w:val="18"/>
          <w:lang w:val="en-AU"/>
        </w:rPr>
        <w:t>Rental stress continued to worsen over the period, with 1 in 5 renting households considered a low-income household in financial stress in 2024-25.</w:t>
      </w:r>
      <w:r w:rsidRPr="003A0BB1">
        <w:rPr>
          <w:szCs w:val="18"/>
          <w:vertAlign w:val="superscript"/>
          <w:lang w:val="en-AU"/>
        </w:rPr>
        <w:endnoteReference w:id="6"/>
      </w:r>
      <w:r w:rsidRPr="003A0BB1">
        <w:rPr>
          <w:szCs w:val="18"/>
          <w:lang w:val="en-AU"/>
        </w:rPr>
        <w:t xml:space="preserve"> Regardless of income level, 1 in 4 households were spending more than 30% of their disposable income on housing related costs.</w:t>
      </w:r>
      <w:r w:rsidRPr="003A0BB1">
        <w:rPr>
          <w:szCs w:val="18"/>
          <w:vertAlign w:val="superscript"/>
          <w:lang w:val="en-AU"/>
        </w:rPr>
        <w:endnoteReference w:id="7"/>
      </w:r>
      <w:r w:rsidRPr="003A0BB1">
        <w:rPr>
          <w:szCs w:val="18"/>
          <w:lang w:val="en-AU"/>
        </w:rPr>
        <w:t xml:space="preserve"> Rising financial stress and out-of-pocket costs also influenced how often people in Australia visited health providers and filled prescriptions, including for mental health.</w:t>
      </w:r>
      <w:r w:rsidRPr="003A0BB1">
        <w:rPr>
          <w:szCs w:val="18"/>
          <w:vertAlign w:val="superscript"/>
          <w:lang w:val="en-AU"/>
        </w:rPr>
        <w:endnoteReference w:id="8"/>
      </w:r>
      <w:r w:rsidRPr="003A0BB1">
        <w:rPr>
          <w:szCs w:val="18"/>
          <w:lang w:val="en-AU"/>
        </w:rPr>
        <w:t xml:space="preserve"> </w:t>
      </w:r>
      <w:r w:rsidRPr="003A0BB1">
        <w:rPr>
          <w:szCs w:val="18"/>
          <w:vertAlign w:val="superscript"/>
          <w:lang w:val="en-AU"/>
        </w:rPr>
        <w:endnoteReference w:id="9"/>
      </w:r>
      <w:r w:rsidRPr="003A0BB1">
        <w:rPr>
          <w:szCs w:val="18"/>
          <w:lang w:val="en-AU"/>
        </w:rPr>
        <w:t xml:space="preserve"> </w:t>
      </w:r>
    </w:p>
    <w:p w14:paraId="1B3BC3A9" w14:textId="77777777" w:rsidR="00C83ECC" w:rsidRPr="003A0BB1" w:rsidRDefault="00C83ECC" w:rsidP="00C83ECC">
      <w:pPr>
        <w:rPr>
          <w:szCs w:val="18"/>
          <w:lang w:val="en-AU"/>
        </w:rPr>
      </w:pPr>
      <w:r w:rsidRPr="003A0BB1">
        <w:rPr>
          <w:szCs w:val="18"/>
          <w:lang w:val="en-AU"/>
        </w:rPr>
        <w:t>Financial hardship or insecurity can negatively influence mental health through impacts on stress levels, relationships, reduced help-seeking and reliance on negative coping strategies.</w:t>
      </w:r>
      <w:r w:rsidRPr="003A0BB1">
        <w:rPr>
          <w:szCs w:val="18"/>
          <w:vertAlign w:val="superscript"/>
          <w:lang w:val="en-AU"/>
        </w:rPr>
        <w:endnoteReference w:id="10"/>
      </w:r>
      <w:r w:rsidRPr="003A0BB1">
        <w:rPr>
          <w:szCs w:val="18"/>
          <w:vertAlign w:val="superscript"/>
          <w:lang w:val="en-AU"/>
        </w:rPr>
        <w:t xml:space="preserve">, </w:t>
      </w:r>
      <w:r w:rsidRPr="003A0BB1">
        <w:rPr>
          <w:szCs w:val="18"/>
          <w:vertAlign w:val="superscript"/>
          <w:lang w:val="en-AU"/>
        </w:rPr>
        <w:endnoteReference w:id="11"/>
      </w:r>
      <w:r w:rsidRPr="003A0BB1">
        <w:rPr>
          <w:szCs w:val="18"/>
          <w:vertAlign w:val="superscript"/>
          <w:lang w:val="en-AU"/>
        </w:rPr>
        <w:t xml:space="preserve">, </w:t>
      </w:r>
      <w:r w:rsidRPr="003A0BB1">
        <w:rPr>
          <w:szCs w:val="18"/>
          <w:vertAlign w:val="superscript"/>
          <w:lang w:val="en-AU"/>
        </w:rPr>
        <w:endnoteReference w:id="12"/>
      </w:r>
      <w:r w:rsidRPr="003A0BB1">
        <w:rPr>
          <w:szCs w:val="18"/>
          <w:vertAlign w:val="superscript"/>
          <w:lang w:val="en-AU"/>
        </w:rPr>
        <w:t xml:space="preserve">, </w:t>
      </w:r>
      <w:r w:rsidRPr="003A0BB1">
        <w:rPr>
          <w:szCs w:val="18"/>
          <w:vertAlign w:val="superscript"/>
          <w:lang w:val="en-AU"/>
        </w:rPr>
        <w:endnoteReference w:id="13"/>
      </w:r>
      <w:r w:rsidRPr="003A0BB1">
        <w:rPr>
          <w:szCs w:val="18"/>
          <w:lang w:val="en-AU"/>
        </w:rPr>
        <w:t xml:space="preserve"> Once housing costs exceed 30% of an individual’s income, risk factors for homelessness and mental health challenges increase.</w:t>
      </w:r>
      <w:r w:rsidRPr="003A0BB1">
        <w:rPr>
          <w:szCs w:val="18"/>
          <w:vertAlign w:val="superscript"/>
          <w:lang w:val="en-AU"/>
        </w:rPr>
        <w:endnoteReference w:id="14"/>
      </w:r>
      <w:r w:rsidRPr="003A0BB1">
        <w:rPr>
          <w:szCs w:val="18"/>
          <w:lang w:val="en-AU"/>
        </w:rPr>
        <w:t xml:space="preserve"> </w:t>
      </w:r>
      <w:r w:rsidRPr="003A0BB1">
        <w:rPr>
          <w:szCs w:val="18"/>
          <w:vertAlign w:val="superscript"/>
          <w:lang w:val="en-AU"/>
        </w:rPr>
        <w:endnoteReference w:id="15"/>
      </w:r>
      <w:r w:rsidRPr="003A0BB1">
        <w:rPr>
          <w:szCs w:val="18"/>
          <w:lang w:val="en-AU"/>
        </w:rPr>
        <w:t xml:space="preserve"> Financial barriers to accessing timely healthcare are also likely to have mental health impacts beyond those of financial hardship, including due to poor broader health outcomes.</w:t>
      </w:r>
      <w:r w:rsidRPr="003A0BB1">
        <w:rPr>
          <w:szCs w:val="18"/>
          <w:vertAlign w:val="superscript"/>
          <w:lang w:val="en-AU"/>
        </w:rPr>
        <w:endnoteReference w:id="16"/>
      </w:r>
      <w:r w:rsidRPr="003A0BB1">
        <w:rPr>
          <w:szCs w:val="18"/>
          <w:lang w:val="en-AU"/>
        </w:rPr>
        <w:t xml:space="preserve"> </w:t>
      </w:r>
      <w:r w:rsidRPr="003A0BB1">
        <w:rPr>
          <w:szCs w:val="18"/>
          <w:vertAlign w:val="superscript"/>
          <w:lang w:val="en-AU"/>
        </w:rPr>
        <w:endnoteReference w:id="17"/>
      </w:r>
    </w:p>
    <w:p w14:paraId="35101166" w14:textId="61F4764C" w:rsidR="003F288E" w:rsidRPr="003A0BB1" w:rsidRDefault="00C83ECC" w:rsidP="00FE0D66">
      <w:pPr>
        <w:rPr>
          <w:szCs w:val="18"/>
          <w:lang w:val="en-AU"/>
        </w:rPr>
      </w:pPr>
      <w:r w:rsidRPr="003A0BB1">
        <w:rPr>
          <w:szCs w:val="18"/>
          <w:lang w:val="en-AU"/>
        </w:rPr>
        <w:t>Given the persistence of cost-of-living pressures and housing stress observed across the last few years, we no longer consider financial stress to be an emerging trend, but rather a new societal norm. These persistent challenges increase the risk of longer-term mental health impacts for affected people in Australia, eroding their ability to live thriving, contributing lives.</w:t>
      </w:r>
      <w:r w:rsidRPr="003A0BB1">
        <w:rPr>
          <w:szCs w:val="18"/>
          <w:vertAlign w:val="superscript"/>
          <w:lang w:val="en-AU"/>
        </w:rPr>
        <w:endnoteReference w:id="18"/>
      </w:r>
      <w:r w:rsidRPr="003A0BB1">
        <w:rPr>
          <w:szCs w:val="18"/>
          <w:lang w:val="en-AU"/>
        </w:rPr>
        <w:t xml:space="preserve"> </w:t>
      </w:r>
      <w:r w:rsidRPr="003A0BB1">
        <w:rPr>
          <w:szCs w:val="18"/>
          <w:vertAlign w:val="superscript"/>
          <w:lang w:val="en-AU"/>
        </w:rPr>
        <w:endnoteReference w:id="19"/>
      </w:r>
    </w:p>
    <w:p w14:paraId="1A6C69B2" w14:textId="77777777" w:rsidR="00C83ECC" w:rsidRPr="003A0BB1" w:rsidRDefault="00C83ECC" w:rsidP="00C83ECC">
      <w:pPr>
        <w:pStyle w:val="Heading2"/>
        <w:rPr>
          <w:rFonts w:ascii="Roboto Bold" w:hAnsi="Roboto Bold" w:hint="eastAsia"/>
          <w:lang w:val="en-AU"/>
        </w:rPr>
      </w:pPr>
      <w:bookmarkStart w:id="61" w:name="_Toc236050825"/>
      <w:r w:rsidRPr="003A0BB1">
        <w:rPr>
          <w:rFonts w:ascii="Roboto Bold" w:hAnsi="Roboto Bold"/>
          <w:lang w:val="en-AU"/>
        </w:rPr>
        <w:t>Intergenerational inequity</w:t>
      </w:r>
      <w:bookmarkEnd w:id="61"/>
    </w:p>
    <w:p w14:paraId="4C1F915A" w14:textId="2D36F132" w:rsidR="00C83ECC" w:rsidRPr="003A0BB1" w:rsidRDefault="00C83ECC" w:rsidP="00C83ECC">
      <w:pPr>
        <w:rPr>
          <w:szCs w:val="18"/>
          <w:lang w:val="en-AU"/>
        </w:rPr>
      </w:pPr>
      <w:r w:rsidRPr="003A0BB1">
        <w:rPr>
          <w:szCs w:val="18"/>
          <w:lang w:val="en-AU"/>
        </w:rPr>
        <w:t>Surveys conducted in 2025 found that 64% of young people in Australia (aged 14-19) identified cost-of-living concerns as the most pressing national issue, and 85% of young people (aged 18-24) had experienced financial difficulties over the previous 12 months.</w:t>
      </w:r>
      <w:r w:rsidRPr="003A0BB1">
        <w:rPr>
          <w:szCs w:val="18"/>
          <w:vertAlign w:val="superscript"/>
          <w:lang w:val="en-AU"/>
        </w:rPr>
        <w:t xml:space="preserve"> </w:t>
      </w:r>
      <w:r w:rsidRPr="003A0BB1">
        <w:rPr>
          <w:szCs w:val="18"/>
          <w:vertAlign w:val="superscript"/>
          <w:lang w:val="en-AU"/>
        </w:rPr>
        <w:endnoteReference w:id="20"/>
      </w:r>
      <w:r w:rsidRPr="003A0BB1">
        <w:rPr>
          <w:szCs w:val="18"/>
          <w:lang w:val="en-AU"/>
        </w:rPr>
        <w:t xml:space="preserve"> </w:t>
      </w:r>
      <w:r w:rsidRPr="003A0BB1">
        <w:rPr>
          <w:szCs w:val="18"/>
          <w:vertAlign w:val="superscript"/>
          <w:lang w:val="en-AU"/>
        </w:rPr>
        <w:endnoteReference w:id="21"/>
      </w:r>
      <w:r w:rsidRPr="003A0BB1">
        <w:rPr>
          <w:szCs w:val="18"/>
          <w:lang w:val="en-AU"/>
        </w:rPr>
        <w:t xml:space="preserve"> Fewer than half of young people (aged 18-24) indicated they thought they would ever purchase a home, and young people were more likely to be spending more than 30% of their disposable income on housing – a key marker of housing stress.</w:t>
      </w:r>
      <w:r w:rsidRPr="003A0BB1">
        <w:rPr>
          <w:szCs w:val="18"/>
          <w:vertAlign w:val="superscript"/>
          <w:lang w:val="en-AU"/>
        </w:rPr>
        <w:t xml:space="preserve"> </w:t>
      </w:r>
      <w:r w:rsidRPr="003A0BB1">
        <w:rPr>
          <w:szCs w:val="18"/>
          <w:vertAlign w:val="superscript"/>
          <w:lang w:val="en-AU"/>
        </w:rPr>
        <w:endnoteReference w:id="22"/>
      </w:r>
      <w:r w:rsidRPr="003A0BB1">
        <w:rPr>
          <w:szCs w:val="18"/>
          <w:lang w:val="en-AU"/>
        </w:rPr>
        <w:t xml:space="preserve"> </w:t>
      </w:r>
      <w:r w:rsidRPr="003A0BB1">
        <w:rPr>
          <w:szCs w:val="18"/>
          <w:vertAlign w:val="superscript"/>
          <w:lang w:val="en-AU"/>
        </w:rPr>
        <w:endnoteReference w:id="23"/>
      </w:r>
      <w:r w:rsidRPr="003A0BB1">
        <w:rPr>
          <w:szCs w:val="18"/>
          <w:lang w:val="en-AU"/>
        </w:rPr>
        <w:t xml:space="preserve"> These financial challenges and uncertainties diminished young people’s confidence and optimism of the future, which is inextricably linked to mental health.</w:t>
      </w:r>
      <w:r w:rsidRPr="003A0BB1">
        <w:rPr>
          <w:szCs w:val="18"/>
          <w:vertAlign w:val="superscript"/>
          <w:lang w:val="en-AU"/>
        </w:rPr>
        <w:endnoteReference w:id="24"/>
      </w:r>
    </w:p>
    <w:p w14:paraId="09760966" w14:textId="77777777" w:rsidR="00F562F9" w:rsidRPr="005D39CC" w:rsidRDefault="00F562F9" w:rsidP="00F562F9">
      <w:pPr>
        <w:pStyle w:val="NMHCPullquote"/>
        <w:rPr>
          <w:szCs w:val="18"/>
          <w:lang w:val="en-AU"/>
        </w:rPr>
      </w:pPr>
      <w:r w:rsidRPr="005D39CC">
        <w:rPr>
          <w:szCs w:val="18"/>
          <w:lang w:val="en-AU"/>
        </w:rPr>
        <w:t xml:space="preserve">While financial strain has become a consistent challenge for people in Australia over the past few years, in 2025, young people experienced a disproportionate impact of cost-of-living pressures and housing affordability, as well as increased loneliness, and workplace burnout. </w:t>
      </w:r>
    </w:p>
    <w:p w14:paraId="721812AB" w14:textId="77777777" w:rsidR="00C83ECC" w:rsidRPr="005D39CC" w:rsidRDefault="00C83ECC" w:rsidP="00C83ECC">
      <w:pPr>
        <w:rPr>
          <w:szCs w:val="18"/>
          <w:lang w:val="en-AU"/>
        </w:rPr>
      </w:pPr>
      <w:r w:rsidRPr="005D39CC">
        <w:rPr>
          <w:szCs w:val="18"/>
          <w:lang w:val="en-AU"/>
        </w:rPr>
        <w:t>Young people in Australia reported higher levels of loneliness and workplace burnout than any other age group.</w:t>
      </w:r>
      <w:r w:rsidRPr="005D39CC">
        <w:rPr>
          <w:szCs w:val="18"/>
          <w:vertAlign w:val="superscript"/>
          <w:lang w:val="en-AU"/>
        </w:rPr>
        <w:t xml:space="preserve"> </w:t>
      </w:r>
      <w:r w:rsidRPr="005D39CC">
        <w:rPr>
          <w:szCs w:val="18"/>
          <w:vertAlign w:val="superscript"/>
          <w:lang w:val="en-AU"/>
        </w:rPr>
        <w:endnoteReference w:id="25"/>
      </w:r>
      <w:r w:rsidRPr="005D39CC">
        <w:rPr>
          <w:szCs w:val="18"/>
          <w:lang w:val="en-AU"/>
        </w:rPr>
        <w:t xml:space="preserve"> </w:t>
      </w:r>
      <w:r w:rsidRPr="005D39CC">
        <w:rPr>
          <w:szCs w:val="18"/>
          <w:vertAlign w:val="superscript"/>
          <w:lang w:val="en-AU"/>
        </w:rPr>
        <w:endnoteReference w:id="26"/>
      </w:r>
      <w:r w:rsidRPr="005D39CC">
        <w:rPr>
          <w:szCs w:val="18"/>
          <w:lang w:val="en-AU"/>
        </w:rPr>
        <w:t xml:space="preserve"> School attendance rates remained below pre-pandemic levels at 89%, which can impact not only a child’s education, but their social, emotional and mental wellbeing.</w:t>
      </w:r>
      <w:r w:rsidRPr="005D39CC">
        <w:rPr>
          <w:szCs w:val="18"/>
          <w:vertAlign w:val="superscript"/>
          <w:lang w:val="en-AU"/>
        </w:rPr>
        <w:endnoteReference w:id="27"/>
      </w:r>
      <w:r w:rsidRPr="005D39CC">
        <w:rPr>
          <w:szCs w:val="18"/>
          <w:lang w:val="en-AU"/>
        </w:rPr>
        <w:t xml:space="preserve"> </w:t>
      </w:r>
      <w:r w:rsidRPr="005D39CC">
        <w:rPr>
          <w:szCs w:val="18"/>
          <w:vertAlign w:val="superscript"/>
          <w:lang w:val="en-AU"/>
        </w:rPr>
        <w:endnoteReference w:id="28"/>
      </w:r>
      <w:r w:rsidRPr="005D39CC">
        <w:rPr>
          <w:szCs w:val="18"/>
          <w:lang w:val="en-AU"/>
        </w:rPr>
        <w:t xml:space="preserve"> Persistent loneliness was reportedly experienced by 1 in 7 people aged 15-25, driven by low community participation, financial strain, poor neighbourhood cohesion, and low physical activity.</w:t>
      </w:r>
      <w:r w:rsidRPr="005D39CC">
        <w:rPr>
          <w:szCs w:val="18"/>
          <w:vertAlign w:val="superscript"/>
          <w:lang w:val="en-AU"/>
        </w:rPr>
        <w:endnoteReference w:id="29"/>
      </w:r>
      <w:r w:rsidRPr="005D39CC">
        <w:rPr>
          <w:szCs w:val="18"/>
          <w:lang w:val="en-AU"/>
        </w:rPr>
        <w:t xml:space="preserve"> Loneliness and workplace burnout are linked to poor physical and mental health outcomes, including an increased risk of psychological distress.</w:t>
      </w:r>
      <w:r w:rsidRPr="005D39CC">
        <w:rPr>
          <w:szCs w:val="18"/>
          <w:vertAlign w:val="superscript"/>
          <w:lang w:val="en-AU"/>
        </w:rPr>
        <w:endnoteReference w:id="30"/>
      </w:r>
      <w:r w:rsidRPr="005D39CC">
        <w:rPr>
          <w:szCs w:val="18"/>
          <w:lang w:val="en-AU"/>
        </w:rPr>
        <w:t xml:space="preserve"> </w:t>
      </w:r>
      <w:r w:rsidRPr="005D39CC">
        <w:rPr>
          <w:szCs w:val="18"/>
          <w:vertAlign w:val="superscript"/>
          <w:lang w:val="en-AU"/>
        </w:rPr>
        <w:endnoteReference w:id="31"/>
      </w:r>
      <w:r w:rsidRPr="005D39CC">
        <w:rPr>
          <w:szCs w:val="18"/>
          <w:lang w:val="en-AU"/>
        </w:rPr>
        <w:t xml:space="preserve"> </w:t>
      </w:r>
    </w:p>
    <w:p w14:paraId="20911652" w14:textId="77777777" w:rsidR="00C83ECC" w:rsidRPr="005D39CC" w:rsidRDefault="00C83ECC" w:rsidP="00C83ECC">
      <w:pPr>
        <w:rPr>
          <w:szCs w:val="18"/>
          <w:lang w:val="en-AU"/>
        </w:rPr>
      </w:pPr>
      <w:r w:rsidRPr="005D39CC">
        <w:rPr>
          <w:szCs w:val="18"/>
          <w:lang w:val="en-AU"/>
        </w:rPr>
        <w:t>The Federal Government initiated the National Health and Medicare Research Council (NHMRC) review of the Australian Standards of Care and Treatment Guidelines for Trans and Gender Diverse Children and Adolescents in 2025.</w:t>
      </w:r>
      <w:r w:rsidRPr="005D39CC">
        <w:rPr>
          <w:szCs w:val="18"/>
          <w:vertAlign w:val="superscript"/>
          <w:lang w:val="en-AU"/>
        </w:rPr>
        <w:endnoteReference w:id="32"/>
      </w:r>
      <w:r w:rsidRPr="005D39CC">
        <w:rPr>
          <w:szCs w:val="18"/>
          <w:lang w:val="en-AU"/>
        </w:rPr>
        <w:t xml:space="preserve"> </w:t>
      </w:r>
      <w:r w:rsidRPr="005D39CC">
        <w:rPr>
          <w:szCs w:val="18"/>
          <w:vertAlign w:val="superscript"/>
          <w:lang w:val="en-AU"/>
        </w:rPr>
        <w:endnoteReference w:id="33"/>
      </w:r>
      <w:r w:rsidRPr="005D39CC">
        <w:rPr>
          <w:szCs w:val="18"/>
          <w:lang w:val="en-AU"/>
        </w:rPr>
        <w:t xml:space="preserve"> This occurred in the context of some local and international jurisdictions pausing access to gender-affirming care.</w:t>
      </w:r>
      <w:r w:rsidRPr="005D39CC">
        <w:rPr>
          <w:szCs w:val="18"/>
          <w:vertAlign w:val="superscript"/>
          <w:lang w:val="en-AU"/>
        </w:rPr>
        <w:endnoteReference w:id="34"/>
      </w:r>
      <w:r w:rsidRPr="005D39CC">
        <w:rPr>
          <w:szCs w:val="18"/>
          <w:lang w:val="en-AU"/>
        </w:rPr>
        <w:t xml:space="preserve"> </w:t>
      </w:r>
      <w:r w:rsidRPr="005D39CC">
        <w:rPr>
          <w:szCs w:val="18"/>
          <w:vertAlign w:val="superscript"/>
          <w:lang w:val="en-AU"/>
        </w:rPr>
        <w:endnoteReference w:id="35"/>
      </w:r>
      <w:r w:rsidRPr="005D39CC">
        <w:rPr>
          <w:szCs w:val="18"/>
          <w:lang w:val="en-AU"/>
        </w:rPr>
        <w:t xml:space="preserve"> While the Australian reviews were launched to ensure quality and evidence-based healthcare for trans and gender diverse children and adolescents, there were concerns they have generated uncertainty and distress for young people and their families.</w:t>
      </w:r>
      <w:r w:rsidRPr="005D39CC">
        <w:rPr>
          <w:szCs w:val="18"/>
          <w:vertAlign w:val="superscript"/>
          <w:lang w:val="en-AU"/>
        </w:rPr>
        <w:endnoteReference w:id="36"/>
      </w:r>
      <w:r w:rsidRPr="005D39CC">
        <w:rPr>
          <w:szCs w:val="18"/>
          <w:lang w:val="en-AU"/>
        </w:rPr>
        <w:t xml:space="preserve"> </w:t>
      </w:r>
      <w:r w:rsidRPr="005D39CC">
        <w:rPr>
          <w:szCs w:val="18"/>
          <w:vertAlign w:val="superscript"/>
          <w:lang w:val="en-AU"/>
        </w:rPr>
        <w:endnoteReference w:id="37"/>
      </w:r>
      <w:r w:rsidRPr="005D39CC">
        <w:rPr>
          <w:szCs w:val="18"/>
          <w:lang w:val="en-AU"/>
        </w:rPr>
        <w:t xml:space="preserve"> </w:t>
      </w:r>
      <w:r w:rsidRPr="005D39CC">
        <w:rPr>
          <w:szCs w:val="18"/>
          <w:vertAlign w:val="superscript"/>
          <w:lang w:val="en-AU"/>
        </w:rPr>
        <w:endnoteReference w:id="38"/>
      </w:r>
      <w:r w:rsidRPr="005D39CC">
        <w:rPr>
          <w:szCs w:val="18"/>
          <w:lang w:val="en-AU"/>
        </w:rPr>
        <w:t xml:space="preserve"> Effective care and support is vital for the young trans and gender diverse community who experience higher rates of discrimination and adverse health and mental health outcomes.</w:t>
      </w:r>
      <w:r w:rsidRPr="005D39CC">
        <w:rPr>
          <w:szCs w:val="18"/>
          <w:vertAlign w:val="superscript"/>
          <w:lang w:val="en-AU"/>
        </w:rPr>
        <w:t xml:space="preserve"> </w:t>
      </w:r>
      <w:r w:rsidRPr="005D39CC">
        <w:rPr>
          <w:szCs w:val="18"/>
          <w:vertAlign w:val="superscript"/>
          <w:lang w:val="en-AU"/>
        </w:rPr>
        <w:endnoteReference w:id="39"/>
      </w:r>
      <w:r w:rsidRPr="005D39CC">
        <w:rPr>
          <w:szCs w:val="18"/>
          <w:lang w:val="en-AU"/>
        </w:rPr>
        <w:t xml:space="preserve"> </w:t>
      </w:r>
      <w:r w:rsidRPr="005D39CC">
        <w:rPr>
          <w:szCs w:val="18"/>
          <w:vertAlign w:val="superscript"/>
          <w:lang w:val="en-AU"/>
        </w:rPr>
        <w:endnoteReference w:id="40"/>
      </w:r>
      <w:r w:rsidRPr="005D39CC">
        <w:rPr>
          <w:szCs w:val="18"/>
          <w:lang w:val="en-AU"/>
        </w:rPr>
        <w:t xml:space="preserve"> </w:t>
      </w:r>
    </w:p>
    <w:p w14:paraId="580AE372" w14:textId="22DC3313" w:rsidR="00AC1ECA" w:rsidRPr="005D39CC" w:rsidRDefault="00C83ECC" w:rsidP="00C83ECC">
      <w:pPr>
        <w:rPr>
          <w:szCs w:val="18"/>
          <w:lang w:val="en-AU"/>
        </w:rPr>
      </w:pPr>
      <w:r w:rsidRPr="005D39CC">
        <w:rPr>
          <w:szCs w:val="18"/>
          <w:lang w:val="en-AU"/>
        </w:rPr>
        <w:t>Young people increasingly sought mental health support, but demand for care continued to outpace service availability in 2025.</w:t>
      </w:r>
      <w:r w:rsidRPr="005D39CC">
        <w:rPr>
          <w:szCs w:val="18"/>
          <w:vertAlign w:val="superscript"/>
          <w:lang w:val="en-AU"/>
        </w:rPr>
        <w:t xml:space="preserve"> </w:t>
      </w:r>
      <w:r w:rsidRPr="005D39CC">
        <w:rPr>
          <w:szCs w:val="18"/>
          <w:vertAlign w:val="superscript"/>
          <w:lang w:val="en-AU"/>
        </w:rPr>
        <w:endnoteReference w:id="41"/>
      </w:r>
      <w:r w:rsidRPr="005D39CC">
        <w:rPr>
          <w:szCs w:val="18"/>
          <w:lang w:val="en-AU"/>
        </w:rPr>
        <w:t xml:space="preserve"> </w:t>
      </w:r>
      <w:r w:rsidRPr="005D39CC">
        <w:rPr>
          <w:szCs w:val="18"/>
          <w:vertAlign w:val="superscript"/>
          <w:lang w:val="en-AU"/>
        </w:rPr>
        <w:endnoteReference w:id="42"/>
      </w:r>
      <w:r w:rsidRPr="005D39CC">
        <w:rPr>
          <w:szCs w:val="18"/>
          <w:lang w:val="en-AU"/>
        </w:rPr>
        <w:t xml:space="preserve"> Kids Helpline responded to more than 128,000 young people in 2025, mostly in the evenings or on weekends when other services are generally closed.</w:t>
      </w:r>
      <w:r w:rsidRPr="005D39CC">
        <w:rPr>
          <w:szCs w:val="18"/>
          <w:vertAlign w:val="superscript"/>
          <w:lang w:val="en-AU"/>
        </w:rPr>
        <w:endnoteReference w:id="43"/>
      </w:r>
      <w:r w:rsidRPr="005D39CC">
        <w:rPr>
          <w:szCs w:val="18"/>
          <w:lang w:val="en-AU"/>
        </w:rPr>
        <w:t xml:space="preserve">  For the first time ever, webchat became the primary way young people connected with Kids Helpline counsellors. Crisis and safety interventions in response to calls still had not returned to pre-pandemic levels, with 5,190 crisis interventions required – more than triple those of 2018. Positively, three quarters of users surveyed felt better after speaking with a counsellor, expressing gratitude for feeling respected and heard, often for the first time when seeking support. The need for accessible, flexible, trusted, and immediate mental health support remains a significant necessity for young people in Australia. </w:t>
      </w:r>
    </w:p>
    <w:p w14:paraId="1388C3FC" w14:textId="77777777" w:rsidR="008873FF" w:rsidRPr="005D39CC" w:rsidRDefault="008873FF" w:rsidP="008873FF">
      <w:pPr>
        <w:pStyle w:val="Heading2"/>
        <w:rPr>
          <w:rFonts w:ascii="Roboto Bold" w:hAnsi="Roboto Bold" w:hint="eastAsia"/>
          <w:lang w:val="en-AU"/>
        </w:rPr>
      </w:pPr>
      <w:bookmarkStart w:id="62" w:name="_Toc236050826"/>
      <w:r w:rsidRPr="005D39CC">
        <w:rPr>
          <w:rFonts w:ascii="Roboto Bold" w:hAnsi="Roboto Bold"/>
          <w:lang w:val="en-AU"/>
        </w:rPr>
        <w:t>Climate change</w:t>
      </w:r>
      <w:bookmarkEnd w:id="62"/>
    </w:p>
    <w:p w14:paraId="00D349C2" w14:textId="77777777" w:rsidR="008873FF" w:rsidRPr="005D39CC" w:rsidRDefault="008873FF" w:rsidP="008873FF">
      <w:pPr>
        <w:rPr>
          <w:szCs w:val="18"/>
          <w:lang w:val="en-AU"/>
        </w:rPr>
      </w:pPr>
      <w:r w:rsidRPr="005D39CC">
        <w:rPr>
          <w:szCs w:val="18"/>
          <w:lang w:val="en-AU"/>
        </w:rPr>
        <w:t>In 2025, Australia continued to experience severe heatwaves, bushfires and flooding. These natural disasters are no longer seen as ‘once in 100-year events,’ but common and frequently occurring.</w:t>
      </w:r>
      <w:r w:rsidRPr="005D39CC">
        <w:rPr>
          <w:szCs w:val="18"/>
          <w:vertAlign w:val="superscript"/>
          <w:lang w:val="en-AU"/>
        </w:rPr>
        <w:endnoteReference w:id="44"/>
      </w:r>
      <w:r w:rsidRPr="005D39CC">
        <w:rPr>
          <w:szCs w:val="18"/>
          <w:lang w:val="en-AU"/>
        </w:rPr>
        <w:t xml:space="preserve"> Australians faced on average, one national disaster per week across 2025.</w:t>
      </w:r>
      <w:r w:rsidRPr="005D39CC">
        <w:rPr>
          <w:szCs w:val="18"/>
          <w:vertAlign w:val="superscript"/>
          <w:lang w:val="en-AU"/>
        </w:rPr>
        <w:endnoteReference w:id="45"/>
      </w:r>
      <w:r w:rsidRPr="005D39CC">
        <w:rPr>
          <w:szCs w:val="18"/>
          <w:lang w:val="en-AU"/>
        </w:rPr>
        <w:t xml:space="preserve"> The National Emergency Management Agency stood up their Crisis Coordination Team for a total of 191 days across 2025.</w:t>
      </w:r>
      <w:r w:rsidRPr="005D39CC">
        <w:rPr>
          <w:szCs w:val="18"/>
          <w:vertAlign w:val="superscript"/>
          <w:lang w:val="en-AU"/>
        </w:rPr>
        <w:endnoteReference w:id="46"/>
      </w:r>
      <w:r w:rsidRPr="005D39CC">
        <w:rPr>
          <w:szCs w:val="18"/>
          <w:lang w:val="en-AU"/>
        </w:rPr>
        <w:t xml:space="preserve"> The total insured cost of extreme weather events that impacted Australia in 2025 was $3.49 billion in insured losses from 264,000 claims.</w:t>
      </w:r>
      <w:r w:rsidRPr="005D39CC">
        <w:rPr>
          <w:szCs w:val="18"/>
          <w:vertAlign w:val="superscript"/>
          <w:lang w:val="en-AU"/>
        </w:rPr>
        <w:endnoteReference w:id="47"/>
      </w:r>
    </w:p>
    <w:p w14:paraId="44C13539" w14:textId="77777777" w:rsidR="008873FF" w:rsidRPr="005D39CC" w:rsidRDefault="008873FF" w:rsidP="008873FF">
      <w:pPr>
        <w:rPr>
          <w:szCs w:val="18"/>
          <w:lang w:val="en-AU"/>
        </w:rPr>
      </w:pPr>
      <w:r w:rsidRPr="005D39CC">
        <w:rPr>
          <w:szCs w:val="18"/>
          <w:lang w:val="en-AU"/>
        </w:rPr>
        <w:t>Australia’s first National Climate Risk Assessment (National Assessment) was published in 2025.</w:t>
      </w:r>
      <w:r w:rsidRPr="005D39CC">
        <w:rPr>
          <w:szCs w:val="18"/>
          <w:vertAlign w:val="superscript"/>
          <w:lang w:val="en-AU"/>
        </w:rPr>
        <w:endnoteReference w:id="48"/>
      </w:r>
      <w:r w:rsidRPr="005D39CC">
        <w:rPr>
          <w:szCs w:val="18"/>
          <w:lang w:val="en-AU"/>
        </w:rPr>
        <w:t xml:space="preserve"> The National Assessment notably recognised the risks to health and wellbeing from climate dangers as a priority focus, with the climate risk to the health and social support system rated as “moderate-high” but predicted to reach “severe by 2050.” Those with pre-existing health conditions, including mental ill-health, were identified as most at risk to any current or future impacts, particularly the very young, our older populations and Aboriginal and Torres Strait Islander peoples. </w:t>
      </w:r>
    </w:p>
    <w:p w14:paraId="715FAC0E" w14:textId="77777777" w:rsidR="00FE0D32" w:rsidRPr="005D39CC" w:rsidRDefault="008873FF" w:rsidP="008873FF">
      <w:pPr>
        <w:rPr>
          <w:szCs w:val="18"/>
          <w:lang w:val="en-AU"/>
        </w:rPr>
      </w:pPr>
      <w:r w:rsidRPr="005D39CC">
        <w:rPr>
          <w:szCs w:val="18"/>
          <w:lang w:val="en-AU"/>
        </w:rPr>
        <w:t>The impact of climate change is cumulative and can lead to both physical and mental health consequences in response to lived experience or vicarious or anticipated experiences.</w:t>
      </w:r>
      <w:r w:rsidRPr="005D39CC">
        <w:rPr>
          <w:szCs w:val="18"/>
          <w:vertAlign w:val="superscript"/>
          <w:lang w:val="en-AU"/>
        </w:rPr>
        <w:endnoteReference w:id="49"/>
      </w:r>
      <w:r w:rsidRPr="005D39CC">
        <w:rPr>
          <w:szCs w:val="18"/>
          <w:lang w:val="en-AU"/>
        </w:rPr>
        <w:t xml:space="preserve"> </w:t>
      </w:r>
      <w:r w:rsidRPr="005D39CC">
        <w:rPr>
          <w:szCs w:val="18"/>
          <w:vertAlign w:val="superscript"/>
          <w:lang w:val="en-AU"/>
        </w:rPr>
        <w:endnoteReference w:id="50"/>
      </w:r>
      <w:r w:rsidRPr="005D39CC">
        <w:rPr>
          <w:szCs w:val="18"/>
          <w:lang w:val="en-AU"/>
        </w:rPr>
        <w:t xml:space="preserve"> </w:t>
      </w:r>
      <w:r w:rsidRPr="005D39CC">
        <w:rPr>
          <w:szCs w:val="18"/>
          <w:vertAlign w:val="superscript"/>
          <w:lang w:val="en-AU"/>
        </w:rPr>
        <w:endnoteReference w:id="51"/>
      </w:r>
      <w:r w:rsidRPr="005D39CC">
        <w:rPr>
          <w:szCs w:val="18"/>
          <w:lang w:val="en-AU"/>
        </w:rPr>
        <w:t xml:space="preserve"> Eco-anxiety is associated with increased rates of mental disorders especially if individuals and communities do not receive adequate support.</w:t>
      </w:r>
      <w:r w:rsidRPr="005D39CC">
        <w:rPr>
          <w:szCs w:val="18"/>
          <w:vertAlign w:val="superscript"/>
          <w:lang w:val="en-AU"/>
        </w:rPr>
        <w:endnoteReference w:id="52"/>
      </w:r>
      <w:r w:rsidRPr="005D39CC">
        <w:rPr>
          <w:szCs w:val="18"/>
          <w:lang w:val="en-AU"/>
        </w:rPr>
        <w:t xml:space="preserve"> </w:t>
      </w:r>
      <w:r w:rsidRPr="005D39CC">
        <w:rPr>
          <w:szCs w:val="18"/>
          <w:vertAlign w:val="superscript"/>
          <w:lang w:val="en-AU"/>
        </w:rPr>
        <w:endnoteReference w:id="53"/>
      </w:r>
      <w:r w:rsidRPr="005D39CC">
        <w:rPr>
          <w:szCs w:val="18"/>
          <w:lang w:val="en-AU"/>
        </w:rPr>
        <w:t xml:space="preserve"> </w:t>
      </w:r>
    </w:p>
    <w:p w14:paraId="0981E268" w14:textId="77777777" w:rsidR="00FA40EC" w:rsidRPr="005D39CC" w:rsidRDefault="008F146F" w:rsidP="00FA40EC">
      <w:pPr>
        <w:pStyle w:val="NMHCPullquote"/>
        <w:rPr>
          <w:szCs w:val="18"/>
          <w:lang w:val="en-AU"/>
        </w:rPr>
      </w:pPr>
      <w:r w:rsidRPr="005D39CC">
        <w:rPr>
          <w:szCs w:val="18"/>
          <w:lang w:val="en-AU"/>
        </w:rPr>
        <w:t>Indigenous</w:t>
      </w:r>
      <w:r w:rsidR="008873FF" w:rsidRPr="005D39CC">
        <w:rPr>
          <w:szCs w:val="18"/>
          <w:lang w:val="en-AU"/>
        </w:rPr>
        <w:t xml:space="preserve"> people are among the most vulnerable to the adverse mental health impacts of climate change globally, particularly as climate health impacts are rooted in and inseparable from Indigenous Peoples’ connections to place.</w:t>
      </w:r>
      <w:r w:rsidR="008873FF" w:rsidRPr="005D39CC">
        <w:rPr>
          <w:szCs w:val="18"/>
          <w:vertAlign w:val="superscript"/>
          <w:lang w:val="en-AU"/>
        </w:rPr>
        <w:endnoteReference w:id="54"/>
      </w:r>
      <w:r w:rsidR="008873FF" w:rsidRPr="005D39CC">
        <w:rPr>
          <w:szCs w:val="18"/>
          <w:lang w:val="en-AU"/>
        </w:rPr>
        <w:t xml:space="preserve"> </w:t>
      </w:r>
      <w:r w:rsidR="008873FF" w:rsidRPr="005D39CC">
        <w:rPr>
          <w:szCs w:val="18"/>
          <w:vertAlign w:val="superscript"/>
          <w:lang w:val="en-AU"/>
        </w:rPr>
        <w:endnoteReference w:id="55"/>
      </w:r>
      <w:r w:rsidR="008873FF" w:rsidRPr="005D39CC">
        <w:rPr>
          <w:szCs w:val="18"/>
          <w:lang w:val="en-AU"/>
        </w:rPr>
        <w:t xml:space="preserve"> </w:t>
      </w:r>
    </w:p>
    <w:p w14:paraId="4323A9D1" w14:textId="6C7617F4" w:rsidR="008873FF" w:rsidRPr="005D39CC" w:rsidRDefault="008873FF" w:rsidP="008873FF">
      <w:pPr>
        <w:rPr>
          <w:szCs w:val="18"/>
          <w:lang w:val="en-AU"/>
        </w:rPr>
      </w:pPr>
      <w:r w:rsidRPr="005D39CC">
        <w:rPr>
          <w:szCs w:val="18"/>
          <w:lang w:val="en-AU"/>
        </w:rPr>
        <w:t>In 2025 there were local and international calls to better embed Indigenous knowledge in mitigating and adapting to climate change, including protecting mental health and wellbeing in the face of increased distress from loss of land and displacement.</w:t>
      </w:r>
      <w:r w:rsidRPr="005D39CC">
        <w:rPr>
          <w:szCs w:val="18"/>
          <w:vertAlign w:val="superscript"/>
          <w:lang w:val="en-AU"/>
        </w:rPr>
        <w:endnoteReference w:id="56"/>
      </w:r>
      <w:r w:rsidRPr="005D39CC">
        <w:rPr>
          <w:szCs w:val="18"/>
          <w:lang w:val="en-AU"/>
        </w:rPr>
        <w:t xml:space="preserve"> </w:t>
      </w:r>
      <w:r w:rsidRPr="005D39CC">
        <w:rPr>
          <w:szCs w:val="18"/>
          <w:vertAlign w:val="superscript"/>
          <w:lang w:val="en-AU"/>
        </w:rPr>
        <w:endnoteReference w:id="57"/>
      </w:r>
      <w:r w:rsidRPr="005D39CC">
        <w:rPr>
          <w:szCs w:val="18"/>
          <w:lang w:val="en-AU"/>
        </w:rPr>
        <w:t xml:space="preserve"> </w:t>
      </w:r>
      <w:r w:rsidRPr="005D39CC">
        <w:rPr>
          <w:szCs w:val="18"/>
          <w:vertAlign w:val="superscript"/>
          <w:lang w:val="en-AU"/>
        </w:rPr>
        <w:endnoteReference w:id="58"/>
      </w:r>
      <w:r w:rsidRPr="005D39CC">
        <w:rPr>
          <w:szCs w:val="18"/>
          <w:lang w:val="en-AU"/>
        </w:rPr>
        <w:t xml:space="preserve"> </w:t>
      </w:r>
    </w:p>
    <w:p w14:paraId="1563800F" w14:textId="4F5DE5BF" w:rsidR="008873FF" w:rsidRPr="005D39CC" w:rsidRDefault="008873FF" w:rsidP="00C83ECC">
      <w:pPr>
        <w:rPr>
          <w:szCs w:val="18"/>
          <w:lang w:val="en-AU"/>
        </w:rPr>
      </w:pPr>
      <w:r w:rsidRPr="005D39CC">
        <w:rPr>
          <w:szCs w:val="18"/>
          <w:lang w:val="en-AU"/>
        </w:rPr>
        <w:t>In 2025, the link between climate change and mental health in Australia was increasingly recognised, internationally and in Australia, including integrating mental health into climate adaptation plans.</w:t>
      </w:r>
      <w:r w:rsidRPr="005D39CC">
        <w:rPr>
          <w:szCs w:val="18"/>
          <w:vertAlign w:val="superscript"/>
          <w:lang w:val="en-AU"/>
        </w:rPr>
        <w:endnoteReference w:id="59"/>
      </w:r>
      <w:r w:rsidRPr="005D39CC">
        <w:rPr>
          <w:szCs w:val="18"/>
          <w:lang w:val="en-AU"/>
        </w:rPr>
        <w:t xml:space="preserve"> </w:t>
      </w:r>
      <w:r w:rsidRPr="005D39CC">
        <w:rPr>
          <w:szCs w:val="18"/>
          <w:vertAlign w:val="superscript"/>
          <w:lang w:val="en-AU"/>
        </w:rPr>
        <w:endnoteReference w:id="60"/>
      </w:r>
      <w:r w:rsidRPr="005D39CC">
        <w:rPr>
          <w:szCs w:val="18"/>
          <w:lang w:val="en-AU"/>
        </w:rPr>
        <w:t xml:space="preserve"> </w:t>
      </w:r>
      <w:r w:rsidRPr="005D39CC">
        <w:rPr>
          <w:szCs w:val="18"/>
          <w:vertAlign w:val="superscript"/>
          <w:lang w:val="en-AU"/>
        </w:rPr>
        <w:endnoteReference w:id="61"/>
      </w:r>
      <w:r w:rsidRPr="005D39CC">
        <w:rPr>
          <w:szCs w:val="18"/>
          <w:lang w:val="en-AU"/>
        </w:rPr>
        <w:t xml:space="preserve"> Climate disaster recovery packages funded by governments in 2025, such as those for Tropical Cyclone Alfred and the east coast floods, included investments specifically targeted to supporting the mental health of communities.</w:t>
      </w:r>
      <w:r w:rsidRPr="005D39CC">
        <w:rPr>
          <w:szCs w:val="18"/>
          <w:vertAlign w:val="superscript"/>
          <w:lang w:val="en-AU"/>
        </w:rPr>
        <w:endnoteReference w:id="62"/>
      </w:r>
      <w:r w:rsidRPr="005D39CC">
        <w:rPr>
          <w:szCs w:val="18"/>
          <w:lang w:val="en-AU"/>
        </w:rPr>
        <w:t xml:space="preserve"> </w:t>
      </w:r>
      <w:r w:rsidRPr="005D39CC">
        <w:rPr>
          <w:szCs w:val="18"/>
          <w:vertAlign w:val="superscript"/>
          <w:lang w:val="en-AU"/>
        </w:rPr>
        <w:endnoteReference w:id="63"/>
      </w:r>
      <w:r w:rsidRPr="005D39CC">
        <w:rPr>
          <w:szCs w:val="18"/>
          <w:lang w:val="en-AU"/>
        </w:rPr>
        <w:t xml:space="preserve"> The climate sector also recognised the potential mental health impacts of climate change, developing new resources to help people in Australia understand and manage eco-anxiety.</w:t>
      </w:r>
      <w:r w:rsidRPr="005D39CC">
        <w:rPr>
          <w:szCs w:val="18"/>
          <w:vertAlign w:val="superscript"/>
          <w:lang w:val="en-AU"/>
        </w:rPr>
        <w:endnoteReference w:id="64"/>
      </w:r>
      <w:r w:rsidRPr="005D39CC">
        <w:rPr>
          <w:szCs w:val="18"/>
          <w:lang w:val="en-AU"/>
        </w:rPr>
        <w:t xml:space="preserve"> There is growing evidence that climate change will continue to be a major factor impacting the mental health and wellbeing of people in Australia, and in potentially worsening ways.</w:t>
      </w:r>
      <w:r w:rsidRPr="005D39CC">
        <w:rPr>
          <w:szCs w:val="18"/>
          <w:vertAlign w:val="superscript"/>
          <w:lang w:val="en-AU"/>
        </w:rPr>
        <w:endnoteReference w:id="65"/>
      </w:r>
      <w:r w:rsidRPr="005D39CC">
        <w:rPr>
          <w:szCs w:val="18"/>
          <w:lang w:val="en-AU"/>
        </w:rPr>
        <w:t xml:space="preserve"> </w:t>
      </w:r>
      <w:r w:rsidRPr="005D39CC">
        <w:rPr>
          <w:szCs w:val="18"/>
          <w:vertAlign w:val="superscript"/>
          <w:lang w:val="en-AU"/>
        </w:rPr>
        <w:endnoteReference w:id="66"/>
      </w:r>
      <w:r w:rsidRPr="005D39CC">
        <w:rPr>
          <w:szCs w:val="18"/>
          <w:lang w:val="en-AU"/>
        </w:rPr>
        <w:t xml:space="preserve"> </w:t>
      </w:r>
      <w:r w:rsidRPr="005D39CC">
        <w:rPr>
          <w:szCs w:val="18"/>
          <w:vertAlign w:val="superscript"/>
          <w:lang w:val="en-AU"/>
        </w:rPr>
        <w:endnoteReference w:id="67"/>
      </w:r>
      <w:r w:rsidRPr="005D39CC">
        <w:rPr>
          <w:szCs w:val="18"/>
          <w:lang w:val="en-AU"/>
        </w:rPr>
        <w:t xml:space="preserve"> </w:t>
      </w:r>
    </w:p>
    <w:p w14:paraId="39078272" w14:textId="6043BDC8" w:rsidR="00AC1ECA" w:rsidRPr="00877156" w:rsidRDefault="00B9347F" w:rsidP="00C83ECC">
      <w:pPr>
        <w:rPr>
          <w:sz w:val="22"/>
          <w:szCs w:val="26"/>
          <w:lang w:val="en-AU"/>
        </w:rPr>
      </w:pPr>
      <w:r>
        <w:rPr>
          <w:noProof/>
        </w:rPr>
        <w:drawing>
          <wp:inline distT="0" distB="0" distL="0" distR="0" wp14:anchorId="21D482FE" wp14:editId="39918952">
            <wp:extent cx="5925600" cy="3308400"/>
            <wp:effectExtent l="0" t="0" r="0" b="6350"/>
            <wp:docPr id="2012745133" name="Picture 29" descr="Collaborative teamwork connecting puzzle pieces with sustainability earth icon for environmental respon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45133" name="Picture 29" descr="Collaborative teamwork connecting puzzle pieces with sustainability earth icon for environmental responsibility."/>
                    <pic:cNvPicPr>
                      <a:picLocks noChangeAspect="1" noChangeArrowheads="1"/>
                    </pic:cNvPicPr>
                  </pic:nvPicPr>
                  <pic:blipFill>
                    <a:blip r:embed="rId44">
                      <a:grayscl/>
                      <a:extLst>
                        <a:ext uri="{28A0092B-C50C-407E-A947-70E740481C1C}">
                          <a14:useLocalDpi xmlns:a14="http://schemas.microsoft.com/office/drawing/2010/main" val="0"/>
                        </a:ext>
                      </a:extLst>
                    </a:blip>
                    <a:srcRect/>
                    <a:stretch>
                      <a:fillRect/>
                    </a:stretch>
                  </pic:blipFill>
                  <pic:spPr bwMode="auto">
                    <a:xfrm>
                      <a:off x="0" y="0"/>
                      <a:ext cx="5925600" cy="3308400"/>
                    </a:xfrm>
                    <a:prstGeom prst="rect">
                      <a:avLst/>
                    </a:prstGeom>
                    <a:noFill/>
                    <a:ln>
                      <a:noFill/>
                    </a:ln>
                  </pic:spPr>
                </pic:pic>
              </a:graphicData>
            </a:graphic>
          </wp:inline>
        </w:drawing>
      </w:r>
    </w:p>
    <w:p w14:paraId="438A9E3C" w14:textId="77777777" w:rsidR="00C83ECC" w:rsidRPr="005D39CC" w:rsidRDefault="00C83ECC" w:rsidP="00C83ECC">
      <w:pPr>
        <w:pStyle w:val="Heading2"/>
        <w:rPr>
          <w:rFonts w:ascii="Roboto Bold" w:hAnsi="Roboto Bold" w:hint="eastAsia"/>
          <w:lang w:val="en-AU"/>
        </w:rPr>
      </w:pPr>
      <w:bookmarkStart w:id="63" w:name="_Toc236050827"/>
      <w:r w:rsidRPr="005D39CC">
        <w:rPr>
          <w:rFonts w:ascii="Roboto Bold" w:hAnsi="Roboto Bold"/>
          <w:lang w:val="en-AU"/>
        </w:rPr>
        <w:t>Discrimination against Aboriginal and Torres Strait Islander people</w:t>
      </w:r>
      <w:bookmarkEnd w:id="63"/>
    </w:p>
    <w:p w14:paraId="37E5413C" w14:textId="2F77B831" w:rsidR="00C83ECC" w:rsidRPr="005D39CC" w:rsidRDefault="00C83ECC" w:rsidP="00C83ECC">
      <w:pPr>
        <w:rPr>
          <w:szCs w:val="18"/>
          <w:lang w:val="en-AU"/>
        </w:rPr>
      </w:pPr>
      <w:r w:rsidRPr="005D39CC">
        <w:rPr>
          <w:szCs w:val="18"/>
          <w:lang w:val="en-AU"/>
        </w:rPr>
        <w:t>In 2025, Aboriginal and Torres Strait Islander people reported increased experiences of racism in the wake of the 2023 Voice Referendum.</w:t>
      </w:r>
      <w:r w:rsidRPr="005D39CC">
        <w:rPr>
          <w:szCs w:val="18"/>
          <w:vertAlign w:val="superscript"/>
          <w:lang w:val="en-AU"/>
        </w:rPr>
        <w:t xml:space="preserve"> </w:t>
      </w:r>
      <w:r w:rsidRPr="005D39CC">
        <w:rPr>
          <w:szCs w:val="18"/>
          <w:vertAlign w:val="superscript"/>
          <w:lang w:val="en-AU"/>
        </w:rPr>
        <w:endnoteReference w:id="68"/>
      </w:r>
      <w:r w:rsidR="00025CC7" w:rsidRPr="005D39CC">
        <w:rPr>
          <w:szCs w:val="18"/>
          <w:vertAlign w:val="superscript"/>
          <w:lang w:val="en-AU"/>
        </w:rPr>
        <w:t xml:space="preserve"> </w:t>
      </w:r>
      <w:r w:rsidR="00025CC7" w:rsidRPr="005D39CC">
        <w:rPr>
          <w:rStyle w:val="EndnoteReference"/>
          <w:szCs w:val="18"/>
          <w:lang w:val="en-AU"/>
        </w:rPr>
        <w:endnoteReference w:id="69"/>
      </w:r>
      <w:r w:rsidRPr="005D39CC">
        <w:rPr>
          <w:szCs w:val="18"/>
          <w:lang w:val="en-AU"/>
        </w:rPr>
        <w:t xml:space="preserve"> These experiences included stereotyping, hate speech, discrimination, lack of recognition of cultural rights, verbal abuse, bullying, and institutional racism. At universities, Aboriginal and Torres Strait Islander students reported the highest proportion of experiences of racism (both directly and indirectly) compared to other groups, with 7 out of 10 of these students reporting these experiences had a negative impact on their mental health.</w:t>
      </w:r>
      <w:r w:rsidRPr="005D39CC">
        <w:rPr>
          <w:szCs w:val="18"/>
          <w:vertAlign w:val="superscript"/>
          <w:lang w:val="en-AU"/>
        </w:rPr>
        <w:endnoteReference w:id="70"/>
      </w:r>
      <w:r w:rsidRPr="005D39CC">
        <w:rPr>
          <w:szCs w:val="18"/>
          <w:lang w:val="en-AU"/>
        </w:rPr>
        <w:t xml:space="preserve"> Racism is significantly associated with psychological distress and poor social and emotional wellbeing, and poses a barrier to accessing mental healthcare in Indigenous communities.</w:t>
      </w:r>
      <w:r w:rsidRPr="005D39CC">
        <w:rPr>
          <w:szCs w:val="18"/>
          <w:vertAlign w:val="superscript"/>
          <w:lang w:val="en-AU"/>
        </w:rPr>
        <w:endnoteReference w:id="71"/>
      </w:r>
      <w:r w:rsidRPr="005D39CC">
        <w:rPr>
          <w:szCs w:val="18"/>
          <w:lang w:val="en-AU"/>
        </w:rPr>
        <w:t xml:space="preserve"> Calls to 13YARN, the national crisis helpline for Aboriginal and Torres Strait Islander people surged to over 100 a day in late 2025, up from 65 calls per day in 2024, the highest level since the service launched in 2023.</w:t>
      </w:r>
      <w:r w:rsidRPr="005D39CC">
        <w:rPr>
          <w:szCs w:val="18"/>
          <w:vertAlign w:val="superscript"/>
          <w:lang w:val="en-AU"/>
        </w:rPr>
        <w:endnoteReference w:id="72"/>
      </w:r>
    </w:p>
    <w:p w14:paraId="710461AD" w14:textId="77777777" w:rsidR="00C83ECC" w:rsidRPr="005D39CC" w:rsidRDefault="00C83ECC" w:rsidP="00C83ECC">
      <w:pPr>
        <w:rPr>
          <w:szCs w:val="18"/>
          <w:lang w:val="en-AU"/>
        </w:rPr>
      </w:pPr>
      <w:r w:rsidRPr="005D39CC">
        <w:rPr>
          <w:szCs w:val="18"/>
          <w:lang w:val="en-AU"/>
        </w:rPr>
        <w:t xml:space="preserve">In 2025, the Australian Human Rights Commission published a scoping review that affirmed racism is embedded in Australia’s social and institutional systems, affecting health outcomes and access to health services for Aboriginal and Torres Strait Islander Peoples and other negatively </w:t>
      </w:r>
      <w:proofErr w:type="spellStart"/>
      <w:r w:rsidRPr="005D39CC">
        <w:rPr>
          <w:szCs w:val="18"/>
          <w:lang w:val="en-AU"/>
        </w:rPr>
        <w:t>racialised</w:t>
      </w:r>
      <w:proofErr w:type="spellEnd"/>
      <w:r w:rsidRPr="005D39CC">
        <w:rPr>
          <w:szCs w:val="18"/>
          <w:lang w:val="en-AU"/>
        </w:rPr>
        <w:t xml:space="preserve"> communities.</w:t>
      </w:r>
      <w:r w:rsidRPr="005D39CC">
        <w:rPr>
          <w:szCs w:val="18"/>
          <w:vertAlign w:val="superscript"/>
          <w:lang w:val="en-AU"/>
        </w:rPr>
        <w:endnoteReference w:id="73"/>
      </w:r>
      <w:r w:rsidRPr="005D39CC">
        <w:rPr>
          <w:szCs w:val="18"/>
          <w:lang w:val="en-AU"/>
        </w:rPr>
        <w:t xml:space="preserve"> Experiences of racial discrimination in healthcare settings were found to result in delayed care, poorer health outcomes, including mental health outcomes, and compounded mistrust with the health system. A total of 17 recommendations </w:t>
      </w:r>
      <w:proofErr w:type="gramStart"/>
      <w:r w:rsidRPr="005D39CC">
        <w:rPr>
          <w:szCs w:val="18"/>
          <w:lang w:val="en-AU"/>
        </w:rPr>
        <w:t>are</w:t>
      </w:r>
      <w:proofErr w:type="gramEnd"/>
      <w:r w:rsidRPr="005D39CC">
        <w:rPr>
          <w:szCs w:val="18"/>
          <w:lang w:val="en-AU"/>
        </w:rPr>
        <w:t xml:space="preserve"> made in the report to address the findings, including strengthening/developing cultural capabilities, standards and frameworks in healthcare and developing culturally tailored mental health interventions to improve mental health outcomes by addressing specific community needs.</w:t>
      </w:r>
    </w:p>
    <w:p w14:paraId="19D9A8C3" w14:textId="24C17AD7" w:rsidR="00AC1ECA" w:rsidRPr="005D39CC" w:rsidRDefault="00C83ECC" w:rsidP="00C83ECC">
      <w:pPr>
        <w:rPr>
          <w:szCs w:val="18"/>
          <w:lang w:val="en-US"/>
        </w:rPr>
      </w:pPr>
      <w:r w:rsidRPr="005D39CC">
        <w:rPr>
          <w:szCs w:val="18"/>
          <w:lang w:val="en-AU"/>
        </w:rPr>
        <w:t>Over-representation of Indigenous people in the justice system also reflects systemic and structural racial discrimination.</w:t>
      </w:r>
      <w:r w:rsidRPr="005D39CC">
        <w:rPr>
          <w:szCs w:val="18"/>
          <w:vertAlign w:val="superscript"/>
          <w:lang w:val="en-AU"/>
        </w:rPr>
        <w:endnoteReference w:id="74"/>
      </w:r>
      <w:r w:rsidRPr="005D39CC">
        <w:rPr>
          <w:szCs w:val="18"/>
          <w:lang w:val="en-AU"/>
        </w:rPr>
        <w:t xml:space="preserve"> The number of Aboriginal and Torres Strait Islander people in prison,</w:t>
      </w:r>
      <w:r w:rsidRPr="005D39CC">
        <w:rPr>
          <w:szCs w:val="18"/>
          <w:vertAlign w:val="superscript"/>
          <w:lang w:val="en-AU"/>
        </w:rPr>
        <w:endnoteReference w:id="75"/>
      </w:r>
      <w:r w:rsidRPr="005D39CC">
        <w:rPr>
          <w:szCs w:val="18"/>
          <w:lang w:val="en-AU"/>
        </w:rPr>
        <w:t xml:space="preserve"> and deaths of Aboriginal and Torres Strait Islander people in custody reached a record high in 2025, reflecting disproportionate justice system representation.</w:t>
      </w:r>
      <w:r w:rsidRPr="005D39CC">
        <w:rPr>
          <w:szCs w:val="18"/>
          <w:vertAlign w:val="superscript"/>
          <w:lang w:val="en-AU"/>
        </w:rPr>
        <w:t xml:space="preserve"> </w:t>
      </w:r>
      <w:r w:rsidRPr="005D39CC">
        <w:rPr>
          <w:szCs w:val="18"/>
          <w:vertAlign w:val="superscript"/>
          <w:lang w:val="en-AU"/>
        </w:rPr>
        <w:endnoteReference w:id="76"/>
      </w:r>
      <w:r w:rsidRPr="005D39CC">
        <w:rPr>
          <w:szCs w:val="18"/>
          <w:lang w:val="en-AU"/>
        </w:rPr>
        <w:t xml:space="preserve"> This disproportionate representation was particularly evident amongst youth, as</w:t>
      </w:r>
      <w:r w:rsidRPr="005D39CC">
        <w:rPr>
          <w:szCs w:val="18"/>
          <w:lang w:val="en-US"/>
        </w:rPr>
        <w:t xml:space="preserve"> 7% of Indigenous people in detention were aged 10–13, compared to 2.3% of non-Indigenous young people.</w:t>
      </w:r>
      <w:r w:rsidRPr="005D39CC">
        <w:rPr>
          <w:szCs w:val="18"/>
          <w:vertAlign w:val="superscript"/>
          <w:lang w:val="en-US"/>
        </w:rPr>
        <w:endnoteReference w:id="77"/>
      </w:r>
      <w:r w:rsidRPr="005D39CC">
        <w:rPr>
          <w:szCs w:val="18"/>
          <w:lang w:val="en-US"/>
        </w:rPr>
        <w:t xml:space="preserve"> Incarceration has profound mental health impacts and the mental health consequences of incarceration are amplified for younger offenders.</w:t>
      </w:r>
      <w:r w:rsidRPr="005D39CC">
        <w:rPr>
          <w:szCs w:val="18"/>
          <w:vertAlign w:val="superscript"/>
          <w:lang w:val="en-US"/>
        </w:rPr>
        <w:endnoteReference w:id="78"/>
      </w:r>
      <w:r w:rsidRPr="005D39CC">
        <w:rPr>
          <w:szCs w:val="18"/>
          <w:lang w:val="en-US"/>
        </w:rPr>
        <w:t xml:space="preserve"> </w:t>
      </w:r>
    </w:p>
    <w:p w14:paraId="1576D198" w14:textId="77777777" w:rsidR="00C83ECC" w:rsidRPr="005D39CC" w:rsidRDefault="00C83ECC" w:rsidP="00C83ECC">
      <w:pPr>
        <w:pStyle w:val="Heading2"/>
        <w:rPr>
          <w:rFonts w:ascii="Roboto Bold" w:hAnsi="Roboto Bold" w:hint="eastAsia"/>
          <w:lang w:val="en-AU"/>
        </w:rPr>
      </w:pPr>
      <w:bookmarkStart w:id="64" w:name="_Toc236050828"/>
      <w:r w:rsidRPr="005D39CC">
        <w:rPr>
          <w:rFonts w:ascii="Roboto Bold" w:hAnsi="Roboto Bold"/>
          <w:lang w:val="en-AU"/>
        </w:rPr>
        <w:t>Social cohesion</w:t>
      </w:r>
      <w:bookmarkEnd w:id="64"/>
    </w:p>
    <w:p w14:paraId="0A53775C" w14:textId="77777777" w:rsidR="00C83ECC" w:rsidRPr="005D39CC" w:rsidRDefault="00C83ECC" w:rsidP="00C83ECC">
      <w:pPr>
        <w:rPr>
          <w:szCs w:val="18"/>
          <w:lang w:val="en-US"/>
        </w:rPr>
      </w:pPr>
      <w:r w:rsidRPr="005D39CC">
        <w:rPr>
          <w:szCs w:val="18"/>
          <w:lang w:val="en-US"/>
        </w:rPr>
        <w:t xml:space="preserve">Social cohesion is a </w:t>
      </w:r>
      <w:proofErr w:type="spellStart"/>
      <w:r w:rsidRPr="005D39CC">
        <w:rPr>
          <w:szCs w:val="18"/>
          <w:lang w:val="en-US"/>
        </w:rPr>
        <w:t>recognised</w:t>
      </w:r>
      <w:proofErr w:type="spellEnd"/>
      <w:r w:rsidRPr="005D39CC">
        <w:rPr>
          <w:szCs w:val="18"/>
          <w:lang w:val="en-US"/>
        </w:rPr>
        <w:t xml:space="preserve"> determinant of mental health and wellbeing that is broadly defined as the extent to which societies are unified or divided. It is measured by community participation, trust in government, economic equality, and sense of belonging.</w:t>
      </w:r>
      <w:r w:rsidRPr="005D39CC">
        <w:rPr>
          <w:szCs w:val="18"/>
          <w:vertAlign w:val="superscript"/>
          <w:lang w:val="en-US"/>
        </w:rPr>
        <w:endnoteReference w:id="79"/>
      </w:r>
    </w:p>
    <w:p w14:paraId="3F16AE4F" w14:textId="77777777" w:rsidR="00C83ECC" w:rsidRPr="005D39CC" w:rsidRDefault="00C83ECC" w:rsidP="00C83ECC">
      <w:pPr>
        <w:rPr>
          <w:szCs w:val="18"/>
          <w:lang w:val="en-AU"/>
        </w:rPr>
      </w:pPr>
      <w:r w:rsidRPr="005D39CC">
        <w:rPr>
          <w:szCs w:val="18"/>
          <w:lang w:val="en-US"/>
        </w:rPr>
        <w:t xml:space="preserve">Experiences of discrimination and persistent prejudices continued to challenge social harmony in 2025, compounded by global events including </w:t>
      </w:r>
      <w:r w:rsidRPr="005D39CC">
        <w:rPr>
          <w:szCs w:val="18"/>
          <w:lang w:val="en-AU"/>
        </w:rPr>
        <w:t>intensifying conflict in Gaza and the Middle East, Russia and Ukraine, Africa and other parts of the world.</w:t>
      </w:r>
      <w:r w:rsidRPr="005D39CC">
        <w:rPr>
          <w:szCs w:val="18"/>
          <w:vertAlign w:val="superscript"/>
          <w:lang w:val="en-AU"/>
        </w:rPr>
        <w:endnoteReference w:id="80"/>
      </w:r>
      <w:r w:rsidRPr="005D39CC">
        <w:rPr>
          <w:szCs w:val="18"/>
          <w:lang w:val="en-AU"/>
        </w:rPr>
        <w:t xml:space="preserve"> Australia’s research institutions and private sector were tested by anti-diversity, equity and inclusion (DEI) policies.</w:t>
      </w:r>
      <w:r w:rsidRPr="005D39CC">
        <w:rPr>
          <w:szCs w:val="18"/>
          <w:vertAlign w:val="superscript"/>
          <w:lang w:val="en-AU"/>
        </w:rPr>
        <w:endnoteReference w:id="81"/>
      </w:r>
      <w:r w:rsidRPr="005D39CC">
        <w:rPr>
          <w:szCs w:val="18"/>
          <w:lang w:val="en-AU"/>
        </w:rPr>
        <w:t xml:space="preserve"> The Australian Institute of Criminology was also prompted to develop a National Hate Crimes Database to track hate crimes and incidents on behalf of the Federal Government.</w:t>
      </w:r>
      <w:r w:rsidRPr="005D39CC">
        <w:rPr>
          <w:szCs w:val="18"/>
          <w:vertAlign w:val="superscript"/>
          <w:lang w:val="en-AU"/>
        </w:rPr>
        <w:endnoteReference w:id="82"/>
      </w:r>
    </w:p>
    <w:p w14:paraId="6429D4C7" w14:textId="77777777" w:rsidR="00C83ECC" w:rsidRPr="005D39CC" w:rsidRDefault="00C83ECC" w:rsidP="00C83ECC">
      <w:pPr>
        <w:rPr>
          <w:szCs w:val="18"/>
          <w:lang w:val="en-AU"/>
        </w:rPr>
      </w:pPr>
      <w:r w:rsidRPr="005D39CC">
        <w:rPr>
          <w:szCs w:val="18"/>
          <w:lang w:val="en-AU"/>
        </w:rPr>
        <w:t>The year featured ‘March for Australia’ rallies and surges in reports of racism, particularly Islamophobia and anti-Semitism.</w:t>
      </w:r>
      <w:r w:rsidRPr="005D39CC">
        <w:rPr>
          <w:szCs w:val="18"/>
          <w:vertAlign w:val="superscript"/>
          <w:lang w:val="en-AU"/>
        </w:rPr>
        <w:endnoteReference w:id="83"/>
      </w:r>
      <w:r w:rsidRPr="005D39CC">
        <w:rPr>
          <w:szCs w:val="18"/>
          <w:lang w:val="en-AU"/>
        </w:rPr>
        <w:t xml:space="preserve"> </w:t>
      </w:r>
      <w:r w:rsidRPr="005D39CC">
        <w:rPr>
          <w:szCs w:val="18"/>
          <w:vertAlign w:val="superscript"/>
          <w:lang w:val="en-AU"/>
        </w:rPr>
        <w:endnoteReference w:id="84"/>
      </w:r>
      <w:r w:rsidRPr="005D39CC">
        <w:rPr>
          <w:szCs w:val="18"/>
          <w:lang w:val="en-AU"/>
        </w:rPr>
        <w:t xml:space="preserve"> </w:t>
      </w:r>
      <w:r w:rsidRPr="005D39CC">
        <w:rPr>
          <w:szCs w:val="18"/>
          <w:vertAlign w:val="superscript"/>
          <w:lang w:val="en-AU"/>
        </w:rPr>
        <w:endnoteReference w:id="85"/>
      </w:r>
      <w:r w:rsidRPr="005D39CC">
        <w:rPr>
          <w:szCs w:val="18"/>
          <w:lang w:val="en-AU"/>
        </w:rPr>
        <w:t xml:space="preserve"> There was also a discourse around migration rates being too high and directly negatively impacting housing availability in Australia.</w:t>
      </w:r>
      <w:r w:rsidRPr="005D39CC">
        <w:rPr>
          <w:szCs w:val="18"/>
          <w:vertAlign w:val="superscript"/>
          <w:lang w:val="en-AU"/>
        </w:rPr>
        <w:endnoteReference w:id="86"/>
      </w:r>
      <w:r w:rsidRPr="005D39CC">
        <w:rPr>
          <w:szCs w:val="18"/>
          <w:lang w:val="en-AU"/>
        </w:rPr>
        <w:t xml:space="preserve"> </w:t>
      </w:r>
      <w:r w:rsidRPr="005D39CC">
        <w:rPr>
          <w:szCs w:val="18"/>
          <w:vertAlign w:val="superscript"/>
          <w:lang w:val="en-AU"/>
        </w:rPr>
        <w:endnoteReference w:id="87"/>
      </w:r>
      <w:r w:rsidRPr="005D39CC">
        <w:rPr>
          <w:szCs w:val="18"/>
          <w:lang w:val="en-AU"/>
        </w:rPr>
        <w:t xml:space="preserve"> </w:t>
      </w:r>
      <w:r w:rsidRPr="005D39CC">
        <w:rPr>
          <w:szCs w:val="18"/>
          <w:vertAlign w:val="superscript"/>
          <w:lang w:val="en-AU"/>
        </w:rPr>
        <w:endnoteReference w:id="88"/>
      </w:r>
      <w:r w:rsidRPr="005D39CC">
        <w:rPr>
          <w:szCs w:val="18"/>
          <w:lang w:val="en-AU"/>
        </w:rPr>
        <w:t xml:space="preserve"> This was despite a 14% decline in migrant arrivals, with media selectively reporting on portions of available data, or less reliable measures including net permanent migration and long-term arrivals.</w:t>
      </w:r>
      <w:r w:rsidRPr="005D39CC">
        <w:rPr>
          <w:szCs w:val="18"/>
          <w:vertAlign w:val="superscript"/>
          <w:lang w:val="en-AU"/>
        </w:rPr>
        <w:t xml:space="preserve"> </w:t>
      </w:r>
      <w:r w:rsidRPr="005D39CC">
        <w:rPr>
          <w:szCs w:val="18"/>
          <w:vertAlign w:val="superscript"/>
          <w:lang w:val="en-AU"/>
        </w:rPr>
        <w:endnoteReference w:id="89"/>
      </w:r>
      <w:r w:rsidRPr="005D39CC">
        <w:rPr>
          <w:szCs w:val="18"/>
          <w:lang w:val="en-AU"/>
        </w:rPr>
        <w:t xml:space="preserve"> </w:t>
      </w:r>
      <w:r w:rsidRPr="005D39CC">
        <w:rPr>
          <w:szCs w:val="18"/>
          <w:vertAlign w:val="superscript"/>
          <w:lang w:val="en-AU"/>
        </w:rPr>
        <w:endnoteReference w:id="90"/>
      </w:r>
      <w:r w:rsidRPr="005D39CC">
        <w:rPr>
          <w:szCs w:val="18"/>
          <w:lang w:val="en-AU"/>
        </w:rPr>
        <w:t xml:space="preserve"> The broader issues of housing supply, including the supply of new housing being at its lowest in nearly a decade,</w:t>
      </w:r>
      <w:r w:rsidRPr="005D39CC">
        <w:rPr>
          <w:szCs w:val="18"/>
          <w:vertAlign w:val="superscript"/>
          <w:lang w:val="en-AU"/>
        </w:rPr>
        <w:endnoteReference w:id="91"/>
      </w:r>
      <w:r w:rsidRPr="005D39CC">
        <w:rPr>
          <w:szCs w:val="18"/>
          <w:lang w:val="en-AU"/>
        </w:rPr>
        <w:t xml:space="preserve"> were often left out of the discourse. </w:t>
      </w:r>
    </w:p>
    <w:p w14:paraId="33D4CC75" w14:textId="77777777" w:rsidR="00C83ECC" w:rsidRPr="005D39CC" w:rsidRDefault="00C83ECC" w:rsidP="00C83ECC">
      <w:pPr>
        <w:rPr>
          <w:szCs w:val="18"/>
          <w:lang w:val="en-AU"/>
        </w:rPr>
      </w:pPr>
      <w:r w:rsidRPr="005D39CC">
        <w:rPr>
          <w:szCs w:val="18"/>
          <w:lang w:val="en-AU"/>
        </w:rPr>
        <w:t>Despite these anti-immigrant sentiments, 83% of adults indicated they agreed or strongly agreed that multiculturalism has been good for Australia, and 67% agreed that immigration from many different countries makes Australia stronger.</w:t>
      </w:r>
      <w:r w:rsidRPr="005D39CC">
        <w:rPr>
          <w:szCs w:val="18"/>
          <w:vertAlign w:val="superscript"/>
          <w:lang w:val="en-AU"/>
        </w:rPr>
        <w:endnoteReference w:id="92"/>
      </w:r>
      <w:r w:rsidRPr="005D39CC">
        <w:rPr>
          <w:szCs w:val="18"/>
          <w:lang w:val="en-AU"/>
        </w:rPr>
        <w:t xml:space="preserve"> These findings highlight that an increase in support for reducing immigration should not be interpreted as a rapid and widespread increase in anti-immigrant sentiments.</w:t>
      </w:r>
    </w:p>
    <w:p w14:paraId="75324C3D" w14:textId="52E95DE0" w:rsidR="00C83ECC" w:rsidRPr="005D39CC" w:rsidRDefault="00C83ECC" w:rsidP="00C83ECC">
      <w:pPr>
        <w:rPr>
          <w:szCs w:val="18"/>
          <w:lang w:val="en-AU"/>
        </w:rPr>
      </w:pPr>
      <w:r w:rsidRPr="005D39CC">
        <w:rPr>
          <w:szCs w:val="18"/>
        </w:rPr>
        <w:t>However, perceptions of social division are a cause for concern, as 35% of adults viewed Australia as extremely divided or very divided on key political, economic and social issues, an increase from 27% of adults in 2024.</w:t>
      </w:r>
      <w:r w:rsidRPr="005D39CC">
        <w:rPr>
          <w:szCs w:val="18"/>
          <w:vertAlign w:val="superscript"/>
        </w:rPr>
        <w:endnoteReference w:id="93"/>
      </w:r>
      <w:r w:rsidRPr="005D39CC">
        <w:rPr>
          <w:szCs w:val="18"/>
        </w:rPr>
        <w:t> </w:t>
      </w:r>
      <w:r w:rsidRPr="005D39CC">
        <w:rPr>
          <w:szCs w:val="18"/>
          <w:lang w:val="en-AU"/>
        </w:rPr>
        <w:t xml:space="preserve">The Bondi Beach terror attack on 14 December 2025 also had a profound and devastating impact on communities within Australia, especially Jewish and local communities. </w:t>
      </w:r>
      <w:r w:rsidR="002775B6">
        <w:rPr>
          <w:szCs w:val="18"/>
          <w:lang w:val="en-AU"/>
        </w:rPr>
        <w:br/>
      </w:r>
      <w:r w:rsidRPr="005D39CC">
        <w:rPr>
          <w:szCs w:val="18"/>
          <w:lang w:val="en-AU"/>
        </w:rPr>
        <w:t>The Federal Government subsequently established the Royal Commission on Antisemitism and Social Cohesion, reflecting the significance of the attack and concerns for the social fabric of Australia.</w:t>
      </w:r>
      <w:r w:rsidRPr="005D39CC">
        <w:rPr>
          <w:szCs w:val="18"/>
          <w:vertAlign w:val="superscript"/>
          <w:lang w:val="en-AU"/>
        </w:rPr>
        <w:t xml:space="preserve"> </w:t>
      </w:r>
      <w:r w:rsidRPr="005D39CC">
        <w:rPr>
          <w:szCs w:val="18"/>
          <w:vertAlign w:val="superscript"/>
          <w:lang w:val="en-AU"/>
        </w:rPr>
        <w:endnoteReference w:id="94"/>
      </w:r>
      <w:r w:rsidRPr="005D39CC">
        <w:rPr>
          <w:szCs w:val="18"/>
          <w:lang w:val="en-AU"/>
        </w:rPr>
        <w:t xml:space="preserve">  Misinformation and disinformation, particularly online and through the use of A</w:t>
      </w:r>
      <w:r w:rsidR="00835A5D" w:rsidRPr="005D39CC">
        <w:rPr>
          <w:szCs w:val="18"/>
          <w:lang w:val="en-AU"/>
        </w:rPr>
        <w:t xml:space="preserve">rtificial </w:t>
      </w:r>
      <w:r w:rsidRPr="005D39CC">
        <w:rPr>
          <w:szCs w:val="18"/>
          <w:lang w:val="en-AU"/>
        </w:rPr>
        <w:t>I</w:t>
      </w:r>
      <w:r w:rsidR="00835A5D" w:rsidRPr="005D39CC">
        <w:rPr>
          <w:szCs w:val="18"/>
          <w:lang w:val="en-AU"/>
        </w:rPr>
        <w:t>ntelligence (AI)</w:t>
      </w:r>
      <w:r w:rsidRPr="005D39CC">
        <w:rPr>
          <w:szCs w:val="18"/>
          <w:lang w:val="en-AU"/>
        </w:rPr>
        <w:t>, increasingly threatened to distort public perceptions, trust in institutions and social cohesion in 2025.</w:t>
      </w:r>
      <w:r w:rsidRPr="005D39CC">
        <w:rPr>
          <w:szCs w:val="18"/>
          <w:vertAlign w:val="superscript"/>
          <w:lang w:val="en-AU"/>
        </w:rPr>
        <w:endnoteReference w:id="95"/>
      </w:r>
      <w:r w:rsidRPr="005D39CC">
        <w:rPr>
          <w:szCs w:val="18"/>
          <w:lang w:val="en-AU"/>
        </w:rPr>
        <w:t xml:space="preserve"> </w:t>
      </w:r>
      <w:r w:rsidRPr="005D39CC">
        <w:rPr>
          <w:szCs w:val="18"/>
          <w:vertAlign w:val="superscript"/>
          <w:lang w:val="en-AU"/>
        </w:rPr>
        <w:endnoteReference w:id="96"/>
      </w:r>
      <w:r w:rsidRPr="005D39CC">
        <w:rPr>
          <w:szCs w:val="18"/>
          <w:lang w:val="en-AU"/>
        </w:rPr>
        <w:t xml:space="preserve"> For example, of those surveyed, 60% indicated they had come across misinformation in the lead up to the 2025 federal election – mostly from politicians and political parties themselves.</w:t>
      </w:r>
      <w:r w:rsidRPr="005D39CC">
        <w:rPr>
          <w:szCs w:val="18"/>
          <w:vertAlign w:val="superscript"/>
          <w:lang w:val="en-AU"/>
        </w:rPr>
        <w:endnoteReference w:id="97"/>
      </w:r>
      <w:r w:rsidRPr="005D39CC">
        <w:rPr>
          <w:szCs w:val="18"/>
          <w:lang w:val="en-AU"/>
        </w:rPr>
        <w:t xml:space="preserve"> There was low confidence in whether online information could be trusted, particularly through social media. Most respondents (70%) supported the view that the government should take steps to restrict false information on social media, and 83% supported truth in advertising laws to be implemented at a national level.</w:t>
      </w:r>
    </w:p>
    <w:p w14:paraId="25A3A8E9" w14:textId="28CF8035" w:rsidR="00C83ECC" w:rsidRPr="005D39CC" w:rsidRDefault="00C83ECC" w:rsidP="00FA40EC">
      <w:pPr>
        <w:pStyle w:val="NMHCPullquote"/>
        <w:rPr>
          <w:szCs w:val="18"/>
          <w:lang w:val="en-AU"/>
        </w:rPr>
      </w:pPr>
      <w:r w:rsidRPr="005D39CC">
        <w:rPr>
          <w:szCs w:val="18"/>
          <w:lang w:val="en-AU"/>
        </w:rPr>
        <w:t>Despite these new and ongoing challenges, indicators of social cohesion remained stable in 2025 which was attributed to individuals’ strong interpersonal connections and active participation in community.</w:t>
      </w:r>
      <w:r w:rsidRPr="005D39CC">
        <w:rPr>
          <w:szCs w:val="18"/>
          <w:vertAlign w:val="superscript"/>
          <w:lang w:val="en-AU"/>
        </w:rPr>
        <w:t xml:space="preserve"> </w:t>
      </w:r>
      <w:r w:rsidRPr="005D39CC">
        <w:rPr>
          <w:szCs w:val="18"/>
          <w:vertAlign w:val="superscript"/>
          <w:lang w:val="en-AU"/>
        </w:rPr>
        <w:endnoteReference w:id="98"/>
      </w:r>
      <w:r w:rsidRPr="005D39CC">
        <w:rPr>
          <w:szCs w:val="18"/>
          <w:lang w:val="en-AU"/>
        </w:rPr>
        <w:t xml:space="preserve">  Although Australia remains resilient under strain, persistent disruptions to social cohesion influence mental health and wellbeing, as social cohesion is a recognised determinant of mental health.</w:t>
      </w:r>
      <w:r w:rsidRPr="005D39CC">
        <w:rPr>
          <w:szCs w:val="18"/>
          <w:vertAlign w:val="superscript"/>
          <w:lang w:val="en-AU"/>
        </w:rPr>
        <w:endnoteReference w:id="99"/>
      </w:r>
      <w:r w:rsidRPr="005D39CC">
        <w:rPr>
          <w:szCs w:val="18"/>
          <w:lang w:val="en-AU"/>
        </w:rPr>
        <w:t xml:space="preserve"> </w:t>
      </w:r>
    </w:p>
    <w:p w14:paraId="1293CA17" w14:textId="59EDA3A6" w:rsidR="00C83ECC" w:rsidRPr="005D39CC" w:rsidRDefault="00C83ECC" w:rsidP="00FC7914">
      <w:pPr>
        <w:suppressAutoHyphens w:val="0"/>
        <w:autoSpaceDE/>
        <w:autoSpaceDN/>
        <w:adjustRightInd/>
        <w:spacing w:after="0" w:line="240" w:lineRule="auto"/>
        <w:textAlignment w:val="auto"/>
        <w:rPr>
          <w:rFonts w:ascii="Roboto Bold" w:eastAsiaTheme="majorEastAsia" w:hAnsi="Roboto Bold" w:cstheme="majorBidi" w:hint="eastAsia"/>
          <w:color w:val="008143"/>
          <w:sz w:val="26"/>
          <w:szCs w:val="26"/>
          <w:lang w:val="en-AU"/>
        </w:rPr>
      </w:pPr>
      <w:r w:rsidRPr="005D39CC">
        <w:rPr>
          <w:rFonts w:ascii="Roboto Bold" w:eastAsiaTheme="majorEastAsia" w:hAnsi="Roboto Bold" w:cstheme="majorBidi"/>
          <w:color w:val="008143"/>
          <w:sz w:val="26"/>
          <w:szCs w:val="26"/>
          <w:lang w:val="en-AU"/>
        </w:rPr>
        <w:t>Technological shifts</w:t>
      </w:r>
    </w:p>
    <w:p w14:paraId="4ABC86DB" w14:textId="61936E8D" w:rsidR="00C83ECC" w:rsidRPr="005D39CC" w:rsidRDefault="00C83ECC" w:rsidP="00C83ECC">
      <w:pPr>
        <w:rPr>
          <w:szCs w:val="18"/>
          <w:lang w:val="en-AU"/>
        </w:rPr>
      </w:pPr>
      <w:r w:rsidRPr="005D39CC">
        <w:rPr>
          <w:szCs w:val="18"/>
          <w:lang w:val="en-AU"/>
        </w:rPr>
        <w:t>The changes in social attitudes and pressures discussed above occurred in the context of a rapidly shifting technological environment. The way people engaged with digital technologies, particularly artificial intelligence (AI) and social media, changed in 2025.</w:t>
      </w:r>
    </w:p>
    <w:p w14:paraId="126C87A6" w14:textId="77777777" w:rsidR="00FA40EC" w:rsidRPr="005D39CC" w:rsidRDefault="00C83ECC" w:rsidP="00C83ECC">
      <w:pPr>
        <w:rPr>
          <w:szCs w:val="18"/>
          <w:lang w:val="en-AU"/>
        </w:rPr>
      </w:pPr>
      <w:r w:rsidRPr="005D39CC">
        <w:rPr>
          <w:szCs w:val="18"/>
          <w:lang w:val="en-AU"/>
        </w:rPr>
        <w:t>AI was increasingly used for mental health support in 2025, including general purpose chatbots like ChatGPT, and targeted digital mental health tools (DMHTs).</w:t>
      </w:r>
      <w:r w:rsidRPr="005D39CC">
        <w:rPr>
          <w:szCs w:val="18"/>
          <w:vertAlign w:val="superscript"/>
          <w:lang w:val="en-AU"/>
        </w:rPr>
        <w:endnoteReference w:id="100"/>
      </w:r>
      <w:r w:rsidRPr="005D39CC">
        <w:rPr>
          <w:szCs w:val="18"/>
          <w:lang w:val="en-AU"/>
        </w:rPr>
        <w:t xml:space="preserve"> </w:t>
      </w:r>
      <w:r w:rsidRPr="005D39CC">
        <w:rPr>
          <w:szCs w:val="18"/>
          <w:vertAlign w:val="superscript"/>
          <w:lang w:val="en-AU"/>
        </w:rPr>
        <w:endnoteReference w:id="101"/>
      </w:r>
      <w:r w:rsidRPr="005D39CC">
        <w:rPr>
          <w:szCs w:val="18"/>
          <w:lang w:val="en-AU"/>
        </w:rPr>
        <w:t xml:space="preserve"> Survey data published in 2025 suggested nearly half of adults in Australia had recently used a generative AI tool, with a subset specifying they were seeking social connection or had been emotionally vulnerable with an AI chatbot on multiple occasions.</w:t>
      </w:r>
      <w:r w:rsidRPr="005D39CC">
        <w:rPr>
          <w:szCs w:val="18"/>
          <w:vertAlign w:val="superscript"/>
          <w:lang w:val="en-AU"/>
        </w:rPr>
        <w:endnoteReference w:id="102"/>
      </w:r>
      <w:r w:rsidRPr="005D39CC">
        <w:rPr>
          <w:szCs w:val="18"/>
          <w:lang w:val="en-AU"/>
        </w:rPr>
        <w:t xml:space="preserve"> </w:t>
      </w:r>
      <w:r w:rsidRPr="005D39CC">
        <w:rPr>
          <w:szCs w:val="18"/>
          <w:vertAlign w:val="superscript"/>
          <w:lang w:val="en-AU"/>
        </w:rPr>
        <w:endnoteReference w:id="103"/>
      </w:r>
      <w:r w:rsidRPr="005D39CC">
        <w:rPr>
          <w:szCs w:val="18"/>
          <w:lang w:val="en-AU"/>
        </w:rPr>
        <w:t xml:space="preserve"> This tendency doubled for users aged 18-24 or in remote areas. </w:t>
      </w:r>
    </w:p>
    <w:p w14:paraId="3D8E69BC" w14:textId="365FC099" w:rsidR="00C83ECC" w:rsidRPr="005D39CC" w:rsidRDefault="00C83ECC" w:rsidP="00FA40EC">
      <w:pPr>
        <w:pStyle w:val="NMHCPullquote"/>
        <w:rPr>
          <w:szCs w:val="18"/>
          <w:lang w:val="en-AU"/>
        </w:rPr>
      </w:pPr>
      <w:r w:rsidRPr="005D39CC">
        <w:rPr>
          <w:szCs w:val="18"/>
          <w:lang w:val="en-AU"/>
        </w:rPr>
        <w:t>Young people in Australia are also notably turning to digital tools designed to provide mental health support, with approximately 1 in 10 people surveyed aged 16-24 using DMHTs in the past year, doubling among those with a mental health condition (18.8%), and increasing with severity (mild or moderate: 14.2%, severe: 33.6%).</w:t>
      </w:r>
      <w:r w:rsidRPr="005D39CC">
        <w:rPr>
          <w:szCs w:val="18"/>
          <w:vertAlign w:val="superscript"/>
          <w:lang w:val="en-AU"/>
        </w:rPr>
        <w:endnoteReference w:id="104"/>
      </w:r>
      <w:r w:rsidRPr="005D39CC">
        <w:rPr>
          <w:szCs w:val="18"/>
          <w:lang w:val="en-AU"/>
        </w:rPr>
        <w:t xml:space="preserve"> </w:t>
      </w:r>
    </w:p>
    <w:p w14:paraId="1B7B1389" w14:textId="6985966F" w:rsidR="00C83ECC" w:rsidRPr="005D39CC" w:rsidRDefault="00C83ECC" w:rsidP="00C83ECC">
      <w:pPr>
        <w:rPr>
          <w:szCs w:val="18"/>
          <w:lang w:val="en-AU"/>
        </w:rPr>
      </w:pPr>
      <w:r w:rsidRPr="005D39CC">
        <w:rPr>
          <w:szCs w:val="18"/>
          <w:lang w:val="en-AU"/>
        </w:rPr>
        <w:t xml:space="preserve">The increasing use of AI and DMHTs in 2025 was significant enough to prompt the Therapeutic Goods </w:t>
      </w:r>
      <w:r w:rsidR="00827C99">
        <w:rPr>
          <w:szCs w:val="18"/>
          <w:lang w:val="en-AU"/>
        </w:rPr>
        <w:t>Administration</w:t>
      </w:r>
      <w:r w:rsidRPr="005D39CC">
        <w:rPr>
          <w:szCs w:val="18"/>
          <w:lang w:val="en-AU"/>
        </w:rPr>
        <w:t xml:space="preserve"> to review the development and use of DMHTs, a process that was still underway by the end of the calendar year.</w:t>
      </w:r>
      <w:r w:rsidRPr="005D39CC">
        <w:rPr>
          <w:szCs w:val="18"/>
          <w:vertAlign w:val="superscript"/>
          <w:lang w:val="en-AU"/>
        </w:rPr>
        <w:endnoteReference w:id="105"/>
      </w:r>
      <w:r w:rsidRPr="005D39CC">
        <w:rPr>
          <w:szCs w:val="18"/>
          <w:lang w:val="en-AU"/>
        </w:rPr>
        <w:t xml:space="preserve"> </w:t>
      </w:r>
      <w:r w:rsidRPr="005D39CC">
        <w:rPr>
          <w:szCs w:val="18"/>
          <w:vertAlign w:val="superscript"/>
          <w:lang w:val="en-AU"/>
        </w:rPr>
        <w:endnoteReference w:id="106"/>
      </w:r>
      <w:r w:rsidRPr="005D39CC">
        <w:rPr>
          <w:szCs w:val="18"/>
          <w:lang w:val="en-AU"/>
        </w:rPr>
        <w:t xml:space="preserve"> </w:t>
      </w:r>
      <w:r w:rsidRPr="005D39CC">
        <w:rPr>
          <w:szCs w:val="18"/>
          <w:vertAlign w:val="superscript"/>
          <w:lang w:val="en-AU"/>
        </w:rPr>
        <w:endnoteReference w:id="107"/>
      </w:r>
      <w:r w:rsidRPr="005D39CC">
        <w:rPr>
          <w:szCs w:val="18"/>
          <w:lang w:val="en-AU"/>
        </w:rPr>
        <w:t xml:space="preserve"> The Australian Commission on Safety and Quality in Healthcare introduced digital mental health modules for community and health organisations that deliver digital mental health apps, programs or other offerings to ensure alignment with the National Safety and Quality Digital Mental Health Standards.</w:t>
      </w:r>
      <w:r w:rsidRPr="005D39CC">
        <w:rPr>
          <w:szCs w:val="18"/>
          <w:vertAlign w:val="superscript"/>
          <w:lang w:val="en-AU"/>
        </w:rPr>
        <w:endnoteReference w:id="108"/>
      </w:r>
      <w:r w:rsidRPr="005D39CC">
        <w:rPr>
          <w:szCs w:val="18"/>
          <w:lang w:val="en-AU"/>
        </w:rPr>
        <w:t xml:space="preserve"> The rising use of AI for mental health support prompted the development of resources and recommendations to government by the mental health and suicide prevention sector, to guide informed and safe use of these technologies for mental health.</w:t>
      </w:r>
      <w:r w:rsidRPr="005D39CC">
        <w:rPr>
          <w:szCs w:val="18"/>
          <w:vertAlign w:val="superscript"/>
          <w:lang w:val="en-AU"/>
        </w:rPr>
        <w:endnoteReference w:id="109"/>
      </w:r>
      <w:r w:rsidRPr="005D39CC">
        <w:rPr>
          <w:szCs w:val="18"/>
          <w:lang w:val="en-AU"/>
        </w:rPr>
        <w:t xml:space="preserve"> </w:t>
      </w:r>
      <w:r w:rsidRPr="005D39CC">
        <w:rPr>
          <w:szCs w:val="18"/>
          <w:vertAlign w:val="superscript"/>
          <w:lang w:val="en-AU"/>
        </w:rPr>
        <w:endnoteReference w:id="110"/>
      </w:r>
      <w:r w:rsidRPr="005D39CC">
        <w:rPr>
          <w:szCs w:val="18"/>
          <w:lang w:val="en-AU"/>
        </w:rPr>
        <w:t xml:space="preserve"> </w:t>
      </w:r>
    </w:p>
    <w:p w14:paraId="5BA9381F" w14:textId="77777777" w:rsidR="00C83ECC" w:rsidRPr="005D39CC" w:rsidRDefault="00C83ECC" w:rsidP="00C83ECC">
      <w:pPr>
        <w:rPr>
          <w:szCs w:val="18"/>
          <w:lang w:val="en-AU"/>
        </w:rPr>
      </w:pPr>
      <w:r w:rsidRPr="005D39CC">
        <w:rPr>
          <w:szCs w:val="18"/>
          <w:lang w:val="en-AU"/>
        </w:rPr>
        <w:t>Access to free DMHTs was expanded in 2025, with the government investing $135.2 million into the Digital Mental Health Program to assist 12 mental health services provide access to digital and online mental health support for new parents, younger Australians, LGBTIQA+ people and culturally and linguistically diverse communities.</w:t>
      </w:r>
      <w:r w:rsidRPr="005D39CC">
        <w:rPr>
          <w:szCs w:val="18"/>
          <w:vertAlign w:val="superscript"/>
          <w:lang w:val="en-AU"/>
        </w:rPr>
        <w:endnoteReference w:id="111"/>
      </w:r>
      <w:r w:rsidRPr="005D39CC">
        <w:rPr>
          <w:szCs w:val="18"/>
          <w:lang w:val="en-AU"/>
        </w:rPr>
        <w:t xml:space="preserve"> A parliamentary roundtable on AI in mental health was also hosted at Parliament in November 2025, to identify the opportunities for AI to strengthen the mental health system, as well as how to ensure AI use is equitable and complements but does not replace human care.</w:t>
      </w:r>
      <w:r w:rsidRPr="005D39CC">
        <w:rPr>
          <w:szCs w:val="18"/>
          <w:vertAlign w:val="superscript"/>
          <w:lang w:val="en-AU"/>
        </w:rPr>
        <w:endnoteReference w:id="112"/>
      </w:r>
      <w:r w:rsidRPr="005D39CC">
        <w:rPr>
          <w:szCs w:val="18"/>
          <w:lang w:val="en-AU"/>
        </w:rPr>
        <w:t xml:space="preserve"> </w:t>
      </w:r>
      <w:r w:rsidRPr="005D39CC">
        <w:rPr>
          <w:szCs w:val="18"/>
          <w:vertAlign w:val="superscript"/>
          <w:lang w:val="en-AU"/>
        </w:rPr>
        <w:endnoteReference w:id="113"/>
      </w:r>
      <w:r w:rsidRPr="005D39CC">
        <w:rPr>
          <w:szCs w:val="18"/>
          <w:lang w:val="en-AU"/>
        </w:rPr>
        <w:t xml:space="preserve"> Later in November 2025, the Federal Government announced an AI Safety Institute would be established in 2026 to evaluate emerging AI capabilities, share information and support timely actions to address potential risks.</w:t>
      </w:r>
      <w:r w:rsidRPr="005D39CC">
        <w:rPr>
          <w:szCs w:val="18"/>
          <w:vertAlign w:val="superscript"/>
          <w:lang w:val="en-AU"/>
        </w:rPr>
        <w:endnoteReference w:id="114"/>
      </w:r>
      <w:r w:rsidRPr="005D39CC">
        <w:rPr>
          <w:szCs w:val="18"/>
          <w:lang w:val="en-AU"/>
        </w:rPr>
        <w:t xml:space="preserve"> </w:t>
      </w:r>
    </w:p>
    <w:p w14:paraId="0CAD5F3D" w14:textId="4D4FFF3E" w:rsidR="00AC1ECA" w:rsidRPr="005D39CC" w:rsidRDefault="00C83ECC" w:rsidP="00C83ECC">
      <w:pPr>
        <w:rPr>
          <w:szCs w:val="18"/>
          <w:lang w:val="en-AU"/>
        </w:rPr>
      </w:pPr>
      <w:r w:rsidRPr="005D39CC">
        <w:rPr>
          <w:szCs w:val="18"/>
          <w:lang w:val="en-AU"/>
        </w:rPr>
        <w:t>Concerns about the potential impacts of digital technologies including AI and social media were particularly pronounced in relation to young people in 2025. The under-16s social media restrictions came into effect in early December.</w:t>
      </w:r>
      <w:r w:rsidRPr="005D39CC">
        <w:rPr>
          <w:szCs w:val="18"/>
          <w:vertAlign w:val="superscript"/>
          <w:lang w:val="en-AU"/>
        </w:rPr>
        <w:endnoteReference w:id="115"/>
      </w:r>
      <w:r w:rsidRPr="005D39CC">
        <w:rPr>
          <w:szCs w:val="18"/>
          <w:lang w:val="en-AU"/>
        </w:rPr>
        <w:t xml:space="preserve"> The change was designed to protect young people from the risks of harm from social media and to support their mental health and wellbeing. Between December 2024 and February 2025, nearly all children aged 10-15 (96%) sampled in an </w:t>
      </w:r>
      <w:proofErr w:type="spellStart"/>
      <w:r w:rsidRPr="005D39CC">
        <w:rPr>
          <w:szCs w:val="18"/>
          <w:lang w:val="en-AU"/>
        </w:rPr>
        <w:t>eSafety</w:t>
      </w:r>
      <w:proofErr w:type="spellEnd"/>
      <w:r w:rsidRPr="005D39CC">
        <w:rPr>
          <w:szCs w:val="18"/>
          <w:lang w:val="en-AU"/>
        </w:rPr>
        <w:t xml:space="preserve"> Commissioner survey had ever used social media, with over half reporting experiences of cyberbullying and over 70% encountering harmful content (e.g., content with themes of violence, discrimination or self-harm).</w:t>
      </w:r>
      <w:r w:rsidRPr="005D39CC">
        <w:rPr>
          <w:szCs w:val="18"/>
          <w:vertAlign w:val="superscript"/>
          <w:lang w:val="en-AU"/>
        </w:rPr>
        <w:t xml:space="preserve"> </w:t>
      </w:r>
      <w:r w:rsidRPr="005D39CC">
        <w:rPr>
          <w:szCs w:val="18"/>
          <w:vertAlign w:val="superscript"/>
          <w:lang w:val="en-AU"/>
        </w:rPr>
        <w:endnoteReference w:id="116"/>
      </w:r>
      <w:r w:rsidRPr="005D39CC">
        <w:rPr>
          <w:szCs w:val="18"/>
          <w:lang w:val="en-AU"/>
        </w:rPr>
        <w:t xml:space="preserve"> </w:t>
      </w:r>
      <w:r w:rsidR="000C7D8B">
        <w:rPr>
          <w:szCs w:val="18"/>
          <w:lang w:val="en-AU"/>
        </w:rPr>
        <w:br/>
      </w:r>
      <w:r w:rsidR="000C7D8B">
        <w:rPr>
          <w:szCs w:val="18"/>
          <w:lang w:val="en-AU"/>
        </w:rPr>
        <w:br/>
      </w:r>
      <w:r w:rsidRPr="005D39CC">
        <w:rPr>
          <w:szCs w:val="18"/>
          <w:lang w:val="en-AU"/>
        </w:rPr>
        <w:t>Over half of adults separately surveyed encountered harmful content on social media despite most of them not actively searching for it.</w:t>
      </w:r>
      <w:r w:rsidRPr="005D39CC">
        <w:rPr>
          <w:szCs w:val="18"/>
          <w:vertAlign w:val="superscript"/>
          <w:lang w:val="en-AU"/>
        </w:rPr>
        <w:endnoteReference w:id="117"/>
      </w:r>
      <w:r w:rsidRPr="005D39CC">
        <w:rPr>
          <w:szCs w:val="18"/>
          <w:lang w:val="en-AU"/>
        </w:rPr>
        <w:t xml:space="preserve"> Exposure to this kind of content can cause decline in mood, feelings of distress, and in some cases even trigger engagement in self-harm, particularly in young people.</w:t>
      </w:r>
      <w:r w:rsidRPr="005D39CC">
        <w:rPr>
          <w:szCs w:val="18"/>
          <w:vertAlign w:val="superscript"/>
          <w:lang w:val="en-AU"/>
        </w:rPr>
        <w:endnoteReference w:id="118"/>
      </w:r>
    </w:p>
    <w:p w14:paraId="60D31831" w14:textId="4C9006DC" w:rsidR="00B9347F" w:rsidRDefault="00B9347F" w:rsidP="00C83ECC">
      <w:pPr>
        <w:rPr>
          <w:sz w:val="22"/>
          <w:szCs w:val="26"/>
          <w:lang w:val="en-AU"/>
        </w:rPr>
      </w:pPr>
      <w:r w:rsidRPr="001D1612">
        <w:rPr>
          <w:noProof/>
        </w:rPr>
        <w:drawing>
          <wp:inline distT="0" distB="0" distL="0" distR="0" wp14:anchorId="4C64041B" wp14:editId="46372FFB">
            <wp:extent cx="5876364" cy="3363796"/>
            <wp:effectExtent l="0" t="0" r="0" b="8255"/>
            <wp:docPr id="113188120" name="Picture 30" descr="High school students in classroom holding phones, table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8120" name="Picture 30" descr="High school students in classroom holding phones, tablets. "/>
                    <pic:cNvPicPr>
                      <a:picLocks noChangeAspect="1" noChangeArrowheads="1"/>
                    </pic:cNvPicPr>
                  </pic:nvPicPr>
                  <pic:blipFill>
                    <a:blip r:embed="rId45">
                      <a:grayscl/>
                      <a:extLst>
                        <a:ext uri="{28A0092B-C50C-407E-A947-70E740481C1C}">
                          <a14:useLocalDpi xmlns:a14="http://schemas.microsoft.com/office/drawing/2010/main" val="0"/>
                        </a:ext>
                      </a:extLst>
                    </a:blip>
                    <a:srcRect/>
                    <a:stretch>
                      <a:fillRect/>
                    </a:stretch>
                  </pic:blipFill>
                  <pic:spPr bwMode="auto">
                    <a:xfrm>
                      <a:off x="0" y="0"/>
                      <a:ext cx="5907441" cy="3381585"/>
                    </a:xfrm>
                    <a:prstGeom prst="rect">
                      <a:avLst/>
                    </a:prstGeom>
                    <a:noFill/>
                    <a:ln>
                      <a:noFill/>
                    </a:ln>
                  </pic:spPr>
                </pic:pic>
              </a:graphicData>
            </a:graphic>
          </wp:inline>
        </w:drawing>
      </w:r>
    </w:p>
    <w:p w14:paraId="3C3ABB6A" w14:textId="69DF7CBE" w:rsidR="00C83ECC" w:rsidRPr="005D39CC" w:rsidRDefault="00C83ECC" w:rsidP="00C83ECC">
      <w:pPr>
        <w:rPr>
          <w:szCs w:val="18"/>
          <w:lang w:val="en-AU"/>
        </w:rPr>
      </w:pPr>
      <w:r w:rsidRPr="005D39CC">
        <w:rPr>
          <w:szCs w:val="18"/>
          <w:lang w:val="en-AU"/>
        </w:rPr>
        <w:t xml:space="preserve">Engaging in online spaces can pose other risks to mental health and personal safety, especially in young people. Almost a quarter of children in the </w:t>
      </w:r>
      <w:proofErr w:type="spellStart"/>
      <w:r w:rsidRPr="005D39CC">
        <w:rPr>
          <w:szCs w:val="18"/>
          <w:lang w:val="en-AU"/>
        </w:rPr>
        <w:t>eSafety</w:t>
      </w:r>
      <w:proofErr w:type="spellEnd"/>
      <w:r w:rsidRPr="005D39CC">
        <w:rPr>
          <w:szCs w:val="18"/>
          <w:lang w:val="en-AU"/>
        </w:rPr>
        <w:t xml:space="preserve"> survey had ever experienced online harassment, including sexual harassment, and nearly 10% had experienced image-based abuse.</w:t>
      </w:r>
      <w:r w:rsidRPr="005D39CC">
        <w:rPr>
          <w:szCs w:val="18"/>
          <w:vertAlign w:val="superscript"/>
          <w:lang w:val="en-AU"/>
        </w:rPr>
        <w:endnoteReference w:id="119"/>
      </w:r>
      <w:r w:rsidRPr="005D39CC">
        <w:rPr>
          <w:szCs w:val="18"/>
          <w:lang w:val="en-AU"/>
        </w:rPr>
        <w:t xml:space="preserve"> AI-generated abuse, particularly “</w:t>
      </w:r>
      <w:proofErr w:type="spellStart"/>
      <w:r w:rsidRPr="005D39CC">
        <w:rPr>
          <w:szCs w:val="18"/>
          <w:lang w:val="en-AU"/>
        </w:rPr>
        <w:t>nudify</w:t>
      </w:r>
      <w:proofErr w:type="spellEnd"/>
      <w:r w:rsidRPr="005D39CC">
        <w:rPr>
          <w:szCs w:val="18"/>
          <w:lang w:val="en-AU"/>
        </w:rPr>
        <w:t xml:space="preserve">” services, were of particular concern in 2025, prompting the </w:t>
      </w:r>
      <w:proofErr w:type="spellStart"/>
      <w:r w:rsidRPr="005D39CC">
        <w:rPr>
          <w:szCs w:val="18"/>
          <w:lang w:val="en-AU"/>
        </w:rPr>
        <w:t>eSafety</w:t>
      </w:r>
      <w:proofErr w:type="spellEnd"/>
      <w:r w:rsidRPr="005D39CC">
        <w:rPr>
          <w:szCs w:val="18"/>
          <w:lang w:val="en-AU"/>
        </w:rPr>
        <w:t xml:space="preserve"> Commissioner to launch enforcement action against these services.</w:t>
      </w:r>
      <w:r w:rsidRPr="005D39CC">
        <w:rPr>
          <w:szCs w:val="18"/>
          <w:vertAlign w:val="superscript"/>
          <w:lang w:val="en-AU"/>
        </w:rPr>
        <w:endnoteReference w:id="120"/>
      </w:r>
      <w:r w:rsidRPr="005D39CC">
        <w:rPr>
          <w:szCs w:val="18"/>
          <w:lang w:val="en-AU"/>
        </w:rPr>
        <w:t xml:space="preserve"> Exposure to childhood trauma including harassment and abuse is associated with significantly higher odds of any lifetime mental health disorders, as well as suicidal ideation and attempts.</w:t>
      </w:r>
      <w:r w:rsidRPr="005D39CC">
        <w:rPr>
          <w:szCs w:val="18"/>
          <w:vertAlign w:val="superscript"/>
          <w:lang w:val="en-AU"/>
        </w:rPr>
        <w:endnoteReference w:id="121"/>
      </w:r>
      <w:r w:rsidRPr="005D39CC">
        <w:rPr>
          <w:szCs w:val="18"/>
          <w:lang w:val="en-AU"/>
        </w:rPr>
        <w:t xml:space="preserve"> </w:t>
      </w:r>
      <w:r w:rsidRPr="005D39CC">
        <w:rPr>
          <w:szCs w:val="18"/>
          <w:vertAlign w:val="superscript"/>
          <w:lang w:val="en-AU"/>
        </w:rPr>
        <w:endnoteReference w:id="122"/>
      </w:r>
      <w:r w:rsidRPr="005D39CC">
        <w:rPr>
          <w:szCs w:val="18"/>
          <w:lang w:val="en-AU"/>
        </w:rPr>
        <w:t xml:space="preserve"> The shifts in potential avenues of technological abuse pose a significant threat to the mental health and wellbeing of young people.</w:t>
      </w:r>
    </w:p>
    <w:p w14:paraId="34349A0A" w14:textId="3991C732" w:rsidR="00C83ECC" w:rsidRPr="005D39CC" w:rsidRDefault="00C83ECC" w:rsidP="00C83ECC">
      <w:pPr>
        <w:rPr>
          <w:szCs w:val="18"/>
          <w:lang w:val="en-AU"/>
        </w:rPr>
      </w:pPr>
      <w:r w:rsidRPr="005D39CC">
        <w:rPr>
          <w:szCs w:val="18"/>
          <w:lang w:val="en-AU"/>
        </w:rPr>
        <w:t>While the new social media restrictions are intended to mitigate some of the potential harms discussed above, young people previously engaging with social media are experiencing a significant transition in how they socialise and engage with online content. Within the first three transitioning weeks after 10 December 2025, Kids Helpline counsellors had</w:t>
      </w:r>
      <w:r w:rsidR="00DC0F72" w:rsidRPr="005D39CC">
        <w:rPr>
          <w:szCs w:val="18"/>
          <w:lang w:val="en-AU"/>
        </w:rPr>
        <w:t xml:space="preserve"> reportedly</w:t>
      </w:r>
      <w:r w:rsidRPr="005D39CC">
        <w:rPr>
          <w:szCs w:val="18"/>
          <w:lang w:val="en-AU"/>
        </w:rPr>
        <w:t xml:space="preserve"> received an increase in contacts explicitly about distress associated with the social media restrictions for young people.</w:t>
      </w:r>
      <w:r w:rsidRPr="005D39CC">
        <w:rPr>
          <w:szCs w:val="18"/>
          <w:vertAlign w:val="superscript"/>
          <w:lang w:val="en-AU"/>
        </w:rPr>
        <w:endnoteReference w:id="123"/>
      </w:r>
      <w:r w:rsidRPr="005D39CC">
        <w:rPr>
          <w:szCs w:val="18"/>
          <w:lang w:val="en-AU"/>
        </w:rPr>
        <w:t xml:space="preserve"> </w:t>
      </w:r>
    </w:p>
    <w:p w14:paraId="157DA979" w14:textId="77777777" w:rsidR="00C83ECC" w:rsidRPr="005D39CC" w:rsidRDefault="00C83ECC" w:rsidP="00C83ECC">
      <w:pPr>
        <w:pStyle w:val="Heading2"/>
        <w:rPr>
          <w:rFonts w:ascii="Roboto Bold" w:hAnsi="Roboto Bold" w:hint="eastAsia"/>
          <w:lang w:val="en-AU"/>
        </w:rPr>
      </w:pPr>
      <w:bookmarkStart w:id="65" w:name="_Toc236050829"/>
      <w:r w:rsidRPr="005D39CC">
        <w:rPr>
          <w:rFonts w:ascii="Roboto Bold" w:hAnsi="Roboto Bold"/>
          <w:lang w:val="en-AU"/>
        </w:rPr>
        <w:t>Psychosocial health in the workplace</w:t>
      </w:r>
      <w:bookmarkEnd w:id="65"/>
    </w:p>
    <w:p w14:paraId="10DB442D" w14:textId="77777777" w:rsidR="00C83ECC" w:rsidRPr="005D39CC" w:rsidRDefault="00C83ECC" w:rsidP="00C83ECC">
      <w:pPr>
        <w:rPr>
          <w:szCs w:val="18"/>
          <w:lang w:val="en-AU"/>
        </w:rPr>
      </w:pPr>
      <w:r w:rsidRPr="005D39CC">
        <w:rPr>
          <w:szCs w:val="18"/>
          <w:lang w:val="en-AU"/>
        </w:rPr>
        <w:t>In 2025, mental health in the workplace emerged as the most significant area of growth in terms of workers compensation.</w:t>
      </w:r>
      <w:r w:rsidRPr="005D39CC">
        <w:rPr>
          <w:szCs w:val="18"/>
          <w:vertAlign w:val="superscript"/>
          <w:lang w:val="en-AU"/>
        </w:rPr>
        <w:endnoteReference w:id="124"/>
      </w:r>
      <w:r w:rsidRPr="005D39CC">
        <w:rPr>
          <w:szCs w:val="18"/>
          <w:lang w:val="en-AU"/>
        </w:rPr>
        <w:t xml:space="preserve"> Data released in 2025 showed claims for mental health conditions continued to increase in 2023-24, as has been the case over the last ten years, accounting for 12% of all serious claims (17,600 claims in total).</w:t>
      </w:r>
      <w:r w:rsidRPr="005D39CC">
        <w:rPr>
          <w:szCs w:val="18"/>
          <w:vertAlign w:val="superscript"/>
          <w:lang w:val="en-AU"/>
        </w:rPr>
        <w:endnoteReference w:id="125"/>
      </w:r>
      <w:r w:rsidRPr="005D39CC">
        <w:rPr>
          <w:szCs w:val="18"/>
          <w:lang w:val="en-AU"/>
        </w:rPr>
        <w:t xml:space="preserve"> The median time lost from work in these claims was 35.7 weeks, almost five times that recorded across all other injuries and diseases. </w:t>
      </w:r>
    </w:p>
    <w:p w14:paraId="46D3352F" w14:textId="77777777" w:rsidR="00C83ECC" w:rsidRPr="005D39CC" w:rsidRDefault="00C83ECC" w:rsidP="00C83ECC">
      <w:pPr>
        <w:rPr>
          <w:szCs w:val="18"/>
          <w:lang w:val="en-AU"/>
        </w:rPr>
      </w:pPr>
      <w:r w:rsidRPr="005D39CC">
        <w:rPr>
          <w:szCs w:val="18"/>
          <w:lang w:val="en-AU"/>
        </w:rPr>
        <w:t>Harassment and workplace bullying accounted for 33.2% of mental health claims, work pressure 24.2%, and exposure to violence and harassment 15.7%.</w:t>
      </w:r>
      <w:r w:rsidRPr="005D39CC">
        <w:rPr>
          <w:szCs w:val="18"/>
          <w:vertAlign w:val="superscript"/>
          <w:lang w:val="en-AU"/>
        </w:rPr>
        <w:endnoteReference w:id="126"/>
      </w:r>
      <w:r w:rsidRPr="005D39CC">
        <w:rPr>
          <w:szCs w:val="18"/>
          <w:lang w:val="en-AU"/>
        </w:rPr>
        <w:t xml:space="preserve"> Women had a much higher share of work-related injury or illness accounted for by mental health conditions (17.2%, compared to 8.2% for men).</w:t>
      </w:r>
      <w:r w:rsidRPr="005D39CC">
        <w:rPr>
          <w:szCs w:val="18"/>
          <w:vertAlign w:val="superscript"/>
          <w:lang w:val="en-AU"/>
        </w:rPr>
        <w:endnoteReference w:id="127"/>
      </w:r>
      <w:r w:rsidRPr="005D39CC">
        <w:rPr>
          <w:szCs w:val="18"/>
          <w:lang w:val="en-AU"/>
        </w:rPr>
        <w:t xml:space="preserve"> Psychosocial hazards are also one of the costliest forms of workplace injury as they lead to significantly more time off work and more than four times the compensation paid when compared to all other serious claims.</w:t>
      </w:r>
      <w:r w:rsidRPr="005D39CC">
        <w:rPr>
          <w:szCs w:val="18"/>
          <w:vertAlign w:val="superscript"/>
          <w:lang w:val="en-AU"/>
        </w:rPr>
        <w:endnoteReference w:id="128"/>
      </w:r>
      <w:r w:rsidRPr="005D39CC">
        <w:rPr>
          <w:szCs w:val="18"/>
          <w:lang w:val="en-AU"/>
        </w:rPr>
        <w:t xml:space="preserve">  </w:t>
      </w:r>
    </w:p>
    <w:p w14:paraId="2FAC26D0" w14:textId="77777777" w:rsidR="00C83ECC" w:rsidRPr="005D39CC" w:rsidRDefault="00C83ECC" w:rsidP="00C83ECC">
      <w:pPr>
        <w:rPr>
          <w:szCs w:val="18"/>
          <w:lang w:val="en-AU"/>
        </w:rPr>
      </w:pPr>
      <w:r w:rsidRPr="005D39CC">
        <w:rPr>
          <w:szCs w:val="18"/>
          <w:lang w:val="en-AU"/>
        </w:rPr>
        <w:t>More broadly, there were an increased number of industrial disputes in Australia in the December 2025 quarter, compared to the December 2024 quarter and with a greater number of employees involved.</w:t>
      </w:r>
      <w:r w:rsidRPr="005D39CC">
        <w:rPr>
          <w:szCs w:val="18"/>
          <w:vertAlign w:val="superscript"/>
          <w:lang w:val="en-AU"/>
        </w:rPr>
        <w:endnoteReference w:id="129"/>
      </w:r>
      <w:r w:rsidRPr="005D39CC">
        <w:rPr>
          <w:szCs w:val="18"/>
          <w:lang w:val="en-AU"/>
        </w:rPr>
        <w:t xml:space="preserve"> The vast majority of these industrial disputes were Enterprise Bargaining related. </w:t>
      </w:r>
    </w:p>
    <w:p w14:paraId="7A59D220" w14:textId="77777777" w:rsidR="00C83ECC" w:rsidRPr="005D39CC" w:rsidRDefault="00C83ECC" w:rsidP="00C83ECC">
      <w:pPr>
        <w:rPr>
          <w:szCs w:val="18"/>
          <w:lang w:val="en-AU"/>
        </w:rPr>
      </w:pPr>
      <w:r w:rsidRPr="005D39CC">
        <w:rPr>
          <w:szCs w:val="18"/>
          <w:lang w:val="en-AU"/>
        </w:rPr>
        <w:t>Working environments also continued to shift in 2025, including concerns that the increasing spread of AI across workplaces was starting to pose a psychosocial threat.</w:t>
      </w:r>
      <w:r w:rsidRPr="005D39CC">
        <w:rPr>
          <w:szCs w:val="18"/>
          <w:vertAlign w:val="superscript"/>
          <w:lang w:val="en-AU"/>
        </w:rPr>
        <w:endnoteReference w:id="130"/>
      </w:r>
      <w:r w:rsidRPr="005D39CC">
        <w:rPr>
          <w:szCs w:val="18"/>
          <w:lang w:val="en-AU"/>
        </w:rPr>
        <w:t xml:space="preserve"> The challenges and opportunities of AI in workplaces were increasingly acknowledged, with the Federal Government indicating a focus on ensuring technological shifts empower workers rather than replace them.</w:t>
      </w:r>
      <w:r w:rsidRPr="005D39CC">
        <w:rPr>
          <w:szCs w:val="18"/>
          <w:vertAlign w:val="superscript"/>
          <w:lang w:val="en-AU"/>
        </w:rPr>
        <w:endnoteReference w:id="131"/>
      </w:r>
      <w:r w:rsidRPr="005D39CC">
        <w:rPr>
          <w:szCs w:val="18"/>
          <w:lang w:val="en-AU"/>
        </w:rPr>
        <w:t xml:space="preserve"> While AI has the potential to reduce worker mental workload and improve performance, it may also negatively impact psychosocial factors, such as workers’ sense of purpose, autonomy, and motivation – particularly when they are not involved in decision-making around AI adoption.</w:t>
      </w:r>
      <w:r w:rsidRPr="005D39CC">
        <w:rPr>
          <w:szCs w:val="18"/>
          <w:vertAlign w:val="superscript"/>
          <w:lang w:val="en-AU"/>
        </w:rPr>
        <w:endnoteReference w:id="132"/>
      </w:r>
    </w:p>
    <w:p w14:paraId="62DF0A49" w14:textId="77777777" w:rsidR="00C83ECC" w:rsidRPr="005D39CC" w:rsidRDefault="00C83ECC" w:rsidP="00C83ECC">
      <w:pPr>
        <w:rPr>
          <w:szCs w:val="18"/>
          <w:lang w:val="en-AU"/>
        </w:rPr>
      </w:pPr>
      <w:r w:rsidRPr="005D39CC">
        <w:rPr>
          <w:szCs w:val="18"/>
          <w:lang w:val="en-AU"/>
        </w:rPr>
        <w:t>Hybrid-workplaces were sustained as one of the most common work arrangements, a pattern since 2023 that is expected to remain based on the realisation of benefits from both employers and employees.</w:t>
      </w:r>
      <w:r w:rsidRPr="005D39CC">
        <w:rPr>
          <w:szCs w:val="18"/>
          <w:vertAlign w:val="superscript"/>
          <w:lang w:val="en-AU"/>
        </w:rPr>
        <w:endnoteReference w:id="133"/>
      </w:r>
      <w:r w:rsidRPr="005D39CC">
        <w:rPr>
          <w:szCs w:val="18"/>
          <w:lang w:val="en-AU"/>
        </w:rPr>
        <w:t xml:space="preserve"> A key challenge remains balancing the work–life benefits of hybrid arrangements with the need to maintain workplace social connections and collaboration.</w:t>
      </w:r>
      <w:r w:rsidRPr="005D39CC">
        <w:rPr>
          <w:szCs w:val="18"/>
          <w:vertAlign w:val="superscript"/>
          <w:lang w:val="en-AU"/>
        </w:rPr>
        <w:endnoteReference w:id="134"/>
      </w:r>
      <w:r w:rsidRPr="005D39CC">
        <w:rPr>
          <w:szCs w:val="18"/>
          <w:lang w:val="en-AU"/>
        </w:rPr>
        <w:t xml:space="preserve"> The right to disconnect laws and “employee choice pathway” for changing from casual to permanent employment also came into effect for small business owners (with &lt;15 employees) from August 2025, building on the reforms of 2024 for all other businesses.</w:t>
      </w:r>
      <w:r w:rsidRPr="005D39CC">
        <w:rPr>
          <w:szCs w:val="18"/>
          <w:vertAlign w:val="superscript"/>
          <w:lang w:val="en-AU"/>
        </w:rPr>
        <w:endnoteReference w:id="135"/>
      </w:r>
      <w:r w:rsidRPr="005D39CC">
        <w:rPr>
          <w:szCs w:val="18"/>
          <w:lang w:val="en-AU"/>
        </w:rPr>
        <w:t xml:space="preserve"> All employees are now able to refuse unreasonable work-related contact outside of agreed working hours, further promoting work-life balance and mental wellbeing.</w:t>
      </w:r>
    </w:p>
    <w:p w14:paraId="219A8BAE" w14:textId="2BBE2935" w:rsidR="00C83ECC" w:rsidRPr="005D39CC" w:rsidRDefault="00C83ECC" w:rsidP="00C83ECC">
      <w:pPr>
        <w:rPr>
          <w:szCs w:val="18"/>
          <w:lang w:val="en-AU"/>
        </w:rPr>
      </w:pPr>
      <w:r w:rsidRPr="005D39CC">
        <w:rPr>
          <w:szCs w:val="18"/>
          <w:lang w:val="en-AU"/>
        </w:rPr>
        <w:t>In response to the significant rise in mental health-related worker compensation claims over the last few years and increasing psychosocial risks in workplaces, some governments also acted in 2025 to improve how psychosocial risks are managed and increase the thresholds for how psychological injury claims are defined and compensated.</w:t>
      </w:r>
      <w:r w:rsidRPr="005D39CC">
        <w:rPr>
          <w:szCs w:val="18"/>
          <w:vertAlign w:val="superscript"/>
          <w:lang w:val="en-AU"/>
        </w:rPr>
        <w:endnoteReference w:id="136"/>
      </w:r>
      <w:r w:rsidRPr="005D39CC">
        <w:rPr>
          <w:szCs w:val="18"/>
          <w:lang w:val="en-AU"/>
        </w:rPr>
        <w:t xml:space="preserve"> </w:t>
      </w:r>
      <w:r w:rsidRPr="005D39CC">
        <w:rPr>
          <w:szCs w:val="18"/>
          <w:vertAlign w:val="superscript"/>
          <w:lang w:val="en-AU"/>
        </w:rPr>
        <w:endnoteReference w:id="137"/>
      </w:r>
      <w:r w:rsidRPr="005D39CC">
        <w:rPr>
          <w:szCs w:val="18"/>
          <w:lang w:val="en-AU"/>
        </w:rPr>
        <w:t xml:space="preserve"> Safe Work Australia also began a Best Practice Review of Australia’s model work health and safety laws</w:t>
      </w:r>
      <w:r w:rsidR="00417FB7" w:rsidRPr="005D39CC">
        <w:rPr>
          <w:szCs w:val="18"/>
          <w:lang w:val="en-AU"/>
        </w:rPr>
        <w:t>.</w:t>
      </w:r>
      <w:r w:rsidRPr="005D39CC">
        <w:rPr>
          <w:szCs w:val="18"/>
          <w:vertAlign w:val="superscript"/>
          <w:lang w:val="en-AU"/>
        </w:rPr>
        <w:endnoteReference w:id="138"/>
      </w:r>
      <w:r w:rsidRPr="005D39CC">
        <w:rPr>
          <w:szCs w:val="18"/>
          <w:lang w:val="en-AU"/>
        </w:rPr>
        <w:t xml:space="preserve"> </w:t>
      </w:r>
    </w:p>
    <w:p w14:paraId="40ED6109" w14:textId="77777777" w:rsidR="00C83ECC" w:rsidRPr="005D39CC" w:rsidRDefault="00C83ECC" w:rsidP="00C83ECC">
      <w:pPr>
        <w:pStyle w:val="Heading2"/>
        <w:rPr>
          <w:rFonts w:ascii="Roboto Bold" w:hAnsi="Roboto Bold" w:hint="eastAsia"/>
          <w:lang w:val="en-AU"/>
        </w:rPr>
      </w:pPr>
      <w:bookmarkStart w:id="66" w:name="_Toc236050830"/>
      <w:r w:rsidRPr="005D39CC">
        <w:rPr>
          <w:rFonts w:ascii="Roboto Bold" w:hAnsi="Roboto Bold"/>
          <w:lang w:val="en-AU"/>
        </w:rPr>
        <w:t>Access to health services</w:t>
      </w:r>
      <w:bookmarkEnd w:id="66"/>
    </w:p>
    <w:p w14:paraId="6DB07367" w14:textId="77777777" w:rsidR="00C83ECC" w:rsidRPr="005D39CC" w:rsidRDefault="00C83ECC" w:rsidP="00C83ECC">
      <w:pPr>
        <w:rPr>
          <w:szCs w:val="18"/>
          <w:lang w:val="en-AU"/>
        </w:rPr>
      </w:pPr>
      <w:r w:rsidRPr="005D39CC">
        <w:rPr>
          <w:szCs w:val="18"/>
          <w:lang w:val="en-AU"/>
        </w:rPr>
        <w:t>The public mental health system, particularly emergency and acute hospital services, continued to experience increased demand in 2025. Long wait times for emergency department mental health presentations and increased demand for both acute and non-acute mental health care continued to be reported in hospital environments.</w:t>
      </w:r>
      <w:r w:rsidRPr="005D39CC">
        <w:rPr>
          <w:szCs w:val="18"/>
          <w:vertAlign w:val="superscript"/>
          <w:lang w:val="en-AU"/>
        </w:rPr>
        <w:endnoteReference w:id="139"/>
      </w:r>
      <w:r w:rsidRPr="005D39CC">
        <w:rPr>
          <w:szCs w:val="18"/>
          <w:lang w:val="en-AU"/>
        </w:rPr>
        <w:t xml:space="preserve"> </w:t>
      </w:r>
      <w:r w:rsidRPr="005D39CC">
        <w:rPr>
          <w:szCs w:val="18"/>
          <w:vertAlign w:val="superscript"/>
          <w:lang w:val="en-AU"/>
        </w:rPr>
        <w:endnoteReference w:id="140"/>
      </w:r>
      <w:r w:rsidRPr="005D39CC">
        <w:rPr>
          <w:szCs w:val="18"/>
          <w:lang w:val="en-AU"/>
        </w:rPr>
        <w:t xml:space="preserve"> </w:t>
      </w:r>
      <w:r w:rsidRPr="005D39CC">
        <w:rPr>
          <w:szCs w:val="18"/>
          <w:vertAlign w:val="superscript"/>
          <w:lang w:val="en-AU"/>
        </w:rPr>
        <w:endnoteReference w:id="141"/>
      </w:r>
      <w:r w:rsidRPr="005D39CC">
        <w:rPr>
          <w:szCs w:val="18"/>
          <w:lang w:val="en-AU"/>
        </w:rPr>
        <w:t xml:space="preserve"> </w:t>
      </w:r>
    </w:p>
    <w:p w14:paraId="25482E28" w14:textId="385C4C85" w:rsidR="00C83ECC" w:rsidRPr="005D39CC" w:rsidRDefault="00C83ECC" w:rsidP="00C83ECC">
      <w:pPr>
        <w:rPr>
          <w:szCs w:val="18"/>
          <w:lang w:val="en-AU"/>
        </w:rPr>
      </w:pPr>
      <w:r w:rsidRPr="005D39CC">
        <w:rPr>
          <w:szCs w:val="18"/>
          <w:lang w:val="en-AU"/>
        </w:rPr>
        <w:t>GPs also continued to see a rise in complex mental health care needs in patients, with mental health reported as a top reason for GP visits.</w:t>
      </w:r>
      <w:r w:rsidRPr="005D39CC">
        <w:rPr>
          <w:szCs w:val="18"/>
          <w:vertAlign w:val="superscript"/>
          <w:lang w:val="en-AU"/>
        </w:rPr>
        <w:endnoteReference w:id="142"/>
      </w:r>
      <w:r w:rsidRPr="005D39CC">
        <w:rPr>
          <w:szCs w:val="18"/>
          <w:lang w:val="en-AU"/>
        </w:rPr>
        <w:t xml:space="preserve"> </w:t>
      </w:r>
      <w:r w:rsidRPr="005D39CC">
        <w:rPr>
          <w:szCs w:val="18"/>
          <w:vertAlign w:val="superscript"/>
          <w:lang w:val="en-AU"/>
        </w:rPr>
        <w:endnoteReference w:id="143"/>
      </w:r>
      <w:r w:rsidRPr="005D39CC">
        <w:rPr>
          <w:szCs w:val="18"/>
          <w:lang w:val="en-AU"/>
        </w:rPr>
        <w:t xml:space="preserve"> In 2025, most jurisdictions also began to allow GPs with specialist training to diagnose and treat</w:t>
      </w:r>
      <w:r w:rsidR="00C8059F" w:rsidRPr="005D39CC">
        <w:rPr>
          <w:szCs w:val="18"/>
          <w:lang w:val="en-AU"/>
        </w:rPr>
        <w:t xml:space="preserve"> </w:t>
      </w:r>
      <w:r w:rsidR="0066600A" w:rsidRPr="005D39CC">
        <w:rPr>
          <w:szCs w:val="18"/>
          <w:lang w:val="en-AU"/>
        </w:rPr>
        <w:t>A</w:t>
      </w:r>
      <w:r w:rsidR="00C8059F" w:rsidRPr="005D39CC">
        <w:rPr>
          <w:szCs w:val="18"/>
          <w:lang w:val="en-AU"/>
        </w:rPr>
        <w:t xml:space="preserve">ttention </w:t>
      </w:r>
      <w:r w:rsidR="0066600A" w:rsidRPr="005D39CC">
        <w:rPr>
          <w:szCs w:val="18"/>
          <w:lang w:val="en-AU"/>
        </w:rPr>
        <w:t>Deficit Hyperactivity Disorder</w:t>
      </w:r>
      <w:r w:rsidRPr="005D39CC">
        <w:rPr>
          <w:szCs w:val="18"/>
          <w:lang w:val="en-AU"/>
        </w:rPr>
        <w:t xml:space="preserve"> </w:t>
      </w:r>
      <w:r w:rsidR="0066600A" w:rsidRPr="005D39CC">
        <w:rPr>
          <w:szCs w:val="18"/>
          <w:lang w:val="en-AU"/>
        </w:rPr>
        <w:t>(</w:t>
      </w:r>
      <w:r w:rsidRPr="005D39CC">
        <w:rPr>
          <w:szCs w:val="18"/>
          <w:lang w:val="en-AU"/>
        </w:rPr>
        <w:t>ADHD</w:t>
      </w:r>
      <w:r w:rsidR="0066600A" w:rsidRPr="005D39CC">
        <w:rPr>
          <w:szCs w:val="18"/>
          <w:lang w:val="en-AU"/>
        </w:rPr>
        <w:t>)</w:t>
      </w:r>
      <w:r w:rsidRPr="005D39CC">
        <w:rPr>
          <w:szCs w:val="18"/>
          <w:lang w:val="en-AU"/>
        </w:rPr>
        <w:t xml:space="preserve"> in certain circumstances.</w:t>
      </w:r>
      <w:r w:rsidRPr="005D39CC">
        <w:rPr>
          <w:szCs w:val="18"/>
          <w:vertAlign w:val="superscript"/>
          <w:lang w:val="en-AU"/>
        </w:rPr>
        <w:endnoteReference w:id="144"/>
      </w:r>
      <w:r w:rsidRPr="005D39CC">
        <w:rPr>
          <w:szCs w:val="18"/>
          <w:lang w:val="en-AU"/>
        </w:rPr>
        <w:t xml:space="preserve"> Psychiatrist workforce challenges continued in relation to shortages, and an ageing workforce that is unevenly distributed and heavily reliant on international graduates, especially in rural areas.</w:t>
      </w:r>
      <w:r w:rsidRPr="005D39CC">
        <w:rPr>
          <w:szCs w:val="18"/>
          <w:vertAlign w:val="superscript"/>
          <w:lang w:val="en-AU"/>
        </w:rPr>
        <w:endnoteReference w:id="145"/>
      </w:r>
      <w:r w:rsidRPr="005D39CC">
        <w:rPr>
          <w:szCs w:val="18"/>
          <w:lang w:val="en-AU"/>
        </w:rPr>
        <w:t xml:space="preserve"> The role of the peer workforce in providing mental health supports was also increasingly recognised, with various initiatives launched to clarify the role of peer workers and ensure they are supported.</w:t>
      </w:r>
      <w:r w:rsidRPr="005D39CC">
        <w:rPr>
          <w:szCs w:val="18"/>
          <w:vertAlign w:val="superscript"/>
          <w:lang w:val="en-AU"/>
        </w:rPr>
        <w:endnoteReference w:id="146"/>
      </w:r>
      <w:r w:rsidRPr="005D39CC">
        <w:rPr>
          <w:szCs w:val="18"/>
          <w:lang w:val="en-AU"/>
        </w:rPr>
        <w:t xml:space="preserve"> </w:t>
      </w:r>
      <w:r w:rsidRPr="005D39CC">
        <w:rPr>
          <w:szCs w:val="18"/>
          <w:vertAlign w:val="superscript"/>
          <w:lang w:val="en-AU"/>
        </w:rPr>
        <w:endnoteReference w:id="147"/>
      </w:r>
      <w:r w:rsidRPr="005D39CC">
        <w:rPr>
          <w:szCs w:val="18"/>
          <w:lang w:val="en-AU"/>
        </w:rPr>
        <w:t xml:space="preserve"> This included the announcement that a National Professional Association for Mental Health and Suicide Prevention Peer Workers would be established in the new year.</w:t>
      </w:r>
      <w:r w:rsidRPr="005D39CC">
        <w:rPr>
          <w:szCs w:val="18"/>
          <w:vertAlign w:val="superscript"/>
          <w:lang w:val="en-AU"/>
        </w:rPr>
        <w:endnoteReference w:id="148"/>
      </w:r>
    </w:p>
    <w:p w14:paraId="5D1F7232" w14:textId="171B4143" w:rsidR="00C83ECC" w:rsidRPr="005D39CC" w:rsidRDefault="00C83ECC" w:rsidP="00C83ECC">
      <w:pPr>
        <w:rPr>
          <w:szCs w:val="18"/>
          <w:lang w:val="en-AU"/>
        </w:rPr>
      </w:pPr>
      <w:r w:rsidRPr="005D39CC">
        <w:rPr>
          <w:szCs w:val="18"/>
          <w:lang w:val="en-AU"/>
        </w:rPr>
        <w:t>We saw a range of other policy responses to mental health system and workforce challenges in 2025. Over $1 billion in federal election commitments and other announcements were made for more free mental health services and to support the mental health workforce.</w:t>
      </w:r>
      <w:r w:rsidRPr="005D39CC">
        <w:rPr>
          <w:szCs w:val="18"/>
          <w:vertAlign w:val="superscript"/>
          <w:lang w:val="en-AU"/>
        </w:rPr>
        <w:endnoteReference w:id="149"/>
      </w:r>
      <w:r w:rsidRPr="005D39CC">
        <w:rPr>
          <w:szCs w:val="18"/>
          <w:lang w:val="en-AU"/>
        </w:rPr>
        <w:t xml:space="preserve"> </w:t>
      </w:r>
      <w:r w:rsidRPr="005D39CC">
        <w:rPr>
          <w:szCs w:val="18"/>
          <w:vertAlign w:val="superscript"/>
          <w:lang w:val="en-AU"/>
        </w:rPr>
        <w:endnoteReference w:id="150"/>
      </w:r>
      <w:r w:rsidRPr="005D39CC">
        <w:rPr>
          <w:szCs w:val="18"/>
          <w:lang w:val="en-AU"/>
        </w:rPr>
        <w:t xml:space="preserve"> </w:t>
      </w:r>
      <w:r w:rsidRPr="005D39CC">
        <w:rPr>
          <w:szCs w:val="18"/>
          <w:vertAlign w:val="superscript"/>
          <w:lang w:val="en-AU"/>
        </w:rPr>
        <w:endnoteReference w:id="151"/>
      </w:r>
      <w:r w:rsidRPr="005D39CC">
        <w:rPr>
          <w:szCs w:val="18"/>
          <w:lang w:val="en-AU"/>
        </w:rPr>
        <w:t xml:space="preserve"> By the end of 2025, 50 Medicare Mental Health Centres were operating across Australia providing additional access to free, walk-in mental health support and care.</w:t>
      </w:r>
      <w:r w:rsidRPr="005D39CC">
        <w:rPr>
          <w:szCs w:val="18"/>
          <w:vertAlign w:val="superscript"/>
          <w:lang w:val="en-AU"/>
        </w:rPr>
        <w:endnoteReference w:id="152"/>
      </w:r>
      <w:r w:rsidRPr="005D39CC">
        <w:rPr>
          <w:szCs w:val="18"/>
          <w:lang w:val="en-AU"/>
        </w:rPr>
        <w:t xml:space="preserve"> The National Suicide Prevention Strategy 2025-2035 was released along with an additional $69 million in federal funding to ensure that support is available for people in Australia affected by suicide and distress.</w:t>
      </w:r>
      <w:r w:rsidRPr="005D39CC">
        <w:rPr>
          <w:szCs w:val="18"/>
          <w:vertAlign w:val="superscript"/>
          <w:lang w:val="en-AU"/>
        </w:rPr>
        <w:t xml:space="preserve"> </w:t>
      </w:r>
      <w:r w:rsidRPr="005D39CC">
        <w:rPr>
          <w:szCs w:val="18"/>
          <w:vertAlign w:val="superscript"/>
          <w:lang w:val="en-AU"/>
        </w:rPr>
        <w:endnoteReference w:id="153"/>
      </w:r>
      <w:r w:rsidRPr="005D39CC">
        <w:rPr>
          <w:szCs w:val="18"/>
          <w:lang w:val="en-AU"/>
        </w:rPr>
        <w:t xml:space="preserve"> </w:t>
      </w:r>
      <w:r w:rsidRPr="005D39CC">
        <w:rPr>
          <w:szCs w:val="18"/>
          <w:vertAlign w:val="superscript"/>
          <w:lang w:val="en-AU"/>
        </w:rPr>
        <w:endnoteReference w:id="154"/>
      </w:r>
      <w:r w:rsidRPr="005D39CC">
        <w:rPr>
          <w:szCs w:val="18"/>
          <w:lang w:val="en-AU"/>
        </w:rPr>
        <w:t xml:space="preserve"> Mental Health Treatment Plan review and mental health consultation MBS items were removed, in place of the use of general attendance items.</w:t>
      </w:r>
      <w:r w:rsidRPr="005D39CC">
        <w:rPr>
          <w:szCs w:val="18"/>
          <w:vertAlign w:val="superscript"/>
          <w:lang w:val="en-AU"/>
        </w:rPr>
        <w:endnoteReference w:id="155"/>
      </w:r>
      <w:r w:rsidRPr="005D39CC">
        <w:rPr>
          <w:szCs w:val="18"/>
          <w:lang w:val="en-AU"/>
        </w:rPr>
        <w:t xml:space="preserve"> New codes of conduct and standards for the mental health workforce</w:t>
      </w:r>
      <w:r w:rsidR="00396104">
        <w:rPr>
          <w:szCs w:val="18"/>
          <w:lang w:val="en-AU"/>
        </w:rPr>
        <w:t xml:space="preserve"> were developed</w:t>
      </w:r>
      <w:r w:rsidRPr="005D39CC">
        <w:rPr>
          <w:szCs w:val="18"/>
          <w:lang w:val="en-AU"/>
        </w:rPr>
        <w:t>, including the National Standards for Counsellors and Psychotherapists,</w:t>
      </w:r>
      <w:r w:rsidRPr="005D39CC">
        <w:rPr>
          <w:szCs w:val="18"/>
          <w:vertAlign w:val="superscript"/>
          <w:lang w:val="en-AU"/>
        </w:rPr>
        <w:endnoteReference w:id="156"/>
      </w:r>
      <w:r w:rsidRPr="005D39CC">
        <w:rPr>
          <w:szCs w:val="18"/>
          <w:lang w:val="en-AU"/>
        </w:rPr>
        <w:t xml:space="preserve"> and the Psychology Board of Australia’s new code of conduct.</w:t>
      </w:r>
      <w:r w:rsidRPr="005D39CC">
        <w:rPr>
          <w:szCs w:val="18"/>
          <w:vertAlign w:val="superscript"/>
          <w:lang w:val="en-AU"/>
        </w:rPr>
        <w:endnoteReference w:id="157"/>
      </w:r>
      <w:r w:rsidRPr="005D39CC">
        <w:rPr>
          <w:szCs w:val="18"/>
          <w:lang w:val="en-AU"/>
        </w:rPr>
        <w:t xml:space="preserve"> These changes aim to strengthen the profession with clear and consistent expectations, helping more people access safe, high-quality mental health care. </w:t>
      </w:r>
    </w:p>
    <w:p w14:paraId="1A6CD4D0" w14:textId="480FD0DE" w:rsidR="00C83ECC" w:rsidRPr="005D39CC" w:rsidRDefault="00C83ECC" w:rsidP="00C83ECC">
      <w:pPr>
        <w:rPr>
          <w:szCs w:val="18"/>
          <w:lang w:val="en-AU"/>
        </w:rPr>
      </w:pPr>
      <w:r w:rsidRPr="005D39CC">
        <w:rPr>
          <w:szCs w:val="18"/>
          <w:lang w:val="en-AU"/>
        </w:rPr>
        <w:t>The Federal Government announced Thriving Kids in August 2025, a new national program aimed at supporting children under 8 with mild to moderate developmental delay and their families, outside of the National Disability Insurance Scheme.</w:t>
      </w:r>
      <w:r w:rsidRPr="005D39CC">
        <w:rPr>
          <w:szCs w:val="18"/>
          <w:vertAlign w:val="superscript"/>
          <w:lang w:val="en-AU"/>
        </w:rPr>
        <w:endnoteReference w:id="158"/>
      </w:r>
      <w:r w:rsidRPr="005D39CC">
        <w:rPr>
          <w:szCs w:val="18"/>
          <w:lang w:val="en-AU"/>
        </w:rPr>
        <w:t xml:space="preserve"> The proposed initiative was sent to an inquiry through the House Standing Committee on Health, Aged Care and Disability, which handed down its final report in December 2025.</w:t>
      </w:r>
      <w:r w:rsidRPr="005D39CC">
        <w:rPr>
          <w:szCs w:val="18"/>
          <w:vertAlign w:val="superscript"/>
          <w:lang w:val="en-AU"/>
        </w:rPr>
        <w:endnoteReference w:id="159"/>
      </w:r>
      <w:r w:rsidRPr="005D39CC">
        <w:rPr>
          <w:szCs w:val="18"/>
          <w:lang w:val="en-AU"/>
        </w:rPr>
        <w:t xml:space="preserve"> </w:t>
      </w:r>
      <w:r w:rsidR="005D04BB">
        <w:rPr>
          <w:szCs w:val="18"/>
          <w:lang w:val="en-AU"/>
        </w:rPr>
        <w:br/>
      </w:r>
      <w:r w:rsidR="005D04BB">
        <w:rPr>
          <w:szCs w:val="18"/>
          <w:lang w:val="en-AU"/>
        </w:rPr>
        <w:br/>
      </w:r>
      <w:r w:rsidR="005D04BB">
        <w:rPr>
          <w:szCs w:val="18"/>
          <w:lang w:val="en-AU"/>
        </w:rPr>
        <w:br/>
      </w:r>
      <w:r w:rsidRPr="005D39CC">
        <w:rPr>
          <w:szCs w:val="18"/>
          <w:lang w:val="en-AU"/>
        </w:rPr>
        <w:t xml:space="preserve">The Committee heard significant stakeholder concerns about the changes and made 16 recommendations to assist the Australian Government and the Thriving Kids Advisory Group to design the Thriving Kids program in 2026. </w:t>
      </w:r>
      <w:r w:rsidR="009948DB" w:rsidRPr="005D39CC">
        <w:rPr>
          <w:szCs w:val="18"/>
          <w:lang w:val="en-AU"/>
        </w:rPr>
        <w:t xml:space="preserve">This program has </w:t>
      </w:r>
      <w:r w:rsidRPr="005D39CC">
        <w:rPr>
          <w:szCs w:val="18"/>
          <w:lang w:val="en-AU"/>
        </w:rPr>
        <w:t xml:space="preserve">potential implications for psychosocial supports for children and their families.  </w:t>
      </w:r>
    </w:p>
    <w:p w14:paraId="5C2CF193" w14:textId="0E530816" w:rsidR="00C83ECC" w:rsidRPr="005D39CC" w:rsidRDefault="00C83ECC" w:rsidP="00C83ECC">
      <w:pPr>
        <w:rPr>
          <w:szCs w:val="18"/>
          <w:lang w:val="en-AU"/>
        </w:rPr>
      </w:pPr>
      <w:r w:rsidRPr="005D39CC">
        <w:rPr>
          <w:szCs w:val="18"/>
          <w:lang w:val="en-AU"/>
        </w:rPr>
        <w:t>The Productivity Commission also finalised their review into the National Mental Health and Suicide Prevention Agreement (National Agreement) in 2025. The inquiry report concluded that the mental health and suicide prevention system is fragmented and inequitable, and the National Agreement does not address these issues in its current form.</w:t>
      </w:r>
      <w:r w:rsidRPr="005D39CC">
        <w:rPr>
          <w:szCs w:val="18"/>
          <w:vertAlign w:val="superscript"/>
          <w:lang w:val="en-AU"/>
        </w:rPr>
        <w:endnoteReference w:id="160"/>
      </w:r>
      <w:r w:rsidRPr="005D39CC">
        <w:rPr>
          <w:szCs w:val="18"/>
          <w:lang w:val="en-AU"/>
        </w:rPr>
        <w:t xml:space="preserve"> Instead, a new overarching policy architecture is needed to outline the nationally coordinated actions that will deliver positive changes to the mental health and suicide prevention system and improve outcomes in the years to come. As per the inquiry’s recommendation, the existing agreement was extended</w:t>
      </w:r>
      <w:r w:rsidRPr="00877156">
        <w:rPr>
          <w:sz w:val="22"/>
          <w:szCs w:val="26"/>
          <w:lang w:val="en-AU"/>
        </w:rPr>
        <w:t xml:space="preserve"> </w:t>
      </w:r>
      <w:r w:rsidRPr="005D39CC">
        <w:rPr>
          <w:szCs w:val="18"/>
          <w:lang w:val="en-AU"/>
        </w:rPr>
        <w:t xml:space="preserve">until June 2027 while a new agreement is negotiated by governments. </w:t>
      </w:r>
    </w:p>
    <w:p w14:paraId="4FE84720" w14:textId="623569A7" w:rsidR="00C83ECC" w:rsidRPr="005D39CC" w:rsidRDefault="00C83ECC" w:rsidP="00C83ECC">
      <w:pPr>
        <w:rPr>
          <w:szCs w:val="18"/>
          <w:lang w:val="en-AU"/>
        </w:rPr>
      </w:pPr>
    </w:p>
    <w:p w14:paraId="684118A7" w14:textId="77777777" w:rsidR="002841AE" w:rsidRDefault="002841AE">
      <w:pPr>
        <w:suppressAutoHyphens w:val="0"/>
        <w:autoSpaceDE/>
        <w:autoSpaceDN/>
        <w:adjustRightInd/>
        <w:spacing w:after="0" w:line="240" w:lineRule="auto"/>
        <w:textAlignment w:val="auto"/>
      </w:pPr>
      <w:r>
        <w:br w:type="page"/>
      </w:r>
    </w:p>
    <w:p w14:paraId="64E28385" w14:textId="252B92F1" w:rsidR="00E73BDA" w:rsidRPr="00E73BDA" w:rsidRDefault="00E73BDA" w:rsidP="00E73BDA">
      <w:pPr>
        <w:pStyle w:val="Heading1White"/>
        <w:rPr>
          <w:rFonts w:ascii="Merriweather" w:eastAsia="Merriweather" w:hAnsi="Merriweather" w:cs="Merriweather"/>
          <w:color w:val="55CC66"/>
        </w:rPr>
      </w:pPr>
      <w:bookmarkStart w:id="67" w:name="_Toc236050831"/>
      <w:r w:rsidRPr="408133F1">
        <w:rPr>
          <w:rFonts w:ascii="Merriweather" w:eastAsia="Merriweather" w:hAnsi="Merriweather" w:cs="Merriweather"/>
          <w:color w:val="5C626C"/>
        </w:rPr>
        <w:t>Opportunities for system reform</w:t>
      </w:r>
      <w:bookmarkEnd w:id="67"/>
    </w:p>
    <w:p w14:paraId="75838855" w14:textId="5CC74D04" w:rsidR="00D55DE4" w:rsidRPr="001D1612" w:rsidRDefault="003E0E3A" w:rsidP="00165AAA">
      <w:pPr>
        <w:pStyle w:val="NMHCIntroParagraphWhite"/>
        <w:rPr>
          <w:rFonts w:ascii="Merriweather" w:eastAsia="Merriweather" w:hAnsi="Merriweather" w:cs="Merriweather"/>
          <w:color w:val="008142" w:themeColor="accent5"/>
        </w:rPr>
      </w:pPr>
      <w:r w:rsidRPr="408133F1">
        <w:rPr>
          <w:rFonts w:ascii="Merriweather" w:eastAsia="Merriweather" w:hAnsi="Merriweather" w:cs="Merriweather"/>
          <w:color w:val="008142" w:themeColor="accent5"/>
        </w:rPr>
        <w:t>Th</w:t>
      </w:r>
      <w:r w:rsidR="00334B81" w:rsidRPr="408133F1">
        <w:rPr>
          <w:rFonts w:ascii="Merriweather" w:eastAsia="Merriweather" w:hAnsi="Merriweather" w:cs="Merriweather"/>
          <w:color w:val="008142" w:themeColor="accent5"/>
        </w:rPr>
        <w:t>e findings of the</w:t>
      </w:r>
      <w:r w:rsidRPr="408133F1">
        <w:rPr>
          <w:rFonts w:ascii="Merriweather" w:eastAsia="Merriweather" w:hAnsi="Merriweather" w:cs="Merriweather"/>
          <w:color w:val="008142" w:themeColor="accent5"/>
        </w:rPr>
        <w:t xml:space="preserve"> environmental scan reaffirm that m</w:t>
      </w:r>
      <w:r w:rsidR="00D55DE4" w:rsidRPr="408133F1">
        <w:rPr>
          <w:rFonts w:ascii="Merriweather" w:eastAsia="Merriweather" w:hAnsi="Merriweather" w:cs="Merriweather"/>
          <w:color w:val="008142" w:themeColor="accent5"/>
        </w:rPr>
        <w:t xml:space="preserve">ental health outcomes are shaped by a broad and interconnected set of </w:t>
      </w:r>
      <w:r w:rsidR="006754A8" w:rsidRPr="408133F1">
        <w:rPr>
          <w:rFonts w:ascii="Merriweather" w:eastAsia="Merriweather" w:hAnsi="Merriweather" w:cs="Merriweather"/>
          <w:color w:val="008142" w:themeColor="accent5"/>
        </w:rPr>
        <w:t xml:space="preserve">wider determinants including </w:t>
      </w:r>
      <w:r w:rsidR="00EC70B3" w:rsidRPr="408133F1">
        <w:rPr>
          <w:rFonts w:ascii="Merriweather" w:eastAsia="Merriweather" w:hAnsi="Merriweather" w:cs="Merriweather"/>
          <w:color w:val="008142" w:themeColor="accent5"/>
        </w:rPr>
        <w:t>social, economic, environmental and technological influences.</w:t>
      </w:r>
    </w:p>
    <w:p w14:paraId="6A305ECA" w14:textId="60375CF4" w:rsidR="002148A2" w:rsidRPr="00B9654C" w:rsidRDefault="007B3D7D" w:rsidP="00B9654C">
      <w:pPr>
        <w:rPr>
          <w:rFonts w:cstheme="minorHAnsi"/>
          <w:color w:val="auto"/>
          <w:szCs w:val="18"/>
          <w:lang w:val="en-AU"/>
        </w:rPr>
      </w:pPr>
      <w:r w:rsidRPr="00B9654C">
        <w:rPr>
          <w:rFonts w:cstheme="minorHAnsi"/>
          <w:color w:val="auto"/>
          <w:szCs w:val="18"/>
          <w:lang w:val="en-AU"/>
        </w:rPr>
        <w:t>Th</w:t>
      </w:r>
      <w:r w:rsidR="00601672" w:rsidRPr="00B9654C">
        <w:rPr>
          <w:rFonts w:cstheme="minorHAnsi"/>
          <w:color w:val="auto"/>
          <w:szCs w:val="18"/>
          <w:lang w:val="en-AU"/>
        </w:rPr>
        <w:t>e</w:t>
      </w:r>
      <w:r w:rsidRPr="00B9654C">
        <w:rPr>
          <w:rFonts w:cstheme="minorHAnsi"/>
          <w:color w:val="auto"/>
          <w:szCs w:val="18"/>
          <w:lang w:val="en-AU"/>
        </w:rPr>
        <w:t xml:space="preserve"> environmental scan identifies a range of distinct events and trends across 2025 that collectively illustrate how </w:t>
      </w:r>
      <w:r w:rsidR="002148A2" w:rsidRPr="00B9654C">
        <w:rPr>
          <w:rFonts w:cstheme="minorHAnsi"/>
          <w:color w:val="auto"/>
          <w:szCs w:val="18"/>
          <w:lang w:val="en-AU"/>
        </w:rPr>
        <w:t>m</w:t>
      </w:r>
      <w:r w:rsidR="00EC70B3" w:rsidRPr="00B9654C">
        <w:rPr>
          <w:rFonts w:cstheme="minorHAnsi"/>
          <w:color w:val="auto"/>
          <w:szCs w:val="18"/>
          <w:lang w:val="en-AU"/>
        </w:rPr>
        <w:t xml:space="preserve">any of the </w:t>
      </w:r>
      <w:r w:rsidR="00700BF5" w:rsidRPr="00B9654C">
        <w:rPr>
          <w:rFonts w:cstheme="minorHAnsi"/>
          <w:color w:val="auto"/>
          <w:szCs w:val="18"/>
          <w:lang w:val="en-AU"/>
        </w:rPr>
        <w:t>most influential</w:t>
      </w:r>
      <w:r w:rsidR="00D55DE4" w:rsidRPr="00B9654C">
        <w:rPr>
          <w:rFonts w:cstheme="minorHAnsi"/>
          <w:color w:val="auto"/>
          <w:szCs w:val="18"/>
          <w:lang w:val="en-AU"/>
        </w:rPr>
        <w:t xml:space="preserve"> drivers of mental health sit outside the health system, including financial strain, housing stress, social cohesion, climate change, and technological shifts. </w:t>
      </w:r>
      <w:r w:rsidR="007553BB" w:rsidRPr="00B9654C">
        <w:rPr>
          <w:rFonts w:cstheme="minorHAnsi"/>
          <w:color w:val="auto"/>
          <w:szCs w:val="18"/>
          <w:lang w:val="en-AU"/>
        </w:rPr>
        <w:t xml:space="preserve">These factors are interconnected, cumulative and often </w:t>
      </w:r>
      <w:r w:rsidR="00647C72" w:rsidRPr="00B9654C">
        <w:rPr>
          <w:rFonts w:cstheme="minorHAnsi"/>
          <w:color w:val="auto"/>
          <w:szCs w:val="18"/>
          <w:lang w:val="en-AU"/>
        </w:rPr>
        <w:t>disproportionately</w:t>
      </w:r>
      <w:r w:rsidR="007553BB" w:rsidRPr="00B9654C">
        <w:rPr>
          <w:rFonts w:cstheme="minorHAnsi"/>
          <w:color w:val="auto"/>
          <w:szCs w:val="18"/>
          <w:lang w:val="en-AU"/>
        </w:rPr>
        <w:t xml:space="preserve"> experienced across the population. Together, they </w:t>
      </w:r>
      <w:r w:rsidR="0099207B" w:rsidRPr="00B9654C">
        <w:rPr>
          <w:rFonts w:cstheme="minorHAnsi"/>
          <w:color w:val="auto"/>
          <w:szCs w:val="18"/>
          <w:lang w:val="en-AU"/>
        </w:rPr>
        <w:t xml:space="preserve">have the potential to </w:t>
      </w:r>
      <w:r w:rsidR="007553BB" w:rsidRPr="00B9654C">
        <w:rPr>
          <w:rFonts w:cstheme="minorHAnsi"/>
          <w:color w:val="auto"/>
          <w:szCs w:val="18"/>
          <w:lang w:val="en-AU"/>
        </w:rPr>
        <w:t>shape both the onset and severity of mental health challenges and people's capacity to access support.</w:t>
      </w:r>
    </w:p>
    <w:p w14:paraId="23E6AD21" w14:textId="40282CFA" w:rsidR="00000783" w:rsidRPr="005D39CC" w:rsidRDefault="00316AB7" w:rsidP="00D70A3B">
      <w:pPr>
        <w:pStyle w:val="NMHCIntroParagraph"/>
        <w:rPr>
          <w:rFonts w:ascii="Roboto Bold" w:hAnsi="Roboto Bold"/>
          <w:lang w:val="en-AU"/>
        </w:rPr>
      </w:pPr>
      <w:r w:rsidRPr="005D39CC">
        <w:rPr>
          <w:rFonts w:ascii="Roboto Bold" w:hAnsi="Roboto Bold"/>
          <w:lang w:val="en-AU"/>
        </w:rPr>
        <w:t xml:space="preserve">Expansion of </w:t>
      </w:r>
      <w:r w:rsidR="00294B41" w:rsidRPr="005D39CC">
        <w:rPr>
          <w:rFonts w:ascii="Roboto Bold" w:hAnsi="Roboto Bold"/>
          <w:lang w:val="en-AU"/>
        </w:rPr>
        <w:t xml:space="preserve">mental </w:t>
      </w:r>
      <w:r w:rsidR="00730827" w:rsidRPr="005D39CC">
        <w:rPr>
          <w:rFonts w:ascii="Roboto Bold" w:hAnsi="Roboto Bold"/>
          <w:lang w:val="en-AU"/>
        </w:rPr>
        <w:t>health services alone</w:t>
      </w:r>
      <w:r w:rsidR="002E42A1" w:rsidRPr="005D39CC">
        <w:rPr>
          <w:rFonts w:ascii="Roboto Bold" w:hAnsi="Roboto Bold"/>
          <w:lang w:val="en-AU"/>
        </w:rPr>
        <w:t xml:space="preserve"> cannot </w:t>
      </w:r>
      <w:r w:rsidR="00D70A3B" w:rsidRPr="005D39CC">
        <w:rPr>
          <w:rFonts w:ascii="Roboto Bold" w:hAnsi="Roboto Bold"/>
          <w:lang w:val="en-AU"/>
        </w:rPr>
        <w:t>shift the trajectory</w:t>
      </w:r>
    </w:p>
    <w:p w14:paraId="3A358691" w14:textId="4FD9AF6D" w:rsidR="0085144D" w:rsidRPr="005D39CC" w:rsidRDefault="006D53E7" w:rsidP="00C604E8">
      <w:pPr>
        <w:rPr>
          <w:rFonts w:cstheme="minorHAnsi"/>
          <w:color w:val="auto"/>
          <w:szCs w:val="18"/>
          <w:lang w:val="en-AU"/>
        </w:rPr>
      </w:pPr>
      <w:r w:rsidRPr="005D39CC">
        <w:rPr>
          <w:rFonts w:cstheme="minorHAnsi"/>
          <w:color w:val="auto"/>
          <w:szCs w:val="18"/>
          <w:lang w:val="en-AU"/>
        </w:rPr>
        <w:t xml:space="preserve">The findings of the environmental scan point to a clear implication: improving mental health outcomes in Australia will require more than expanding access to services. Investment in treatment, crisis response and workforce capacity remains essential, but it will be </w:t>
      </w:r>
      <w:r w:rsidR="00B42734" w:rsidRPr="005D39CC">
        <w:rPr>
          <w:rFonts w:cstheme="minorHAnsi"/>
          <w:color w:val="auto"/>
          <w:szCs w:val="18"/>
          <w:lang w:val="en-AU"/>
        </w:rPr>
        <w:t>in</w:t>
      </w:r>
      <w:r w:rsidRPr="005D39CC">
        <w:rPr>
          <w:rFonts w:cstheme="minorHAnsi"/>
          <w:color w:val="auto"/>
          <w:szCs w:val="18"/>
          <w:lang w:val="en-AU"/>
        </w:rPr>
        <w:t xml:space="preserve">sufficient if the upstream drivers of mental </w:t>
      </w:r>
      <w:r w:rsidR="00173996" w:rsidRPr="005D39CC">
        <w:rPr>
          <w:rFonts w:cstheme="minorHAnsi"/>
          <w:color w:val="auto"/>
          <w:szCs w:val="18"/>
          <w:lang w:val="en-AU"/>
        </w:rPr>
        <w:t>health challenges</w:t>
      </w:r>
      <w:r w:rsidRPr="005D39CC">
        <w:rPr>
          <w:rFonts w:cstheme="minorHAnsi"/>
          <w:color w:val="auto"/>
          <w:szCs w:val="18"/>
          <w:lang w:val="en-AU"/>
        </w:rPr>
        <w:t xml:space="preserve"> </w:t>
      </w:r>
      <w:r w:rsidR="00322EA4" w:rsidRPr="005D39CC">
        <w:rPr>
          <w:rFonts w:cstheme="minorHAnsi"/>
          <w:color w:val="auto"/>
          <w:szCs w:val="18"/>
          <w:lang w:val="en-AU"/>
        </w:rPr>
        <w:t>are not addressed</w:t>
      </w:r>
      <w:r w:rsidRPr="005D39CC">
        <w:rPr>
          <w:rFonts w:cstheme="minorHAnsi"/>
          <w:color w:val="auto"/>
          <w:szCs w:val="18"/>
          <w:lang w:val="en-AU"/>
        </w:rPr>
        <w:t>.</w:t>
      </w:r>
    </w:p>
    <w:p w14:paraId="00A2DD5B" w14:textId="6A48544D" w:rsidR="00696CBC" w:rsidRPr="005D39CC" w:rsidRDefault="00696CBC" w:rsidP="00D70A3B">
      <w:pPr>
        <w:pStyle w:val="NMHCIntroParagraph"/>
        <w:rPr>
          <w:rFonts w:ascii="Roboto Bold" w:hAnsi="Roboto Bold"/>
          <w:lang w:val="en-AU"/>
        </w:rPr>
      </w:pPr>
      <w:r w:rsidRPr="005D39CC">
        <w:rPr>
          <w:rFonts w:ascii="Roboto Bold" w:hAnsi="Roboto Bold"/>
          <w:lang w:val="en-AU"/>
        </w:rPr>
        <w:t>The system needs to rebalance</w:t>
      </w:r>
      <w:r w:rsidR="00F448C0" w:rsidRPr="005D39CC">
        <w:rPr>
          <w:rFonts w:ascii="Roboto Bold" w:hAnsi="Roboto Bold"/>
          <w:lang w:val="en-AU"/>
        </w:rPr>
        <w:t xml:space="preserve"> towards </w:t>
      </w:r>
      <w:r w:rsidR="00DD3186" w:rsidRPr="005D39CC">
        <w:rPr>
          <w:rFonts w:ascii="Roboto Bold" w:hAnsi="Roboto Bold"/>
          <w:lang w:val="en-AU"/>
        </w:rPr>
        <w:t xml:space="preserve">a </w:t>
      </w:r>
      <w:r w:rsidR="00F448C0" w:rsidRPr="005D39CC">
        <w:rPr>
          <w:rFonts w:ascii="Roboto Bold" w:hAnsi="Roboto Bold"/>
          <w:lang w:val="en-AU"/>
        </w:rPr>
        <w:t>prevent</w:t>
      </w:r>
      <w:r w:rsidR="00BC769A" w:rsidRPr="005D39CC">
        <w:rPr>
          <w:rFonts w:ascii="Roboto Bold" w:hAnsi="Roboto Bold"/>
          <w:lang w:val="en-AU"/>
        </w:rPr>
        <w:t>ative approach</w:t>
      </w:r>
    </w:p>
    <w:p w14:paraId="5CEB6E88" w14:textId="3F3913F7" w:rsidR="00744410" w:rsidRPr="005D39CC" w:rsidRDefault="00744410" w:rsidP="00744410">
      <w:pPr>
        <w:spacing w:after="0"/>
        <w:rPr>
          <w:rFonts w:cstheme="minorHAnsi"/>
          <w:color w:val="auto"/>
          <w:szCs w:val="18"/>
          <w:lang w:val="en-AU"/>
        </w:rPr>
      </w:pPr>
      <w:r w:rsidRPr="005D39CC">
        <w:rPr>
          <w:rFonts w:cstheme="minorHAnsi"/>
          <w:color w:val="auto"/>
          <w:szCs w:val="18"/>
          <w:lang w:val="en-AU"/>
        </w:rPr>
        <w:t>There is a need to rebalance Australia’s mental health system so that prevention and action on the underlying social drivers of mental health are given greater weight alongside treatment and crisis response. This does not diminish the importance of services. Rather, it recognises that services cannot offset, on their own, the growing burden created by financial insecurity, housing stress, discrimination, social isolation, climate disruption, unsafe digital environments and psychosocial risks at work.</w:t>
      </w:r>
    </w:p>
    <w:p w14:paraId="3109694B" w14:textId="77777777" w:rsidR="00110D9C" w:rsidRPr="005D39CC" w:rsidRDefault="00110D9C" w:rsidP="00744410">
      <w:pPr>
        <w:spacing w:after="0"/>
        <w:rPr>
          <w:rFonts w:cstheme="minorHAnsi"/>
          <w:color w:val="auto"/>
          <w:szCs w:val="18"/>
          <w:lang w:val="en-AU"/>
        </w:rPr>
      </w:pPr>
    </w:p>
    <w:p w14:paraId="671A1C61" w14:textId="0B498872" w:rsidR="00110D9C" w:rsidRPr="005D39CC" w:rsidRDefault="00110D9C" w:rsidP="0090270E">
      <w:pPr>
        <w:rPr>
          <w:rFonts w:cstheme="minorHAnsi"/>
          <w:color w:val="auto"/>
          <w:szCs w:val="18"/>
          <w:lang w:val="en-AU"/>
        </w:rPr>
      </w:pPr>
      <w:r w:rsidRPr="005D39CC">
        <w:rPr>
          <w:rFonts w:cstheme="minorHAnsi"/>
          <w:color w:val="auto"/>
          <w:szCs w:val="18"/>
          <w:lang w:val="en-AU"/>
        </w:rPr>
        <w:t>A stronger focus on prevention will require more than additional programs. It will require a deliberate change management approach that shifts how the system plans, invests and measures effectiveness and outcomes. It will require a whole of government approach.</w:t>
      </w:r>
    </w:p>
    <w:p w14:paraId="0424A1F4" w14:textId="795CE796" w:rsidR="0035205E" w:rsidRPr="005D39CC" w:rsidRDefault="00061A3F" w:rsidP="00C604E8">
      <w:pPr>
        <w:pStyle w:val="NMHCIntroParagraph"/>
        <w:rPr>
          <w:rFonts w:ascii="Roboto Bold" w:hAnsi="Roboto Bold"/>
          <w:lang w:val="en-AU"/>
        </w:rPr>
      </w:pPr>
      <w:r w:rsidRPr="005D39CC">
        <w:rPr>
          <w:rFonts w:ascii="Roboto Bold" w:hAnsi="Roboto Bold"/>
          <w:lang w:val="en-AU"/>
        </w:rPr>
        <w:t>Reform needs to be coordinated, measurable and sustained</w:t>
      </w:r>
    </w:p>
    <w:p w14:paraId="43EDC72C" w14:textId="7FE3C16B" w:rsidR="00931CAF" w:rsidRPr="005D39CC" w:rsidRDefault="00931CAF" w:rsidP="00C604E8">
      <w:pPr>
        <w:rPr>
          <w:color w:val="auto"/>
          <w:szCs w:val="18"/>
        </w:rPr>
      </w:pPr>
      <w:r w:rsidRPr="005D39CC">
        <w:rPr>
          <w:color w:val="auto"/>
          <w:szCs w:val="18"/>
        </w:rPr>
        <w:t xml:space="preserve">Meeting </w:t>
      </w:r>
      <w:r w:rsidR="00370D7F" w:rsidRPr="005D39CC">
        <w:rPr>
          <w:color w:val="auto"/>
          <w:szCs w:val="18"/>
        </w:rPr>
        <w:t>societal shifts and</w:t>
      </w:r>
      <w:r w:rsidRPr="005D39CC">
        <w:rPr>
          <w:color w:val="auto"/>
          <w:szCs w:val="18"/>
        </w:rPr>
        <w:t xml:space="preserve"> challenges will require a preventative, coordinated and whole-of-government approach. The</w:t>
      </w:r>
      <w:r w:rsidR="00B913F3" w:rsidRPr="005D39CC">
        <w:rPr>
          <w:color w:val="auto"/>
          <w:szCs w:val="18"/>
        </w:rPr>
        <w:t xml:space="preserve"> Productivity Commission’s review of the National Mental Health and Suicide </w:t>
      </w:r>
      <w:r w:rsidR="00AF21CD" w:rsidRPr="005D39CC">
        <w:rPr>
          <w:color w:val="auto"/>
          <w:szCs w:val="18"/>
        </w:rPr>
        <w:t xml:space="preserve">Prevention Agreement </w:t>
      </w:r>
      <w:r w:rsidR="00C93CD5" w:rsidRPr="005D39CC">
        <w:rPr>
          <w:color w:val="auto"/>
          <w:szCs w:val="18"/>
        </w:rPr>
        <w:t>reinforces this point, highlighting</w:t>
      </w:r>
      <w:r w:rsidR="00B43D61" w:rsidRPr="005D39CC">
        <w:rPr>
          <w:color w:val="auto"/>
          <w:szCs w:val="18"/>
        </w:rPr>
        <w:t xml:space="preserve"> how the</w:t>
      </w:r>
      <w:r w:rsidRPr="005D39CC">
        <w:rPr>
          <w:color w:val="auto"/>
          <w:szCs w:val="18"/>
        </w:rPr>
        <w:t xml:space="preserve"> current mental health system lacks a clear overarching policy architecture to guide nationally consistent, cross-sectoral action. </w:t>
      </w:r>
      <w:r w:rsidRPr="00903615">
        <w:rPr>
          <w:color w:val="auto"/>
          <w:szCs w:val="18"/>
        </w:rPr>
        <w:t xml:space="preserve">Responsibilities remain </w:t>
      </w:r>
      <w:r w:rsidR="00985A8C" w:rsidRPr="00903615">
        <w:rPr>
          <w:color w:val="auto"/>
          <w:szCs w:val="18"/>
        </w:rPr>
        <w:t>fragmented</w:t>
      </w:r>
      <w:r w:rsidRPr="00903615">
        <w:rPr>
          <w:color w:val="auto"/>
          <w:szCs w:val="18"/>
        </w:rPr>
        <w:t xml:space="preserve"> across portfolios and jurisdictions, without a unifying framework to align planning, priorities, investment and outcomes.</w:t>
      </w:r>
    </w:p>
    <w:p w14:paraId="4D563A88" w14:textId="2AD55778" w:rsidR="00E839A9" w:rsidRPr="005D39CC" w:rsidRDefault="00E839A9" w:rsidP="00C604E8">
      <w:pPr>
        <w:pStyle w:val="NMHCIntroParagraph"/>
        <w:rPr>
          <w:rFonts w:ascii="Roboto Bold" w:hAnsi="Roboto Bold"/>
          <w:lang w:eastAsia="en-AU"/>
        </w:rPr>
      </w:pPr>
      <w:r w:rsidRPr="005D39CC">
        <w:rPr>
          <w:rFonts w:ascii="Roboto Bold" w:hAnsi="Roboto Bold"/>
          <w:lang w:eastAsia="en-AU"/>
        </w:rPr>
        <w:t>National monitoring and reporting</w:t>
      </w:r>
      <w:r w:rsidR="0014459F" w:rsidRPr="005D39CC">
        <w:rPr>
          <w:rFonts w:ascii="Roboto Bold" w:hAnsi="Roboto Bold"/>
          <w:lang w:eastAsia="en-AU"/>
        </w:rPr>
        <w:t xml:space="preserve"> keep reform </w:t>
      </w:r>
      <w:r w:rsidR="00C901CC" w:rsidRPr="005D39CC">
        <w:rPr>
          <w:rFonts w:ascii="Roboto Bold" w:hAnsi="Roboto Bold"/>
          <w:lang w:eastAsia="en-AU"/>
        </w:rPr>
        <w:t>focused</w:t>
      </w:r>
    </w:p>
    <w:p w14:paraId="139DFDA4" w14:textId="5B347CC5" w:rsidR="00772093" w:rsidRPr="005D39CC" w:rsidRDefault="00772093" w:rsidP="00C604E8">
      <w:pPr>
        <w:rPr>
          <w:color w:val="auto"/>
          <w:szCs w:val="18"/>
        </w:rPr>
      </w:pPr>
      <w:r w:rsidRPr="005D39CC">
        <w:rPr>
          <w:color w:val="auto"/>
          <w:szCs w:val="18"/>
        </w:rPr>
        <w:t>The Commission’s monitoring and reporting role is central to this task. By tracking emerging events, trends and evidence, the Commission can help identify where pressures are growing, where risks are concentrated, and where reform effort needs to be directed. A regular monitoring function, like the Commission’s National Report Card</w:t>
      </w:r>
      <w:r w:rsidR="00B1205E" w:rsidRPr="005D39CC">
        <w:rPr>
          <w:color w:val="auto"/>
          <w:szCs w:val="18"/>
        </w:rPr>
        <w:t>,</w:t>
      </w:r>
      <w:r w:rsidRPr="005D39CC">
        <w:rPr>
          <w:color w:val="auto"/>
          <w:szCs w:val="18"/>
        </w:rPr>
        <w:t xml:space="preserve"> helps ensure mental health policy is informed not only by service activity and investment, but by the wider social, economic, environmental, cultural and technological conditions shaping mental health and wellbeing.</w:t>
      </w:r>
    </w:p>
    <w:p w14:paraId="3F6AAE23" w14:textId="77777777" w:rsidR="000C7D8B" w:rsidRDefault="000C7D8B">
      <w:pPr>
        <w:suppressAutoHyphens w:val="0"/>
        <w:autoSpaceDE/>
        <w:autoSpaceDN/>
        <w:adjustRightInd/>
        <w:spacing w:after="0" w:line="240" w:lineRule="auto"/>
        <w:textAlignment w:val="auto"/>
        <w:rPr>
          <w:rFonts w:ascii="Roboto Bold" w:hAnsi="Roboto Bold"/>
          <w:color w:val="008143"/>
          <w:sz w:val="26"/>
        </w:rPr>
      </w:pPr>
      <w:r>
        <w:rPr>
          <w:rFonts w:ascii="Roboto Bold" w:hAnsi="Roboto Bold"/>
        </w:rPr>
        <w:br w:type="page"/>
      </w:r>
    </w:p>
    <w:p w14:paraId="6E965811" w14:textId="7AE17A02" w:rsidR="00707DED" w:rsidRPr="005D39CC" w:rsidRDefault="00707DED" w:rsidP="00C604E8">
      <w:pPr>
        <w:pStyle w:val="NMHCIntroParagraph"/>
        <w:rPr>
          <w:rFonts w:ascii="Roboto Bold" w:hAnsi="Roboto Bold"/>
        </w:rPr>
      </w:pPr>
      <w:r w:rsidRPr="005D39CC">
        <w:rPr>
          <w:rFonts w:ascii="Roboto Bold" w:hAnsi="Roboto Bold"/>
        </w:rPr>
        <w:t xml:space="preserve">The opportunity is to act earlier and more deliberately </w:t>
      </w:r>
    </w:p>
    <w:p w14:paraId="56B70D7C" w14:textId="0D82183F" w:rsidR="00E66B1F" w:rsidRPr="005D39CC" w:rsidRDefault="00E66B1F" w:rsidP="00E66B1F">
      <w:pPr>
        <w:spacing w:after="0"/>
        <w:rPr>
          <w:color w:val="auto"/>
          <w:szCs w:val="18"/>
        </w:rPr>
      </w:pPr>
      <w:r w:rsidRPr="005D39CC">
        <w:rPr>
          <w:color w:val="auto"/>
          <w:szCs w:val="18"/>
        </w:rPr>
        <w:t xml:space="preserve">The environmental scan highlights an opportunity to shift from a system that is primarily responding to </w:t>
      </w:r>
      <w:r w:rsidR="008032DF" w:rsidRPr="005D39CC">
        <w:rPr>
          <w:color w:val="auto"/>
          <w:szCs w:val="18"/>
        </w:rPr>
        <w:t xml:space="preserve">mental </w:t>
      </w:r>
      <w:r w:rsidRPr="005D39CC">
        <w:rPr>
          <w:color w:val="auto"/>
          <w:szCs w:val="18"/>
        </w:rPr>
        <w:t>distress once it has emerged, to one that also acts earlier to reduce the conditions that contribute to mental health challenges. This will be critical if Australia is to improve mental health and wellbeing outcomes over time and support all people in Australia to live thriving and contributing lives.</w:t>
      </w:r>
    </w:p>
    <w:p w14:paraId="2864634C" w14:textId="77777777" w:rsidR="00917AE6" w:rsidRDefault="00917AE6" w:rsidP="00E66B1F">
      <w:pPr>
        <w:spacing w:after="0"/>
        <w:rPr>
          <w:color w:val="auto"/>
          <w:sz w:val="22"/>
        </w:rPr>
      </w:pPr>
    </w:p>
    <w:p w14:paraId="10A05B10" w14:textId="455B115E" w:rsidR="00917AE6" w:rsidRPr="00C604E8" w:rsidRDefault="00917AE6" w:rsidP="00E66B1F">
      <w:pPr>
        <w:spacing w:after="0"/>
        <w:rPr>
          <w:color w:val="auto"/>
          <w:sz w:val="22"/>
        </w:rPr>
      </w:pPr>
      <w:r>
        <w:rPr>
          <w:noProof/>
        </w:rPr>
        <w:drawing>
          <wp:inline distT="0" distB="0" distL="0" distR="0" wp14:anchorId="32373307" wp14:editId="02213529">
            <wp:extent cx="6131859" cy="3440569"/>
            <wp:effectExtent l="0" t="0" r="2540" b="7620"/>
            <wp:docPr id="1402133113" name="Picture 31" descr="Young woman on a background of mountains and sunlight, joyful, spreading her arms at head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33113" name="Picture 31" descr="Young woman on a background of mountains and sunlight, joyful, spreading her arms at head height."/>
                    <pic:cNvPicPr>
                      <a:picLocks noChangeAspect="1" noChangeArrowheads="1"/>
                    </pic:cNvPicPr>
                  </pic:nvPicPr>
                  <pic:blipFill>
                    <a:blip r:embed="rId46">
                      <a:grayscl/>
                      <a:extLst>
                        <a:ext uri="{28A0092B-C50C-407E-A947-70E740481C1C}">
                          <a14:useLocalDpi xmlns:a14="http://schemas.microsoft.com/office/drawing/2010/main" val="0"/>
                        </a:ext>
                      </a:extLst>
                    </a:blip>
                    <a:srcRect/>
                    <a:stretch>
                      <a:fillRect/>
                    </a:stretch>
                  </pic:blipFill>
                  <pic:spPr bwMode="auto">
                    <a:xfrm>
                      <a:off x="0" y="0"/>
                      <a:ext cx="6138375" cy="3444225"/>
                    </a:xfrm>
                    <a:prstGeom prst="rect">
                      <a:avLst/>
                    </a:prstGeom>
                    <a:noFill/>
                    <a:ln>
                      <a:noFill/>
                    </a:ln>
                  </pic:spPr>
                </pic:pic>
              </a:graphicData>
            </a:graphic>
          </wp:inline>
        </w:drawing>
      </w:r>
    </w:p>
    <w:p w14:paraId="5090C2AB" w14:textId="220CF281" w:rsidR="00C9413B" w:rsidRDefault="00C9413B">
      <w:pPr>
        <w:suppressAutoHyphens w:val="0"/>
        <w:autoSpaceDE/>
        <w:autoSpaceDN/>
        <w:adjustRightInd/>
        <w:spacing w:after="0" w:line="240" w:lineRule="auto"/>
        <w:textAlignment w:val="auto"/>
        <w:rPr>
          <w:color w:val="auto"/>
        </w:rPr>
      </w:pPr>
      <w:r>
        <w:rPr>
          <w:color w:val="auto"/>
        </w:rPr>
        <w:br w:type="page"/>
      </w:r>
    </w:p>
    <w:p w14:paraId="18117324" w14:textId="77777777" w:rsidR="00C9413B" w:rsidRPr="00694ACF" w:rsidRDefault="00C9413B">
      <w:pPr>
        <w:suppressAutoHyphens w:val="0"/>
        <w:autoSpaceDE/>
        <w:autoSpaceDN/>
        <w:adjustRightInd/>
        <w:spacing w:after="0" w:line="240" w:lineRule="auto"/>
        <w:textAlignment w:val="auto"/>
        <w:rPr>
          <w:color w:val="auto"/>
        </w:rPr>
      </w:pPr>
    </w:p>
    <w:p w14:paraId="5923F284" w14:textId="77777777" w:rsidR="00694ACF" w:rsidRDefault="00694ACF">
      <w:pPr>
        <w:suppressAutoHyphens w:val="0"/>
        <w:autoSpaceDE/>
        <w:autoSpaceDN/>
        <w:adjustRightInd/>
        <w:spacing w:after="0" w:line="240" w:lineRule="auto"/>
        <w:textAlignment w:val="auto"/>
      </w:pPr>
    </w:p>
    <w:p w14:paraId="641C2D6A" w14:textId="77777777" w:rsidR="00694ACF" w:rsidRDefault="00694ACF">
      <w:pPr>
        <w:suppressAutoHyphens w:val="0"/>
        <w:autoSpaceDE/>
        <w:autoSpaceDN/>
        <w:adjustRightInd/>
        <w:spacing w:after="0" w:line="240" w:lineRule="auto"/>
        <w:textAlignment w:val="auto"/>
        <w:rPr>
          <w:color w:val="FFFFFF" w:themeColor="background1"/>
        </w:rPr>
      </w:pPr>
    </w:p>
    <w:p w14:paraId="0850A0AA" w14:textId="2C31C931" w:rsidR="00503DF8" w:rsidRDefault="00AC12D0">
      <w:pPr>
        <w:suppressAutoHyphens w:val="0"/>
        <w:autoSpaceDE/>
        <w:autoSpaceDN/>
        <w:adjustRightInd/>
        <w:spacing w:after="0" w:line="240" w:lineRule="auto"/>
        <w:textAlignment w:val="auto"/>
      </w:pPr>
      <w:r>
        <w:rPr>
          <w:noProof/>
        </w:rPr>
        <w:drawing>
          <wp:anchor distT="0" distB="0" distL="114300" distR="114300" simplePos="0" relativeHeight="251658247" behindDoc="1" locked="0" layoutInCell="1" allowOverlap="1" wp14:anchorId="7F50B0EA" wp14:editId="4D32EEAB">
            <wp:simplePos x="0" y="0"/>
            <wp:positionH relativeFrom="page">
              <wp:posOffset>0</wp:posOffset>
            </wp:positionH>
            <wp:positionV relativeFrom="page">
              <wp:posOffset>266700</wp:posOffset>
            </wp:positionV>
            <wp:extent cx="7555865" cy="10691495"/>
            <wp:effectExtent l="0" t="0" r="635" b="1905"/>
            <wp:wrapNone/>
            <wp:docPr id="150511760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25672" name="Graphic 3">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7555865" cy="10691495"/>
                    </a:xfrm>
                    <a:prstGeom prst="rect">
                      <a:avLst/>
                    </a:prstGeom>
                  </pic:spPr>
                </pic:pic>
              </a:graphicData>
            </a:graphic>
            <wp14:sizeRelH relativeFrom="margin">
              <wp14:pctWidth>0</wp14:pctWidth>
            </wp14:sizeRelH>
            <wp14:sizeRelV relativeFrom="margin">
              <wp14:pctHeight>0</wp14:pctHeight>
            </wp14:sizeRelV>
          </wp:anchor>
        </w:drawing>
      </w:r>
    </w:p>
    <w:p w14:paraId="292919D7" w14:textId="0917D5E8" w:rsidR="00FB4752" w:rsidRDefault="00D31180" w:rsidP="00FB0997">
      <w:pPr>
        <w:suppressAutoHyphens w:val="0"/>
        <w:autoSpaceDE/>
        <w:autoSpaceDN/>
        <w:adjustRightInd/>
        <w:spacing w:after="0" w:line="240" w:lineRule="auto"/>
        <w:textAlignment w:val="auto"/>
      </w:pPr>
      <w:r>
        <w:rPr>
          <w:noProof/>
        </w:rPr>
        <w:drawing>
          <wp:anchor distT="0" distB="0" distL="114300" distR="114300" simplePos="0" relativeHeight="251658242" behindDoc="1" locked="0" layoutInCell="1" allowOverlap="1" wp14:anchorId="58CE0440" wp14:editId="7286030F">
            <wp:simplePos x="0" y="0"/>
            <wp:positionH relativeFrom="page">
              <wp:align>left</wp:align>
            </wp:positionH>
            <wp:positionV relativeFrom="page">
              <wp:align>top</wp:align>
            </wp:positionV>
            <wp:extent cx="7556400" cy="10692000"/>
            <wp:effectExtent l="0" t="0" r="635" b="1905"/>
            <wp:wrapNone/>
            <wp:docPr id="1309642734"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642734" name="Graphic 3">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5" behindDoc="1" locked="0" layoutInCell="1" allowOverlap="1" wp14:anchorId="6A911A47" wp14:editId="7275CC2B">
                <wp:simplePos x="0" y="0"/>
                <wp:positionH relativeFrom="column">
                  <wp:posOffset>672</wp:posOffset>
                </wp:positionH>
                <wp:positionV relativeFrom="paragraph">
                  <wp:posOffset>2495289</wp:posOffset>
                </wp:positionV>
                <wp:extent cx="719455" cy="0"/>
                <wp:effectExtent l="0" t="25400" r="42545" b="38100"/>
                <wp:wrapNone/>
                <wp:docPr id="69683883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9455" cy="0"/>
                        </a:xfrm>
                        <a:prstGeom prst="line">
                          <a:avLst/>
                        </a:prstGeom>
                        <a:ln w="63500">
                          <a:solidFill>
                            <a:srgbClr val="C6D6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493EAE" id="Straight Connector 10" o:spid="_x0000_s1026" alt="&quot;&quot;" style="position:absolute;z-index:-251658235;visibility:visible;mso-wrap-style:square;mso-wrap-distance-left:9pt;mso-wrap-distance-top:0;mso-wrap-distance-right:9pt;mso-wrap-distance-bottom:0;mso-position-horizontal:absolute;mso-position-horizontal-relative:text;mso-position-vertical:absolute;mso-position-vertical-relative:text" from=".05pt,196.5pt" to="56.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" strokecolor="#c6d633" strokeweight="5pt">
                <v:stroke joinstyle="miter"/>
              </v:line>
            </w:pict>
          </mc:Fallback>
        </mc:AlternateContent>
      </w:r>
    </w:p>
    <w:p w14:paraId="57C4131B" w14:textId="77777777" w:rsidR="00AC12D0" w:rsidRDefault="00AC12D0" w:rsidP="00FB4752">
      <w:pPr>
        <w:pStyle w:val="Heading1"/>
        <w:sectPr w:rsidR="00AC12D0" w:rsidSect="00A16FD7">
          <w:headerReference w:type="first" r:id="rId49"/>
          <w:endnotePr>
            <w:numFmt w:val="decimal"/>
          </w:endnotePr>
          <w:pgSz w:w="11900" w:h="16840"/>
          <w:pgMar w:top="1134" w:right="1134" w:bottom="851" w:left="1134" w:header="1134" w:footer="567" w:gutter="0"/>
          <w:cols w:space="708"/>
          <w:docGrid w:linePitch="360"/>
        </w:sectPr>
      </w:pPr>
      <w:bookmarkStart w:id="68" w:name="_Toc158198757"/>
    </w:p>
    <w:p w14:paraId="28D117A9" w14:textId="751DDC07" w:rsidR="00FB4752" w:rsidRDefault="00FB4752" w:rsidP="00FB4752">
      <w:pPr>
        <w:pStyle w:val="Heading1"/>
        <w:rPr>
          <w:b/>
          <w:color w:val="00B0DE"/>
        </w:rPr>
        <w:sectPr w:rsidR="00FB4752" w:rsidSect="00AC12D0">
          <w:endnotePr>
            <w:numFmt w:val="decimal"/>
          </w:endnotePr>
          <w:type w:val="continuous"/>
          <w:pgSz w:w="11900" w:h="16840"/>
          <w:pgMar w:top="1701" w:right="1134" w:bottom="1701" w:left="1134" w:header="1134" w:footer="567" w:gutter="0"/>
          <w:cols w:space="708"/>
          <w:docGrid w:linePitch="360"/>
        </w:sectPr>
      </w:pPr>
      <w:bookmarkStart w:id="69" w:name="_Toc236050832"/>
      <w:r w:rsidRPr="408133F1">
        <w:rPr>
          <w:rFonts w:ascii="Merriweather" w:eastAsia="Merriweather" w:hAnsi="Merriweather" w:cs="Merriweather"/>
        </w:rPr>
        <w:t>Acronyms and abbreviations</w:t>
      </w:r>
      <w:bookmarkEnd w:id="69"/>
      <w:r>
        <w:t xml:space="preserve"> </w:t>
      </w:r>
      <w:bookmarkEnd w:id="68"/>
    </w:p>
    <w:tbl>
      <w:tblPr>
        <w:tblStyle w:val="TableGrid"/>
        <w:tblW w:w="0" w:type="auto"/>
        <w:tblLook w:val="04A0" w:firstRow="1" w:lastRow="0" w:firstColumn="1" w:lastColumn="0" w:noHBand="0" w:noVBand="1"/>
      </w:tblPr>
      <w:tblGrid>
        <w:gridCol w:w="1123"/>
        <w:gridCol w:w="3338"/>
      </w:tblGrid>
      <w:tr w:rsidR="00A141CD" w:rsidRPr="00E43542" w14:paraId="59562509" w14:textId="77777777">
        <w:tc>
          <w:tcPr>
            <w:tcW w:w="1123" w:type="dxa"/>
            <w:vAlign w:val="center"/>
          </w:tcPr>
          <w:p w14:paraId="78857DF7" w14:textId="5A5B23DA" w:rsidR="00A141CD" w:rsidRPr="006C557F" w:rsidRDefault="0065649E" w:rsidP="00A141CD">
            <w:pPr>
              <w:pStyle w:val="NMHCAcronymAbbreviation"/>
              <w:rPr>
                <w:szCs w:val="18"/>
              </w:rPr>
            </w:pPr>
            <w:r w:rsidRPr="006C557F">
              <w:rPr>
                <w:szCs w:val="18"/>
              </w:rPr>
              <w:t>ADHD</w:t>
            </w:r>
          </w:p>
        </w:tc>
        <w:tc>
          <w:tcPr>
            <w:tcW w:w="3338" w:type="dxa"/>
            <w:vAlign w:val="center"/>
          </w:tcPr>
          <w:p w14:paraId="343E6930" w14:textId="7CF3B348" w:rsidR="00A141CD" w:rsidRPr="00EF5C1F" w:rsidRDefault="00923094" w:rsidP="00A141CD">
            <w:pPr>
              <w:pStyle w:val="NMHCNormalAcronymbAbbreviations"/>
              <w:rPr>
                <w:szCs w:val="18"/>
              </w:rPr>
            </w:pPr>
            <w:r w:rsidRPr="00EF5C1F">
              <w:rPr>
                <w:szCs w:val="18"/>
              </w:rPr>
              <w:t>Attention Deficit Hyperactivity Disorder</w:t>
            </w:r>
          </w:p>
        </w:tc>
      </w:tr>
      <w:tr w:rsidR="00A141CD" w:rsidRPr="00E43542" w14:paraId="1A61A693" w14:textId="77777777">
        <w:tc>
          <w:tcPr>
            <w:tcW w:w="1123" w:type="dxa"/>
            <w:vAlign w:val="center"/>
          </w:tcPr>
          <w:p w14:paraId="58D7B8DD" w14:textId="6AC8B8FA" w:rsidR="00A141CD" w:rsidRPr="006C557F" w:rsidRDefault="0065649E" w:rsidP="00A141CD">
            <w:pPr>
              <w:pStyle w:val="NMHCAcronymAbbreviation"/>
              <w:rPr>
                <w:szCs w:val="18"/>
              </w:rPr>
            </w:pPr>
            <w:r w:rsidRPr="006C557F">
              <w:rPr>
                <w:szCs w:val="18"/>
              </w:rPr>
              <w:t>AI</w:t>
            </w:r>
          </w:p>
        </w:tc>
        <w:tc>
          <w:tcPr>
            <w:tcW w:w="3338" w:type="dxa"/>
            <w:vAlign w:val="center"/>
          </w:tcPr>
          <w:p w14:paraId="66DBD405" w14:textId="47CA8109" w:rsidR="00A141CD" w:rsidRPr="00EF5C1F" w:rsidRDefault="00923094" w:rsidP="00A141CD">
            <w:pPr>
              <w:pStyle w:val="NMHCNormalAcronymbAbbreviations"/>
              <w:rPr>
                <w:szCs w:val="18"/>
              </w:rPr>
            </w:pPr>
            <w:r w:rsidRPr="00EF5C1F">
              <w:rPr>
                <w:szCs w:val="18"/>
              </w:rPr>
              <w:t>Artificial Intelligence</w:t>
            </w:r>
          </w:p>
        </w:tc>
      </w:tr>
      <w:tr w:rsidR="00A141CD" w:rsidRPr="00E43542" w14:paraId="7731D802" w14:textId="77777777">
        <w:tc>
          <w:tcPr>
            <w:tcW w:w="1123" w:type="dxa"/>
            <w:vAlign w:val="center"/>
          </w:tcPr>
          <w:p w14:paraId="2F401851" w14:textId="03B8B7B8" w:rsidR="00A141CD" w:rsidRPr="006C557F" w:rsidRDefault="00923094" w:rsidP="00A141CD">
            <w:pPr>
              <w:pStyle w:val="NMHCAcronymAbbreviation"/>
              <w:rPr>
                <w:szCs w:val="18"/>
              </w:rPr>
            </w:pPr>
            <w:r w:rsidRPr="006C557F">
              <w:rPr>
                <w:szCs w:val="18"/>
              </w:rPr>
              <w:t>DEI</w:t>
            </w:r>
          </w:p>
        </w:tc>
        <w:tc>
          <w:tcPr>
            <w:tcW w:w="3338" w:type="dxa"/>
            <w:vAlign w:val="center"/>
          </w:tcPr>
          <w:p w14:paraId="48F196C5" w14:textId="622A8CB0" w:rsidR="00A141CD" w:rsidRPr="00EF5C1F" w:rsidRDefault="00923094" w:rsidP="00A141CD">
            <w:pPr>
              <w:pStyle w:val="NMHCNormalAcronymbAbbreviations"/>
              <w:rPr>
                <w:szCs w:val="18"/>
              </w:rPr>
            </w:pPr>
            <w:r w:rsidRPr="00EF5C1F">
              <w:rPr>
                <w:szCs w:val="18"/>
              </w:rPr>
              <w:t>Div</w:t>
            </w:r>
            <w:r w:rsidR="00BE382A" w:rsidRPr="00EF5C1F">
              <w:rPr>
                <w:szCs w:val="18"/>
              </w:rPr>
              <w:t>ersity, Equity and Inclusion</w:t>
            </w:r>
          </w:p>
        </w:tc>
      </w:tr>
      <w:tr w:rsidR="00A141CD" w:rsidRPr="00E43542" w14:paraId="0E66FFC7" w14:textId="77777777">
        <w:tc>
          <w:tcPr>
            <w:tcW w:w="1123" w:type="dxa"/>
            <w:vAlign w:val="center"/>
          </w:tcPr>
          <w:p w14:paraId="4E38B9C4" w14:textId="5EF71D84" w:rsidR="00A141CD" w:rsidRPr="006C557F" w:rsidRDefault="00923094" w:rsidP="00A141CD">
            <w:pPr>
              <w:pStyle w:val="NMHCAcronymAbbreviation"/>
              <w:rPr>
                <w:szCs w:val="18"/>
              </w:rPr>
            </w:pPr>
            <w:r w:rsidRPr="006C557F">
              <w:rPr>
                <w:szCs w:val="18"/>
              </w:rPr>
              <w:t>DMHTs</w:t>
            </w:r>
          </w:p>
        </w:tc>
        <w:tc>
          <w:tcPr>
            <w:tcW w:w="3338" w:type="dxa"/>
            <w:vAlign w:val="center"/>
          </w:tcPr>
          <w:p w14:paraId="713B638D" w14:textId="178826C2" w:rsidR="00A141CD" w:rsidRPr="00EF5C1F" w:rsidRDefault="00923094" w:rsidP="00A141CD">
            <w:pPr>
              <w:pStyle w:val="NMHCNormalAcronymbAbbreviations"/>
              <w:rPr>
                <w:szCs w:val="18"/>
              </w:rPr>
            </w:pPr>
            <w:r w:rsidRPr="00EF5C1F">
              <w:rPr>
                <w:szCs w:val="18"/>
              </w:rPr>
              <w:t>Digital Mental Health Tools</w:t>
            </w:r>
          </w:p>
        </w:tc>
      </w:tr>
      <w:tr w:rsidR="00A141CD" w:rsidRPr="00E43542" w14:paraId="06969ECE" w14:textId="77777777">
        <w:tc>
          <w:tcPr>
            <w:tcW w:w="1123" w:type="dxa"/>
            <w:vAlign w:val="center"/>
          </w:tcPr>
          <w:p w14:paraId="206F29F8" w14:textId="64176EDD" w:rsidR="00A141CD" w:rsidRPr="006C557F" w:rsidRDefault="00AD292F" w:rsidP="00A141CD">
            <w:pPr>
              <w:pStyle w:val="NMHCAcronymAbbreviation"/>
              <w:rPr>
                <w:szCs w:val="18"/>
              </w:rPr>
            </w:pPr>
            <w:r w:rsidRPr="006C557F">
              <w:rPr>
                <w:szCs w:val="18"/>
              </w:rPr>
              <w:t>MBS</w:t>
            </w:r>
          </w:p>
        </w:tc>
        <w:tc>
          <w:tcPr>
            <w:tcW w:w="3338" w:type="dxa"/>
            <w:vAlign w:val="center"/>
          </w:tcPr>
          <w:p w14:paraId="63A9DD2B" w14:textId="69CE7FC1" w:rsidR="00A141CD" w:rsidRPr="00EF5C1F" w:rsidRDefault="00434ADF" w:rsidP="00A141CD">
            <w:pPr>
              <w:pStyle w:val="NMHCNormalAcronymbAbbreviations"/>
              <w:rPr>
                <w:szCs w:val="18"/>
              </w:rPr>
            </w:pPr>
            <w:r w:rsidRPr="00EF5C1F">
              <w:rPr>
                <w:szCs w:val="18"/>
              </w:rPr>
              <w:t>Medical Benefits Schedule</w:t>
            </w:r>
          </w:p>
        </w:tc>
      </w:tr>
      <w:tr w:rsidR="00A141CD" w:rsidRPr="00E43542" w14:paraId="477F8DE3" w14:textId="77777777">
        <w:tc>
          <w:tcPr>
            <w:tcW w:w="1123" w:type="dxa"/>
            <w:vAlign w:val="center"/>
          </w:tcPr>
          <w:p w14:paraId="5B56F2B1" w14:textId="6FEB4961" w:rsidR="00A141CD" w:rsidRPr="006C557F" w:rsidRDefault="00A141CD" w:rsidP="00A141CD">
            <w:pPr>
              <w:pStyle w:val="NMHCAcronymAbbreviation"/>
              <w:rPr>
                <w:szCs w:val="18"/>
              </w:rPr>
            </w:pPr>
            <w:r w:rsidRPr="006C557F">
              <w:rPr>
                <w:szCs w:val="18"/>
              </w:rPr>
              <w:t>N</w:t>
            </w:r>
            <w:r w:rsidR="004D46D8" w:rsidRPr="006C557F">
              <w:rPr>
                <w:szCs w:val="18"/>
              </w:rPr>
              <w:t>ational Agreement</w:t>
            </w:r>
          </w:p>
        </w:tc>
        <w:tc>
          <w:tcPr>
            <w:tcW w:w="3338" w:type="dxa"/>
            <w:vAlign w:val="center"/>
          </w:tcPr>
          <w:p w14:paraId="31A9506F" w14:textId="09903F9D" w:rsidR="00A141CD" w:rsidRPr="00EF5C1F" w:rsidRDefault="00BF2E7B" w:rsidP="00A141CD">
            <w:pPr>
              <w:pStyle w:val="NMHCNormalAcronymbAbbreviations"/>
              <w:rPr>
                <w:szCs w:val="18"/>
              </w:rPr>
            </w:pPr>
            <w:r w:rsidRPr="00EF5C1F">
              <w:rPr>
                <w:szCs w:val="18"/>
              </w:rPr>
              <w:t>National Mental Health and Suicide Prevention Agreement</w:t>
            </w:r>
          </w:p>
        </w:tc>
      </w:tr>
      <w:tr w:rsidR="00A141CD" w:rsidRPr="00E43542" w14:paraId="2BA4FD16" w14:textId="77777777">
        <w:tc>
          <w:tcPr>
            <w:tcW w:w="1123" w:type="dxa"/>
            <w:vAlign w:val="center"/>
          </w:tcPr>
          <w:p w14:paraId="037315F6" w14:textId="147B5DA9" w:rsidR="00A141CD" w:rsidRPr="006C557F" w:rsidRDefault="00A141CD" w:rsidP="00A141CD">
            <w:pPr>
              <w:pStyle w:val="NMHCAcronymAbbreviation"/>
              <w:rPr>
                <w:szCs w:val="18"/>
              </w:rPr>
            </w:pPr>
            <w:r w:rsidRPr="006C557F">
              <w:rPr>
                <w:szCs w:val="18"/>
              </w:rPr>
              <w:t>N</w:t>
            </w:r>
            <w:r w:rsidR="0002303B" w:rsidRPr="006C557F">
              <w:rPr>
                <w:szCs w:val="18"/>
              </w:rPr>
              <w:t>HMRC</w:t>
            </w:r>
          </w:p>
        </w:tc>
        <w:tc>
          <w:tcPr>
            <w:tcW w:w="3338" w:type="dxa"/>
            <w:vAlign w:val="center"/>
          </w:tcPr>
          <w:p w14:paraId="711E1F55" w14:textId="4DFDCB28" w:rsidR="00A141CD" w:rsidRPr="00EF5C1F" w:rsidRDefault="00B76576" w:rsidP="00A141CD">
            <w:pPr>
              <w:pStyle w:val="NMHCNormalAcronymbAbbreviations"/>
              <w:rPr>
                <w:szCs w:val="18"/>
              </w:rPr>
            </w:pPr>
            <w:r w:rsidRPr="00EF5C1F">
              <w:rPr>
                <w:szCs w:val="18"/>
              </w:rPr>
              <w:t xml:space="preserve">National Health and Medical Research </w:t>
            </w:r>
            <w:r w:rsidR="005E73A2">
              <w:rPr>
                <w:szCs w:val="18"/>
              </w:rPr>
              <w:t>Council</w:t>
            </w:r>
          </w:p>
        </w:tc>
      </w:tr>
      <w:tr w:rsidR="00A141CD" w:rsidRPr="00E43542" w14:paraId="101F85F2" w14:textId="77777777">
        <w:tc>
          <w:tcPr>
            <w:tcW w:w="1123" w:type="dxa"/>
            <w:vAlign w:val="center"/>
          </w:tcPr>
          <w:p w14:paraId="738DFC8C" w14:textId="77777777" w:rsidR="00A141CD" w:rsidRPr="006C557F" w:rsidRDefault="00A141CD" w:rsidP="00A141CD">
            <w:pPr>
              <w:pStyle w:val="NMHCAcronymAbbreviation"/>
              <w:rPr>
                <w:szCs w:val="18"/>
              </w:rPr>
            </w:pPr>
            <w:r w:rsidRPr="006C557F">
              <w:rPr>
                <w:szCs w:val="18"/>
              </w:rPr>
              <w:t>NMHC</w:t>
            </w:r>
          </w:p>
        </w:tc>
        <w:tc>
          <w:tcPr>
            <w:tcW w:w="3338" w:type="dxa"/>
            <w:vAlign w:val="center"/>
          </w:tcPr>
          <w:p w14:paraId="291E729C" w14:textId="77777777" w:rsidR="00A141CD" w:rsidRPr="00EF5C1F" w:rsidRDefault="00A141CD" w:rsidP="00A141CD">
            <w:pPr>
              <w:pStyle w:val="NMHCNormalAcronymbAbbreviations"/>
              <w:rPr>
                <w:szCs w:val="18"/>
              </w:rPr>
            </w:pPr>
            <w:r w:rsidRPr="00EF5C1F">
              <w:rPr>
                <w:szCs w:val="18"/>
              </w:rPr>
              <w:t>National Mental Health Commission</w:t>
            </w:r>
          </w:p>
        </w:tc>
      </w:tr>
      <w:tr w:rsidR="00A141CD" w:rsidRPr="00E43542" w14:paraId="59AAF76E" w14:textId="77777777">
        <w:tc>
          <w:tcPr>
            <w:tcW w:w="1123" w:type="dxa"/>
            <w:vAlign w:val="center"/>
          </w:tcPr>
          <w:p w14:paraId="24623C07" w14:textId="7F3E4594" w:rsidR="00A141CD" w:rsidRPr="006C557F" w:rsidRDefault="00ED5D33" w:rsidP="00A141CD">
            <w:pPr>
              <w:pStyle w:val="NMHCAcronymAbbreviation"/>
              <w:rPr>
                <w:szCs w:val="18"/>
              </w:rPr>
            </w:pPr>
            <w:r w:rsidRPr="006C557F">
              <w:rPr>
                <w:szCs w:val="18"/>
              </w:rPr>
              <w:t>PESTEL</w:t>
            </w:r>
          </w:p>
        </w:tc>
        <w:tc>
          <w:tcPr>
            <w:tcW w:w="3338" w:type="dxa"/>
            <w:vAlign w:val="center"/>
          </w:tcPr>
          <w:p w14:paraId="67A5AB56" w14:textId="09D0F8D4" w:rsidR="00A141CD" w:rsidRPr="00EF5C1F" w:rsidRDefault="00B76576" w:rsidP="00A141CD">
            <w:pPr>
              <w:pStyle w:val="NMHCNormalAcronymbAbbreviations"/>
              <w:rPr>
                <w:szCs w:val="18"/>
              </w:rPr>
            </w:pPr>
            <w:r w:rsidRPr="00EF5C1F">
              <w:rPr>
                <w:szCs w:val="18"/>
              </w:rPr>
              <w:t>Political, Economic, Social, Technological, Environmental, and Legal</w:t>
            </w:r>
          </w:p>
        </w:tc>
      </w:tr>
    </w:tbl>
    <w:p w14:paraId="32EA27D4" w14:textId="77777777" w:rsidR="00FB4752" w:rsidRDefault="00FB4752" w:rsidP="00FB4752">
      <w:pPr>
        <w:suppressAutoHyphens w:val="0"/>
        <w:autoSpaceDE/>
        <w:autoSpaceDN/>
        <w:adjustRightInd/>
        <w:spacing w:after="0" w:line="240" w:lineRule="auto"/>
        <w:textAlignment w:val="auto"/>
        <w:sectPr w:rsidR="00FB4752" w:rsidSect="00AC12D0">
          <w:endnotePr>
            <w:numFmt w:val="decimal"/>
          </w:endnotePr>
          <w:type w:val="continuous"/>
          <w:pgSz w:w="11900" w:h="16840"/>
          <w:pgMar w:top="1701" w:right="1134" w:bottom="1701" w:left="1134" w:header="1134" w:footer="567" w:gutter="0"/>
          <w:cols w:space="709"/>
          <w:titlePg/>
          <w:docGrid w:linePitch="360"/>
        </w:sectPr>
      </w:pPr>
    </w:p>
    <w:p w14:paraId="371FDDC7" w14:textId="77777777" w:rsidR="00B76576" w:rsidRDefault="00B76576" w:rsidP="00FB4752">
      <w:pPr>
        <w:pStyle w:val="Heading1"/>
      </w:pPr>
      <w:bookmarkStart w:id="70" w:name="_Toc158198758"/>
    </w:p>
    <w:p w14:paraId="7180081C" w14:textId="77777777" w:rsidR="00AC12D0" w:rsidRDefault="00AC12D0" w:rsidP="00FB4752">
      <w:pPr>
        <w:pStyle w:val="Heading1"/>
        <w:sectPr w:rsidR="00AC12D0" w:rsidSect="000E7377">
          <w:footerReference w:type="even" r:id="rId50"/>
          <w:footerReference w:type="default" r:id="rId51"/>
          <w:headerReference w:type="first" r:id="rId52"/>
          <w:endnotePr>
            <w:numFmt w:val="decimal"/>
          </w:endnotePr>
          <w:type w:val="continuous"/>
          <w:pgSz w:w="11900" w:h="16840"/>
          <w:pgMar w:top="1701" w:right="1134" w:bottom="1701" w:left="1134" w:header="1134" w:footer="567" w:gutter="0"/>
          <w:cols w:space="708"/>
          <w:titlePg/>
          <w:docGrid w:linePitch="360"/>
        </w:sectPr>
      </w:pPr>
    </w:p>
    <w:p w14:paraId="04715C59" w14:textId="29337BC4" w:rsidR="00FB4752" w:rsidRPr="00254F3E" w:rsidRDefault="00FB4752" w:rsidP="00FB4752">
      <w:pPr>
        <w:pStyle w:val="Heading1"/>
        <w:rPr>
          <w:rFonts w:ascii="Merriweather" w:eastAsia="Merriweather" w:hAnsi="Merriweather" w:cs="Merriweather"/>
        </w:rPr>
        <w:sectPr w:rsidR="00FB4752" w:rsidRPr="00254F3E" w:rsidSect="00AC12D0">
          <w:endnotePr>
            <w:numFmt w:val="decimal"/>
          </w:endnotePr>
          <w:type w:val="continuous"/>
          <w:pgSz w:w="11900" w:h="16840"/>
          <w:pgMar w:top="1701" w:right="1134" w:bottom="1701" w:left="1134" w:header="1134" w:footer="567" w:gutter="0"/>
          <w:cols w:space="708"/>
          <w:titlePg/>
          <w:docGrid w:linePitch="360"/>
        </w:sectPr>
      </w:pPr>
      <w:bookmarkStart w:id="71" w:name="_Toc236050833"/>
      <w:r w:rsidRPr="408133F1">
        <w:rPr>
          <w:rFonts w:ascii="Merriweather" w:eastAsia="Merriweather" w:hAnsi="Merriweather" w:cs="Merriweather"/>
        </w:rPr>
        <w:t>Glossary</w:t>
      </w:r>
      <w:bookmarkEnd w:id="71"/>
      <w:r w:rsidRPr="408133F1">
        <w:rPr>
          <w:rFonts w:ascii="Merriweather" w:eastAsia="Merriweather" w:hAnsi="Merriweather" w:cs="Merriweather"/>
        </w:rPr>
        <w:t xml:space="preserve"> </w:t>
      </w:r>
      <w:bookmarkEnd w:id="70"/>
    </w:p>
    <w:p w14:paraId="6276DBF1" w14:textId="2AA26FF0" w:rsidR="00FB4752" w:rsidRPr="00C95D78" w:rsidRDefault="00142340" w:rsidP="00FB4752">
      <w:pPr>
        <w:pStyle w:val="NMHCGlossarySubheading"/>
        <w:rPr>
          <w:szCs w:val="18"/>
        </w:rPr>
      </w:pPr>
      <w:r w:rsidRPr="00C95D78">
        <w:rPr>
          <w:szCs w:val="18"/>
        </w:rPr>
        <w:t>Loneliness</w:t>
      </w:r>
    </w:p>
    <w:p w14:paraId="28AF270E" w14:textId="77777777" w:rsidR="009A7F7C" w:rsidRPr="006C0DBF" w:rsidRDefault="009A7F7C" w:rsidP="00ED5D33">
      <w:pPr>
        <w:pStyle w:val="AIHWbodytext"/>
        <w:spacing w:before="0"/>
        <w:rPr>
          <w:sz w:val="18"/>
          <w:szCs w:val="18"/>
        </w:rPr>
      </w:pPr>
      <w:r w:rsidRPr="006C0DBF">
        <w:rPr>
          <w:sz w:val="18"/>
          <w:szCs w:val="18"/>
        </w:rPr>
        <w:t xml:space="preserve">The loneliness measure is based on a 3-item scale (‘People don’t come to visit me as often as I would like’, ‘I often need help from other people but can’t get it’, ‘I often feel very lonely’). </w:t>
      </w:r>
    </w:p>
    <w:p w14:paraId="73CAAA84" w14:textId="77777777" w:rsidR="002A7119" w:rsidRPr="00E43542" w:rsidRDefault="002A7119" w:rsidP="00FB4752">
      <w:pPr>
        <w:pStyle w:val="NMHCGlossarySubheading"/>
        <w:rPr>
          <w:sz w:val="22"/>
          <w:szCs w:val="32"/>
        </w:rPr>
      </w:pPr>
    </w:p>
    <w:p w14:paraId="36DAE19E" w14:textId="2076729A" w:rsidR="00FB4752" w:rsidRPr="006C0DBF" w:rsidRDefault="00142340" w:rsidP="00FB4752">
      <w:pPr>
        <w:pStyle w:val="NMHCGlossarySubheading"/>
        <w:rPr>
          <w:szCs w:val="18"/>
        </w:rPr>
      </w:pPr>
      <w:r w:rsidRPr="006C0DBF">
        <w:rPr>
          <w:szCs w:val="18"/>
        </w:rPr>
        <w:t>Mental Disorder</w:t>
      </w:r>
    </w:p>
    <w:p w14:paraId="4775FDB0" w14:textId="77777777" w:rsidR="00F94EF4" w:rsidRPr="006C0DBF" w:rsidRDefault="00F94EF4" w:rsidP="00702A7E">
      <w:pPr>
        <w:pStyle w:val="NMHCGlossarySubheading"/>
        <w:spacing w:after="240" w:line="260" w:lineRule="atLeast"/>
        <w:rPr>
          <w:rFonts w:eastAsiaTheme="minorEastAsia" w:cs="Roboto-Light"/>
          <w:b w:val="0"/>
          <w:color w:val="000000"/>
          <w:szCs w:val="18"/>
        </w:rPr>
      </w:pPr>
      <w:r w:rsidRPr="006C0DBF">
        <w:rPr>
          <w:rFonts w:eastAsiaTheme="minorEastAsia" w:cs="Roboto-Light"/>
          <w:b w:val="0"/>
          <w:color w:val="000000"/>
          <w:szCs w:val="18"/>
        </w:rPr>
        <w:t>A mental disorder is characterised by a 'clinically significant disturbance in an individual’s cognition, emotional regulation, or behaviour</w:t>
      </w:r>
      <w:r w:rsidRPr="006C0DBF">
        <w:rPr>
          <w:rStyle w:val="EndnoteReference"/>
          <w:rFonts w:eastAsiaTheme="minorEastAsia" w:cs="Roboto-Light"/>
          <w:b w:val="0"/>
          <w:color w:val="000000"/>
          <w:szCs w:val="18"/>
        </w:rPr>
        <w:endnoteReference w:id="161"/>
      </w:r>
      <w:r w:rsidRPr="006C0DBF">
        <w:rPr>
          <w:rFonts w:eastAsiaTheme="minorEastAsia" w:cs="Roboto-Light"/>
          <w:b w:val="0"/>
          <w:color w:val="000000"/>
          <w:szCs w:val="18"/>
        </w:rPr>
        <w:t>'. The term itself covers a range of disorders including anxiety, affective and substance use disorders.</w:t>
      </w:r>
    </w:p>
    <w:p w14:paraId="14A55E60" w14:textId="77777777" w:rsidR="00142340" w:rsidRPr="006C0DBF" w:rsidRDefault="00142340" w:rsidP="00142340">
      <w:pPr>
        <w:pStyle w:val="NMHCGlossarySubheading"/>
        <w:rPr>
          <w:szCs w:val="18"/>
        </w:rPr>
      </w:pPr>
      <w:r w:rsidRPr="006C0DBF">
        <w:rPr>
          <w:szCs w:val="18"/>
        </w:rPr>
        <w:t>Psychological Distress</w:t>
      </w:r>
    </w:p>
    <w:p w14:paraId="06FE4CAC" w14:textId="0AF69DBE" w:rsidR="00702A7E" w:rsidRPr="006C0DBF" w:rsidRDefault="00702A7E" w:rsidP="00702A7E">
      <w:pPr>
        <w:pStyle w:val="NMHCGlossarySubheading"/>
        <w:spacing w:line="260" w:lineRule="atLeast"/>
        <w:rPr>
          <w:rFonts w:eastAsiaTheme="minorHAnsi" w:cs="Roboto-Light"/>
          <w:b w:val="0"/>
          <w:color w:val="000000"/>
          <w:szCs w:val="18"/>
          <w:lang w:val="en-AU"/>
        </w:rPr>
      </w:pPr>
      <w:r w:rsidRPr="006C0DBF">
        <w:rPr>
          <w:rFonts w:eastAsiaTheme="minorHAnsi" w:cs="Roboto-Light"/>
          <w:b w:val="0"/>
          <w:color w:val="000000"/>
          <w:szCs w:val="18"/>
          <w:lang w:val="en-AU"/>
        </w:rPr>
        <w:t>Measured using the Kessler Psychological Distress</w:t>
      </w:r>
      <w:r w:rsidR="00265F9E" w:rsidRPr="006C0DBF">
        <w:rPr>
          <w:rFonts w:eastAsiaTheme="minorHAnsi" w:cs="Roboto-Light"/>
          <w:b w:val="0"/>
          <w:color w:val="000000"/>
          <w:szCs w:val="18"/>
          <w:lang w:val="en-AU"/>
        </w:rPr>
        <w:t xml:space="preserve"> </w:t>
      </w:r>
      <w:r w:rsidRPr="006C0DBF">
        <w:rPr>
          <w:rFonts w:eastAsiaTheme="minorHAnsi" w:cs="Roboto-Light"/>
          <w:b w:val="0"/>
          <w:color w:val="000000"/>
          <w:szCs w:val="18"/>
          <w:lang w:val="en-AU"/>
        </w:rPr>
        <w:t>Scale. The scale measures the level of current anxiety and depressive symptoms a person may have experienced in the 4 weeks before the interview.</w:t>
      </w:r>
    </w:p>
    <w:p w14:paraId="0FAC206B" w14:textId="77777777" w:rsidR="00ED5D33" w:rsidRDefault="00ED5D33">
      <w:pPr>
        <w:suppressAutoHyphens w:val="0"/>
        <w:autoSpaceDE/>
        <w:autoSpaceDN/>
        <w:adjustRightInd/>
        <w:spacing w:after="0" w:line="240" w:lineRule="auto"/>
        <w:textAlignment w:val="auto"/>
        <w:sectPr w:rsidR="00ED5D33" w:rsidSect="00AC12D0">
          <w:endnotePr>
            <w:numFmt w:val="decimal"/>
          </w:endnotePr>
          <w:type w:val="continuous"/>
          <w:pgSz w:w="11900" w:h="16840"/>
          <w:pgMar w:top="1701" w:right="1134" w:bottom="1701" w:left="1134" w:header="1134" w:footer="567" w:gutter="0"/>
          <w:cols w:space="708"/>
          <w:docGrid w:linePitch="360"/>
        </w:sectPr>
      </w:pPr>
    </w:p>
    <w:p w14:paraId="67FE4135" w14:textId="361C484B" w:rsidR="00ED5D33" w:rsidRDefault="00E461AE">
      <w:pPr>
        <w:suppressAutoHyphens w:val="0"/>
        <w:autoSpaceDE/>
        <w:autoSpaceDN/>
        <w:adjustRightInd/>
        <w:spacing w:after="0" w:line="240" w:lineRule="auto"/>
        <w:textAlignment w:val="auto"/>
        <w:rPr>
          <w:rFonts w:ascii="Merriweather-Regular" w:eastAsiaTheme="majorEastAsia" w:hAnsi="Merriweather-Regular" w:cstheme="majorBidi"/>
          <w:color w:val="5C626C"/>
          <w:sz w:val="40"/>
          <w:szCs w:val="32"/>
        </w:rPr>
      </w:pPr>
      <w:r>
        <w:rPr>
          <w:noProof/>
        </w:rPr>
        <mc:AlternateContent>
          <mc:Choice Requires="wps">
            <w:drawing>
              <wp:anchor distT="0" distB="0" distL="114300" distR="114300" simplePos="0" relativeHeight="251658255" behindDoc="0" locked="0" layoutInCell="1" allowOverlap="1" wp14:anchorId="1699E214" wp14:editId="7BF54A60">
                <wp:simplePos x="0" y="0"/>
                <wp:positionH relativeFrom="margin">
                  <wp:align>right</wp:align>
                </wp:positionH>
                <wp:positionV relativeFrom="paragraph">
                  <wp:posOffset>1568716</wp:posOffset>
                </wp:positionV>
                <wp:extent cx="1828800" cy="1828800"/>
                <wp:effectExtent l="0" t="0" r="0" b="0"/>
                <wp:wrapNone/>
                <wp:docPr id="205645855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B67D7C1" w14:textId="0FDFC19A" w:rsidR="00E461AE" w:rsidRPr="00926B66" w:rsidRDefault="00E461AE" w:rsidP="00E461AE">
                            <w:pPr>
                              <w:pStyle w:val="Footer"/>
                              <w:jc w:val="right"/>
                              <w:rPr>
                                <w:color w:val="auto"/>
                              </w:rPr>
                            </w:pPr>
                            <w:r w:rsidRPr="00926B66">
                              <w:rPr>
                                <w:color w:val="auto"/>
                              </w:rPr>
                              <w:br w:type="page"/>
                            </w:r>
                            <w:sdt>
                              <w:sdtPr>
                                <w:rPr>
                                  <w:color w:val="auto"/>
                                </w:rPr>
                                <w:id w:val="1341968182"/>
                                <w:docPartObj>
                                  <w:docPartGallery w:val="Page Numbers (Bottom of Page)"/>
                                  <w:docPartUnique/>
                                </w:docPartObj>
                              </w:sdtPr>
                              <w:sdtEndPr/>
                              <w:sdtContent>
                                <w:r w:rsidRPr="00926B66">
                                  <w:rPr>
                                    <w:color w:val="auto"/>
                                  </w:rPr>
                                  <w:t>18</w:t>
                                </w:r>
                              </w:sdtContent>
                            </w:sdt>
                          </w:p>
                          <w:p w14:paraId="07489B00" w14:textId="05E808F7" w:rsidR="00E461AE" w:rsidRPr="00DD14E5" w:rsidRDefault="00E461AE" w:rsidP="00926B66">
                            <w:pPr>
                              <w:pStyle w:val="Folio-DocumentNameFOLIO"/>
                              <w:rPr>
                                <w:rFonts w:ascii="Roboto" w:hAnsi="Roboto" w:cs="Roboto-Light"/>
                                <w:color w:val="000000"/>
                                <w:szCs w:val="22"/>
                              </w:rPr>
                            </w:pPr>
                            <w:r w:rsidRPr="00926B66">
                              <w:rPr>
                                <w:color w:val="auto"/>
                              </w:rPr>
                              <w:t>National Mental Health Commission • Environmental Scan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699E214" id="Text Box 1" o:spid="_x0000_s1028" type="#_x0000_t202" style="position:absolute;margin-left:92.8pt;margin-top:123.5pt;width:2in;height:2in;z-index:251658255;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" filled="f" stroked="f" strokeweight=".5pt">
                <v:textbox style="mso-fit-shape-to-text:t">
                  <w:txbxContent>
                    <w:p w14:paraId="5B67D7C1" w14:textId="0FDFC19A" w:rsidR="00E461AE" w:rsidRPr="00926B66" w:rsidRDefault="00E461AE" w:rsidP="00E461AE">
                      <w:pPr>
                        <w:pStyle w:val="Footer"/>
                        <w:jc w:val="right"/>
                        <w:rPr>
                          <w:color w:val="auto"/>
                        </w:rPr>
                      </w:pPr>
                      <w:r w:rsidRPr="00926B66">
                        <w:rPr>
                          <w:color w:val="auto"/>
                        </w:rPr>
                        <w:br w:type="page"/>
                      </w:r>
                      <w:sdt>
                        <w:sdtPr>
                          <w:rPr>
                            <w:color w:val="auto"/>
                          </w:rPr>
                          <w:id w:val="1341968182"/>
                          <w:docPartObj>
                            <w:docPartGallery w:val="Page Numbers (Bottom of Page)"/>
                            <w:docPartUnique/>
                          </w:docPartObj>
                        </w:sdtPr>
                        <w:sdtEndPr/>
                        <w:sdtContent>
                          <w:r w:rsidRPr="00926B66">
                            <w:rPr>
                              <w:color w:val="auto"/>
                            </w:rPr>
                            <w:t>18</w:t>
                          </w:r>
                        </w:sdtContent>
                      </w:sdt>
                    </w:p>
                    <w:p w14:paraId="07489B00" w14:textId="05E808F7" w:rsidR="00E461AE" w:rsidRPr="00DD14E5" w:rsidRDefault="00E461AE" w:rsidP="00926B66">
                      <w:pPr>
                        <w:pStyle w:val="Folio-DocumentNameFOLIO"/>
                        <w:rPr>
                          <w:rFonts w:ascii="Roboto" w:hAnsi="Roboto" w:cs="Roboto-Light"/>
                          <w:color w:val="000000"/>
                          <w:szCs w:val="22"/>
                        </w:rPr>
                      </w:pPr>
                      <w:r w:rsidRPr="00926B66">
                        <w:rPr>
                          <w:color w:val="auto"/>
                        </w:rPr>
                        <w:t>National Mental Health Commission • Environmental Scan</w:t>
                      </w:r>
                    </w:p>
                  </w:txbxContent>
                </v:textbox>
                <w10:wrap anchorx="margin"/>
              </v:shape>
            </w:pict>
          </mc:Fallback>
        </mc:AlternateContent>
      </w:r>
      <w:r w:rsidR="00ED5D33">
        <w:br w:type="page"/>
      </w:r>
    </w:p>
    <w:p w14:paraId="315F2093" w14:textId="475D792B" w:rsidR="000704BA" w:rsidRPr="006C0DBF" w:rsidRDefault="00FB0997" w:rsidP="00FB0997">
      <w:pPr>
        <w:pStyle w:val="Heading1"/>
        <w:rPr>
          <w:rFonts w:ascii="Merriweather" w:hAnsi="Merriweather"/>
        </w:rPr>
      </w:pPr>
      <w:bookmarkStart w:id="72" w:name="_Toc236050834"/>
      <w:r w:rsidRPr="006C0DBF">
        <w:rPr>
          <w:rFonts w:ascii="Merriweather" w:hAnsi="Merriweather"/>
        </w:rPr>
        <w:t>References</w:t>
      </w:r>
      <w:bookmarkEnd w:id="72"/>
    </w:p>
    <w:p w14:paraId="29716765" w14:textId="73948A10" w:rsidR="00660E2A" w:rsidRPr="00DE007A" w:rsidRDefault="00E461AE" w:rsidP="00660E2A">
      <w:r>
        <w:rPr>
          <w:noProof/>
        </w:rPr>
        <mc:AlternateContent>
          <mc:Choice Requires="wps">
            <w:drawing>
              <wp:anchor distT="0" distB="0" distL="114300" distR="114300" simplePos="0" relativeHeight="251658256" behindDoc="0" locked="0" layoutInCell="1" allowOverlap="1" wp14:anchorId="5C556DD4" wp14:editId="0AC9B204">
                <wp:simplePos x="0" y="0"/>
                <wp:positionH relativeFrom="margin">
                  <wp:posOffset>-167640</wp:posOffset>
                </wp:positionH>
                <wp:positionV relativeFrom="paragraph">
                  <wp:posOffset>8268335</wp:posOffset>
                </wp:positionV>
                <wp:extent cx="1828800" cy="984250"/>
                <wp:effectExtent l="0" t="0" r="0" b="6350"/>
                <wp:wrapNone/>
                <wp:docPr id="2031009474" name="Text Box 1"/>
                <wp:cNvGraphicFramePr/>
                <a:graphic xmlns:a="http://schemas.openxmlformats.org/drawingml/2006/main">
                  <a:graphicData uri="http://schemas.microsoft.com/office/word/2010/wordprocessingShape">
                    <wps:wsp>
                      <wps:cNvSpPr txBox="1"/>
                      <wps:spPr>
                        <a:xfrm>
                          <a:off x="0" y="0"/>
                          <a:ext cx="1828800" cy="984250"/>
                        </a:xfrm>
                        <a:prstGeom prst="rect">
                          <a:avLst/>
                        </a:prstGeom>
                        <a:noFill/>
                        <a:ln w="6350">
                          <a:noFill/>
                        </a:ln>
                      </wps:spPr>
                      <wps:txbx>
                        <w:txbxContent>
                          <w:p w14:paraId="5675FEFA" w14:textId="2AAE06AC" w:rsidR="00E461AE" w:rsidRPr="00E461AE" w:rsidRDefault="00E461AE" w:rsidP="00E461AE">
                            <w:pPr>
                              <w:pStyle w:val="Footer"/>
                              <w:jc w:val="right"/>
                              <w:rPr>
                                <w:color w:val="008142" w:themeColor="accent5"/>
                              </w:rPr>
                            </w:pPr>
                            <w:r w:rsidRPr="00E461AE">
                              <w:rPr>
                                <w:color w:val="008142" w:themeColor="accent5"/>
                              </w:rPr>
                              <w:br w:type="page"/>
                            </w:r>
                            <w:sdt>
                              <w:sdtPr>
                                <w:rPr>
                                  <w:color w:val="008142" w:themeColor="accent5"/>
                                </w:rPr>
                                <w:id w:val="1872410994"/>
                                <w:docPartObj>
                                  <w:docPartGallery w:val="Page Numbers (Bottom of Page)"/>
                                  <w:docPartUnique/>
                                </w:docPartObj>
                              </w:sdtPr>
                              <w:sdtEndPr/>
                              <w:sdtContent>
                                <w:r w:rsidRPr="008A1570">
                                  <w:rPr>
                                    <w:color w:val="auto"/>
                                  </w:rPr>
                                  <w:t>19</w:t>
                                </w:r>
                              </w:sdtContent>
                            </w:sdt>
                          </w:p>
                          <w:p w14:paraId="07C38FFF" w14:textId="77777777" w:rsidR="00E461AE" w:rsidRPr="008A1570" w:rsidRDefault="00E461AE" w:rsidP="00E461AE">
                            <w:pPr>
                              <w:pStyle w:val="Folio-DocumentNameFOLIO"/>
                              <w:rPr>
                                <w:color w:val="auto"/>
                              </w:rPr>
                            </w:pPr>
                            <w:r w:rsidRPr="008A1570">
                              <w:rPr>
                                <w:color w:val="auto"/>
                              </w:rPr>
                              <w:t>National Mental Health Commission • Environmental Scan</w:t>
                            </w:r>
                          </w:p>
                          <w:p w14:paraId="7477CE93" w14:textId="77777777" w:rsidR="00E461AE" w:rsidRPr="00DD14E5" w:rsidRDefault="00E461AE" w:rsidP="00E461AE">
                            <w:pPr>
                              <w:ind w:left="170" w:hanging="170"/>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556DD4" id="_x0000_s1029" type="#_x0000_t202" style="position:absolute;margin-left:-13.2pt;margin-top:651.05pt;width:2in;height:77.5pt;z-index:25165825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" filled="f" stroked="f" strokeweight=".5pt">
                <v:textbox>
                  <w:txbxContent>
                    <w:p w14:paraId="5675FEFA" w14:textId="2AAE06AC" w:rsidR="00E461AE" w:rsidRPr="00E461AE" w:rsidRDefault="00E461AE" w:rsidP="00E461AE">
                      <w:pPr>
                        <w:pStyle w:val="Footer"/>
                        <w:jc w:val="right"/>
                        <w:rPr>
                          <w:color w:val="008142" w:themeColor="accent5"/>
                        </w:rPr>
                      </w:pPr>
                      <w:r w:rsidRPr="00E461AE">
                        <w:rPr>
                          <w:color w:val="008142" w:themeColor="accent5"/>
                        </w:rPr>
                        <w:br w:type="page"/>
                      </w:r>
                      <w:sdt>
                        <w:sdtPr>
                          <w:rPr>
                            <w:color w:val="008142" w:themeColor="accent5"/>
                          </w:rPr>
                          <w:id w:val="1872410994"/>
                          <w:docPartObj>
                            <w:docPartGallery w:val="Page Numbers (Bottom of Page)"/>
                            <w:docPartUnique/>
                          </w:docPartObj>
                        </w:sdtPr>
                        <w:sdtEndPr/>
                        <w:sdtContent>
                          <w:r w:rsidRPr="008A1570">
                            <w:rPr>
                              <w:color w:val="auto"/>
                            </w:rPr>
                            <w:t>19</w:t>
                          </w:r>
                        </w:sdtContent>
                      </w:sdt>
                    </w:p>
                    <w:p w14:paraId="07C38FFF" w14:textId="77777777" w:rsidR="00E461AE" w:rsidRPr="008A1570" w:rsidRDefault="00E461AE" w:rsidP="00E461AE">
                      <w:pPr>
                        <w:pStyle w:val="Folio-DocumentNameFOLIO"/>
                        <w:rPr>
                          <w:color w:val="auto"/>
                        </w:rPr>
                      </w:pPr>
                      <w:r w:rsidRPr="008A1570">
                        <w:rPr>
                          <w:color w:val="auto"/>
                        </w:rPr>
                        <w:t>National Mental Health Commission • Environmental Scan</w:t>
                      </w:r>
                    </w:p>
                    <w:p w14:paraId="7477CE93" w14:textId="77777777" w:rsidR="00E461AE" w:rsidRPr="00DD14E5" w:rsidRDefault="00E461AE" w:rsidP="00E461AE">
                      <w:pPr>
                        <w:ind w:left="170" w:hanging="170"/>
                      </w:pPr>
                    </w:p>
                  </w:txbxContent>
                </v:textbox>
                <w10:wrap anchorx="margin"/>
              </v:shape>
            </w:pict>
          </mc:Fallback>
        </mc:AlternateContent>
      </w:r>
      <w:r w:rsidR="007B22C0">
        <w:rPr>
          <w:noProof/>
        </w:rPr>
        <mc:AlternateContent>
          <mc:Choice Requires="wps">
            <w:drawing>
              <wp:anchor distT="0" distB="0" distL="114300" distR="114300" simplePos="0" relativeHeight="251658246" behindDoc="0" locked="0" layoutInCell="1" allowOverlap="1" wp14:anchorId="746CDC9B" wp14:editId="0F5818F4">
                <wp:simplePos x="0" y="0"/>
                <wp:positionH relativeFrom="column">
                  <wp:posOffset>0</wp:posOffset>
                </wp:positionH>
                <wp:positionV relativeFrom="paragraph">
                  <wp:posOffset>8507935</wp:posOffset>
                </wp:positionV>
                <wp:extent cx="2451600" cy="230400"/>
                <wp:effectExtent l="0" t="0" r="0" b="0"/>
                <wp:wrapNone/>
                <wp:docPr id="1095539700" name="Text Box 8"/>
                <wp:cNvGraphicFramePr/>
                <a:graphic xmlns:a="http://schemas.openxmlformats.org/drawingml/2006/main">
                  <a:graphicData uri="http://schemas.microsoft.com/office/word/2010/wordprocessingShape">
                    <wps:wsp>
                      <wps:cNvSpPr txBox="1"/>
                      <wps:spPr>
                        <a:xfrm>
                          <a:off x="0" y="0"/>
                          <a:ext cx="2451600" cy="230400"/>
                        </a:xfrm>
                        <a:prstGeom prst="rect">
                          <a:avLst/>
                        </a:prstGeom>
                        <a:noFill/>
                        <a:ln w="6350">
                          <a:noFill/>
                        </a:ln>
                      </wps:spPr>
                      <wps:txbx>
                        <w:txbxContent>
                          <w:p w14:paraId="36751864" w14:textId="77777777" w:rsidR="00B02E44" w:rsidRPr="00B02E44" w:rsidRDefault="00B02E44" w:rsidP="00B02E44">
                            <w:pPr>
                              <w:pStyle w:val="NMHCBackCoverWebsite"/>
                            </w:pPr>
                            <w:r w:rsidRPr="00B02E44">
                              <w:t>www.mentalhealthcommission.gov.au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CDC9B" id="Text Box 8" o:spid="_x0000_s1030" type="#_x0000_t202" style="position:absolute;margin-left:0;margin-top:669.9pt;width:193.05pt;height:18.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" filled="f" stroked="f" strokeweight=".5pt">
                <v:textbox inset="0,0,0,0">
                  <w:txbxContent>
                    <w:p w14:paraId="36751864" w14:textId="77777777" w:rsidR="00B02E44" w:rsidRPr="00B02E44" w:rsidRDefault="00B02E44" w:rsidP="00B02E44">
                      <w:pPr>
                        <w:pStyle w:val="NMHCBackCoverWebsite"/>
                      </w:pPr>
                      <w:r w:rsidRPr="00B02E44">
                        <w:t>www.mentalhealthcommission.gov.au</w:t>
                      </w:r>
                    </w:p>
                  </w:txbxContent>
                </v:textbox>
              </v:shape>
            </w:pict>
          </mc:Fallback>
        </mc:AlternateContent>
      </w:r>
      <w:r w:rsidR="007B22C0">
        <w:rPr>
          <w:noProof/>
        </w:rPr>
        <w:drawing>
          <wp:anchor distT="0" distB="0" distL="114300" distR="114300" simplePos="0" relativeHeight="251658254" behindDoc="1" locked="0" layoutInCell="1" allowOverlap="1" wp14:anchorId="41C1F8D2" wp14:editId="191F5A0B">
            <wp:simplePos x="0" y="0"/>
            <wp:positionH relativeFrom="page">
              <wp:align>left</wp:align>
            </wp:positionH>
            <wp:positionV relativeFrom="page">
              <wp:align>top</wp:align>
            </wp:positionV>
            <wp:extent cx="7556400" cy="10692000"/>
            <wp:effectExtent l="0" t="0" r="6985" b="0"/>
            <wp:wrapNone/>
            <wp:docPr id="871795529"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12183" name="Graphic 7">
                      <a:extLst>
                        <a:ext uri="{C183D7F6-B498-43B3-948B-1728B52AA6E4}">
                          <adec:decorative xmlns:adec="http://schemas.microsoft.com/office/drawing/2017/decorative" val="1"/>
                        </a:ext>
                      </a:extLst>
                    </pic:cNvPr>
                    <pic:cNvPicPr/>
                  </pic:nvPicPr>
                  <pic:blipFill>
                    <a:blip r:embed="rId53">
                      <a:alphaModFix/>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p>
    <w:sectPr w:rsidR="00660E2A" w:rsidRPr="00DE007A" w:rsidSect="00702A7E">
      <w:endnotePr>
        <w:numFmt w:val="decimal"/>
      </w:endnotePr>
      <w:type w:val="continuous"/>
      <w:pgSz w:w="11900" w:h="16840"/>
      <w:pgMar w:top="1701" w:right="1134" w:bottom="1701" w:left="1134"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2D49F" w14:textId="77777777" w:rsidR="008D4238" w:rsidRDefault="008D4238" w:rsidP="00DC1DC6">
      <w:r>
        <w:separator/>
      </w:r>
    </w:p>
  </w:endnote>
  <w:endnote w:type="continuationSeparator" w:id="0">
    <w:p w14:paraId="34E9E2C9" w14:textId="77777777" w:rsidR="008D4238" w:rsidRDefault="008D4238" w:rsidP="00DC1DC6">
      <w:r>
        <w:continuationSeparator/>
      </w:r>
    </w:p>
  </w:endnote>
  <w:endnote w:id="1">
    <w:p w14:paraId="433C6F37" w14:textId="77777777" w:rsidR="00C83ECC" w:rsidRPr="006C0DBF" w:rsidRDefault="00C83ECC" w:rsidP="00C83ECC">
      <w:pPr>
        <w:pStyle w:val="EndnoteText"/>
        <w:rPr>
          <w:sz w:val="18"/>
          <w:szCs w:val="18"/>
          <w:lang w:eastAsia="en-AU"/>
        </w:rPr>
      </w:pPr>
      <w:r w:rsidRPr="006C0DBF">
        <w:rPr>
          <w:rStyle w:val="EndnoteReference"/>
          <w:sz w:val="18"/>
          <w:szCs w:val="18"/>
        </w:rPr>
        <w:endnoteRef/>
      </w:r>
      <w:r w:rsidRPr="006C0DBF">
        <w:rPr>
          <w:sz w:val="18"/>
          <w:szCs w:val="18"/>
        </w:rPr>
        <w:t xml:space="preserve"> National Mental Health Commission. (2024). </w:t>
      </w:r>
      <w:r w:rsidRPr="006C0DBF">
        <w:rPr>
          <w:i/>
          <w:sz w:val="18"/>
          <w:szCs w:val="18"/>
        </w:rPr>
        <w:t>National report card 2023</w:t>
      </w:r>
      <w:r w:rsidRPr="006C0DBF">
        <w:rPr>
          <w:sz w:val="18"/>
          <w:szCs w:val="18"/>
        </w:rPr>
        <w:t xml:space="preserve">. </w:t>
      </w:r>
      <w:hyperlink r:id="rId1" w:history="1">
        <w:r w:rsidRPr="006C0DBF">
          <w:rPr>
            <w:rStyle w:val="Hyperlink"/>
            <w:sz w:val="18"/>
            <w:szCs w:val="18"/>
          </w:rPr>
          <w:t>https://www.mentalhealthcommission.gov.au/sites/default/files/2024-07/national-report-card-2023_0_0.pdf</w:t>
        </w:r>
      </w:hyperlink>
      <w:r w:rsidRPr="006C0DBF">
        <w:rPr>
          <w:sz w:val="18"/>
          <w:szCs w:val="18"/>
        </w:rPr>
        <w:t xml:space="preserve"> </w:t>
      </w:r>
    </w:p>
  </w:endnote>
  <w:endnote w:id="2">
    <w:p w14:paraId="00837085" w14:textId="77777777"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National Mental Health Commission (24 July 2025). </w:t>
      </w:r>
      <w:r w:rsidRPr="006C0DBF">
        <w:rPr>
          <w:i/>
          <w:sz w:val="18"/>
          <w:szCs w:val="18"/>
        </w:rPr>
        <w:t xml:space="preserve">More people delaying mental health care due to cost: New report on Australia’s mental health system.  </w:t>
      </w:r>
      <w:hyperlink r:id="rId2" w:history="1">
        <w:r w:rsidRPr="006C0DBF">
          <w:rPr>
            <w:rStyle w:val="Hyperlink"/>
            <w:sz w:val="18"/>
            <w:szCs w:val="18"/>
          </w:rPr>
          <w:t>https://www.mentalhealthcommission.gov.au/news-media/news/more-people-delaying-mental-health-care-due-cost-new-report-australias-mental-health-system</w:t>
        </w:r>
      </w:hyperlink>
      <w:r w:rsidRPr="006C0DBF">
        <w:rPr>
          <w:i/>
          <w:sz w:val="18"/>
          <w:szCs w:val="18"/>
        </w:rPr>
        <w:t xml:space="preserve"> </w:t>
      </w:r>
    </w:p>
  </w:endnote>
  <w:endnote w:id="3">
    <w:p w14:paraId="4D804222" w14:textId="1E5ECB1C"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JWS Research. (</w:t>
      </w:r>
      <w:r w:rsidR="009A7E6A" w:rsidRPr="006C0DBF">
        <w:rPr>
          <w:sz w:val="18"/>
          <w:szCs w:val="18"/>
        </w:rPr>
        <w:t xml:space="preserve">1 December </w:t>
      </w:r>
      <w:r w:rsidRPr="006C0DBF">
        <w:rPr>
          <w:sz w:val="18"/>
          <w:szCs w:val="18"/>
        </w:rPr>
        <w:t xml:space="preserve">2025). </w:t>
      </w:r>
      <w:r w:rsidRPr="006C0DBF">
        <w:rPr>
          <w:i/>
          <w:sz w:val="18"/>
          <w:szCs w:val="18"/>
        </w:rPr>
        <w:t>True issues 39: Living costs, housing pressures and social division</w:t>
      </w:r>
      <w:r w:rsidRPr="006C0DBF">
        <w:rPr>
          <w:sz w:val="18"/>
          <w:szCs w:val="18"/>
        </w:rPr>
        <w:t xml:space="preserve">. </w:t>
      </w:r>
      <w:hyperlink r:id="rId3" w:history="1">
        <w:r w:rsidRPr="006C0DBF">
          <w:rPr>
            <w:rStyle w:val="Hyperlink"/>
            <w:sz w:val="18"/>
            <w:szCs w:val="18"/>
          </w:rPr>
          <w:t>https://www.jwsresearch.com/wp-content/uploads/True-Issues-39-Nov-2025.pdf</w:t>
        </w:r>
      </w:hyperlink>
      <w:r w:rsidRPr="006C0DBF">
        <w:rPr>
          <w:sz w:val="18"/>
          <w:szCs w:val="18"/>
        </w:rPr>
        <w:t xml:space="preserve"> </w:t>
      </w:r>
    </w:p>
  </w:endnote>
  <w:endnote w:id="4">
    <w:p w14:paraId="4C75E573" w14:textId="7777777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Consumers Health Forum of Australia. (2025). </w:t>
      </w:r>
      <w:r w:rsidRPr="006C0DBF">
        <w:rPr>
          <w:i/>
          <w:sz w:val="18"/>
          <w:szCs w:val="18"/>
        </w:rPr>
        <w:t>Key statistics and themes from the 2025 National Consumer Sentiment Survey Report.</w:t>
      </w:r>
      <w:r w:rsidRPr="006C0DBF">
        <w:rPr>
          <w:sz w:val="18"/>
          <w:szCs w:val="18"/>
        </w:rPr>
        <w:t xml:space="preserve"> </w:t>
      </w:r>
      <w:hyperlink r:id="rId4" w:history="1">
        <w:r w:rsidRPr="006C0DBF">
          <w:rPr>
            <w:rStyle w:val="Hyperlink"/>
            <w:sz w:val="18"/>
            <w:szCs w:val="18"/>
          </w:rPr>
          <w:t>https://www.datocms-assets.com/144433/1774826336-2025-ncss-summary-document-pdf.pdf</w:t>
        </w:r>
      </w:hyperlink>
      <w:r w:rsidRPr="006C0DBF">
        <w:rPr>
          <w:sz w:val="18"/>
          <w:szCs w:val="18"/>
        </w:rPr>
        <w:t xml:space="preserve"> </w:t>
      </w:r>
    </w:p>
  </w:endnote>
  <w:endnote w:id="5">
    <w:p w14:paraId="61F03C93" w14:textId="7777777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Australian Bureau of Statistics. (2025). </w:t>
      </w:r>
      <w:r w:rsidRPr="006C0DBF">
        <w:rPr>
          <w:i/>
          <w:sz w:val="18"/>
          <w:szCs w:val="18"/>
        </w:rPr>
        <w:t>Selected living cost indexes, Australia, December 2025</w:t>
      </w:r>
      <w:r w:rsidRPr="006C0DBF">
        <w:rPr>
          <w:sz w:val="18"/>
          <w:szCs w:val="18"/>
        </w:rPr>
        <w:t xml:space="preserve">. </w:t>
      </w:r>
      <w:hyperlink r:id="rId5" w:history="1">
        <w:r w:rsidRPr="006C0DBF">
          <w:rPr>
            <w:rStyle w:val="Hyperlink"/>
            <w:sz w:val="18"/>
            <w:szCs w:val="18"/>
          </w:rPr>
          <w:t>https://www.abs.gov.au/statistics/economy/price-indexes-and-inflation/selected-living-cost-indexes-australia/latest-release</w:t>
        </w:r>
      </w:hyperlink>
      <w:r w:rsidRPr="006C0DBF">
        <w:rPr>
          <w:sz w:val="18"/>
          <w:szCs w:val="18"/>
        </w:rPr>
        <w:t xml:space="preserve"> </w:t>
      </w:r>
    </w:p>
  </w:endnote>
  <w:endnote w:id="6">
    <w:p w14:paraId="5850BE66" w14:textId="7777777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Australian Institute of Health and Welfare. (16 October 2025). </w:t>
      </w:r>
      <w:r w:rsidRPr="006C0DBF">
        <w:rPr>
          <w:i/>
          <w:sz w:val="18"/>
          <w:szCs w:val="18"/>
        </w:rPr>
        <w:t>Housing affordability</w:t>
      </w:r>
      <w:r w:rsidRPr="006C0DBF">
        <w:rPr>
          <w:sz w:val="18"/>
          <w:szCs w:val="18"/>
        </w:rPr>
        <w:t xml:space="preserve">. </w:t>
      </w:r>
      <w:hyperlink r:id="rId6" w:history="1">
        <w:r w:rsidRPr="006C0DBF">
          <w:rPr>
            <w:rStyle w:val="Hyperlink"/>
            <w:sz w:val="18"/>
            <w:szCs w:val="18"/>
          </w:rPr>
          <w:t>https://www.aihw.gov.au/reports/australias-welfare/housing-affordability</w:t>
        </w:r>
      </w:hyperlink>
      <w:r w:rsidRPr="006C0DBF">
        <w:rPr>
          <w:sz w:val="18"/>
          <w:szCs w:val="18"/>
        </w:rPr>
        <w:t xml:space="preserve"> </w:t>
      </w:r>
    </w:p>
  </w:endnote>
  <w:endnote w:id="7">
    <w:p w14:paraId="2CA53795" w14:textId="1D157B89"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433DAF" w:rsidRPr="006C0DBF">
        <w:rPr>
          <w:sz w:val="18"/>
          <w:szCs w:val="18"/>
        </w:rPr>
        <w:t xml:space="preserve">Australian Institute of Health and Welfare. (16 October 2025). </w:t>
      </w:r>
      <w:r w:rsidR="00433DAF" w:rsidRPr="006C0DBF">
        <w:rPr>
          <w:i/>
          <w:sz w:val="18"/>
          <w:szCs w:val="18"/>
        </w:rPr>
        <w:t>Housing affordability</w:t>
      </w:r>
      <w:r w:rsidR="00433DAF" w:rsidRPr="006C0DBF">
        <w:rPr>
          <w:sz w:val="18"/>
          <w:szCs w:val="18"/>
        </w:rPr>
        <w:t xml:space="preserve">. </w:t>
      </w:r>
      <w:hyperlink r:id="rId7" w:history="1">
        <w:r w:rsidR="00433DAF" w:rsidRPr="006C0DBF">
          <w:rPr>
            <w:rStyle w:val="Hyperlink"/>
            <w:sz w:val="18"/>
            <w:szCs w:val="18"/>
          </w:rPr>
          <w:t>https://www.aihw.gov.au/reports/australias-welfare/housing-affordability</w:t>
        </w:r>
      </w:hyperlink>
    </w:p>
  </w:endnote>
  <w:endnote w:id="8">
    <w:p w14:paraId="59521184" w14:textId="7777777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Australian Healthcare Index. (September 2025). </w:t>
      </w:r>
      <w:r w:rsidRPr="006C0DBF">
        <w:rPr>
          <w:i/>
          <w:sz w:val="18"/>
          <w:szCs w:val="18"/>
        </w:rPr>
        <w:t>Australian Healthcare Index September 2025 report</w:t>
      </w:r>
      <w:r w:rsidRPr="006C0DBF">
        <w:rPr>
          <w:sz w:val="18"/>
          <w:szCs w:val="18"/>
        </w:rPr>
        <w:t xml:space="preserve">. </w:t>
      </w:r>
      <w:hyperlink r:id="rId8" w:history="1">
        <w:r w:rsidRPr="006C0DBF">
          <w:rPr>
            <w:rStyle w:val="Hyperlink"/>
            <w:sz w:val="18"/>
            <w:szCs w:val="18"/>
          </w:rPr>
          <w:t>https://australianhealthcareindex.com.au/australian-healthcare-index-september-2025-report/</w:t>
        </w:r>
      </w:hyperlink>
      <w:r w:rsidRPr="006C0DBF">
        <w:rPr>
          <w:sz w:val="18"/>
          <w:szCs w:val="18"/>
        </w:rPr>
        <w:t xml:space="preserve"> </w:t>
      </w:r>
    </w:p>
  </w:endnote>
  <w:endnote w:id="9">
    <w:p w14:paraId="3C76CC3F" w14:textId="7777777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Pr="006C0DBF">
        <w:rPr>
          <w:sz w:val="18"/>
          <w:szCs w:val="18"/>
          <w:lang w:val="en-AU"/>
        </w:rPr>
        <w:t>National Mental Health Consumer Alliance, 2024 Human Rights Report, December 2025.</w:t>
      </w:r>
    </w:p>
  </w:endnote>
  <w:endnote w:id="10">
    <w:p w14:paraId="348657D1" w14:textId="163823A8"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Salem M, Robenson J. The Impact of Socioeconomic Factors on Mental Health: A Conceptual Framework. Cureus. 2025 Jul 18;17(7):e88244. </w:t>
      </w:r>
      <w:r w:rsidR="00394C0E" w:rsidRPr="006C0DBF">
        <w:rPr>
          <w:sz w:val="18"/>
          <w:szCs w:val="18"/>
        </w:rPr>
        <w:t>Doi</w:t>
      </w:r>
      <w:r w:rsidRPr="006C0DBF">
        <w:rPr>
          <w:sz w:val="18"/>
          <w:szCs w:val="18"/>
        </w:rPr>
        <w:t>: 10.7759/cureus.88244. PMID: 40827172; PMCID: PMC12358166.</w:t>
      </w:r>
    </w:p>
  </w:endnote>
  <w:endnote w:id="11">
    <w:p w14:paraId="20E3B8FB" w14:textId="77777777"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Australian Institute of Health and Welfare. (2025). </w:t>
      </w:r>
      <w:r w:rsidRPr="006C0DBF">
        <w:rPr>
          <w:i/>
          <w:sz w:val="18"/>
          <w:szCs w:val="18"/>
        </w:rPr>
        <w:t>Financial stress and mental health</w:t>
      </w:r>
      <w:r w:rsidRPr="006C0DBF">
        <w:rPr>
          <w:sz w:val="18"/>
          <w:szCs w:val="18"/>
        </w:rPr>
        <w:t xml:space="preserve">. </w:t>
      </w:r>
      <w:hyperlink r:id="rId9" w:history="1">
        <w:r w:rsidRPr="006C0DBF">
          <w:rPr>
            <w:rStyle w:val="Hyperlink"/>
            <w:sz w:val="18"/>
            <w:szCs w:val="18"/>
          </w:rPr>
          <w:t>https://www.aihw.gov.au/mental-health/topic-areas/other-mental-health-reports/financial-stress</w:t>
        </w:r>
      </w:hyperlink>
    </w:p>
  </w:endnote>
  <w:endnote w:id="12">
    <w:p w14:paraId="5B3C36AB" w14:textId="0D92AB54"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6C194C" w:rsidRPr="006C0DBF">
        <w:rPr>
          <w:sz w:val="18"/>
          <w:szCs w:val="18"/>
        </w:rPr>
        <w:t xml:space="preserve">Beyond Blue. </w:t>
      </w:r>
      <w:r w:rsidR="006C194C" w:rsidRPr="006C0DBF">
        <w:rPr>
          <w:i/>
          <w:sz w:val="18"/>
          <w:szCs w:val="18"/>
        </w:rPr>
        <w:t>Cost of living crisis</w:t>
      </w:r>
      <w:r w:rsidR="006C194C" w:rsidRPr="006C0DBF">
        <w:rPr>
          <w:sz w:val="18"/>
          <w:szCs w:val="18"/>
        </w:rPr>
        <w:t xml:space="preserve">. </w:t>
      </w:r>
      <w:hyperlink r:id="rId10" w:history="1">
        <w:r w:rsidR="006C194C" w:rsidRPr="006C0DBF">
          <w:rPr>
            <w:rStyle w:val="Hyperlink"/>
            <w:sz w:val="18"/>
            <w:szCs w:val="18"/>
          </w:rPr>
          <w:t>https://www.beyondblue.org.au/mental-health/financial-wellbeing/cost-of-living-crisis</w:t>
        </w:r>
      </w:hyperlink>
      <w:r w:rsidR="006C194C" w:rsidRPr="006C0DBF">
        <w:rPr>
          <w:sz w:val="18"/>
          <w:szCs w:val="18"/>
          <w:lang w:val="en-AU"/>
        </w:rPr>
        <w:t xml:space="preserve"> </w:t>
      </w:r>
    </w:p>
  </w:endnote>
  <w:endnote w:id="13">
    <w:p w14:paraId="300A34E2" w14:textId="7F37ECC0"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A304E2" w:rsidRPr="006C0DBF">
        <w:rPr>
          <w:sz w:val="18"/>
          <w:szCs w:val="18"/>
        </w:rPr>
        <w:t xml:space="preserve">Australian Psychological Society. (September 2023). </w:t>
      </w:r>
      <w:r w:rsidR="00A304E2" w:rsidRPr="006C0DBF">
        <w:rPr>
          <w:i/>
          <w:sz w:val="18"/>
          <w:szCs w:val="18"/>
        </w:rPr>
        <w:t>Unravelling the psychological impact of financial stress in a cost-of-living crisis</w:t>
      </w:r>
      <w:r w:rsidR="00A304E2" w:rsidRPr="006C0DBF">
        <w:rPr>
          <w:sz w:val="18"/>
          <w:szCs w:val="18"/>
        </w:rPr>
        <w:t xml:space="preserve">. </w:t>
      </w:r>
      <w:hyperlink r:id="rId11" w:history="1">
        <w:r w:rsidR="00A304E2" w:rsidRPr="006C0DBF">
          <w:rPr>
            <w:rStyle w:val="Hyperlink"/>
            <w:sz w:val="18"/>
            <w:szCs w:val="18"/>
          </w:rPr>
          <w:t>https://psychology.org.au/for-members/publications/inpsych/2023/spring-2023/unravelling-the-psychological-impact</w:t>
        </w:r>
      </w:hyperlink>
      <w:r w:rsidR="00A304E2" w:rsidRPr="006C0DBF">
        <w:rPr>
          <w:sz w:val="18"/>
          <w:szCs w:val="18"/>
          <w:lang w:val="en-AU"/>
        </w:rPr>
        <w:t xml:space="preserve"> </w:t>
      </w:r>
    </w:p>
  </w:endnote>
  <w:endnote w:id="14">
    <w:p w14:paraId="129B981F" w14:textId="1FF86D5E" w:rsidR="00C83ECC" w:rsidRPr="006C0DBF" w:rsidRDefault="00C83ECC" w:rsidP="00C83ECC">
      <w:pPr>
        <w:pStyle w:val="EndnoteText"/>
        <w:rPr>
          <w:sz w:val="18"/>
          <w:szCs w:val="18"/>
          <w:lang w:val="en-AU"/>
        </w:rPr>
      </w:pPr>
      <w:r w:rsidRPr="006C0DBF">
        <w:rPr>
          <w:rStyle w:val="EndnoteReference"/>
          <w:sz w:val="18"/>
          <w:szCs w:val="18"/>
        </w:rPr>
        <w:endnoteRef/>
      </w:r>
      <w:r w:rsidR="00037E22" w:rsidRPr="006C0DBF">
        <w:rPr>
          <w:sz w:val="18"/>
          <w:szCs w:val="18"/>
          <w:lang w:val="en-AU"/>
        </w:rPr>
        <w:t xml:space="preserve"> </w:t>
      </w:r>
      <w:r w:rsidR="007349F0" w:rsidRPr="006C0DBF">
        <w:rPr>
          <w:sz w:val="18"/>
          <w:szCs w:val="18"/>
          <w:lang w:val="en-AU"/>
        </w:rPr>
        <w:t>Ludlow, T., Fooken, J., Rose, C., &amp; Tang, K. K. (</w:t>
      </w:r>
      <w:r w:rsidR="00843D08" w:rsidRPr="006C0DBF">
        <w:rPr>
          <w:sz w:val="18"/>
          <w:szCs w:val="18"/>
          <w:lang w:val="en-AU"/>
        </w:rPr>
        <w:t xml:space="preserve">May </w:t>
      </w:r>
      <w:r w:rsidR="007349F0" w:rsidRPr="006C0DBF">
        <w:rPr>
          <w:sz w:val="18"/>
          <w:szCs w:val="18"/>
          <w:lang w:val="en-AU"/>
        </w:rPr>
        <w:t xml:space="preserve">2025). Housing insecurity, financial hardship and mental health. </w:t>
      </w:r>
      <w:r w:rsidR="007349F0" w:rsidRPr="006C0DBF">
        <w:rPr>
          <w:i/>
          <w:sz w:val="18"/>
          <w:szCs w:val="18"/>
          <w:lang w:val="en-AU"/>
        </w:rPr>
        <w:t>Economics &amp; Human Biology, 57</w:t>
      </w:r>
      <w:r w:rsidR="007349F0" w:rsidRPr="006C0DBF">
        <w:rPr>
          <w:sz w:val="18"/>
          <w:szCs w:val="18"/>
          <w:lang w:val="en-AU"/>
        </w:rPr>
        <w:t xml:space="preserve">, Article 101475. </w:t>
      </w:r>
      <w:hyperlink r:id="rId12" w:history="1">
        <w:r w:rsidR="007349F0" w:rsidRPr="006C0DBF">
          <w:rPr>
            <w:rStyle w:val="Hyperlink"/>
            <w:sz w:val="18"/>
            <w:szCs w:val="18"/>
            <w:lang w:val="en-AU"/>
          </w:rPr>
          <w:t>https://doi.org/10.1016/j.ehb.2025.101475</w:t>
        </w:r>
      </w:hyperlink>
    </w:p>
  </w:endnote>
  <w:endnote w:id="15">
    <w:p w14:paraId="7627A4D1" w14:textId="35E68FDB"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C25908" w:rsidRPr="006C0DBF">
        <w:rPr>
          <w:sz w:val="18"/>
          <w:szCs w:val="18"/>
        </w:rPr>
        <w:t>Homelessness Australia.</w:t>
      </w:r>
      <w:r w:rsidR="003879DA" w:rsidRPr="006C0DBF">
        <w:rPr>
          <w:sz w:val="18"/>
          <w:szCs w:val="18"/>
        </w:rPr>
        <w:t xml:space="preserve"> (21 May 2025).</w:t>
      </w:r>
      <w:r w:rsidR="00C25908" w:rsidRPr="006C0DBF">
        <w:rPr>
          <w:sz w:val="18"/>
          <w:szCs w:val="18"/>
        </w:rPr>
        <w:t xml:space="preserve"> </w:t>
      </w:r>
      <w:r w:rsidR="00C25908" w:rsidRPr="006C0DBF">
        <w:rPr>
          <w:i/>
          <w:sz w:val="18"/>
          <w:szCs w:val="18"/>
        </w:rPr>
        <w:t>New report finds housing and homelessness crisis is driving a wellbeing crisis</w:t>
      </w:r>
      <w:r w:rsidR="00C25908" w:rsidRPr="006C0DBF">
        <w:rPr>
          <w:sz w:val="18"/>
          <w:szCs w:val="18"/>
        </w:rPr>
        <w:t xml:space="preserve">. </w:t>
      </w:r>
      <w:hyperlink r:id="rId13" w:history="1">
        <w:r w:rsidR="00C25908" w:rsidRPr="006C0DBF">
          <w:rPr>
            <w:rStyle w:val="Hyperlink"/>
            <w:sz w:val="18"/>
            <w:szCs w:val="18"/>
          </w:rPr>
          <w:t>https://homelessnessaustralia.org.au/new-report-finds-housing-and-homelessness-crisis-is-driving-a-wellbeing-crisis/</w:t>
        </w:r>
      </w:hyperlink>
      <w:r w:rsidR="00C25908" w:rsidRPr="006C0DBF">
        <w:rPr>
          <w:sz w:val="18"/>
          <w:szCs w:val="18"/>
        </w:rPr>
        <w:t xml:space="preserve"> </w:t>
      </w:r>
    </w:p>
  </w:endnote>
  <w:endnote w:id="16">
    <w:p w14:paraId="69EAD1AC" w14:textId="10CB72DA"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EA6218" w:rsidRPr="006C0DBF">
        <w:rPr>
          <w:sz w:val="18"/>
          <w:szCs w:val="18"/>
        </w:rPr>
        <w:t>Demant D. (</w:t>
      </w:r>
      <w:r w:rsidR="00FC0B65" w:rsidRPr="006C0DBF">
        <w:rPr>
          <w:sz w:val="18"/>
          <w:szCs w:val="18"/>
        </w:rPr>
        <w:t xml:space="preserve">23 September </w:t>
      </w:r>
      <w:r w:rsidR="00EA6218" w:rsidRPr="006C0DBF">
        <w:rPr>
          <w:sz w:val="18"/>
          <w:szCs w:val="18"/>
        </w:rPr>
        <w:t>2025) Access denied: financial, structural, and personal barriers to health service use in a universal health system.</w:t>
      </w:r>
      <w:r w:rsidR="00EA6218" w:rsidRPr="006C0DBF">
        <w:rPr>
          <w:i/>
          <w:sz w:val="18"/>
          <w:szCs w:val="18"/>
        </w:rPr>
        <w:t> Australian Journal of Primary Health </w:t>
      </w:r>
      <w:r w:rsidR="00EA6218" w:rsidRPr="006C0DBF">
        <w:rPr>
          <w:sz w:val="18"/>
          <w:szCs w:val="18"/>
        </w:rPr>
        <w:t>31</w:t>
      </w:r>
      <w:r w:rsidR="00EA6218" w:rsidRPr="006C0DBF">
        <w:rPr>
          <w:i/>
          <w:sz w:val="18"/>
          <w:szCs w:val="18"/>
        </w:rPr>
        <w:t xml:space="preserve">, </w:t>
      </w:r>
      <w:r w:rsidR="00EA6218" w:rsidRPr="006C0DBF">
        <w:rPr>
          <w:sz w:val="18"/>
          <w:szCs w:val="18"/>
        </w:rPr>
        <w:t>PY25061</w:t>
      </w:r>
      <w:r w:rsidR="00EA6218" w:rsidRPr="006C0DBF">
        <w:rPr>
          <w:i/>
          <w:sz w:val="18"/>
          <w:szCs w:val="18"/>
        </w:rPr>
        <w:t>. </w:t>
      </w:r>
      <w:hyperlink r:id="rId14" w:tgtFrame="_blank" w:history="1">
        <w:r w:rsidR="00EA6218" w:rsidRPr="006C0DBF">
          <w:rPr>
            <w:rStyle w:val="Hyperlink"/>
            <w:sz w:val="18"/>
            <w:szCs w:val="18"/>
          </w:rPr>
          <w:t>https://doi.org/10.1071/PY25061</w:t>
        </w:r>
      </w:hyperlink>
    </w:p>
  </w:endnote>
  <w:endnote w:id="17">
    <w:p w14:paraId="707A951D" w14:textId="36F0B037"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Australian Institute of Health and Welfare. (</w:t>
      </w:r>
      <w:r w:rsidR="00316D8F" w:rsidRPr="006C0DBF">
        <w:rPr>
          <w:sz w:val="18"/>
          <w:szCs w:val="18"/>
        </w:rPr>
        <w:t xml:space="preserve">2 December </w:t>
      </w:r>
      <w:r w:rsidRPr="006C0DBF">
        <w:rPr>
          <w:sz w:val="18"/>
          <w:szCs w:val="18"/>
        </w:rPr>
        <w:t xml:space="preserve">2025). </w:t>
      </w:r>
      <w:r w:rsidRPr="006C0DBF">
        <w:rPr>
          <w:i/>
          <w:sz w:val="18"/>
          <w:szCs w:val="18"/>
        </w:rPr>
        <w:t>Financial stress and mental health</w:t>
      </w:r>
      <w:r w:rsidRPr="006C0DBF">
        <w:rPr>
          <w:sz w:val="18"/>
          <w:szCs w:val="18"/>
        </w:rPr>
        <w:t xml:space="preserve">. </w:t>
      </w:r>
      <w:hyperlink r:id="rId15" w:history="1">
        <w:r w:rsidRPr="006C0DBF">
          <w:rPr>
            <w:rStyle w:val="Hyperlink"/>
            <w:sz w:val="18"/>
            <w:szCs w:val="18"/>
          </w:rPr>
          <w:t>https://www.aihw.gov.au/mental-health/topic-areas/other-mental-health-reports/financial-stress</w:t>
        </w:r>
      </w:hyperlink>
    </w:p>
  </w:endnote>
  <w:endnote w:id="18">
    <w:p w14:paraId="29B76D60" w14:textId="08E5C7F7"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BE3AA3" w:rsidRPr="006C0DBF">
        <w:rPr>
          <w:sz w:val="18"/>
          <w:szCs w:val="18"/>
        </w:rPr>
        <w:t xml:space="preserve">Beyond Blue. </w:t>
      </w:r>
      <w:r w:rsidR="00BE3AA3" w:rsidRPr="006C0DBF">
        <w:rPr>
          <w:i/>
          <w:sz w:val="18"/>
          <w:szCs w:val="18"/>
        </w:rPr>
        <w:t>Cost of living crisis</w:t>
      </w:r>
      <w:r w:rsidR="00BE3AA3" w:rsidRPr="006C0DBF">
        <w:rPr>
          <w:sz w:val="18"/>
          <w:szCs w:val="18"/>
        </w:rPr>
        <w:t xml:space="preserve">. </w:t>
      </w:r>
      <w:hyperlink r:id="rId16" w:history="1">
        <w:r w:rsidR="00BE3AA3" w:rsidRPr="006C0DBF">
          <w:rPr>
            <w:rStyle w:val="Hyperlink"/>
            <w:sz w:val="18"/>
            <w:szCs w:val="18"/>
          </w:rPr>
          <w:t>https://www.beyondblue.org.au/mental-health/financial-wellbeing/cost-of-living-crisis</w:t>
        </w:r>
      </w:hyperlink>
    </w:p>
  </w:endnote>
  <w:endnote w:id="19">
    <w:p w14:paraId="7CEBCED1" w14:textId="1908711B"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700AE4" w:rsidRPr="006C0DBF">
        <w:rPr>
          <w:sz w:val="18"/>
          <w:szCs w:val="18"/>
        </w:rPr>
        <w:t>National Mental Health Commission.</w:t>
      </w:r>
      <w:r w:rsidR="005D2085" w:rsidRPr="006C0DBF">
        <w:rPr>
          <w:sz w:val="18"/>
          <w:szCs w:val="18"/>
        </w:rPr>
        <w:t xml:space="preserve"> (</w:t>
      </w:r>
      <w:r w:rsidR="00080B5E" w:rsidRPr="006C0DBF">
        <w:rPr>
          <w:sz w:val="18"/>
          <w:szCs w:val="18"/>
        </w:rPr>
        <w:t>21 May 2026).</w:t>
      </w:r>
      <w:r w:rsidR="00700AE4" w:rsidRPr="006C0DBF">
        <w:rPr>
          <w:sz w:val="18"/>
          <w:szCs w:val="18"/>
        </w:rPr>
        <w:t xml:space="preserve"> </w:t>
      </w:r>
      <w:r w:rsidR="00700AE4" w:rsidRPr="006C0DBF">
        <w:rPr>
          <w:i/>
          <w:sz w:val="18"/>
          <w:szCs w:val="18"/>
        </w:rPr>
        <w:t>Contributing lives, thriving communities</w:t>
      </w:r>
      <w:r w:rsidR="00700AE4" w:rsidRPr="006C0DBF">
        <w:rPr>
          <w:sz w:val="18"/>
          <w:szCs w:val="18"/>
        </w:rPr>
        <w:t xml:space="preserve">. </w:t>
      </w:r>
      <w:hyperlink r:id="rId17" w:history="1">
        <w:r w:rsidR="00F43AE1">
          <w:rPr>
            <w:rStyle w:val="Hyperlink"/>
            <w:sz w:val="18"/>
            <w:szCs w:val="18"/>
          </w:rPr>
          <w:t>Link to the National Mental Health Commission's website.</w:t>
        </w:r>
      </w:hyperlink>
      <w:r w:rsidR="00700AE4" w:rsidRPr="006C0DBF">
        <w:rPr>
          <w:sz w:val="18"/>
          <w:szCs w:val="18"/>
        </w:rPr>
        <w:t xml:space="preserve"> </w:t>
      </w:r>
    </w:p>
  </w:endnote>
  <w:endnote w:id="20">
    <w:p w14:paraId="7D6A2B0C" w14:textId="6DD710B3"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D76BFD" w:rsidRPr="006C0DBF">
        <w:rPr>
          <w:sz w:val="18"/>
          <w:szCs w:val="18"/>
        </w:rPr>
        <w:t>Mission Australia. (</w:t>
      </w:r>
      <w:r w:rsidR="003F6166" w:rsidRPr="006C0DBF">
        <w:rPr>
          <w:sz w:val="18"/>
          <w:szCs w:val="18"/>
        </w:rPr>
        <w:t xml:space="preserve">26 November </w:t>
      </w:r>
      <w:r w:rsidR="00D76BFD" w:rsidRPr="006C0DBF">
        <w:rPr>
          <w:sz w:val="18"/>
          <w:szCs w:val="18"/>
        </w:rPr>
        <w:t xml:space="preserve">2025). </w:t>
      </w:r>
      <w:r w:rsidR="00D76BFD" w:rsidRPr="006C0DBF">
        <w:rPr>
          <w:i/>
          <w:sz w:val="18"/>
          <w:szCs w:val="18"/>
        </w:rPr>
        <w:t>Youth Survey 2025: Cost of living and mental health top concerns</w:t>
      </w:r>
      <w:r w:rsidR="00D76BFD" w:rsidRPr="006C0DBF">
        <w:rPr>
          <w:sz w:val="18"/>
          <w:szCs w:val="18"/>
        </w:rPr>
        <w:t xml:space="preserve">. </w:t>
      </w:r>
      <w:hyperlink r:id="rId18" w:history="1">
        <w:r w:rsidR="00D76BFD" w:rsidRPr="006C0DBF">
          <w:rPr>
            <w:rStyle w:val="Hyperlink"/>
            <w:sz w:val="18"/>
            <w:szCs w:val="18"/>
          </w:rPr>
          <w:t>https://prod.missionaustralia.com.au/media-centre/media-releases/2025/young-australians-call-for-action-on-cost-of-living-mission-australias-2025-youth-survey/</w:t>
        </w:r>
      </w:hyperlink>
      <w:r w:rsidR="00D76BFD" w:rsidRPr="006C0DBF">
        <w:rPr>
          <w:sz w:val="18"/>
          <w:szCs w:val="18"/>
        </w:rPr>
        <w:t xml:space="preserve"> </w:t>
      </w:r>
    </w:p>
  </w:endnote>
  <w:endnote w:id="21">
    <w:p w14:paraId="6D0266C4" w14:textId="285EEB32"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F07ADB" w:rsidRPr="006C0DBF">
        <w:rPr>
          <w:sz w:val="18"/>
          <w:szCs w:val="18"/>
        </w:rPr>
        <w:t>Monash University. (</w:t>
      </w:r>
      <w:r w:rsidR="001A1D1D" w:rsidRPr="006C0DBF">
        <w:rPr>
          <w:sz w:val="18"/>
          <w:szCs w:val="18"/>
        </w:rPr>
        <w:t>14 November 2025</w:t>
      </w:r>
      <w:r w:rsidR="00F07ADB" w:rsidRPr="006C0DBF">
        <w:rPr>
          <w:sz w:val="18"/>
          <w:szCs w:val="18"/>
        </w:rPr>
        <w:t xml:space="preserve">). </w:t>
      </w:r>
      <w:r w:rsidR="00F07ADB" w:rsidRPr="006C0DBF">
        <w:rPr>
          <w:i/>
          <w:sz w:val="18"/>
          <w:szCs w:val="18"/>
        </w:rPr>
        <w:t>Youth Barometer: Australia’s young people are losing faith in the future</w:t>
      </w:r>
      <w:r w:rsidR="00F07ADB" w:rsidRPr="006C0DBF">
        <w:rPr>
          <w:sz w:val="18"/>
          <w:szCs w:val="18"/>
        </w:rPr>
        <w:t xml:space="preserve">. </w:t>
      </w:r>
      <w:r w:rsidR="00F07ADB" w:rsidRPr="006C0DBF">
        <w:rPr>
          <w:i/>
          <w:sz w:val="18"/>
          <w:szCs w:val="18"/>
        </w:rPr>
        <w:t>Monash Lens</w:t>
      </w:r>
      <w:r w:rsidR="00F07ADB" w:rsidRPr="006C0DBF">
        <w:rPr>
          <w:sz w:val="18"/>
          <w:szCs w:val="18"/>
        </w:rPr>
        <w:t xml:space="preserve">. </w:t>
      </w:r>
      <w:hyperlink r:id="rId19" w:history="1">
        <w:r w:rsidR="00F07ADB" w:rsidRPr="006C0DBF">
          <w:rPr>
            <w:rStyle w:val="Hyperlink"/>
            <w:sz w:val="18"/>
            <w:szCs w:val="18"/>
          </w:rPr>
          <w:t>https://lens.monash.edu/housing-insecure-work-and-mental-health-australias-young-people-are-losing-faith-in-the-future/</w:t>
        </w:r>
      </w:hyperlink>
      <w:r w:rsidR="00F07ADB" w:rsidRPr="006C0DBF">
        <w:rPr>
          <w:sz w:val="18"/>
          <w:szCs w:val="18"/>
        </w:rPr>
        <w:t xml:space="preserve"> </w:t>
      </w:r>
    </w:p>
  </w:endnote>
  <w:endnote w:id="22">
    <w:p w14:paraId="102D4D57" w14:textId="4EBFE5FE"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1A1D1D" w:rsidRPr="006C0DBF">
        <w:rPr>
          <w:sz w:val="18"/>
          <w:szCs w:val="18"/>
        </w:rPr>
        <w:t xml:space="preserve">Monash University. (14 November 2025). </w:t>
      </w:r>
      <w:r w:rsidR="001A1D1D" w:rsidRPr="006C0DBF">
        <w:rPr>
          <w:i/>
          <w:sz w:val="18"/>
          <w:szCs w:val="18"/>
        </w:rPr>
        <w:t>Youth Barometer: Australia’s young people are losing faith in the future</w:t>
      </w:r>
      <w:r w:rsidR="001A1D1D" w:rsidRPr="006C0DBF">
        <w:rPr>
          <w:sz w:val="18"/>
          <w:szCs w:val="18"/>
        </w:rPr>
        <w:t xml:space="preserve">. </w:t>
      </w:r>
      <w:r w:rsidR="001A1D1D" w:rsidRPr="006C0DBF">
        <w:rPr>
          <w:i/>
          <w:sz w:val="18"/>
          <w:szCs w:val="18"/>
        </w:rPr>
        <w:t>Monash Lens</w:t>
      </w:r>
      <w:r w:rsidR="001A1D1D" w:rsidRPr="006C0DBF">
        <w:rPr>
          <w:sz w:val="18"/>
          <w:szCs w:val="18"/>
        </w:rPr>
        <w:t xml:space="preserve">. </w:t>
      </w:r>
      <w:hyperlink r:id="rId20" w:history="1">
        <w:r w:rsidR="001A1D1D" w:rsidRPr="006C0DBF">
          <w:rPr>
            <w:rStyle w:val="Hyperlink"/>
            <w:sz w:val="18"/>
            <w:szCs w:val="18"/>
          </w:rPr>
          <w:t>https://lens.monash.edu/housing-insecure-work-and-mental-health-australias-young-people-are-losing-faith-in-the-future/</w:t>
        </w:r>
      </w:hyperlink>
    </w:p>
  </w:endnote>
  <w:endnote w:id="23">
    <w:p w14:paraId="34FCB7E1" w14:textId="6C8F3E73"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5C14B9" w:rsidRPr="006C0DBF">
        <w:rPr>
          <w:sz w:val="18"/>
          <w:szCs w:val="18"/>
        </w:rPr>
        <w:t xml:space="preserve">Australian Institute of Health and Welfare. (16 October 2025). </w:t>
      </w:r>
      <w:r w:rsidR="005C14B9" w:rsidRPr="006C0DBF">
        <w:rPr>
          <w:i/>
          <w:sz w:val="18"/>
          <w:szCs w:val="18"/>
        </w:rPr>
        <w:t>Housing affordability</w:t>
      </w:r>
      <w:r w:rsidR="005C14B9" w:rsidRPr="006C0DBF">
        <w:rPr>
          <w:sz w:val="18"/>
          <w:szCs w:val="18"/>
        </w:rPr>
        <w:t xml:space="preserve">. </w:t>
      </w:r>
      <w:hyperlink r:id="rId21" w:history="1">
        <w:r w:rsidR="005C14B9" w:rsidRPr="006C0DBF">
          <w:rPr>
            <w:rStyle w:val="Hyperlink"/>
            <w:sz w:val="18"/>
            <w:szCs w:val="18"/>
          </w:rPr>
          <w:t>https://www.aihw.gov.au/reports/australias-welfare/housing-affordability</w:t>
        </w:r>
      </w:hyperlink>
    </w:p>
  </w:endnote>
  <w:endnote w:id="24">
    <w:p w14:paraId="5E271232" w14:textId="2DEC3C26"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5C14B9" w:rsidRPr="006C0DBF">
        <w:rPr>
          <w:sz w:val="18"/>
          <w:szCs w:val="18"/>
        </w:rPr>
        <w:t xml:space="preserve">Monash University. (14 November 2025). </w:t>
      </w:r>
      <w:r w:rsidR="005C14B9" w:rsidRPr="006C0DBF">
        <w:rPr>
          <w:i/>
          <w:sz w:val="18"/>
          <w:szCs w:val="18"/>
        </w:rPr>
        <w:t>Youth Barometer: Australia’s young people are losing faith in the future</w:t>
      </w:r>
      <w:r w:rsidR="005C14B9" w:rsidRPr="006C0DBF">
        <w:rPr>
          <w:sz w:val="18"/>
          <w:szCs w:val="18"/>
        </w:rPr>
        <w:t xml:space="preserve">. </w:t>
      </w:r>
      <w:r w:rsidR="005C14B9" w:rsidRPr="006C0DBF">
        <w:rPr>
          <w:i/>
          <w:sz w:val="18"/>
          <w:szCs w:val="18"/>
        </w:rPr>
        <w:t>Monash Lens</w:t>
      </w:r>
      <w:r w:rsidR="005C14B9" w:rsidRPr="006C0DBF">
        <w:rPr>
          <w:sz w:val="18"/>
          <w:szCs w:val="18"/>
        </w:rPr>
        <w:t xml:space="preserve">. </w:t>
      </w:r>
      <w:hyperlink r:id="rId22" w:history="1">
        <w:r w:rsidR="005C14B9" w:rsidRPr="006C0DBF">
          <w:rPr>
            <w:rStyle w:val="Hyperlink"/>
            <w:sz w:val="18"/>
            <w:szCs w:val="18"/>
          </w:rPr>
          <w:t>https://lens.monash.edu/housing-insecure-work-and-mental-health-australias-young-people-are-losing-faith-in-the-future/</w:t>
        </w:r>
      </w:hyperlink>
    </w:p>
  </w:endnote>
  <w:endnote w:id="25">
    <w:p w14:paraId="1BF1F1BE" w14:textId="2DD2A025"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CB2481" w:rsidRPr="006C0DBF">
        <w:rPr>
          <w:sz w:val="18"/>
          <w:szCs w:val="18"/>
        </w:rPr>
        <w:t>University of Sydney. (</w:t>
      </w:r>
      <w:r w:rsidR="0086321E" w:rsidRPr="006C0DBF">
        <w:rPr>
          <w:sz w:val="18"/>
          <w:szCs w:val="18"/>
        </w:rPr>
        <w:t xml:space="preserve">4 August </w:t>
      </w:r>
      <w:r w:rsidR="00CB2481" w:rsidRPr="006C0DBF">
        <w:rPr>
          <w:sz w:val="18"/>
          <w:szCs w:val="18"/>
        </w:rPr>
        <w:t xml:space="preserve">2025). </w:t>
      </w:r>
      <w:r w:rsidR="00CB2481" w:rsidRPr="006C0DBF">
        <w:rPr>
          <w:i/>
          <w:sz w:val="18"/>
          <w:szCs w:val="18"/>
        </w:rPr>
        <w:t>More than 40 percent of young Aussies are lonely, as experts call for National Loneliness Strategy</w:t>
      </w:r>
      <w:r w:rsidR="00CB2481" w:rsidRPr="006C0DBF">
        <w:rPr>
          <w:sz w:val="18"/>
          <w:szCs w:val="18"/>
        </w:rPr>
        <w:t xml:space="preserve">. </w:t>
      </w:r>
      <w:hyperlink r:id="rId23" w:history="1">
        <w:r w:rsidR="00CB2481" w:rsidRPr="006C0DBF">
          <w:rPr>
            <w:rStyle w:val="Hyperlink"/>
            <w:sz w:val="18"/>
            <w:szCs w:val="18"/>
          </w:rPr>
          <w:t>https://www.sydney.edu.au/news-opinion/news/2025/08/04/more-than-40-percent-of-young-aussies-are-lonely-as-experts-call-for-national-loneliness-strategy.html</w:t>
        </w:r>
      </w:hyperlink>
      <w:r w:rsidR="00CB2481" w:rsidRPr="006C0DBF">
        <w:rPr>
          <w:sz w:val="18"/>
          <w:szCs w:val="18"/>
        </w:rPr>
        <w:t xml:space="preserve"> </w:t>
      </w:r>
    </w:p>
  </w:endnote>
  <w:endnote w:id="26">
    <w:p w14:paraId="2BD3B6E1" w14:textId="23DE1B9C"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5302E2" w:rsidRPr="006C0DBF">
        <w:rPr>
          <w:sz w:val="18"/>
          <w:szCs w:val="18"/>
        </w:rPr>
        <w:t>Beyond Blue. (</w:t>
      </w:r>
      <w:r w:rsidR="002C480A" w:rsidRPr="006C0DBF">
        <w:rPr>
          <w:sz w:val="18"/>
          <w:szCs w:val="18"/>
        </w:rPr>
        <w:t>17 July 2025</w:t>
      </w:r>
      <w:r w:rsidR="005302E2" w:rsidRPr="006C0DBF">
        <w:rPr>
          <w:sz w:val="18"/>
          <w:szCs w:val="18"/>
        </w:rPr>
        <w:t xml:space="preserve">). </w:t>
      </w:r>
      <w:r w:rsidR="005302E2" w:rsidRPr="006C0DBF">
        <w:rPr>
          <w:i/>
          <w:sz w:val="18"/>
          <w:szCs w:val="18"/>
        </w:rPr>
        <w:t>1 in 2 Australians facing workplace burnout</w:t>
      </w:r>
      <w:r w:rsidR="005302E2" w:rsidRPr="006C0DBF">
        <w:rPr>
          <w:sz w:val="18"/>
          <w:szCs w:val="18"/>
        </w:rPr>
        <w:t xml:space="preserve">. </w:t>
      </w:r>
      <w:hyperlink r:id="rId24" w:history="1">
        <w:r w:rsidR="005302E2" w:rsidRPr="006C0DBF">
          <w:rPr>
            <w:rStyle w:val="Hyperlink"/>
            <w:sz w:val="18"/>
            <w:szCs w:val="18"/>
          </w:rPr>
          <w:t>https://www.beyondblue.org.au/about/media/media-releases/1-in-2-Australians-Facing-Workplace-Burnout</w:t>
        </w:r>
      </w:hyperlink>
      <w:r w:rsidR="005302E2" w:rsidRPr="006C0DBF">
        <w:rPr>
          <w:sz w:val="18"/>
          <w:szCs w:val="18"/>
        </w:rPr>
        <w:t xml:space="preserve"> </w:t>
      </w:r>
    </w:p>
  </w:endnote>
  <w:endnote w:id="27">
    <w:p w14:paraId="741B99B2" w14:textId="4ACC1A1A"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BB3768" w:rsidRPr="006C0DBF">
        <w:rPr>
          <w:sz w:val="18"/>
          <w:szCs w:val="18"/>
        </w:rPr>
        <w:t>Australian Curriculum, Assessment and Reporting Authority. (</w:t>
      </w:r>
      <w:r w:rsidR="002328FC" w:rsidRPr="006C0DBF">
        <w:rPr>
          <w:sz w:val="18"/>
          <w:szCs w:val="18"/>
        </w:rPr>
        <w:t>2025</w:t>
      </w:r>
      <w:r w:rsidR="00BB3768" w:rsidRPr="006C0DBF">
        <w:rPr>
          <w:sz w:val="18"/>
          <w:szCs w:val="18"/>
        </w:rPr>
        <w:t xml:space="preserve">). </w:t>
      </w:r>
      <w:r w:rsidR="00BB3768" w:rsidRPr="006C0DBF">
        <w:rPr>
          <w:i/>
          <w:sz w:val="18"/>
          <w:szCs w:val="18"/>
        </w:rPr>
        <w:t>Student attendance</w:t>
      </w:r>
      <w:r w:rsidR="00BB3768" w:rsidRPr="006C0DBF">
        <w:rPr>
          <w:sz w:val="18"/>
          <w:szCs w:val="18"/>
        </w:rPr>
        <w:t xml:space="preserve">. </w:t>
      </w:r>
      <w:hyperlink r:id="rId25" w:history="1">
        <w:r w:rsidR="00BB3768" w:rsidRPr="006C0DBF">
          <w:rPr>
            <w:rStyle w:val="Hyperlink"/>
            <w:sz w:val="18"/>
            <w:szCs w:val="18"/>
          </w:rPr>
          <w:t>https://www.acara.edu.au/reporting/national-report-on-schooling-in-australia/student-attendance</w:t>
        </w:r>
      </w:hyperlink>
      <w:r w:rsidR="00BB3768" w:rsidRPr="006C0DBF">
        <w:rPr>
          <w:sz w:val="18"/>
          <w:szCs w:val="18"/>
        </w:rPr>
        <w:t xml:space="preserve"> </w:t>
      </w:r>
    </w:p>
  </w:endnote>
  <w:endnote w:id="28">
    <w:p w14:paraId="61E43833" w14:textId="264EC4FB"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D85678" w:rsidRPr="006C0DBF">
        <w:rPr>
          <w:sz w:val="18"/>
          <w:szCs w:val="18"/>
        </w:rPr>
        <w:t>Grattan Institute. (</w:t>
      </w:r>
      <w:r w:rsidR="00285FF9" w:rsidRPr="006C0DBF">
        <w:rPr>
          <w:sz w:val="18"/>
          <w:szCs w:val="18"/>
        </w:rPr>
        <w:t>10 December 2025</w:t>
      </w:r>
      <w:r w:rsidR="00D85678" w:rsidRPr="006C0DBF">
        <w:rPr>
          <w:sz w:val="18"/>
          <w:szCs w:val="18"/>
        </w:rPr>
        <w:t xml:space="preserve">). </w:t>
      </w:r>
      <w:r w:rsidR="00D85678" w:rsidRPr="006C0DBF">
        <w:rPr>
          <w:i/>
          <w:sz w:val="18"/>
          <w:szCs w:val="18"/>
        </w:rPr>
        <w:t>Every day matters: Improving school attendance in Australia</w:t>
      </w:r>
      <w:r w:rsidR="00D85678" w:rsidRPr="006C0DBF">
        <w:rPr>
          <w:sz w:val="18"/>
          <w:szCs w:val="18"/>
        </w:rPr>
        <w:t xml:space="preserve">. </w:t>
      </w:r>
      <w:hyperlink r:id="rId26" w:history="1">
        <w:r w:rsidR="00D85678" w:rsidRPr="006C0DBF">
          <w:rPr>
            <w:rStyle w:val="Hyperlink"/>
            <w:sz w:val="18"/>
            <w:szCs w:val="18"/>
          </w:rPr>
          <w:t>https://grattan.edu.au/news/every-day-matters-improving-school-attendance-in-australia/</w:t>
        </w:r>
      </w:hyperlink>
      <w:r w:rsidR="00D85678" w:rsidRPr="006C0DBF">
        <w:rPr>
          <w:sz w:val="18"/>
          <w:szCs w:val="18"/>
        </w:rPr>
        <w:t xml:space="preserve"> </w:t>
      </w:r>
    </w:p>
  </w:endnote>
  <w:endnote w:id="29">
    <w:p w14:paraId="0B4CE428" w14:textId="47BD7422"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1D4B06" w:rsidRPr="006C0DBF">
        <w:rPr>
          <w:sz w:val="18"/>
          <w:szCs w:val="18"/>
        </w:rPr>
        <w:t>University of Sydney. (</w:t>
      </w:r>
      <w:r w:rsidR="00C328F8" w:rsidRPr="006C0DBF">
        <w:rPr>
          <w:sz w:val="18"/>
          <w:szCs w:val="18"/>
        </w:rPr>
        <w:t xml:space="preserve">4 August </w:t>
      </w:r>
      <w:r w:rsidR="001D4B06" w:rsidRPr="006C0DBF">
        <w:rPr>
          <w:sz w:val="18"/>
          <w:szCs w:val="18"/>
        </w:rPr>
        <w:t xml:space="preserve">2025). </w:t>
      </w:r>
      <w:r w:rsidR="001D4B06" w:rsidRPr="006C0DBF">
        <w:rPr>
          <w:i/>
          <w:sz w:val="18"/>
          <w:szCs w:val="18"/>
        </w:rPr>
        <w:t>More than 40 percent of young Aussies are lonely, as experts call for National Loneliness Strategy</w:t>
      </w:r>
      <w:r w:rsidR="001D4B06" w:rsidRPr="006C0DBF">
        <w:rPr>
          <w:sz w:val="18"/>
          <w:szCs w:val="18"/>
        </w:rPr>
        <w:t xml:space="preserve">. </w:t>
      </w:r>
      <w:hyperlink r:id="rId27" w:history="1">
        <w:r w:rsidR="001D4B06" w:rsidRPr="006C0DBF">
          <w:rPr>
            <w:rStyle w:val="Hyperlink"/>
            <w:sz w:val="18"/>
            <w:szCs w:val="18"/>
          </w:rPr>
          <w:t>https://www.sydney.edu.au/news-opinion/news/2025/08/04/more-than-40-percent-of-young-aussies-are-lonely-as-experts-call-for-national-loneliness-strategy.html</w:t>
        </w:r>
      </w:hyperlink>
      <w:r w:rsidR="001D4B06" w:rsidRPr="006C0DBF">
        <w:rPr>
          <w:sz w:val="18"/>
          <w:szCs w:val="18"/>
        </w:rPr>
        <w:t xml:space="preserve"> </w:t>
      </w:r>
    </w:p>
  </w:endnote>
  <w:endnote w:id="30">
    <w:p w14:paraId="1FD98E07" w14:textId="354F62F2"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9963D5" w:rsidRPr="006C0DBF">
        <w:rPr>
          <w:sz w:val="18"/>
          <w:szCs w:val="18"/>
        </w:rPr>
        <w:t>Australian Institute of Health and Welfare. (</w:t>
      </w:r>
      <w:r w:rsidR="00AB21B1" w:rsidRPr="006C0DBF">
        <w:rPr>
          <w:sz w:val="18"/>
          <w:szCs w:val="18"/>
        </w:rPr>
        <w:t>12</w:t>
      </w:r>
      <w:r w:rsidR="00A93986" w:rsidRPr="006C0DBF">
        <w:rPr>
          <w:sz w:val="18"/>
          <w:szCs w:val="18"/>
        </w:rPr>
        <w:t xml:space="preserve"> May 2026</w:t>
      </w:r>
      <w:r w:rsidR="009963D5" w:rsidRPr="006C0DBF">
        <w:rPr>
          <w:sz w:val="18"/>
          <w:szCs w:val="18"/>
        </w:rPr>
        <w:t xml:space="preserve">). </w:t>
      </w:r>
      <w:r w:rsidR="009963D5" w:rsidRPr="006C0DBF">
        <w:rPr>
          <w:i/>
          <w:sz w:val="18"/>
          <w:szCs w:val="18"/>
        </w:rPr>
        <w:t>Social isolation and loneliness</w:t>
      </w:r>
      <w:r w:rsidR="009963D5" w:rsidRPr="006C0DBF">
        <w:rPr>
          <w:sz w:val="18"/>
          <w:szCs w:val="18"/>
        </w:rPr>
        <w:t xml:space="preserve">. </w:t>
      </w:r>
      <w:hyperlink r:id="rId28" w:history="1">
        <w:r w:rsidR="009963D5" w:rsidRPr="006C0DBF">
          <w:rPr>
            <w:rStyle w:val="Hyperlink"/>
            <w:sz w:val="18"/>
            <w:szCs w:val="18"/>
          </w:rPr>
          <w:t>https://www.aihw.gov.au/mental-health/topic-areas/health-wellbeing/social-isolation-and-loneliness</w:t>
        </w:r>
      </w:hyperlink>
      <w:r w:rsidR="009963D5" w:rsidRPr="006C0DBF">
        <w:rPr>
          <w:sz w:val="18"/>
          <w:szCs w:val="18"/>
        </w:rPr>
        <w:t xml:space="preserve"> </w:t>
      </w:r>
    </w:p>
  </w:endnote>
  <w:endnote w:id="31">
    <w:p w14:paraId="782A5E8F" w14:textId="66F921E2"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AF579C" w:rsidRPr="006C0DBF">
        <w:rPr>
          <w:sz w:val="18"/>
          <w:szCs w:val="18"/>
        </w:rPr>
        <w:t>Mentally Healthy Workplaces. (</w:t>
      </w:r>
      <w:r w:rsidR="005D2085" w:rsidRPr="006C0DBF">
        <w:rPr>
          <w:sz w:val="18"/>
          <w:szCs w:val="18"/>
        </w:rPr>
        <w:t>26 September 2023</w:t>
      </w:r>
      <w:r w:rsidR="00AF579C" w:rsidRPr="006C0DBF">
        <w:rPr>
          <w:sz w:val="18"/>
          <w:szCs w:val="18"/>
        </w:rPr>
        <w:t xml:space="preserve">). </w:t>
      </w:r>
      <w:r w:rsidR="00AF579C" w:rsidRPr="006C0DBF">
        <w:rPr>
          <w:i/>
          <w:sz w:val="18"/>
          <w:szCs w:val="18"/>
        </w:rPr>
        <w:t>Understanding stress and burnout</w:t>
      </w:r>
      <w:r w:rsidR="00AF579C" w:rsidRPr="006C0DBF">
        <w:rPr>
          <w:sz w:val="18"/>
          <w:szCs w:val="18"/>
        </w:rPr>
        <w:t xml:space="preserve">. </w:t>
      </w:r>
      <w:hyperlink r:id="rId29" w:history="1">
        <w:r w:rsidR="00AF579C" w:rsidRPr="006C0DBF">
          <w:rPr>
            <w:rStyle w:val="Hyperlink"/>
            <w:sz w:val="18"/>
            <w:szCs w:val="18"/>
          </w:rPr>
          <w:t>https://beta.mentallyhealthyworkplaces.gov.au/explore-modules/foundations-mentally-healthy-workplace/relationship-between-mental-health-and-3</w:t>
        </w:r>
      </w:hyperlink>
      <w:r w:rsidR="00AF579C" w:rsidRPr="006C0DBF">
        <w:rPr>
          <w:sz w:val="18"/>
          <w:szCs w:val="18"/>
        </w:rPr>
        <w:t xml:space="preserve"> </w:t>
      </w:r>
    </w:p>
  </w:endnote>
  <w:endnote w:id="32">
    <w:p w14:paraId="0C7A80C0" w14:textId="274E8903"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AF39B4" w:rsidRPr="006C0DBF">
        <w:rPr>
          <w:sz w:val="18"/>
          <w:szCs w:val="18"/>
        </w:rPr>
        <w:t>Australian Government Department of Health, Disability and Ageing. (</w:t>
      </w:r>
      <w:r w:rsidR="00FA44A1" w:rsidRPr="006C0DBF">
        <w:rPr>
          <w:sz w:val="18"/>
          <w:szCs w:val="18"/>
        </w:rPr>
        <w:t>31 January 2025</w:t>
      </w:r>
      <w:r w:rsidR="00AF39B4" w:rsidRPr="006C0DBF">
        <w:rPr>
          <w:sz w:val="18"/>
          <w:szCs w:val="18"/>
        </w:rPr>
        <w:t xml:space="preserve">). </w:t>
      </w:r>
      <w:r w:rsidR="00AF39B4" w:rsidRPr="006C0DBF">
        <w:rPr>
          <w:i/>
          <w:sz w:val="18"/>
          <w:szCs w:val="18"/>
        </w:rPr>
        <w:t>Health care for trans and gender diverse Australian children and adolescents</w:t>
      </w:r>
      <w:r w:rsidR="00AF39B4" w:rsidRPr="006C0DBF">
        <w:rPr>
          <w:sz w:val="18"/>
          <w:szCs w:val="18"/>
        </w:rPr>
        <w:t xml:space="preserve">. </w:t>
      </w:r>
      <w:hyperlink r:id="rId30" w:history="1">
        <w:r w:rsidR="00AF39B4" w:rsidRPr="006C0DBF">
          <w:rPr>
            <w:rStyle w:val="Hyperlink"/>
            <w:sz w:val="18"/>
            <w:szCs w:val="18"/>
          </w:rPr>
          <w:t>https://www.health.gov.au/ministers/the-hon-mark-butler-mp/media/health-care-for-trans-and-gender-diverse-australian-children-and-adolescents</w:t>
        </w:r>
      </w:hyperlink>
      <w:r w:rsidR="00AF39B4" w:rsidRPr="006C0DBF">
        <w:rPr>
          <w:sz w:val="18"/>
          <w:szCs w:val="18"/>
        </w:rPr>
        <w:t xml:space="preserve"> </w:t>
      </w:r>
    </w:p>
  </w:endnote>
  <w:endnote w:id="33">
    <w:p w14:paraId="52A9EF56" w14:textId="11C73969"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FB183E" w:rsidRPr="006C0DBF">
        <w:rPr>
          <w:sz w:val="18"/>
          <w:szCs w:val="18"/>
        </w:rPr>
        <w:t xml:space="preserve">National Health and Medical Research Council. (January 2025). </w:t>
      </w:r>
      <w:r w:rsidR="00FB183E" w:rsidRPr="006C0DBF">
        <w:rPr>
          <w:i/>
          <w:sz w:val="18"/>
          <w:szCs w:val="18"/>
        </w:rPr>
        <w:t>National clinical practice guidelines for the care of trans and gender diverse people under 18 with gender dysphoria</w:t>
      </w:r>
      <w:r w:rsidR="00FB183E" w:rsidRPr="006C0DBF">
        <w:rPr>
          <w:sz w:val="18"/>
          <w:szCs w:val="18"/>
        </w:rPr>
        <w:t xml:space="preserve">. </w:t>
      </w:r>
      <w:hyperlink r:id="rId31" w:history="1">
        <w:r w:rsidR="00FB183E" w:rsidRPr="006C0DBF">
          <w:rPr>
            <w:rStyle w:val="Hyperlink"/>
            <w:sz w:val="18"/>
            <w:szCs w:val="18"/>
          </w:rPr>
          <w:t>https://www.nhmrc.gov.au/health-advice/guidelines-care-trans-and-gender-diverse-people</w:t>
        </w:r>
      </w:hyperlink>
      <w:r w:rsidR="00FB183E" w:rsidRPr="006C0DBF">
        <w:rPr>
          <w:sz w:val="18"/>
          <w:szCs w:val="18"/>
        </w:rPr>
        <w:t xml:space="preserve"> </w:t>
      </w:r>
    </w:p>
  </w:endnote>
  <w:endnote w:id="34">
    <w:p w14:paraId="5C4F88D0" w14:textId="48B822B8"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670595" w:rsidRPr="006C0DBF">
        <w:rPr>
          <w:sz w:val="18"/>
          <w:szCs w:val="18"/>
        </w:rPr>
        <w:t xml:space="preserve">Queensland Government. (19 December 2025). </w:t>
      </w:r>
      <w:r w:rsidR="00670595" w:rsidRPr="006C0DBF">
        <w:rPr>
          <w:i/>
          <w:sz w:val="18"/>
          <w:szCs w:val="18"/>
        </w:rPr>
        <w:t>Independent Review into puberty blockers released</w:t>
      </w:r>
      <w:r w:rsidR="00670595" w:rsidRPr="006C0DBF">
        <w:rPr>
          <w:sz w:val="18"/>
          <w:szCs w:val="18"/>
        </w:rPr>
        <w:t xml:space="preserve">. </w:t>
      </w:r>
      <w:hyperlink r:id="rId32" w:history="1">
        <w:r w:rsidR="00670595" w:rsidRPr="006C0DBF">
          <w:rPr>
            <w:rStyle w:val="Hyperlink"/>
            <w:sz w:val="18"/>
            <w:szCs w:val="18"/>
          </w:rPr>
          <w:t>https://statements.qld.gov.au/statements/104227</w:t>
        </w:r>
      </w:hyperlink>
      <w:r w:rsidR="00670595" w:rsidRPr="006C0DBF">
        <w:rPr>
          <w:sz w:val="18"/>
          <w:szCs w:val="18"/>
        </w:rPr>
        <w:t xml:space="preserve"> </w:t>
      </w:r>
    </w:p>
  </w:endnote>
  <w:endnote w:id="35">
    <w:p w14:paraId="724073D8" w14:textId="626C47EA"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73234E" w:rsidRPr="006C0DBF">
        <w:rPr>
          <w:sz w:val="18"/>
          <w:szCs w:val="18"/>
        </w:rPr>
        <w:t xml:space="preserve">Northern Territory Government. (21 December 2025). </w:t>
      </w:r>
      <w:r w:rsidR="0073234E" w:rsidRPr="006C0DBF">
        <w:rPr>
          <w:i/>
          <w:sz w:val="18"/>
          <w:szCs w:val="18"/>
        </w:rPr>
        <w:t xml:space="preserve">NT to cease </w:t>
      </w:r>
      <w:r w:rsidR="00E40FA8" w:rsidRPr="006C0DBF">
        <w:rPr>
          <w:i/>
          <w:sz w:val="18"/>
          <w:szCs w:val="18"/>
        </w:rPr>
        <w:t xml:space="preserve">puberty blockers for children under 18. </w:t>
      </w:r>
      <w:hyperlink r:id="rId33" w:history="1">
        <w:r w:rsidRPr="006C0DBF">
          <w:rPr>
            <w:rStyle w:val="Hyperlink"/>
            <w:sz w:val="18"/>
            <w:szCs w:val="18"/>
          </w:rPr>
          <w:t>createsend.com/t/t-23D4D55AA0B65A882540EF23F30FEDED</w:t>
        </w:r>
      </w:hyperlink>
    </w:p>
  </w:endnote>
  <w:endnote w:id="36">
    <w:p w14:paraId="2DA90EF8" w14:textId="6AE146D0"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F61385" w:rsidRPr="006C0DBF">
        <w:rPr>
          <w:sz w:val="18"/>
          <w:szCs w:val="18"/>
        </w:rPr>
        <w:t xml:space="preserve">LGBTIQ+ Health Australia. (10 February 2025). </w:t>
      </w:r>
      <w:r w:rsidR="00F61385" w:rsidRPr="006C0DBF">
        <w:rPr>
          <w:i/>
          <w:sz w:val="18"/>
          <w:szCs w:val="18"/>
        </w:rPr>
        <w:t>Access to gender-affirming care for young people in Australia – February 2025</w:t>
      </w:r>
      <w:r w:rsidR="00F61385" w:rsidRPr="006C0DBF">
        <w:rPr>
          <w:sz w:val="18"/>
          <w:szCs w:val="18"/>
        </w:rPr>
        <w:t xml:space="preserve">. </w:t>
      </w:r>
      <w:hyperlink r:id="rId34" w:history="1">
        <w:r w:rsidR="00F61385" w:rsidRPr="006C0DBF">
          <w:rPr>
            <w:rStyle w:val="Hyperlink"/>
            <w:sz w:val="18"/>
            <w:szCs w:val="18"/>
          </w:rPr>
          <w:t>https://www.lgbtiqhealth.org.au/access_to_gender-affirming_care_young_people_in_aust_feb_25</w:t>
        </w:r>
      </w:hyperlink>
      <w:r w:rsidR="00F61385" w:rsidRPr="006C0DBF">
        <w:rPr>
          <w:sz w:val="18"/>
          <w:szCs w:val="18"/>
        </w:rPr>
        <w:t xml:space="preserve"> </w:t>
      </w:r>
    </w:p>
  </w:endnote>
  <w:endnote w:id="37">
    <w:p w14:paraId="49B01057" w14:textId="2DD37C20"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4D7664" w:rsidRPr="006C0DBF">
        <w:rPr>
          <w:sz w:val="18"/>
          <w:szCs w:val="18"/>
        </w:rPr>
        <w:t xml:space="preserve">Equality Australia. (31 January 2025). </w:t>
      </w:r>
      <w:r w:rsidR="004D7664" w:rsidRPr="006C0DBF">
        <w:rPr>
          <w:i/>
          <w:sz w:val="18"/>
          <w:szCs w:val="18"/>
        </w:rPr>
        <w:t>LGBTIQ+ community groups and health experts cautiously welcome treatment review for trans and gender diverse young people</w:t>
      </w:r>
      <w:r w:rsidR="004D7664" w:rsidRPr="006C0DBF">
        <w:rPr>
          <w:sz w:val="18"/>
          <w:szCs w:val="18"/>
        </w:rPr>
        <w:t xml:space="preserve">. </w:t>
      </w:r>
      <w:hyperlink r:id="rId35" w:history="1">
        <w:r w:rsidR="004D7664" w:rsidRPr="006C0DBF">
          <w:rPr>
            <w:rStyle w:val="Hyperlink"/>
            <w:sz w:val="18"/>
            <w:szCs w:val="18"/>
          </w:rPr>
          <w:t>https://equalityaustralia.org.au/lgbtiq-community-groups-and-health-experts-cautiously-welcome-treatment-review-for-trans-and-gender-diverse-young-people/</w:t>
        </w:r>
      </w:hyperlink>
      <w:r w:rsidR="004D7664" w:rsidRPr="006C0DBF">
        <w:rPr>
          <w:sz w:val="18"/>
          <w:szCs w:val="18"/>
        </w:rPr>
        <w:t xml:space="preserve"> </w:t>
      </w:r>
    </w:p>
  </w:endnote>
  <w:endnote w:id="38">
    <w:p w14:paraId="026FC80E" w14:textId="2BEEAA99"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441698" w:rsidRPr="006C0DBF">
        <w:rPr>
          <w:sz w:val="18"/>
          <w:szCs w:val="18"/>
        </w:rPr>
        <w:t xml:space="preserve">Australian Human Rights Commission. (19 December 2025). </w:t>
      </w:r>
      <w:r w:rsidR="00441698" w:rsidRPr="006C0DBF">
        <w:rPr>
          <w:i/>
          <w:sz w:val="18"/>
          <w:szCs w:val="18"/>
        </w:rPr>
        <w:t>Concerns Queensland's call on gender-affirming healthcare will cause harm and distress</w:t>
      </w:r>
      <w:r w:rsidR="00441698" w:rsidRPr="006C0DBF">
        <w:rPr>
          <w:sz w:val="18"/>
          <w:szCs w:val="18"/>
        </w:rPr>
        <w:t xml:space="preserve">. </w:t>
      </w:r>
      <w:hyperlink r:id="rId36" w:history="1">
        <w:r w:rsidR="00441698" w:rsidRPr="006C0DBF">
          <w:rPr>
            <w:rStyle w:val="Hyperlink"/>
            <w:sz w:val="18"/>
            <w:szCs w:val="18"/>
          </w:rPr>
          <w:t>https://humanrights.gov.au/about-us/media-centre/media-releases/lgbtqia/concerns-queenslands-call-on-gender-affirming-healthcare-will-cause-harm-and-distress</w:t>
        </w:r>
      </w:hyperlink>
      <w:r w:rsidR="00441698" w:rsidRPr="006C0DBF">
        <w:rPr>
          <w:sz w:val="18"/>
          <w:szCs w:val="18"/>
        </w:rPr>
        <w:t xml:space="preserve"> </w:t>
      </w:r>
    </w:p>
  </w:endnote>
  <w:endnote w:id="39">
    <w:p w14:paraId="155A6A86" w14:textId="741FB959"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9D6BC1" w:rsidRPr="006C0DBF">
        <w:rPr>
          <w:i/>
          <w:sz w:val="18"/>
          <w:szCs w:val="18"/>
        </w:rPr>
        <w:t>Addressing health inequalities in gender diverse people</w:t>
      </w:r>
      <w:r w:rsidR="009D6BC1" w:rsidRPr="006C0DBF">
        <w:rPr>
          <w:sz w:val="18"/>
          <w:szCs w:val="18"/>
        </w:rPr>
        <w:t>. (</w:t>
      </w:r>
      <w:r w:rsidR="00E01A7D" w:rsidRPr="006C0DBF">
        <w:rPr>
          <w:sz w:val="18"/>
          <w:szCs w:val="18"/>
        </w:rPr>
        <w:t xml:space="preserve">February </w:t>
      </w:r>
      <w:r w:rsidR="009D6BC1" w:rsidRPr="006C0DBF">
        <w:rPr>
          <w:sz w:val="18"/>
          <w:szCs w:val="18"/>
        </w:rPr>
        <w:t xml:space="preserve">2024). </w:t>
      </w:r>
      <w:r w:rsidR="009D6BC1" w:rsidRPr="006C0DBF">
        <w:rPr>
          <w:i/>
          <w:sz w:val="18"/>
          <w:szCs w:val="18"/>
        </w:rPr>
        <w:t>The Lancet Public Health</w:t>
      </w:r>
      <w:r w:rsidR="009D6BC1" w:rsidRPr="006C0DBF">
        <w:rPr>
          <w:sz w:val="18"/>
          <w:szCs w:val="18"/>
        </w:rPr>
        <w:t xml:space="preserve">. </w:t>
      </w:r>
      <w:hyperlink r:id="rId37" w:history="1">
        <w:r w:rsidR="009D6BC1" w:rsidRPr="006C0DBF">
          <w:rPr>
            <w:rStyle w:val="Hyperlink"/>
            <w:sz w:val="18"/>
            <w:szCs w:val="18"/>
          </w:rPr>
          <w:t>https://www.thelancet.com/journals/lanpub/article/PIIS2468-2667(24)00006-9/fulltext</w:t>
        </w:r>
      </w:hyperlink>
      <w:r w:rsidR="009D6BC1" w:rsidRPr="006C0DBF">
        <w:rPr>
          <w:sz w:val="18"/>
          <w:szCs w:val="18"/>
        </w:rPr>
        <w:t xml:space="preserve"> </w:t>
      </w:r>
    </w:p>
  </w:endnote>
  <w:endnote w:id="40">
    <w:p w14:paraId="48B55B51" w14:textId="4E619BB5"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476E86" w:rsidRPr="006C0DBF">
        <w:rPr>
          <w:sz w:val="18"/>
          <w:szCs w:val="18"/>
        </w:rPr>
        <w:t xml:space="preserve">Australian Human Rights Commission. (30 March 2026). </w:t>
      </w:r>
      <w:r w:rsidR="00476E86" w:rsidRPr="006C0DBF">
        <w:rPr>
          <w:i/>
          <w:sz w:val="18"/>
          <w:szCs w:val="18"/>
        </w:rPr>
        <w:t>New report finds discrimination against trans and gender diverse Australians across schools, healthcare and workplaces</w:t>
      </w:r>
      <w:r w:rsidR="00476E86" w:rsidRPr="006C0DBF">
        <w:rPr>
          <w:sz w:val="18"/>
          <w:szCs w:val="18"/>
        </w:rPr>
        <w:t xml:space="preserve">. </w:t>
      </w:r>
      <w:hyperlink r:id="rId38" w:history="1">
        <w:r w:rsidR="00476E86" w:rsidRPr="006C0DBF">
          <w:rPr>
            <w:rStyle w:val="Hyperlink"/>
            <w:sz w:val="18"/>
            <w:szCs w:val="18"/>
          </w:rPr>
          <w:t>https://humanrights.gov.au/about-us/media-centre/media-releases/lgbtqia/new-report-finds-discrimination-against-trans-and-gender-diverse-australians-across-schools,-healthcare-and-workplaces</w:t>
        </w:r>
      </w:hyperlink>
    </w:p>
  </w:endnote>
  <w:endnote w:id="41">
    <w:p w14:paraId="707D0B96" w14:textId="08E2DD9B"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B444D7" w:rsidRPr="006C0DBF">
        <w:rPr>
          <w:sz w:val="18"/>
          <w:szCs w:val="18"/>
        </w:rPr>
        <w:t xml:space="preserve">headspace. (9 October 2025). </w:t>
      </w:r>
      <w:r w:rsidR="00B444D7" w:rsidRPr="006C0DBF">
        <w:rPr>
          <w:i/>
          <w:sz w:val="18"/>
          <w:szCs w:val="18"/>
        </w:rPr>
        <w:t>Nearly half of young Australians experiencing high levels of psychological distress – but more are seeking support</w:t>
      </w:r>
      <w:r w:rsidR="00B444D7" w:rsidRPr="006C0DBF">
        <w:rPr>
          <w:sz w:val="18"/>
          <w:szCs w:val="18"/>
        </w:rPr>
        <w:t xml:space="preserve">. </w:t>
      </w:r>
      <w:hyperlink r:id="rId39" w:history="1">
        <w:r w:rsidR="00B444D7" w:rsidRPr="006C0DBF">
          <w:rPr>
            <w:rStyle w:val="Hyperlink"/>
            <w:sz w:val="18"/>
            <w:szCs w:val="18"/>
          </w:rPr>
          <w:t>https://headspace.org.au/our-organisation/media-releases/nearly-half-of-young-australians-experiencing-high-levels-of-psychological-distress-but-more-are-seeking-support/</w:t>
        </w:r>
      </w:hyperlink>
      <w:r w:rsidR="00B444D7" w:rsidRPr="006C0DBF">
        <w:rPr>
          <w:sz w:val="18"/>
          <w:szCs w:val="18"/>
        </w:rPr>
        <w:t xml:space="preserve"> </w:t>
      </w:r>
    </w:p>
  </w:endnote>
  <w:endnote w:id="42">
    <w:p w14:paraId="08327F8B" w14:textId="17245260"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926A82" w:rsidRPr="006C0DBF">
        <w:rPr>
          <w:sz w:val="18"/>
          <w:szCs w:val="18"/>
          <w:lang w:val="en-AU"/>
        </w:rPr>
        <w:t>Subotic-Kerry M, Borchard T, Parker B</w:t>
      </w:r>
      <w:r w:rsidR="00926A82" w:rsidRPr="006C0DBF">
        <w:rPr>
          <w:i/>
          <w:sz w:val="18"/>
          <w:szCs w:val="18"/>
          <w:lang w:val="en-AU"/>
        </w:rPr>
        <w:t>, et al</w:t>
      </w:r>
      <w:r w:rsidR="00926A82" w:rsidRPr="006C0DBF">
        <w:rPr>
          <w:sz w:val="18"/>
          <w:szCs w:val="18"/>
          <w:lang w:val="en-AU"/>
        </w:rPr>
        <w:t xml:space="preserve">. While they wait: a cross-sectional survey on wait times for mental health treatment for anxiety and depression for adolescents in Australia. </w:t>
      </w:r>
      <w:r w:rsidR="00926A82" w:rsidRPr="006C0DBF">
        <w:rPr>
          <w:i/>
          <w:sz w:val="18"/>
          <w:szCs w:val="18"/>
          <w:lang w:val="en-AU"/>
        </w:rPr>
        <w:t>BMJ Open </w:t>
      </w:r>
      <w:r w:rsidR="00926A82" w:rsidRPr="006C0DBF">
        <w:rPr>
          <w:sz w:val="18"/>
          <w:szCs w:val="18"/>
          <w:lang w:val="en-AU"/>
        </w:rPr>
        <w:t>2025;</w:t>
      </w:r>
      <w:r w:rsidR="00926A82" w:rsidRPr="006C0DBF">
        <w:rPr>
          <w:b/>
          <w:sz w:val="18"/>
          <w:szCs w:val="18"/>
          <w:lang w:val="en-AU"/>
        </w:rPr>
        <w:t>15:</w:t>
      </w:r>
      <w:r w:rsidR="00926A82" w:rsidRPr="006C0DBF">
        <w:rPr>
          <w:sz w:val="18"/>
          <w:szCs w:val="18"/>
          <w:lang w:val="en-AU"/>
        </w:rPr>
        <w:t>e087342. </w:t>
      </w:r>
      <w:r w:rsidR="00394C0E" w:rsidRPr="006C0DBF">
        <w:rPr>
          <w:sz w:val="18"/>
          <w:szCs w:val="18"/>
          <w:lang w:val="en-AU"/>
        </w:rPr>
        <w:t>Doi</w:t>
      </w:r>
      <w:r w:rsidR="00926A82" w:rsidRPr="006C0DBF">
        <w:rPr>
          <w:sz w:val="18"/>
          <w:szCs w:val="18"/>
          <w:lang w:val="en-AU"/>
        </w:rPr>
        <w:t>: </w:t>
      </w:r>
      <w:hyperlink r:id="rId40" w:history="1">
        <w:r w:rsidR="00926A82" w:rsidRPr="006C0DBF">
          <w:rPr>
            <w:rStyle w:val="Hyperlink"/>
            <w:sz w:val="18"/>
            <w:szCs w:val="18"/>
            <w:lang w:val="en-AU"/>
          </w:rPr>
          <w:t>10.1136/bmjopen-2024-087342</w:t>
        </w:r>
      </w:hyperlink>
      <w:r w:rsidR="00926A82" w:rsidRPr="006C0DBF">
        <w:rPr>
          <w:sz w:val="18"/>
          <w:szCs w:val="18"/>
          <w:lang w:val="en-AU"/>
        </w:rPr>
        <w:t xml:space="preserve"> </w:t>
      </w:r>
    </w:p>
  </w:endnote>
  <w:endnote w:id="43">
    <w:p w14:paraId="1453A954" w14:textId="456BE6A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527EF6" w:rsidRPr="006C0DBF">
        <w:rPr>
          <w:sz w:val="18"/>
          <w:szCs w:val="18"/>
        </w:rPr>
        <w:t xml:space="preserve">Kids Helpline. (June 2026). </w:t>
      </w:r>
      <w:r w:rsidR="00527EF6" w:rsidRPr="006C0DBF">
        <w:rPr>
          <w:i/>
          <w:sz w:val="18"/>
          <w:szCs w:val="18"/>
        </w:rPr>
        <w:t>Impact report</w:t>
      </w:r>
      <w:r w:rsidR="00527EF6" w:rsidRPr="006C0DBF">
        <w:rPr>
          <w:sz w:val="18"/>
          <w:szCs w:val="18"/>
        </w:rPr>
        <w:t xml:space="preserve">. </w:t>
      </w:r>
      <w:hyperlink r:id="rId41" w:history="1">
        <w:r w:rsidR="004459FD">
          <w:rPr>
            <w:rStyle w:val="Hyperlink"/>
            <w:sz w:val="18"/>
            <w:szCs w:val="18"/>
          </w:rPr>
          <w:t>Link to Kids Helpline's impact report.</w:t>
        </w:r>
      </w:hyperlink>
      <w:r w:rsidR="00527EF6" w:rsidRPr="006C0DBF">
        <w:rPr>
          <w:sz w:val="18"/>
          <w:szCs w:val="18"/>
        </w:rPr>
        <w:t xml:space="preserve"> </w:t>
      </w:r>
    </w:p>
  </w:endnote>
  <w:endnote w:id="44">
    <w:p w14:paraId="51F5AD0D" w14:textId="4E181FA3" w:rsidR="008873FF" w:rsidRPr="006C0DBF" w:rsidRDefault="008873FF" w:rsidP="008873FF">
      <w:pPr>
        <w:pStyle w:val="EndnoteText"/>
        <w:rPr>
          <w:sz w:val="18"/>
          <w:szCs w:val="18"/>
        </w:rPr>
      </w:pPr>
      <w:r w:rsidRPr="006C0DBF">
        <w:rPr>
          <w:rStyle w:val="EndnoteReference"/>
          <w:sz w:val="18"/>
          <w:szCs w:val="18"/>
        </w:rPr>
        <w:endnoteRef/>
      </w:r>
      <w:r w:rsidR="00051B08" w:rsidRPr="006C0DBF">
        <w:rPr>
          <w:sz w:val="18"/>
          <w:szCs w:val="18"/>
        </w:rPr>
        <w:t xml:space="preserve"> Climate Change Author</w:t>
      </w:r>
      <w:r w:rsidR="009E0DDF" w:rsidRPr="006C0DBF">
        <w:rPr>
          <w:sz w:val="18"/>
          <w:szCs w:val="18"/>
        </w:rPr>
        <w:t>it</w:t>
      </w:r>
      <w:r w:rsidR="00051B08" w:rsidRPr="006C0DBF">
        <w:rPr>
          <w:sz w:val="18"/>
          <w:szCs w:val="18"/>
        </w:rPr>
        <w:t>y</w:t>
      </w:r>
      <w:r w:rsidR="00195B33" w:rsidRPr="006C0DBF">
        <w:rPr>
          <w:sz w:val="18"/>
          <w:szCs w:val="18"/>
        </w:rPr>
        <w:t>. (31 Ju</w:t>
      </w:r>
      <w:r w:rsidR="00F92FEC" w:rsidRPr="006C0DBF">
        <w:rPr>
          <w:sz w:val="18"/>
          <w:szCs w:val="18"/>
        </w:rPr>
        <w:t>ly 2026</w:t>
      </w:r>
      <w:r w:rsidR="003C084E" w:rsidRPr="006C0DBF">
        <w:rPr>
          <w:sz w:val="18"/>
          <w:szCs w:val="18"/>
        </w:rPr>
        <w:t>).</w:t>
      </w:r>
      <w:r w:rsidR="00DC6AAF" w:rsidRPr="006C0DBF">
        <w:rPr>
          <w:sz w:val="18"/>
          <w:szCs w:val="18"/>
        </w:rPr>
        <w:t xml:space="preserve"> </w:t>
      </w:r>
      <w:r w:rsidR="00DC6AAF" w:rsidRPr="006C0DBF">
        <w:rPr>
          <w:i/>
          <w:sz w:val="18"/>
          <w:szCs w:val="18"/>
        </w:rPr>
        <w:t>Home safe: National leadership in adapting to a changing climate</w:t>
      </w:r>
      <w:r w:rsidR="00DC6AAF" w:rsidRPr="006C0DBF">
        <w:rPr>
          <w:sz w:val="18"/>
          <w:szCs w:val="18"/>
        </w:rPr>
        <w:t xml:space="preserve">. </w:t>
      </w:r>
      <w:hyperlink r:id="rId42" w:history="1">
        <w:r w:rsidR="00E02B43" w:rsidRPr="006C0DBF">
          <w:rPr>
            <w:rStyle w:val="Hyperlink"/>
            <w:sz w:val="18"/>
            <w:szCs w:val="18"/>
          </w:rPr>
          <w:t>https://www.climatechangeauthority.gov.au/home-safe-national-leadership-adapting-changing-climate</w:t>
        </w:r>
      </w:hyperlink>
      <w:r w:rsidR="00E02B43" w:rsidRPr="006C0DBF">
        <w:rPr>
          <w:sz w:val="18"/>
          <w:szCs w:val="18"/>
        </w:rPr>
        <w:t xml:space="preserve"> </w:t>
      </w:r>
    </w:p>
  </w:endnote>
  <w:endnote w:id="45">
    <w:p w14:paraId="58FCA4BC" w14:textId="2CDF95BA"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1D0114" w:rsidRPr="006C0DBF">
        <w:rPr>
          <w:sz w:val="18"/>
          <w:szCs w:val="18"/>
        </w:rPr>
        <w:t>Australian Government. (</w:t>
      </w:r>
      <w:r w:rsidR="00C84BF9" w:rsidRPr="006C0DBF">
        <w:rPr>
          <w:sz w:val="18"/>
          <w:szCs w:val="18"/>
        </w:rPr>
        <w:t>2025</w:t>
      </w:r>
      <w:r w:rsidR="001D0114" w:rsidRPr="006C0DBF">
        <w:rPr>
          <w:sz w:val="18"/>
          <w:szCs w:val="18"/>
        </w:rPr>
        <w:t xml:space="preserve">). </w:t>
      </w:r>
      <w:r w:rsidR="001D0114" w:rsidRPr="006C0DBF">
        <w:rPr>
          <w:i/>
          <w:sz w:val="18"/>
          <w:szCs w:val="18"/>
        </w:rPr>
        <w:t>Australian disasters</w:t>
      </w:r>
      <w:r w:rsidR="001D0114" w:rsidRPr="006C0DBF">
        <w:rPr>
          <w:sz w:val="18"/>
          <w:szCs w:val="18"/>
        </w:rPr>
        <w:t xml:space="preserve">. </w:t>
      </w:r>
      <w:hyperlink r:id="rId43" w:history="1">
        <w:r w:rsidR="001D0114" w:rsidRPr="006C0DBF">
          <w:rPr>
            <w:rStyle w:val="Hyperlink"/>
            <w:sz w:val="18"/>
            <w:szCs w:val="18"/>
          </w:rPr>
          <w:t>https://www.disasterassist.gov.au/find-a-disaster/australian-disasters?TermStoreId=1cafda66-8aac-4a45-95fa-3e03872913b6&amp;TermSetId=6bf6917e-779a-42ff-9f67-b0cbb112d3bf&amp;TermId=7d6b185c-0784-490c-a97a-93de0d0eb095</w:t>
        </w:r>
      </w:hyperlink>
    </w:p>
  </w:endnote>
  <w:endnote w:id="46">
    <w:p w14:paraId="6F48B868" w14:textId="238D61FA"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6E29BB" w:rsidRPr="006C0DBF">
        <w:rPr>
          <w:sz w:val="18"/>
          <w:szCs w:val="18"/>
        </w:rPr>
        <w:t xml:space="preserve">National Emergency Management Agency. (18 December 2025). </w:t>
      </w:r>
      <w:r w:rsidR="006E29BB" w:rsidRPr="006C0DBF">
        <w:rPr>
          <w:i/>
          <w:sz w:val="18"/>
          <w:szCs w:val="18"/>
        </w:rPr>
        <w:t>2025 in review: A year of collaboration, coordination and capability building</w:t>
      </w:r>
      <w:r w:rsidR="006E29BB" w:rsidRPr="006C0DBF">
        <w:rPr>
          <w:sz w:val="18"/>
          <w:szCs w:val="18"/>
        </w:rPr>
        <w:t xml:space="preserve">. </w:t>
      </w:r>
      <w:hyperlink r:id="rId44" w:history="1">
        <w:r w:rsidR="006E29BB" w:rsidRPr="006C0DBF">
          <w:rPr>
            <w:rStyle w:val="Hyperlink"/>
            <w:sz w:val="18"/>
            <w:szCs w:val="18"/>
          </w:rPr>
          <w:t>https://www.nema.gov.au/about-us/media-centre/2025-review-year-collaboration-coordination-and-capability-building</w:t>
        </w:r>
      </w:hyperlink>
    </w:p>
  </w:endnote>
  <w:endnote w:id="47">
    <w:p w14:paraId="53D74E23" w14:textId="4BD13DEC"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191F47" w:rsidRPr="006C0DBF">
        <w:rPr>
          <w:sz w:val="18"/>
          <w:szCs w:val="18"/>
        </w:rPr>
        <w:t xml:space="preserve">Insurance Council of Australia. (23 January 2026). </w:t>
      </w:r>
      <w:r w:rsidR="00191F47" w:rsidRPr="006C0DBF">
        <w:rPr>
          <w:i/>
          <w:sz w:val="18"/>
          <w:szCs w:val="18"/>
        </w:rPr>
        <w:t>Extreme weather cost $3.5 billion in 2025</w:t>
      </w:r>
      <w:r w:rsidR="00191F47" w:rsidRPr="006C0DBF">
        <w:rPr>
          <w:sz w:val="18"/>
          <w:szCs w:val="18"/>
        </w:rPr>
        <w:t xml:space="preserve">. </w:t>
      </w:r>
      <w:hyperlink r:id="rId45" w:history="1">
        <w:r w:rsidR="00191F47" w:rsidRPr="006C0DBF">
          <w:rPr>
            <w:rStyle w:val="Hyperlink"/>
            <w:sz w:val="18"/>
            <w:szCs w:val="18"/>
          </w:rPr>
          <w:t>https://insurancecouncil.com.au/resource/extreme-weather-cost-3-5-billion-in-2025/</w:t>
        </w:r>
      </w:hyperlink>
    </w:p>
  </w:endnote>
  <w:endnote w:id="48">
    <w:p w14:paraId="05DD8556" w14:textId="1A251E10"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A76B63" w:rsidRPr="006C0DBF">
        <w:rPr>
          <w:sz w:val="18"/>
          <w:szCs w:val="18"/>
        </w:rPr>
        <w:t xml:space="preserve">Australian Climate Service. (September 2025). </w:t>
      </w:r>
      <w:r w:rsidR="00A76B63" w:rsidRPr="006C0DBF">
        <w:rPr>
          <w:i/>
          <w:sz w:val="18"/>
          <w:szCs w:val="18"/>
        </w:rPr>
        <w:t>National Climate Risk Assessment</w:t>
      </w:r>
      <w:r w:rsidR="00A76B63" w:rsidRPr="006C0DBF">
        <w:rPr>
          <w:sz w:val="18"/>
          <w:szCs w:val="18"/>
        </w:rPr>
        <w:t xml:space="preserve">. </w:t>
      </w:r>
      <w:hyperlink r:id="rId46" w:history="1">
        <w:r w:rsidR="00A76B63" w:rsidRPr="006C0DBF">
          <w:rPr>
            <w:rStyle w:val="Hyperlink"/>
            <w:sz w:val="18"/>
            <w:szCs w:val="18"/>
          </w:rPr>
          <w:t>https://www.acs.gov.au/pages/national-climate-risk-assessment</w:t>
        </w:r>
      </w:hyperlink>
    </w:p>
  </w:endnote>
  <w:endnote w:id="49">
    <w:p w14:paraId="1E50E7F2" w14:textId="325453B5" w:rsidR="008873FF" w:rsidRPr="006C0DBF" w:rsidRDefault="008873FF" w:rsidP="008873FF">
      <w:pPr>
        <w:pStyle w:val="EndnoteText"/>
        <w:rPr>
          <w:sz w:val="18"/>
          <w:szCs w:val="18"/>
        </w:rPr>
      </w:pPr>
      <w:r w:rsidRPr="006C0DBF">
        <w:rPr>
          <w:rStyle w:val="EndnoteReference"/>
          <w:sz w:val="18"/>
          <w:szCs w:val="18"/>
        </w:rPr>
        <w:endnoteRef/>
      </w:r>
      <w:r w:rsidRPr="006C0DBF">
        <w:rPr>
          <w:sz w:val="18"/>
          <w:szCs w:val="18"/>
        </w:rPr>
        <w:t xml:space="preserve"> </w:t>
      </w:r>
      <w:r w:rsidR="00C962C4" w:rsidRPr="006C0DBF">
        <w:rPr>
          <w:sz w:val="18"/>
          <w:szCs w:val="18"/>
        </w:rPr>
        <w:t xml:space="preserve">Doctors for the Environment Australia. (October 2025). </w:t>
      </w:r>
      <w:r w:rsidR="00C962C4" w:rsidRPr="006C0DBF">
        <w:rPr>
          <w:i/>
          <w:sz w:val="18"/>
          <w:szCs w:val="18"/>
        </w:rPr>
        <w:t>How climate change affects mental health in Australia</w:t>
      </w:r>
      <w:r w:rsidR="00C962C4" w:rsidRPr="006C0DBF">
        <w:rPr>
          <w:sz w:val="18"/>
          <w:szCs w:val="18"/>
        </w:rPr>
        <w:t xml:space="preserve">. </w:t>
      </w:r>
      <w:hyperlink r:id="rId47" w:history="1">
        <w:r w:rsidR="00C962C4" w:rsidRPr="006C0DBF">
          <w:rPr>
            <w:rStyle w:val="Hyperlink"/>
            <w:sz w:val="18"/>
            <w:szCs w:val="18"/>
          </w:rPr>
          <w:t>https://www.dea.org.au/how_climate_change_affects_mental_health_in_australia</w:t>
        </w:r>
      </w:hyperlink>
    </w:p>
  </w:endnote>
  <w:endnote w:id="50">
    <w:p w14:paraId="20DEEF21" w14:textId="46B7567D" w:rsidR="008873FF" w:rsidRPr="006C0DBF" w:rsidRDefault="008873FF" w:rsidP="008873FF">
      <w:pPr>
        <w:pStyle w:val="EndnoteText"/>
        <w:rPr>
          <w:sz w:val="18"/>
          <w:szCs w:val="18"/>
        </w:rPr>
      </w:pPr>
      <w:r w:rsidRPr="006C0DBF">
        <w:rPr>
          <w:rStyle w:val="EndnoteReference"/>
          <w:sz w:val="18"/>
          <w:szCs w:val="18"/>
        </w:rPr>
        <w:endnoteRef/>
      </w:r>
      <w:r w:rsidRPr="006C0DBF">
        <w:rPr>
          <w:sz w:val="18"/>
          <w:szCs w:val="18"/>
        </w:rPr>
        <w:t xml:space="preserve"> Higginbotham, N., Connor, L., Albrecht, G., Freeman, S., &amp; Agho, K. (2006). Validation of an environmental distress scale. </w:t>
      </w:r>
      <w:r w:rsidRPr="006C0DBF">
        <w:rPr>
          <w:i/>
          <w:sz w:val="18"/>
          <w:szCs w:val="18"/>
        </w:rPr>
        <w:t>EcoHealth</w:t>
      </w:r>
      <w:r w:rsidRPr="006C0DBF">
        <w:rPr>
          <w:sz w:val="18"/>
          <w:szCs w:val="18"/>
        </w:rPr>
        <w:t>, </w:t>
      </w:r>
      <w:r w:rsidRPr="006C0DBF">
        <w:rPr>
          <w:i/>
          <w:sz w:val="18"/>
          <w:szCs w:val="18"/>
        </w:rPr>
        <w:t>3</w:t>
      </w:r>
      <w:r w:rsidRPr="006C0DBF">
        <w:rPr>
          <w:sz w:val="18"/>
          <w:szCs w:val="18"/>
        </w:rPr>
        <w:t>(4), 245-254.</w:t>
      </w:r>
      <w:r w:rsidR="002E3D25" w:rsidRPr="006C0DBF">
        <w:rPr>
          <w:sz w:val="18"/>
          <w:szCs w:val="18"/>
        </w:rPr>
        <w:t xml:space="preserve"> </w:t>
      </w:r>
      <w:hyperlink r:id="rId48" w:history="1">
        <w:r w:rsidR="002E3D25" w:rsidRPr="006C0DBF">
          <w:rPr>
            <w:rStyle w:val="Hyperlink"/>
            <w:sz w:val="18"/>
            <w:szCs w:val="18"/>
          </w:rPr>
          <w:t>https://doi.org/10.1007/s10393-006-0069-x</w:t>
        </w:r>
      </w:hyperlink>
      <w:r w:rsidR="002E3D25" w:rsidRPr="006C0DBF">
        <w:rPr>
          <w:sz w:val="18"/>
          <w:szCs w:val="18"/>
        </w:rPr>
        <w:t xml:space="preserve"> </w:t>
      </w:r>
    </w:p>
  </w:endnote>
  <w:endnote w:id="51">
    <w:p w14:paraId="23889204" w14:textId="7253F282" w:rsidR="008873FF" w:rsidRPr="006C0DBF" w:rsidRDefault="008873FF" w:rsidP="008873FF">
      <w:pPr>
        <w:pStyle w:val="EndnoteText"/>
        <w:rPr>
          <w:sz w:val="18"/>
          <w:szCs w:val="18"/>
          <w:lang w:eastAsia="en-AU"/>
        </w:rPr>
      </w:pPr>
      <w:r w:rsidRPr="006C0DBF">
        <w:rPr>
          <w:rStyle w:val="EndnoteReference"/>
          <w:sz w:val="18"/>
          <w:szCs w:val="18"/>
        </w:rPr>
        <w:endnoteRef/>
      </w:r>
      <w:r w:rsidRPr="006C0DBF">
        <w:rPr>
          <w:sz w:val="18"/>
          <w:szCs w:val="18"/>
        </w:rPr>
        <w:t xml:space="preserve"> </w:t>
      </w:r>
      <w:r w:rsidR="004824F1" w:rsidRPr="006C0DBF">
        <w:rPr>
          <w:sz w:val="18"/>
          <w:szCs w:val="18"/>
        </w:rPr>
        <w:t xml:space="preserve">IAG Limited. (13 February 2025). </w:t>
      </w:r>
      <w:r w:rsidR="004824F1" w:rsidRPr="006C0DBF">
        <w:rPr>
          <w:i/>
          <w:sz w:val="18"/>
          <w:szCs w:val="18"/>
        </w:rPr>
        <w:t>IAG research finds LA wildfires increased customer appetite for natural disaster resilience action across Australia and New Zealand</w:t>
      </w:r>
      <w:r w:rsidR="004824F1" w:rsidRPr="006C0DBF">
        <w:rPr>
          <w:sz w:val="18"/>
          <w:szCs w:val="18"/>
        </w:rPr>
        <w:t xml:space="preserve">. </w:t>
      </w:r>
      <w:hyperlink r:id="rId49" w:history="1">
        <w:r w:rsidR="004824F1" w:rsidRPr="006C0DBF">
          <w:rPr>
            <w:rStyle w:val="Hyperlink"/>
            <w:sz w:val="18"/>
            <w:szCs w:val="18"/>
          </w:rPr>
          <w:t>https://www.iag.com.au/newsroom/community/iag-research-la-wildfires-increased-natural-disaster-resilience</w:t>
        </w:r>
      </w:hyperlink>
    </w:p>
  </w:endnote>
  <w:endnote w:id="52">
    <w:p w14:paraId="495672CD" w14:textId="1E337BA8" w:rsidR="008873FF" w:rsidRPr="006C0DBF" w:rsidRDefault="008873FF" w:rsidP="008873FF">
      <w:pPr>
        <w:pStyle w:val="EndnoteText"/>
        <w:rPr>
          <w:sz w:val="18"/>
          <w:szCs w:val="18"/>
        </w:rPr>
      </w:pPr>
      <w:r w:rsidRPr="006C0DBF">
        <w:rPr>
          <w:rStyle w:val="EndnoteReference"/>
          <w:sz w:val="18"/>
          <w:szCs w:val="18"/>
        </w:rPr>
        <w:endnoteRef/>
      </w:r>
      <w:r w:rsidRPr="006C0DBF">
        <w:rPr>
          <w:sz w:val="18"/>
          <w:szCs w:val="18"/>
        </w:rPr>
        <w:t xml:space="preserve"> </w:t>
      </w:r>
      <w:r w:rsidR="008F4EB1" w:rsidRPr="006C0DBF">
        <w:rPr>
          <w:sz w:val="18"/>
          <w:szCs w:val="18"/>
        </w:rPr>
        <w:t xml:space="preserve">Australian Centre for Disease Control. (December 2023). </w:t>
      </w:r>
      <w:r w:rsidR="008F4EB1" w:rsidRPr="006C0DBF">
        <w:rPr>
          <w:i/>
          <w:sz w:val="18"/>
          <w:szCs w:val="18"/>
        </w:rPr>
        <w:t>National health and climate strategy</w:t>
      </w:r>
      <w:r w:rsidR="008F4EB1" w:rsidRPr="006C0DBF">
        <w:rPr>
          <w:sz w:val="18"/>
          <w:szCs w:val="18"/>
        </w:rPr>
        <w:t xml:space="preserve">. </w:t>
      </w:r>
      <w:hyperlink r:id="rId50" w:history="1">
        <w:r w:rsidR="008F4EB1" w:rsidRPr="006C0DBF">
          <w:rPr>
            <w:rStyle w:val="Hyperlink"/>
            <w:sz w:val="18"/>
            <w:szCs w:val="18"/>
          </w:rPr>
          <w:t>https://www.cdc.gov.au/system/files/2025-10/national-health-and-climate-strategy_0.pdf</w:t>
        </w:r>
      </w:hyperlink>
    </w:p>
  </w:endnote>
  <w:endnote w:id="53">
    <w:p w14:paraId="147F0A07" w14:textId="356B1AB2"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715905" w:rsidRPr="006C0DBF">
        <w:rPr>
          <w:sz w:val="18"/>
          <w:szCs w:val="18"/>
        </w:rPr>
        <w:t xml:space="preserve">Boluda-Verdú, I., Senent-Valero, M., Casas-Escolano, M., Matijasevich, A., &amp; Pastor-Valero, M. (2022). Fear for the future: Eco-anxiety and health implications, a systematic review. </w:t>
      </w:r>
      <w:r w:rsidR="00715905" w:rsidRPr="006C0DBF">
        <w:rPr>
          <w:i/>
          <w:sz w:val="18"/>
          <w:szCs w:val="18"/>
        </w:rPr>
        <w:t>Journal of Environmental Psychology, 84</w:t>
      </w:r>
      <w:r w:rsidR="00715905" w:rsidRPr="006C0DBF">
        <w:rPr>
          <w:sz w:val="18"/>
          <w:szCs w:val="18"/>
        </w:rPr>
        <w:t xml:space="preserve">, Article 101904. </w:t>
      </w:r>
      <w:hyperlink r:id="rId51" w:history="1">
        <w:r w:rsidR="00715905" w:rsidRPr="006C0DBF">
          <w:rPr>
            <w:rStyle w:val="Hyperlink"/>
            <w:sz w:val="18"/>
            <w:szCs w:val="18"/>
          </w:rPr>
          <w:t>https://www.sciencedirect.com/science/article/pii/S0272494422001499?via%3Dihub</w:t>
        </w:r>
      </w:hyperlink>
    </w:p>
  </w:endnote>
  <w:endnote w:id="54">
    <w:p w14:paraId="68B06311" w14:textId="626E04D6" w:rsidR="008873FF" w:rsidRPr="006C0DBF" w:rsidRDefault="008873FF" w:rsidP="008873FF">
      <w:pPr>
        <w:pStyle w:val="EndnoteText"/>
        <w:rPr>
          <w:sz w:val="18"/>
          <w:szCs w:val="18"/>
        </w:rPr>
      </w:pPr>
      <w:r w:rsidRPr="006C0DBF">
        <w:rPr>
          <w:rStyle w:val="EndnoteReference"/>
          <w:sz w:val="18"/>
          <w:szCs w:val="18"/>
        </w:rPr>
        <w:endnoteRef/>
      </w:r>
      <w:r w:rsidRPr="006C0DBF">
        <w:rPr>
          <w:sz w:val="18"/>
          <w:szCs w:val="18"/>
        </w:rPr>
        <w:t xml:space="preserve"> </w:t>
      </w:r>
      <w:r w:rsidR="00585BE9" w:rsidRPr="006C0DBF">
        <w:rPr>
          <w:sz w:val="18"/>
          <w:szCs w:val="18"/>
        </w:rPr>
        <w:t xml:space="preserve">Hwong, A. R., Wang, M., Khan, H., Chagwedera, D. N., Grzenda, A., Doty, B., Benton, T., Alpert, J., Clarke, D., Compton, W. M., &amp; others. (2022). Climate change and mental health research methods, gaps, and priorities: A scoping review. </w:t>
      </w:r>
      <w:r w:rsidR="00585BE9" w:rsidRPr="006C0DBF">
        <w:rPr>
          <w:i/>
          <w:sz w:val="18"/>
          <w:szCs w:val="18"/>
        </w:rPr>
        <w:t>The Lancet Planetary Health, 6</w:t>
      </w:r>
      <w:r w:rsidR="00585BE9" w:rsidRPr="006C0DBF">
        <w:rPr>
          <w:sz w:val="18"/>
          <w:szCs w:val="18"/>
        </w:rPr>
        <w:t xml:space="preserve">(3), e281–e291. </w:t>
      </w:r>
      <w:hyperlink r:id="rId52" w:history="1">
        <w:r w:rsidR="00585BE9" w:rsidRPr="006C0DBF">
          <w:rPr>
            <w:rStyle w:val="Hyperlink"/>
            <w:sz w:val="18"/>
            <w:szCs w:val="18"/>
          </w:rPr>
          <w:t>https://www.sciencedirect.com/science/article/pii/S2667278222000104</w:t>
        </w:r>
      </w:hyperlink>
    </w:p>
  </w:endnote>
  <w:endnote w:id="55">
    <w:p w14:paraId="51D569AD" w14:textId="10356FD0"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127693" w:rsidRPr="006C0DBF">
        <w:rPr>
          <w:sz w:val="18"/>
          <w:szCs w:val="18"/>
        </w:rPr>
        <w:t xml:space="preserve">United Nations Department of Economic and Social Affairs. (April 2025). </w:t>
      </w:r>
      <w:r w:rsidR="00127693" w:rsidRPr="006C0DBF">
        <w:rPr>
          <w:i/>
          <w:sz w:val="18"/>
          <w:szCs w:val="18"/>
        </w:rPr>
        <w:t>State of the world’s Indigenous peoples: Climate crisis</w:t>
      </w:r>
      <w:r w:rsidR="00127693" w:rsidRPr="006C0DBF">
        <w:rPr>
          <w:sz w:val="18"/>
          <w:szCs w:val="18"/>
        </w:rPr>
        <w:t xml:space="preserve"> (Vol. VI). </w:t>
      </w:r>
      <w:hyperlink r:id="rId53" w:history="1">
        <w:r w:rsidR="00127693" w:rsidRPr="006C0DBF">
          <w:rPr>
            <w:rStyle w:val="Hyperlink"/>
            <w:sz w:val="18"/>
            <w:szCs w:val="18"/>
          </w:rPr>
          <w:t>https://www.raoen.org/wp-content/uploads/2025/10/State-of-the-Worlds-Indigenous-Peoples_Climate-Crisis_Volume-VI_April-2025.pdf</w:t>
        </w:r>
      </w:hyperlink>
    </w:p>
  </w:endnote>
  <w:endnote w:id="56">
    <w:p w14:paraId="0343FE46" w14:textId="698298A2"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153842" w:rsidRPr="006C0DBF">
        <w:rPr>
          <w:sz w:val="18"/>
          <w:szCs w:val="18"/>
        </w:rPr>
        <w:t xml:space="preserve">United Nations. (2025). </w:t>
      </w:r>
      <w:r w:rsidR="00153842" w:rsidRPr="006C0DBF">
        <w:rPr>
          <w:i/>
          <w:sz w:val="18"/>
          <w:szCs w:val="18"/>
        </w:rPr>
        <w:t>Indigenous Peoples sidelined in global climate fight, UN warns</w:t>
      </w:r>
      <w:r w:rsidR="00153842" w:rsidRPr="006C0DBF">
        <w:rPr>
          <w:sz w:val="18"/>
          <w:szCs w:val="18"/>
        </w:rPr>
        <w:t xml:space="preserve">. </w:t>
      </w:r>
      <w:hyperlink r:id="rId54" w:history="1">
        <w:r w:rsidR="00153842" w:rsidRPr="006C0DBF">
          <w:rPr>
            <w:rStyle w:val="Hyperlink"/>
            <w:sz w:val="18"/>
            <w:szCs w:val="18"/>
          </w:rPr>
          <w:t>https://www.un.org/en/desa/indigenous-peoples-sidelined-global-climate-fight-un-warns</w:t>
        </w:r>
      </w:hyperlink>
    </w:p>
  </w:endnote>
  <w:endnote w:id="57">
    <w:p w14:paraId="627E7089" w14:textId="25758056"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D37E3D" w:rsidRPr="006C0DBF">
        <w:rPr>
          <w:sz w:val="18"/>
          <w:szCs w:val="18"/>
        </w:rPr>
        <w:t xml:space="preserve">United Nations Department of Economic and Social Affairs. (April 2025). </w:t>
      </w:r>
      <w:r w:rsidR="00D37E3D" w:rsidRPr="006C0DBF">
        <w:rPr>
          <w:i/>
          <w:sz w:val="18"/>
          <w:szCs w:val="18"/>
        </w:rPr>
        <w:t>State of the world’s Indigenous peoples: Climate crisis</w:t>
      </w:r>
      <w:r w:rsidR="00D37E3D" w:rsidRPr="006C0DBF">
        <w:rPr>
          <w:sz w:val="18"/>
          <w:szCs w:val="18"/>
        </w:rPr>
        <w:t xml:space="preserve"> (Vol. VI). </w:t>
      </w:r>
      <w:hyperlink r:id="rId55" w:history="1">
        <w:r w:rsidR="00D37E3D" w:rsidRPr="006C0DBF">
          <w:rPr>
            <w:rStyle w:val="Hyperlink"/>
            <w:sz w:val="18"/>
            <w:szCs w:val="18"/>
          </w:rPr>
          <w:t>https://www.raoen.org/wp-content/uploads/2025/10/State-of-the-Worlds-Indigenous-Peoples_Climate-Crisis_Volume-VI_April-2025.pdf</w:t>
        </w:r>
      </w:hyperlink>
    </w:p>
  </w:endnote>
  <w:endnote w:id="58">
    <w:p w14:paraId="27B01EF3" w14:textId="474D17E6"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CA7C15" w:rsidRPr="006C0DBF">
        <w:rPr>
          <w:sz w:val="18"/>
          <w:szCs w:val="18"/>
        </w:rPr>
        <w:t xml:space="preserve">Royal Australian College of General Practitioners. (11 August 2025). </w:t>
      </w:r>
      <w:r w:rsidR="00CA7C15" w:rsidRPr="006C0DBF">
        <w:rPr>
          <w:i/>
          <w:sz w:val="18"/>
          <w:szCs w:val="18"/>
        </w:rPr>
        <w:t>The impact of climate change on the health of Indigenous people</w:t>
      </w:r>
      <w:r w:rsidR="00CA7C15" w:rsidRPr="006C0DBF">
        <w:rPr>
          <w:sz w:val="18"/>
          <w:szCs w:val="18"/>
        </w:rPr>
        <w:t xml:space="preserve">. </w:t>
      </w:r>
      <w:hyperlink r:id="rId56" w:history="1">
        <w:r w:rsidR="00CA7C15" w:rsidRPr="006C0DBF">
          <w:rPr>
            <w:rStyle w:val="Hyperlink"/>
            <w:sz w:val="18"/>
            <w:szCs w:val="18"/>
          </w:rPr>
          <w:t>https://www1.racgp.org.au/newsgp/clinical/the-impact-of-climate-change-on-the-health-of-indi</w:t>
        </w:r>
      </w:hyperlink>
    </w:p>
  </w:endnote>
  <w:endnote w:id="59">
    <w:p w14:paraId="2AA01F54" w14:textId="4F35B676"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C650AD" w:rsidRPr="006C0DBF">
        <w:rPr>
          <w:sz w:val="18"/>
          <w:szCs w:val="18"/>
        </w:rPr>
        <w:t xml:space="preserve">Brandt, L., Augustinavicius, J., Fusar-Poli, P., Hasan, A., Patel, V. H., Simon, J., &amp; Luykx, J. J. (2025). </w:t>
      </w:r>
      <w:r w:rsidR="00C650AD" w:rsidRPr="006C0DBF">
        <w:rPr>
          <w:i/>
          <w:sz w:val="18"/>
          <w:szCs w:val="18"/>
        </w:rPr>
        <w:t>Climate change and mental health: Announcing a new Lancet Psychiatry Commission</w:t>
      </w:r>
      <w:r w:rsidR="00C650AD" w:rsidRPr="006C0DBF">
        <w:rPr>
          <w:sz w:val="18"/>
          <w:szCs w:val="18"/>
        </w:rPr>
        <w:t xml:space="preserve">. </w:t>
      </w:r>
      <w:r w:rsidR="00C650AD" w:rsidRPr="006C0DBF">
        <w:rPr>
          <w:i/>
          <w:sz w:val="18"/>
          <w:szCs w:val="18"/>
        </w:rPr>
        <w:t>The Lancet Psychiatry, 12</w:t>
      </w:r>
      <w:r w:rsidR="00C650AD" w:rsidRPr="006C0DBF">
        <w:rPr>
          <w:sz w:val="18"/>
          <w:szCs w:val="18"/>
        </w:rPr>
        <w:t xml:space="preserve">(11), 811–813. </w:t>
      </w:r>
      <w:hyperlink r:id="rId57" w:history="1">
        <w:r w:rsidR="00C650AD" w:rsidRPr="006C0DBF">
          <w:rPr>
            <w:rStyle w:val="Hyperlink"/>
            <w:sz w:val="18"/>
            <w:szCs w:val="18"/>
          </w:rPr>
          <w:t>https://www.thelancet.com/journals/lanpsy/article/PIIS2215-0366(25)00274-3/abstract</w:t>
        </w:r>
      </w:hyperlink>
    </w:p>
  </w:endnote>
  <w:endnote w:id="60">
    <w:p w14:paraId="5BDEA531" w14:textId="49BDE5F8"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62729B" w:rsidRPr="006C0DBF">
        <w:rPr>
          <w:sz w:val="18"/>
          <w:szCs w:val="18"/>
        </w:rPr>
        <w:t xml:space="preserve">Doctors for the Environment Australia. (October 2025). </w:t>
      </w:r>
      <w:r w:rsidR="0062729B" w:rsidRPr="006C0DBF">
        <w:rPr>
          <w:i/>
          <w:sz w:val="18"/>
          <w:szCs w:val="18"/>
        </w:rPr>
        <w:t>How climate affects mental health in Australia</w:t>
      </w:r>
      <w:r w:rsidR="0062729B" w:rsidRPr="006C0DBF">
        <w:rPr>
          <w:sz w:val="18"/>
          <w:szCs w:val="18"/>
        </w:rPr>
        <w:t xml:space="preserve">. </w:t>
      </w:r>
      <w:hyperlink r:id="rId58" w:history="1">
        <w:r w:rsidR="0062729B" w:rsidRPr="006C0DBF">
          <w:rPr>
            <w:rStyle w:val="Hyperlink"/>
            <w:sz w:val="18"/>
            <w:szCs w:val="18"/>
          </w:rPr>
          <w:t>https://assets.nationbuilder.com/docsenvaus/pages/494/attachments/original/1761024631/How_climate_affects_mental_health_in_Australia_report_DEA_Oct_2025-1.pdf?1761024631</w:t>
        </w:r>
      </w:hyperlink>
    </w:p>
  </w:endnote>
  <w:endnote w:id="61">
    <w:p w14:paraId="0774342D" w14:textId="53095081" w:rsidR="008873FF" w:rsidRPr="006C0DBF" w:rsidRDefault="008873FF" w:rsidP="008873FF">
      <w:pPr>
        <w:pStyle w:val="EndnoteText"/>
        <w:rPr>
          <w:sz w:val="18"/>
          <w:szCs w:val="18"/>
        </w:rPr>
      </w:pPr>
      <w:r w:rsidRPr="006C0DBF">
        <w:rPr>
          <w:rStyle w:val="EndnoteReference"/>
          <w:sz w:val="18"/>
          <w:szCs w:val="18"/>
        </w:rPr>
        <w:endnoteRef/>
      </w:r>
      <w:r w:rsidRPr="006C0DBF">
        <w:rPr>
          <w:sz w:val="18"/>
          <w:szCs w:val="18"/>
        </w:rPr>
        <w:t xml:space="preserve"> </w:t>
      </w:r>
      <w:r w:rsidR="006733D4" w:rsidRPr="006C0DBF">
        <w:rPr>
          <w:sz w:val="18"/>
          <w:szCs w:val="18"/>
        </w:rPr>
        <w:t xml:space="preserve">Australian Government Department of Health, Disability and Ageing. (25 November 2025). </w:t>
      </w:r>
      <w:r w:rsidR="006733D4" w:rsidRPr="006C0DBF">
        <w:rPr>
          <w:i/>
          <w:sz w:val="18"/>
          <w:szCs w:val="18"/>
        </w:rPr>
        <w:t>Australia endorses Belém Health Action Plan</w:t>
      </w:r>
      <w:r w:rsidR="006733D4" w:rsidRPr="006C0DBF">
        <w:rPr>
          <w:sz w:val="18"/>
          <w:szCs w:val="18"/>
        </w:rPr>
        <w:t xml:space="preserve">. </w:t>
      </w:r>
      <w:hyperlink r:id="rId59" w:history="1">
        <w:r w:rsidR="006733D4" w:rsidRPr="006C0DBF">
          <w:rPr>
            <w:rStyle w:val="Hyperlink"/>
            <w:sz w:val="18"/>
            <w:szCs w:val="18"/>
          </w:rPr>
          <w:t>https://www.health.gov.au/ministers/the-hon-mark-butler-mp/media/australia-endorses-belem-health-action-plan</w:t>
        </w:r>
      </w:hyperlink>
    </w:p>
  </w:endnote>
  <w:endnote w:id="62">
    <w:p w14:paraId="100260FE" w14:textId="24D0A2BB" w:rsidR="008873FF" w:rsidRPr="006C0DBF" w:rsidRDefault="008873FF" w:rsidP="008873FF">
      <w:pPr>
        <w:pStyle w:val="EndnoteText"/>
        <w:rPr>
          <w:sz w:val="18"/>
          <w:szCs w:val="18"/>
        </w:rPr>
      </w:pPr>
      <w:r w:rsidRPr="006C0DBF">
        <w:rPr>
          <w:rStyle w:val="EndnoteReference"/>
          <w:sz w:val="18"/>
          <w:szCs w:val="18"/>
        </w:rPr>
        <w:endnoteRef/>
      </w:r>
      <w:r w:rsidRPr="006C0DBF">
        <w:rPr>
          <w:sz w:val="18"/>
          <w:szCs w:val="18"/>
        </w:rPr>
        <w:t xml:space="preserve"> </w:t>
      </w:r>
      <w:r w:rsidR="00912FDE" w:rsidRPr="006C0DBF">
        <w:rPr>
          <w:sz w:val="18"/>
          <w:szCs w:val="18"/>
        </w:rPr>
        <w:t xml:space="preserve">Queensland Reconstruction Authority. (March 2025). </w:t>
      </w:r>
      <w:r w:rsidR="00912FDE" w:rsidRPr="006C0DBF">
        <w:rPr>
          <w:i/>
          <w:sz w:val="18"/>
          <w:szCs w:val="18"/>
        </w:rPr>
        <w:t>Mental Health Recovery: 2025 Tropical Cyclone Alfred and Associated Rainfall and Flooding</w:t>
      </w:r>
      <w:r w:rsidR="00912FDE" w:rsidRPr="006C0DBF">
        <w:rPr>
          <w:sz w:val="18"/>
          <w:szCs w:val="18"/>
        </w:rPr>
        <w:t xml:space="preserve">. </w:t>
      </w:r>
      <w:hyperlink r:id="rId60" w:history="1">
        <w:r w:rsidR="00912FDE" w:rsidRPr="006C0DBF">
          <w:rPr>
            <w:rStyle w:val="Hyperlink"/>
            <w:sz w:val="18"/>
            <w:szCs w:val="18"/>
          </w:rPr>
          <w:t>https://www.qra.qld.gov.au/funding-programs/event-specific-exceptional-circumstances-assistance/2025-tropical-cyclone-alfred-exceptional-circumstances/mental-health-recovery-2025-tropical-cyclone-alfred-and-associated-rainfall-and-flooding</w:t>
        </w:r>
      </w:hyperlink>
    </w:p>
  </w:endnote>
  <w:endnote w:id="63">
    <w:p w14:paraId="464F9E0E" w14:textId="7500D645" w:rsidR="008873FF" w:rsidRPr="006C0DBF" w:rsidRDefault="008873FF" w:rsidP="008873FF">
      <w:pPr>
        <w:pStyle w:val="EndnoteText"/>
        <w:rPr>
          <w:sz w:val="18"/>
          <w:szCs w:val="18"/>
        </w:rPr>
      </w:pPr>
      <w:r w:rsidRPr="006C0DBF">
        <w:rPr>
          <w:rStyle w:val="EndnoteReference"/>
          <w:sz w:val="18"/>
          <w:szCs w:val="18"/>
        </w:rPr>
        <w:endnoteRef/>
      </w:r>
      <w:r w:rsidRPr="006C0DBF">
        <w:rPr>
          <w:sz w:val="18"/>
          <w:szCs w:val="18"/>
        </w:rPr>
        <w:t xml:space="preserve"> </w:t>
      </w:r>
      <w:r w:rsidR="000940B3" w:rsidRPr="006C0DBF">
        <w:rPr>
          <w:sz w:val="18"/>
          <w:szCs w:val="18"/>
        </w:rPr>
        <w:t xml:space="preserve">NSW Government. (26 May 2025). </w:t>
      </w:r>
      <w:r w:rsidR="000940B3" w:rsidRPr="006C0DBF">
        <w:rPr>
          <w:i/>
          <w:sz w:val="18"/>
          <w:szCs w:val="18"/>
        </w:rPr>
        <w:t>Recovery centres opening from tomorrow as flood response continues</w:t>
      </w:r>
      <w:r w:rsidR="000940B3" w:rsidRPr="006C0DBF">
        <w:rPr>
          <w:sz w:val="18"/>
          <w:szCs w:val="18"/>
        </w:rPr>
        <w:t xml:space="preserve">. </w:t>
      </w:r>
      <w:hyperlink r:id="rId61" w:history="1">
        <w:r w:rsidR="000940B3" w:rsidRPr="006C0DBF">
          <w:rPr>
            <w:rStyle w:val="Hyperlink"/>
            <w:sz w:val="18"/>
            <w:szCs w:val="18"/>
          </w:rPr>
          <w:t>https://www.nsw.gov.au/ministerial-releases/recovery-centres-opening-from-tomorrow</w:t>
        </w:r>
      </w:hyperlink>
    </w:p>
  </w:endnote>
  <w:endnote w:id="64">
    <w:p w14:paraId="776F583F" w14:textId="6832D667" w:rsidR="008873FF" w:rsidRPr="006C0DBF" w:rsidRDefault="008873FF" w:rsidP="008873FF">
      <w:pPr>
        <w:pStyle w:val="EndnoteText"/>
        <w:rPr>
          <w:sz w:val="18"/>
          <w:szCs w:val="18"/>
        </w:rPr>
      </w:pPr>
      <w:r w:rsidRPr="006C0DBF">
        <w:rPr>
          <w:rStyle w:val="EndnoteReference"/>
          <w:sz w:val="18"/>
          <w:szCs w:val="18"/>
        </w:rPr>
        <w:endnoteRef/>
      </w:r>
      <w:r w:rsidRPr="006C0DBF">
        <w:rPr>
          <w:sz w:val="18"/>
          <w:szCs w:val="18"/>
        </w:rPr>
        <w:t xml:space="preserve"> </w:t>
      </w:r>
      <w:r w:rsidR="000018DC" w:rsidRPr="006C0DBF">
        <w:rPr>
          <w:sz w:val="18"/>
          <w:szCs w:val="18"/>
        </w:rPr>
        <w:t xml:space="preserve">Charlesworth, K., &amp; Blashki, G. (19 September 2025). </w:t>
      </w:r>
      <w:r w:rsidR="000018DC" w:rsidRPr="006C0DBF">
        <w:rPr>
          <w:i/>
          <w:sz w:val="18"/>
          <w:szCs w:val="18"/>
        </w:rPr>
        <w:t>Climate Anxiety Toolkit</w:t>
      </w:r>
      <w:r w:rsidR="000018DC" w:rsidRPr="006C0DBF">
        <w:rPr>
          <w:sz w:val="18"/>
          <w:szCs w:val="18"/>
        </w:rPr>
        <w:t xml:space="preserve">. Climate Council. </w:t>
      </w:r>
      <w:hyperlink r:id="rId62" w:history="1">
        <w:r w:rsidR="000018DC" w:rsidRPr="006C0DBF">
          <w:rPr>
            <w:rStyle w:val="Hyperlink"/>
            <w:sz w:val="18"/>
            <w:szCs w:val="18"/>
          </w:rPr>
          <w:t>https://www.climatecouncil.org.au/resources/climate-anxiety-toolkit/</w:t>
        </w:r>
      </w:hyperlink>
    </w:p>
  </w:endnote>
  <w:endnote w:id="65">
    <w:p w14:paraId="05996EF0" w14:textId="7D42DB85"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DF7D49" w:rsidRPr="006C0DBF">
        <w:rPr>
          <w:sz w:val="18"/>
          <w:szCs w:val="18"/>
        </w:rPr>
        <w:t xml:space="preserve">Australian Climate Service. (September 2025). </w:t>
      </w:r>
      <w:r w:rsidR="00DF7D49" w:rsidRPr="006C0DBF">
        <w:rPr>
          <w:i/>
          <w:sz w:val="18"/>
          <w:szCs w:val="18"/>
        </w:rPr>
        <w:t>National Climate Risk Assessment</w:t>
      </w:r>
      <w:r w:rsidR="00DF7D49" w:rsidRPr="006C0DBF">
        <w:rPr>
          <w:sz w:val="18"/>
          <w:szCs w:val="18"/>
        </w:rPr>
        <w:t xml:space="preserve">. </w:t>
      </w:r>
      <w:hyperlink r:id="rId63" w:history="1">
        <w:r w:rsidR="00DF7D49" w:rsidRPr="006C0DBF">
          <w:rPr>
            <w:rStyle w:val="Hyperlink"/>
            <w:sz w:val="18"/>
            <w:szCs w:val="18"/>
          </w:rPr>
          <w:t>https://www.acs.gov.au/pages/national-climate-risk-assessment</w:t>
        </w:r>
      </w:hyperlink>
    </w:p>
  </w:endnote>
  <w:endnote w:id="66">
    <w:p w14:paraId="6A419F03" w14:textId="35C6B415" w:rsidR="008873FF" w:rsidRPr="006C0DBF" w:rsidRDefault="008873FF" w:rsidP="008873FF">
      <w:pPr>
        <w:pStyle w:val="EndnoteText"/>
        <w:rPr>
          <w:sz w:val="18"/>
          <w:szCs w:val="18"/>
        </w:rPr>
      </w:pPr>
      <w:r w:rsidRPr="006C0DBF">
        <w:rPr>
          <w:rStyle w:val="EndnoteReference"/>
          <w:sz w:val="18"/>
          <w:szCs w:val="18"/>
        </w:rPr>
        <w:endnoteRef/>
      </w:r>
      <w:r w:rsidRPr="006C0DBF">
        <w:rPr>
          <w:sz w:val="18"/>
          <w:szCs w:val="18"/>
        </w:rPr>
        <w:t xml:space="preserve"> </w:t>
      </w:r>
      <w:r w:rsidR="00592C7E" w:rsidRPr="006C0DBF">
        <w:rPr>
          <w:sz w:val="18"/>
          <w:szCs w:val="18"/>
        </w:rPr>
        <w:t xml:space="preserve">Doctors for the Environment Australia. (October 2025). </w:t>
      </w:r>
      <w:r w:rsidR="00592C7E" w:rsidRPr="006C0DBF">
        <w:rPr>
          <w:i/>
          <w:sz w:val="18"/>
          <w:szCs w:val="18"/>
        </w:rPr>
        <w:t>How climate change affects mental health in Australia</w:t>
      </w:r>
      <w:r w:rsidR="00592C7E" w:rsidRPr="006C0DBF">
        <w:rPr>
          <w:sz w:val="18"/>
          <w:szCs w:val="18"/>
        </w:rPr>
        <w:t xml:space="preserve">. </w:t>
      </w:r>
      <w:hyperlink r:id="rId64" w:history="1">
        <w:r w:rsidR="00592C7E" w:rsidRPr="006C0DBF">
          <w:rPr>
            <w:rStyle w:val="Hyperlink"/>
            <w:sz w:val="18"/>
            <w:szCs w:val="18"/>
          </w:rPr>
          <w:t>https://www.dea.org.au/how_climate_change_affects_mental_health_in_australia</w:t>
        </w:r>
      </w:hyperlink>
    </w:p>
  </w:endnote>
  <w:endnote w:id="67">
    <w:p w14:paraId="727E2E46" w14:textId="5D9D577E" w:rsidR="008873FF" w:rsidRPr="006C0DBF" w:rsidRDefault="008873FF" w:rsidP="008873FF">
      <w:pPr>
        <w:pStyle w:val="EndnoteText"/>
        <w:rPr>
          <w:sz w:val="18"/>
          <w:szCs w:val="18"/>
          <w:lang w:val="en-AU"/>
        </w:rPr>
      </w:pPr>
      <w:r w:rsidRPr="006C0DBF">
        <w:rPr>
          <w:rStyle w:val="EndnoteReference"/>
          <w:sz w:val="18"/>
          <w:szCs w:val="18"/>
        </w:rPr>
        <w:endnoteRef/>
      </w:r>
      <w:r w:rsidRPr="006C0DBF">
        <w:rPr>
          <w:sz w:val="18"/>
          <w:szCs w:val="18"/>
        </w:rPr>
        <w:t xml:space="preserve"> </w:t>
      </w:r>
      <w:r w:rsidR="00AC21A4" w:rsidRPr="006C0DBF">
        <w:rPr>
          <w:sz w:val="18"/>
          <w:szCs w:val="18"/>
        </w:rPr>
        <w:t xml:space="preserve">Liu, J., Varghese, B. M., Hansen, A., Dear, K., Morgan, G., Driscoll, T., Zhang, Y., Prescott, V., Dolar, V., Gourley, M., Capon, A., &amp; Bi, P. (2025). Increasing burden of poor mental health attributable to high temperature in Australia. </w:t>
      </w:r>
      <w:r w:rsidR="00AC21A4" w:rsidRPr="006C0DBF">
        <w:rPr>
          <w:i/>
          <w:sz w:val="18"/>
          <w:szCs w:val="18"/>
        </w:rPr>
        <w:t>Nature Climate Change, 15</w:t>
      </w:r>
      <w:r w:rsidR="00AC21A4" w:rsidRPr="006C0DBF">
        <w:rPr>
          <w:sz w:val="18"/>
          <w:szCs w:val="18"/>
        </w:rPr>
        <w:t xml:space="preserve">, 489–496. </w:t>
      </w:r>
      <w:hyperlink r:id="rId65" w:history="1">
        <w:r w:rsidR="00AC21A4" w:rsidRPr="006C0DBF">
          <w:rPr>
            <w:rStyle w:val="Hyperlink"/>
            <w:sz w:val="18"/>
            <w:szCs w:val="18"/>
          </w:rPr>
          <w:t>https://www.nature.com/articles/s41558-025-02309-x</w:t>
        </w:r>
      </w:hyperlink>
    </w:p>
  </w:endnote>
  <w:endnote w:id="68">
    <w:p w14:paraId="6893A6F9" w14:textId="3C97950C"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6106AA" w:rsidRPr="006C0DBF">
        <w:rPr>
          <w:sz w:val="18"/>
          <w:szCs w:val="18"/>
        </w:rPr>
        <w:t xml:space="preserve">Jumbunna Institute for Indigenous Education and Research. (2025). </w:t>
      </w:r>
      <w:r w:rsidR="006106AA" w:rsidRPr="006C0DBF">
        <w:rPr>
          <w:i/>
          <w:sz w:val="18"/>
          <w:szCs w:val="18"/>
        </w:rPr>
        <w:t>Call It Out annual report 2023–2024</w:t>
      </w:r>
      <w:r w:rsidR="006106AA" w:rsidRPr="006C0DBF">
        <w:rPr>
          <w:sz w:val="18"/>
          <w:szCs w:val="18"/>
        </w:rPr>
        <w:t xml:space="preserve">. </w:t>
      </w:r>
      <w:hyperlink r:id="rId66" w:history="1">
        <w:r w:rsidR="006106AA" w:rsidRPr="006C0DBF">
          <w:rPr>
            <w:rStyle w:val="Hyperlink"/>
            <w:sz w:val="18"/>
            <w:szCs w:val="18"/>
          </w:rPr>
          <w:t>https://callitout.com.au/wp-content/uploads/2025/02/Jumbunna-Call-It-Out-Annual-Report-2023-2024-Final.pdf</w:t>
        </w:r>
      </w:hyperlink>
      <w:r w:rsidR="006106AA" w:rsidRPr="006C0DBF">
        <w:rPr>
          <w:sz w:val="18"/>
          <w:szCs w:val="18"/>
        </w:rPr>
        <w:t xml:space="preserve"> </w:t>
      </w:r>
    </w:p>
  </w:endnote>
  <w:endnote w:id="69">
    <w:p w14:paraId="1EE1F137" w14:textId="645828F4" w:rsidR="00025CC7" w:rsidRPr="006C0DBF" w:rsidRDefault="00025CC7">
      <w:pPr>
        <w:pStyle w:val="EndnoteText"/>
        <w:rPr>
          <w:sz w:val="18"/>
          <w:szCs w:val="18"/>
          <w:lang w:val="en-AU"/>
        </w:rPr>
      </w:pPr>
      <w:r w:rsidRPr="006C0DBF">
        <w:rPr>
          <w:rStyle w:val="EndnoteReference"/>
          <w:sz w:val="18"/>
          <w:szCs w:val="18"/>
        </w:rPr>
        <w:endnoteRef/>
      </w:r>
      <w:r w:rsidRPr="006C0DBF">
        <w:rPr>
          <w:sz w:val="18"/>
          <w:szCs w:val="18"/>
        </w:rPr>
        <w:t xml:space="preserve"> </w:t>
      </w:r>
      <w:r w:rsidR="00563CC6" w:rsidRPr="006C0DBF">
        <w:rPr>
          <w:sz w:val="18"/>
          <w:szCs w:val="18"/>
          <w:lang w:val="en-AU"/>
        </w:rPr>
        <w:t>Yardhura Walani, National Centre for Aboriginal and Torres Strait Islander Wellbeing Research</w:t>
      </w:r>
      <w:r w:rsidR="004616C4" w:rsidRPr="006C0DBF">
        <w:rPr>
          <w:sz w:val="18"/>
          <w:szCs w:val="18"/>
          <w:lang w:val="en-AU"/>
        </w:rPr>
        <w:t xml:space="preserve">. (December 2025). </w:t>
      </w:r>
      <w:r w:rsidR="004616C4" w:rsidRPr="006C0DBF">
        <w:rPr>
          <w:i/>
          <w:sz w:val="18"/>
          <w:szCs w:val="18"/>
          <w:lang w:val="en-AU"/>
        </w:rPr>
        <w:t xml:space="preserve">Monitoring Aboriginal and Torres Strait Islander mental health and wellbeing around the Voice to Parliament Referendum. </w:t>
      </w:r>
      <w:hyperlink r:id="rId67" w:history="1">
        <w:r w:rsidR="006F238C" w:rsidRPr="006C0DBF">
          <w:rPr>
            <w:rStyle w:val="Hyperlink"/>
            <w:sz w:val="18"/>
            <w:szCs w:val="18"/>
            <w:lang w:val="en-AU"/>
          </w:rPr>
          <w:t>https://yardhurawalani.com.au/wp-content/uploads/2025/12/Report_Tracking-wellbeing-18-months-post-Referendum.pdf</w:t>
        </w:r>
      </w:hyperlink>
      <w:r w:rsidR="006F238C" w:rsidRPr="006C0DBF">
        <w:rPr>
          <w:i/>
          <w:sz w:val="18"/>
          <w:szCs w:val="18"/>
          <w:lang w:val="en-AU"/>
        </w:rPr>
        <w:t xml:space="preserve"> </w:t>
      </w:r>
    </w:p>
  </w:endnote>
  <w:endnote w:id="70">
    <w:p w14:paraId="037985CA" w14:textId="19D39E34"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E66FF2" w:rsidRPr="006C0DBF">
        <w:rPr>
          <w:sz w:val="18"/>
          <w:szCs w:val="18"/>
        </w:rPr>
        <w:t xml:space="preserve">Australian Human Rights Commission. (February 2026). </w:t>
      </w:r>
      <w:r w:rsidR="00E66FF2" w:rsidRPr="006C0DBF">
        <w:rPr>
          <w:i/>
          <w:sz w:val="18"/>
          <w:szCs w:val="18"/>
        </w:rPr>
        <w:t>Respect at uni: Study into antisemitism, Islamophobia, racism and the experience of First Nations people</w:t>
      </w:r>
      <w:r w:rsidR="00E66FF2" w:rsidRPr="006C0DBF">
        <w:rPr>
          <w:sz w:val="18"/>
          <w:szCs w:val="18"/>
        </w:rPr>
        <w:t xml:space="preserve">. </w:t>
      </w:r>
      <w:hyperlink r:id="rId68" w:history="1">
        <w:r w:rsidR="00E66FF2" w:rsidRPr="006C0DBF">
          <w:rPr>
            <w:rStyle w:val="Hyperlink"/>
            <w:sz w:val="18"/>
            <w:szCs w:val="18"/>
          </w:rPr>
          <w:t>https://humanrights.gov.au/media/documents-files-PDFs/strategic-communications/Racism-at-Uni-Report.pdf</w:t>
        </w:r>
      </w:hyperlink>
      <w:r w:rsidR="00E66FF2" w:rsidRPr="006C0DBF">
        <w:rPr>
          <w:sz w:val="18"/>
          <w:szCs w:val="18"/>
        </w:rPr>
        <w:t xml:space="preserve"> </w:t>
      </w:r>
    </w:p>
  </w:endnote>
  <w:endnote w:id="71">
    <w:p w14:paraId="680E3600" w14:textId="652C8DEC"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107B41" w:rsidRPr="006C0DBF">
        <w:rPr>
          <w:sz w:val="18"/>
          <w:szCs w:val="18"/>
        </w:rPr>
        <w:t xml:space="preserve">Australian Institute of Health and Welfare. (26 May 2023). </w:t>
      </w:r>
      <w:r w:rsidR="00107B41" w:rsidRPr="006C0DBF">
        <w:rPr>
          <w:i/>
          <w:sz w:val="18"/>
          <w:szCs w:val="18"/>
        </w:rPr>
        <w:t>Racism and Indigenous wellbeing, mental health and suicide</w:t>
      </w:r>
      <w:r w:rsidR="00107B41" w:rsidRPr="006C0DBF">
        <w:rPr>
          <w:sz w:val="18"/>
          <w:szCs w:val="18"/>
        </w:rPr>
        <w:t xml:space="preserve">. </w:t>
      </w:r>
      <w:hyperlink r:id="rId69" w:history="1">
        <w:r w:rsidR="00107B41" w:rsidRPr="006C0DBF">
          <w:rPr>
            <w:rStyle w:val="Hyperlink"/>
            <w:sz w:val="18"/>
            <w:szCs w:val="18"/>
          </w:rPr>
          <w:t>https://www.aihw.gov.au/getmedia/6557fd8d-8e50-4b38-931e-867edd7243fa/aihw-imh-racism-and-indigenous-wellbeing-mental-health-and-suicide-summary-paper.pdf</w:t>
        </w:r>
      </w:hyperlink>
      <w:r w:rsidR="00107B41" w:rsidRPr="006C0DBF">
        <w:rPr>
          <w:sz w:val="18"/>
          <w:szCs w:val="18"/>
        </w:rPr>
        <w:t xml:space="preserve"> </w:t>
      </w:r>
    </w:p>
  </w:endnote>
  <w:endnote w:id="72">
    <w:p w14:paraId="043A90DE" w14:textId="086C1374"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776F9F" w:rsidRPr="006C0DBF">
        <w:rPr>
          <w:sz w:val="18"/>
          <w:szCs w:val="18"/>
        </w:rPr>
        <w:t>13Yarn [Lifeline Australia]</w:t>
      </w:r>
      <w:r w:rsidR="00896022" w:rsidRPr="006C0DBF">
        <w:rPr>
          <w:sz w:val="18"/>
          <w:szCs w:val="18"/>
        </w:rPr>
        <w:t xml:space="preserve">. (28 October 2025). </w:t>
      </w:r>
      <w:r w:rsidR="00896022" w:rsidRPr="006C0DBF">
        <w:rPr>
          <w:i/>
          <w:sz w:val="18"/>
          <w:szCs w:val="18"/>
        </w:rPr>
        <w:t>100 calls a day: Unprecedented surge in calls to Indigenous crisis support line</w:t>
      </w:r>
      <w:r w:rsidR="00896022" w:rsidRPr="006C0DBF">
        <w:rPr>
          <w:sz w:val="18"/>
          <w:szCs w:val="18"/>
        </w:rPr>
        <w:t>.</w:t>
      </w:r>
      <w:r w:rsidR="009238D9" w:rsidRPr="006C0DBF">
        <w:rPr>
          <w:sz w:val="18"/>
          <w:szCs w:val="18"/>
        </w:rPr>
        <w:t xml:space="preserve"> </w:t>
      </w:r>
      <w:hyperlink r:id="rId70" w:history="1">
        <w:r w:rsidR="009238D9" w:rsidRPr="006C0DBF">
          <w:rPr>
            <w:rStyle w:val="Hyperlink"/>
            <w:sz w:val="18"/>
            <w:szCs w:val="18"/>
          </w:rPr>
          <w:t>https://newshub.medianet.com.au/2025/10/100-calls-a-day-unprecedented-surge-in-calls-to-indigenous-crisis-support-line/125462/</w:t>
        </w:r>
      </w:hyperlink>
      <w:r w:rsidR="009238D9" w:rsidRPr="006C0DBF">
        <w:rPr>
          <w:sz w:val="18"/>
          <w:szCs w:val="18"/>
        </w:rPr>
        <w:t xml:space="preserve"> </w:t>
      </w:r>
      <w:r w:rsidR="00896022" w:rsidRPr="006C0DBF">
        <w:rPr>
          <w:sz w:val="18"/>
          <w:szCs w:val="18"/>
        </w:rPr>
        <w:t xml:space="preserve"> </w:t>
      </w:r>
      <w:r w:rsidR="006529F6" w:rsidRPr="006C0DBF">
        <w:rPr>
          <w:sz w:val="18"/>
          <w:szCs w:val="18"/>
        </w:rPr>
        <w:t xml:space="preserve"> </w:t>
      </w:r>
    </w:p>
  </w:endnote>
  <w:endnote w:id="73">
    <w:p w14:paraId="55D45995" w14:textId="337AB1BD"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A85191" w:rsidRPr="006C0DBF">
        <w:rPr>
          <w:sz w:val="18"/>
          <w:szCs w:val="18"/>
        </w:rPr>
        <w:t xml:space="preserve">Australian Human Rights Commission. (2025). </w:t>
      </w:r>
      <w:r w:rsidR="00A85191" w:rsidRPr="006C0DBF">
        <w:rPr>
          <w:i/>
          <w:sz w:val="18"/>
          <w:szCs w:val="18"/>
        </w:rPr>
        <w:t>Health inequities in Australia: Racism impact 2025</w:t>
      </w:r>
      <w:r w:rsidR="00A85191" w:rsidRPr="006C0DBF">
        <w:rPr>
          <w:sz w:val="18"/>
          <w:szCs w:val="18"/>
        </w:rPr>
        <w:t xml:space="preserve">. </w:t>
      </w:r>
      <w:hyperlink r:id="rId71" w:history="1">
        <w:r w:rsidR="00A85191" w:rsidRPr="006C0DBF">
          <w:rPr>
            <w:rStyle w:val="Hyperlink"/>
            <w:sz w:val="18"/>
            <w:szCs w:val="18"/>
          </w:rPr>
          <w:t>https://humanrights.gov.au/resource-hub/by-resource-type/publications/race/health-inequities-australia</w:t>
        </w:r>
      </w:hyperlink>
      <w:r w:rsidR="00A85191" w:rsidRPr="006C0DBF">
        <w:rPr>
          <w:sz w:val="18"/>
          <w:szCs w:val="18"/>
        </w:rPr>
        <w:t xml:space="preserve"> </w:t>
      </w:r>
    </w:p>
  </w:endnote>
  <w:endnote w:id="74">
    <w:p w14:paraId="4E7D872A" w14:textId="0FDD851E"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A03217" w:rsidRPr="006C0DBF">
        <w:rPr>
          <w:sz w:val="18"/>
          <w:szCs w:val="18"/>
        </w:rPr>
        <w:t xml:space="preserve">Office of the United Nations High Commissioner for Human Rights. (2025). </w:t>
      </w:r>
      <w:r w:rsidR="00A03217" w:rsidRPr="006C0DBF">
        <w:rPr>
          <w:i/>
          <w:sz w:val="18"/>
          <w:szCs w:val="18"/>
        </w:rPr>
        <w:t>Australia: UN Working Group raises major concerns about detention of Indigenous people, children and migrants</w:t>
      </w:r>
      <w:r w:rsidR="00A03217" w:rsidRPr="006C0DBF">
        <w:rPr>
          <w:sz w:val="18"/>
          <w:szCs w:val="18"/>
        </w:rPr>
        <w:t xml:space="preserve">. </w:t>
      </w:r>
      <w:hyperlink r:id="rId72" w:history="1">
        <w:r w:rsidR="00A03217" w:rsidRPr="006C0DBF">
          <w:rPr>
            <w:rStyle w:val="Hyperlink"/>
            <w:sz w:val="18"/>
            <w:szCs w:val="18"/>
          </w:rPr>
          <w:t>https://www.ohchr.org/en/press-releases/2025/12/australia-un-working-group-raises-major-concerns-about-detention-indigenous</w:t>
        </w:r>
      </w:hyperlink>
      <w:r w:rsidR="00A03217" w:rsidRPr="006C0DBF">
        <w:rPr>
          <w:sz w:val="18"/>
          <w:szCs w:val="18"/>
        </w:rPr>
        <w:t xml:space="preserve"> </w:t>
      </w:r>
    </w:p>
  </w:endnote>
  <w:endnote w:id="75">
    <w:p w14:paraId="40B72E86" w14:textId="2D0CACBE"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B944EE" w:rsidRPr="006C0DBF">
        <w:rPr>
          <w:sz w:val="18"/>
          <w:szCs w:val="18"/>
        </w:rPr>
        <w:t xml:space="preserve">Australian Bureau of Statistics. (2025). </w:t>
      </w:r>
      <w:r w:rsidR="00B944EE" w:rsidRPr="006C0DBF">
        <w:rPr>
          <w:i/>
          <w:sz w:val="18"/>
          <w:szCs w:val="18"/>
        </w:rPr>
        <w:t>Prisoners in Australia, 2025</w:t>
      </w:r>
      <w:r w:rsidR="00B944EE" w:rsidRPr="006C0DBF">
        <w:rPr>
          <w:sz w:val="18"/>
          <w:szCs w:val="18"/>
        </w:rPr>
        <w:t xml:space="preserve">. </w:t>
      </w:r>
      <w:hyperlink r:id="rId73" w:history="1">
        <w:r w:rsidR="00B944EE" w:rsidRPr="006C0DBF">
          <w:rPr>
            <w:rStyle w:val="Hyperlink"/>
            <w:sz w:val="18"/>
            <w:szCs w:val="18"/>
          </w:rPr>
          <w:t>https://www.abs.gov.au/statistics/people/crime-and-justice/prisoners-australia/latest-release</w:t>
        </w:r>
      </w:hyperlink>
      <w:r w:rsidR="00B944EE" w:rsidRPr="006C0DBF">
        <w:rPr>
          <w:sz w:val="18"/>
          <w:szCs w:val="18"/>
        </w:rPr>
        <w:t xml:space="preserve"> </w:t>
      </w:r>
    </w:p>
  </w:endnote>
  <w:endnote w:id="76">
    <w:p w14:paraId="4E80A378" w14:textId="20720685"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6B3F15" w:rsidRPr="006C0DBF">
        <w:rPr>
          <w:sz w:val="18"/>
          <w:szCs w:val="18"/>
        </w:rPr>
        <w:t xml:space="preserve">Australian Institute of Criminology. (2025). </w:t>
      </w:r>
      <w:r w:rsidR="006B3F15" w:rsidRPr="006C0DBF">
        <w:rPr>
          <w:i/>
          <w:sz w:val="18"/>
          <w:szCs w:val="18"/>
        </w:rPr>
        <w:t>Deaths in custody in Australia 2024–25</w:t>
      </w:r>
      <w:r w:rsidR="006B3F15" w:rsidRPr="006C0DBF">
        <w:rPr>
          <w:sz w:val="18"/>
          <w:szCs w:val="18"/>
        </w:rPr>
        <w:t xml:space="preserve">. </w:t>
      </w:r>
      <w:hyperlink r:id="rId74" w:history="1">
        <w:r w:rsidR="006B3F15" w:rsidRPr="006C0DBF">
          <w:rPr>
            <w:rStyle w:val="Hyperlink"/>
            <w:sz w:val="18"/>
            <w:szCs w:val="18"/>
          </w:rPr>
          <w:t>https://www.aic.gov.au/sites/default/files/2025-12/sr57_deaths_in_custody_in_australia_2024-25.pdf</w:t>
        </w:r>
      </w:hyperlink>
      <w:r w:rsidR="006B3F15" w:rsidRPr="006C0DBF">
        <w:rPr>
          <w:sz w:val="18"/>
          <w:szCs w:val="18"/>
        </w:rPr>
        <w:t xml:space="preserve"> </w:t>
      </w:r>
    </w:p>
  </w:endnote>
  <w:endnote w:id="77">
    <w:p w14:paraId="380C15CD" w14:textId="18D2E962"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965F9D" w:rsidRPr="006C0DBF">
        <w:rPr>
          <w:sz w:val="18"/>
          <w:szCs w:val="18"/>
        </w:rPr>
        <w:t xml:space="preserve">Australian Institute of Health and Welfare. (2025). </w:t>
      </w:r>
      <w:r w:rsidR="00965F9D" w:rsidRPr="006C0DBF">
        <w:rPr>
          <w:i/>
          <w:sz w:val="18"/>
          <w:szCs w:val="18"/>
        </w:rPr>
        <w:t>Youth detention population in Australia 2025: Summary</w:t>
      </w:r>
      <w:r w:rsidR="00965F9D" w:rsidRPr="006C0DBF">
        <w:rPr>
          <w:sz w:val="18"/>
          <w:szCs w:val="18"/>
        </w:rPr>
        <w:t xml:space="preserve">. </w:t>
      </w:r>
      <w:hyperlink r:id="rId75" w:anchor="10-13" w:history="1">
        <w:r w:rsidR="00965F9D" w:rsidRPr="006C0DBF">
          <w:rPr>
            <w:rStyle w:val="Hyperlink"/>
            <w:sz w:val="18"/>
            <w:szCs w:val="18"/>
          </w:rPr>
          <w:t>https://www.aihw.gov.au/reports/youth-justice/youth-detention-population-in-australia-2025/contents/summary#10-13</w:t>
        </w:r>
      </w:hyperlink>
      <w:r w:rsidR="00965F9D" w:rsidRPr="006C0DBF">
        <w:rPr>
          <w:sz w:val="18"/>
          <w:szCs w:val="18"/>
        </w:rPr>
        <w:t xml:space="preserve"> </w:t>
      </w:r>
    </w:p>
  </w:endnote>
  <w:endnote w:id="78">
    <w:p w14:paraId="42AD1FD5" w14:textId="6BC4961D"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F80EDC" w:rsidRPr="006C0DBF">
        <w:rPr>
          <w:sz w:val="18"/>
          <w:szCs w:val="18"/>
        </w:rPr>
        <w:t xml:space="preserve">University of New South Wales. (2025). </w:t>
      </w:r>
      <w:r w:rsidR="00F80EDC" w:rsidRPr="006C0DBF">
        <w:rPr>
          <w:i/>
          <w:sz w:val="18"/>
          <w:szCs w:val="18"/>
        </w:rPr>
        <w:t>Young detainees often have poor mental health. The earlier they’re incarcerated, the worse it gets</w:t>
      </w:r>
      <w:r w:rsidR="00F80EDC" w:rsidRPr="006C0DBF">
        <w:rPr>
          <w:sz w:val="18"/>
          <w:szCs w:val="18"/>
        </w:rPr>
        <w:t xml:space="preserve">. </w:t>
      </w:r>
      <w:hyperlink r:id="rId76" w:history="1">
        <w:r w:rsidR="00F80EDC" w:rsidRPr="006C0DBF">
          <w:rPr>
            <w:rStyle w:val="Hyperlink"/>
            <w:sz w:val="18"/>
            <w:szCs w:val="18"/>
          </w:rPr>
          <w:t>https://www.unsw.edu.au/newsroom/news/2025/05/young-detainees-often-have-poor-mental-health-earlier-incarceration-makes-it-worse</w:t>
        </w:r>
      </w:hyperlink>
      <w:r w:rsidR="00F80EDC" w:rsidRPr="006C0DBF">
        <w:rPr>
          <w:sz w:val="18"/>
          <w:szCs w:val="18"/>
        </w:rPr>
        <w:t xml:space="preserve"> </w:t>
      </w:r>
    </w:p>
  </w:endnote>
  <w:endnote w:id="79">
    <w:p w14:paraId="06AAF75D" w14:textId="5AF0B134"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F944FC" w:rsidRPr="006C0DBF">
        <w:rPr>
          <w:sz w:val="18"/>
          <w:szCs w:val="18"/>
        </w:rPr>
        <w:t xml:space="preserve">Australian Institute of Health and Welfare. (16 October 2025). </w:t>
      </w:r>
      <w:r w:rsidR="00F944FC" w:rsidRPr="006C0DBF">
        <w:rPr>
          <w:i/>
          <w:sz w:val="18"/>
          <w:szCs w:val="18"/>
        </w:rPr>
        <w:t>Social cohesion and social connection</w:t>
      </w:r>
      <w:r w:rsidR="00F944FC" w:rsidRPr="006C0DBF">
        <w:rPr>
          <w:sz w:val="18"/>
          <w:szCs w:val="18"/>
        </w:rPr>
        <w:t xml:space="preserve">. </w:t>
      </w:r>
      <w:hyperlink r:id="rId77" w:history="1">
        <w:r w:rsidR="00F944FC" w:rsidRPr="006C0DBF">
          <w:rPr>
            <w:rStyle w:val="Hyperlink"/>
            <w:sz w:val="18"/>
            <w:szCs w:val="18"/>
          </w:rPr>
          <w:t>https://www.aihw.gov.au/reports/australias-welfare/social-cohesion-and-social-connection</w:t>
        </w:r>
      </w:hyperlink>
      <w:r w:rsidR="00F944FC" w:rsidRPr="006C0DBF">
        <w:rPr>
          <w:sz w:val="18"/>
          <w:szCs w:val="18"/>
        </w:rPr>
        <w:t xml:space="preserve"> </w:t>
      </w:r>
      <w:r w:rsidRPr="006C0DBF">
        <w:rPr>
          <w:sz w:val="18"/>
          <w:szCs w:val="18"/>
        </w:rPr>
        <w:t xml:space="preserve"> </w:t>
      </w:r>
    </w:p>
  </w:endnote>
  <w:endnote w:id="80">
    <w:p w14:paraId="67E05B1D" w14:textId="2AFB40C8"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B32BB4" w:rsidRPr="006C0DBF">
        <w:rPr>
          <w:sz w:val="18"/>
          <w:szCs w:val="18"/>
        </w:rPr>
        <w:t xml:space="preserve">O’Donnell, J., Falkiner, A., &amp; Szachna, K. (2025). </w:t>
      </w:r>
      <w:r w:rsidR="00B32BB4" w:rsidRPr="006C0DBF">
        <w:rPr>
          <w:i/>
          <w:sz w:val="18"/>
          <w:szCs w:val="18"/>
        </w:rPr>
        <w:t>Mapping</w:t>
      </w:r>
      <w:r w:rsidR="00B32BB4" w:rsidRPr="006C0DBF">
        <w:rPr>
          <w:sz w:val="18"/>
          <w:szCs w:val="18"/>
        </w:rPr>
        <w:t xml:space="preserve"> </w:t>
      </w:r>
      <w:r w:rsidR="00B32BB4" w:rsidRPr="006C0DBF">
        <w:rPr>
          <w:i/>
          <w:sz w:val="18"/>
          <w:szCs w:val="18"/>
        </w:rPr>
        <w:t>social cohesion 2025</w:t>
      </w:r>
      <w:r w:rsidR="00B32BB4" w:rsidRPr="006C0DBF">
        <w:rPr>
          <w:sz w:val="18"/>
          <w:szCs w:val="18"/>
        </w:rPr>
        <w:t xml:space="preserve">. Scanlon Foundation Research Institute. </w:t>
      </w:r>
      <w:hyperlink r:id="rId78" w:history="1">
        <w:r w:rsidR="00B32BB4" w:rsidRPr="006C0DBF">
          <w:rPr>
            <w:rStyle w:val="Hyperlink"/>
            <w:sz w:val="18"/>
            <w:szCs w:val="18"/>
          </w:rPr>
          <w:t>https://scanloninstitute.org.au/mapping-social-cohesion-2025/</w:t>
        </w:r>
      </w:hyperlink>
      <w:r w:rsidR="00B32BB4" w:rsidRPr="006C0DBF">
        <w:rPr>
          <w:sz w:val="18"/>
          <w:szCs w:val="18"/>
        </w:rPr>
        <w:t xml:space="preserve"> </w:t>
      </w:r>
    </w:p>
  </w:endnote>
  <w:endnote w:id="81">
    <w:p w14:paraId="25144772" w14:textId="219D06B9"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0A5BF3" w:rsidRPr="006C0DBF">
        <w:rPr>
          <w:sz w:val="18"/>
          <w:szCs w:val="18"/>
        </w:rPr>
        <w:t xml:space="preserve">Pride in Diversity. (2025). </w:t>
      </w:r>
      <w:r w:rsidR="000A5BF3" w:rsidRPr="006C0DBF">
        <w:rPr>
          <w:i/>
          <w:sz w:val="18"/>
          <w:szCs w:val="18"/>
        </w:rPr>
        <w:t>The national conversation</w:t>
      </w:r>
      <w:r w:rsidR="000A5BF3" w:rsidRPr="006C0DBF">
        <w:rPr>
          <w:sz w:val="18"/>
          <w:szCs w:val="18"/>
        </w:rPr>
        <w:t xml:space="preserve">. </w:t>
      </w:r>
      <w:hyperlink r:id="rId79" w:history="1">
        <w:r w:rsidR="00D40E1E" w:rsidRPr="006C0DBF">
          <w:rPr>
            <w:rStyle w:val="Hyperlink"/>
            <w:sz w:val="18"/>
            <w:szCs w:val="18"/>
          </w:rPr>
          <w:t>https://prideindiversity.com.au/wp-content/uploads/sites/4/2025/11/TheNationalConversation.pdf</w:t>
        </w:r>
      </w:hyperlink>
      <w:r w:rsidR="00D40E1E" w:rsidRPr="006C0DBF">
        <w:rPr>
          <w:sz w:val="18"/>
          <w:szCs w:val="18"/>
        </w:rPr>
        <w:t xml:space="preserve"> </w:t>
      </w:r>
    </w:p>
  </w:endnote>
  <w:endnote w:id="82">
    <w:p w14:paraId="1605A713" w14:textId="125D91FB"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A61E04" w:rsidRPr="006C0DBF">
        <w:rPr>
          <w:sz w:val="18"/>
          <w:szCs w:val="18"/>
        </w:rPr>
        <w:t xml:space="preserve">Australian Institute of Criminology. (23 December 2025). </w:t>
      </w:r>
      <w:r w:rsidR="00A61E04" w:rsidRPr="006C0DBF">
        <w:rPr>
          <w:i/>
          <w:sz w:val="18"/>
          <w:szCs w:val="18"/>
        </w:rPr>
        <w:t>National Hate Crimes Database</w:t>
      </w:r>
      <w:r w:rsidR="00A61E04" w:rsidRPr="006C0DBF">
        <w:rPr>
          <w:sz w:val="18"/>
          <w:szCs w:val="18"/>
        </w:rPr>
        <w:t xml:space="preserve">. </w:t>
      </w:r>
      <w:hyperlink r:id="rId80" w:history="1">
        <w:r w:rsidR="00A61E04" w:rsidRPr="006C0DBF">
          <w:rPr>
            <w:rStyle w:val="Hyperlink"/>
            <w:sz w:val="18"/>
            <w:szCs w:val="18"/>
          </w:rPr>
          <w:t>https://www.aic.gov.au/statistics/national-hate-crimes-database</w:t>
        </w:r>
      </w:hyperlink>
      <w:r w:rsidR="00A61E04" w:rsidRPr="006C0DBF">
        <w:rPr>
          <w:sz w:val="18"/>
          <w:szCs w:val="18"/>
        </w:rPr>
        <w:t xml:space="preserve"> </w:t>
      </w:r>
    </w:p>
  </w:endnote>
  <w:endnote w:id="83">
    <w:p w14:paraId="71E74264" w14:textId="2E9A8DB1"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E536C5" w:rsidRPr="006C0DBF">
        <w:rPr>
          <w:sz w:val="18"/>
          <w:szCs w:val="18"/>
        </w:rPr>
        <w:t xml:space="preserve">SBS News. (31 August 2025). </w:t>
      </w:r>
      <w:r w:rsidR="00E536C5" w:rsidRPr="006C0DBF">
        <w:rPr>
          <w:i/>
          <w:sz w:val="18"/>
          <w:szCs w:val="18"/>
        </w:rPr>
        <w:t>How the March for Australia anti-immigration rallies and counter-protests unfolded</w:t>
      </w:r>
      <w:r w:rsidR="00E536C5" w:rsidRPr="006C0DBF">
        <w:rPr>
          <w:sz w:val="18"/>
          <w:szCs w:val="18"/>
        </w:rPr>
        <w:t xml:space="preserve">. </w:t>
      </w:r>
      <w:hyperlink r:id="rId81" w:history="1">
        <w:r w:rsidR="00E536C5" w:rsidRPr="006C0DBF">
          <w:rPr>
            <w:rStyle w:val="Hyperlink"/>
            <w:sz w:val="18"/>
            <w:szCs w:val="18"/>
          </w:rPr>
          <w:t>https://www.sbs.com.au/news/article/how-the-march-for-australia-anti-immigration-rallies-and-counter-protests-unfolded/3dtvd0csi</w:t>
        </w:r>
      </w:hyperlink>
      <w:r w:rsidR="00E536C5" w:rsidRPr="006C0DBF">
        <w:rPr>
          <w:sz w:val="18"/>
          <w:szCs w:val="18"/>
        </w:rPr>
        <w:t xml:space="preserve"> </w:t>
      </w:r>
    </w:p>
  </w:endnote>
  <w:endnote w:id="84">
    <w:p w14:paraId="4FEAE2E6" w14:textId="0B504A55"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2A2D2B" w:rsidRPr="006C0DBF">
        <w:rPr>
          <w:sz w:val="18"/>
          <w:szCs w:val="18"/>
        </w:rPr>
        <w:t xml:space="preserve">Australian Human Rights Commission. (February 2026). </w:t>
      </w:r>
      <w:r w:rsidR="002A2D2B" w:rsidRPr="006C0DBF">
        <w:rPr>
          <w:i/>
          <w:sz w:val="18"/>
          <w:szCs w:val="18"/>
        </w:rPr>
        <w:t>Respect at uni: Study into antisemitism, Islamophobia, racism and the experience of First Nations people</w:t>
      </w:r>
      <w:r w:rsidR="002A2D2B" w:rsidRPr="006C0DBF">
        <w:rPr>
          <w:sz w:val="18"/>
          <w:szCs w:val="18"/>
        </w:rPr>
        <w:t xml:space="preserve">. </w:t>
      </w:r>
      <w:hyperlink r:id="rId82" w:history="1">
        <w:r w:rsidR="002A2D2B" w:rsidRPr="006C0DBF">
          <w:rPr>
            <w:rStyle w:val="Hyperlink"/>
            <w:sz w:val="18"/>
            <w:szCs w:val="18"/>
          </w:rPr>
          <w:t>https://humanrights.gov.au/media/documents-files-PDFs/strategic-communications/Racism-at-Uni-Report.pdf</w:t>
        </w:r>
      </w:hyperlink>
      <w:r w:rsidR="002A2D2B" w:rsidRPr="006C0DBF">
        <w:rPr>
          <w:sz w:val="18"/>
          <w:szCs w:val="18"/>
        </w:rPr>
        <w:t xml:space="preserve"> </w:t>
      </w:r>
    </w:p>
  </w:endnote>
  <w:endnote w:id="85">
    <w:p w14:paraId="010F730A" w14:textId="4A7E5295"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741DBB" w:rsidRPr="006C0DBF">
        <w:rPr>
          <w:sz w:val="18"/>
          <w:szCs w:val="18"/>
        </w:rPr>
        <w:t xml:space="preserve">Australian Human Rights Commission. (February 2025). </w:t>
      </w:r>
      <w:r w:rsidR="00741DBB" w:rsidRPr="006C0DBF">
        <w:rPr>
          <w:i/>
          <w:sz w:val="18"/>
          <w:szCs w:val="18"/>
        </w:rPr>
        <w:t>Seen &amp; Heard project</w:t>
      </w:r>
      <w:r w:rsidR="00741DBB" w:rsidRPr="006C0DBF">
        <w:rPr>
          <w:sz w:val="18"/>
          <w:szCs w:val="18"/>
        </w:rPr>
        <w:t xml:space="preserve">. </w:t>
      </w:r>
      <w:hyperlink r:id="rId83" w:history="1">
        <w:r w:rsidR="00741DBB" w:rsidRPr="006C0DBF">
          <w:rPr>
            <w:rStyle w:val="Hyperlink"/>
            <w:sz w:val="18"/>
            <w:szCs w:val="18"/>
          </w:rPr>
          <w:t>https://humanrights.gov.au/resource-hub/search-all-our-publications/reports-and-projects/projects2/seen-and-heard</w:t>
        </w:r>
      </w:hyperlink>
      <w:r w:rsidR="00741DBB" w:rsidRPr="006C0DBF">
        <w:rPr>
          <w:sz w:val="18"/>
          <w:szCs w:val="18"/>
        </w:rPr>
        <w:t xml:space="preserve"> </w:t>
      </w:r>
    </w:p>
  </w:endnote>
  <w:endnote w:id="86">
    <w:p w14:paraId="48BD062C" w14:textId="6D0F09AD"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DC352B" w:rsidRPr="006C0DBF">
        <w:rPr>
          <w:sz w:val="18"/>
          <w:szCs w:val="18"/>
        </w:rPr>
        <w:t xml:space="preserve">Institute of Public Affairs. (19 June 2025). </w:t>
      </w:r>
      <w:r w:rsidR="00DC352B" w:rsidRPr="006C0DBF">
        <w:rPr>
          <w:i/>
          <w:sz w:val="18"/>
          <w:szCs w:val="18"/>
        </w:rPr>
        <w:t>Analysis of migration-induced housing shortfall since 2022</w:t>
      </w:r>
      <w:r w:rsidR="00DC352B" w:rsidRPr="006C0DBF">
        <w:rPr>
          <w:sz w:val="18"/>
          <w:szCs w:val="18"/>
        </w:rPr>
        <w:t xml:space="preserve">. </w:t>
      </w:r>
      <w:hyperlink r:id="rId84" w:history="1">
        <w:r w:rsidR="00DC352B" w:rsidRPr="006C0DBF">
          <w:rPr>
            <w:rStyle w:val="Hyperlink"/>
            <w:sz w:val="18"/>
            <w:szCs w:val="18"/>
          </w:rPr>
          <w:t>https://ipa.org.au/read/analysis-of-migration-induced-housing-shortfall-since-2022</w:t>
        </w:r>
      </w:hyperlink>
      <w:r w:rsidR="00DC352B" w:rsidRPr="006C0DBF">
        <w:rPr>
          <w:sz w:val="18"/>
          <w:szCs w:val="18"/>
        </w:rPr>
        <w:t xml:space="preserve"> </w:t>
      </w:r>
    </w:p>
  </w:endnote>
  <w:endnote w:id="87">
    <w:p w14:paraId="16A2A107" w14:textId="7510CA6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857EC4" w:rsidRPr="006C0DBF">
        <w:rPr>
          <w:sz w:val="18"/>
          <w:szCs w:val="18"/>
        </w:rPr>
        <w:t xml:space="preserve">realestate.com.au. (13 November 2025). </w:t>
      </w:r>
      <w:r w:rsidR="00857EC4" w:rsidRPr="006C0DBF">
        <w:rPr>
          <w:i/>
          <w:sz w:val="18"/>
          <w:szCs w:val="18"/>
        </w:rPr>
        <w:t>Record migration blamed for worsening Aussie housing crisis</w:t>
      </w:r>
      <w:r w:rsidR="00857EC4" w:rsidRPr="006C0DBF">
        <w:rPr>
          <w:sz w:val="18"/>
          <w:szCs w:val="18"/>
        </w:rPr>
        <w:t xml:space="preserve">. </w:t>
      </w:r>
      <w:hyperlink r:id="rId85" w:history="1">
        <w:r w:rsidR="00857EC4" w:rsidRPr="006C0DBF">
          <w:rPr>
            <w:rStyle w:val="Hyperlink"/>
            <w:sz w:val="18"/>
            <w:szCs w:val="18"/>
          </w:rPr>
          <w:t>https://www.realestate.com.au/news/record-migration-blamed-for-worsening-aussie-housing-crisis/</w:t>
        </w:r>
      </w:hyperlink>
      <w:r w:rsidR="00857EC4" w:rsidRPr="006C0DBF">
        <w:rPr>
          <w:sz w:val="18"/>
          <w:szCs w:val="18"/>
        </w:rPr>
        <w:t xml:space="preserve"> </w:t>
      </w:r>
    </w:p>
  </w:endnote>
  <w:endnote w:id="88">
    <w:p w14:paraId="78083CB7" w14:textId="2EEC2C61"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4E6EBB" w:rsidRPr="006C0DBF">
        <w:rPr>
          <w:sz w:val="18"/>
          <w:szCs w:val="18"/>
        </w:rPr>
        <w:t xml:space="preserve">Australian Associated Press. (1 May 2025). </w:t>
      </w:r>
      <w:r w:rsidR="004E6EBB" w:rsidRPr="006C0DBF">
        <w:rPr>
          <w:i/>
          <w:sz w:val="18"/>
          <w:szCs w:val="18"/>
        </w:rPr>
        <w:t>Experts reject claim Labor ‘created’ housing crisis</w:t>
      </w:r>
      <w:r w:rsidR="004E6EBB" w:rsidRPr="006C0DBF">
        <w:rPr>
          <w:sz w:val="18"/>
          <w:szCs w:val="18"/>
        </w:rPr>
        <w:t xml:space="preserve">. </w:t>
      </w:r>
      <w:hyperlink r:id="rId86" w:history="1">
        <w:r w:rsidR="004E6EBB" w:rsidRPr="006C0DBF">
          <w:rPr>
            <w:rStyle w:val="Hyperlink"/>
            <w:sz w:val="18"/>
            <w:szCs w:val="18"/>
          </w:rPr>
          <w:t>https://www.aap.com.au/factcheck/experts-reject-claim-labor-created-housing-crisis/</w:t>
        </w:r>
      </w:hyperlink>
      <w:r w:rsidR="004E6EBB" w:rsidRPr="006C0DBF">
        <w:rPr>
          <w:sz w:val="18"/>
          <w:szCs w:val="18"/>
        </w:rPr>
        <w:t xml:space="preserve"> </w:t>
      </w:r>
    </w:p>
  </w:endnote>
  <w:endnote w:id="89">
    <w:p w14:paraId="6F0E3B01" w14:textId="6D9252F1"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8B225A" w:rsidRPr="006C0DBF">
        <w:rPr>
          <w:sz w:val="18"/>
          <w:szCs w:val="18"/>
        </w:rPr>
        <w:t xml:space="preserve">Australian Bureau of Statistics. (2025). </w:t>
      </w:r>
      <w:r w:rsidR="008B225A" w:rsidRPr="006C0DBF">
        <w:rPr>
          <w:i/>
          <w:sz w:val="18"/>
          <w:szCs w:val="18"/>
        </w:rPr>
        <w:t>Overseas migration, 2024–25 financial year</w:t>
      </w:r>
      <w:r w:rsidR="008B225A" w:rsidRPr="006C0DBF">
        <w:rPr>
          <w:sz w:val="18"/>
          <w:szCs w:val="18"/>
        </w:rPr>
        <w:t xml:space="preserve">. </w:t>
      </w:r>
      <w:hyperlink r:id="rId87" w:history="1">
        <w:r w:rsidR="008B225A" w:rsidRPr="006C0DBF">
          <w:rPr>
            <w:rStyle w:val="Hyperlink"/>
            <w:sz w:val="18"/>
            <w:szCs w:val="18"/>
          </w:rPr>
          <w:t>https://www.abs.gov.au/statistics/people/population/overseas-migration/latest-release</w:t>
        </w:r>
      </w:hyperlink>
      <w:r w:rsidR="008B225A" w:rsidRPr="006C0DBF">
        <w:rPr>
          <w:sz w:val="18"/>
          <w:szCs w:val="18"/>
        </w:rPr>
        <w:t xml:space="preserve"> </w:t>
      </w:r>
    </w:p>
  </w:endnote>
  <w:endnote w:id="90">
    <w:p w14:paraId="0FFA7F64" w14:textId="5AD8CBAD"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BE5172" w:rsidRPr="006C0DBF">
        <w:rPr>
          <w:sz w:val="18"/>
          <w:szCs w:val="18"/>
        </w:rPr>
        <w:t xml:space="preserve">The Australia Institute. (28 April 2025). </w:t>
      </w:r>
      <w:r w:rsidR="00BE5172" w:rsidRPr="006C0DBF">
        <w:rPr>
          <w:i/>
          <w:sz w:val="18"/>
          <w:szCs w:val="18"/>
        </w:rPr>
        <w:t>Migration is not out of control and the figures show it is not to blame for the housing crisis</w:t>
      </w:r>
      <w:r w:rsidR="00BE5172" w:rsidRPr="006C0DBF">
        <w:rPr>
          <w:sz w:val="18"/>
          <w:szCs w:val="18"/>
        </w:rPr>
        <w:t xml:space="preserve">. </w:t>
      </w:r>
      <w:hyperlink r:id="rId88" w:history="1">
        <w:r w:rsidR="00BE5172" w:rsidRPr="006C0DBF">
          <w:rPr>
            <w:rStyle w:val="Hyperlink"/>
            <w:sz w:val="18"/>
            <w:szCs w:val="18"/>
          </w:rPr>
          <w:t>https://australiainstitute.org.au/post/migration-is-not-out-of-control-and-the-figures-show-it-is-not-to-blame-for-the-housing-crisis/</w:t>
        </w:r>
      </w:hyperlink>
      <w:r w:rsidR="00BE5172" w:rsidRPr="006C0DBF">
        <w:rPr>
          <w:sz w:val="18"/>
          <w:szCs w:val="18"/>
        </w:rPr>
        <w:t xml:space="preserve"> </w:t>
      </w:r>
    </w:p>
  </w:endnote>
  <w:endnote w:id="91">
    <w:p w14:paraId="17F5D3B5" w14:textId="6AEA3CCC"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AD3F1A" w:rsidRPr="006C0DBF">
        <w:rPr>
          <w:sz w:val="18"/>
          <w:szCs w:val="18"/>
        </w:rPr>
        <w:t>National Housing Supply and Affordability Council. (</w:t>
      </w:r>
      <w:r w:rsidR="00B92BB1" w:rsidRPr="006C0DBF">
        <w:rPr>
          <w:sz w:val="18"/>
          <w:szCs w:val="18"/>
        </w:rPr>
        <w:t xml:space="preserve">17 April </w:t>
      </w:r>
      <w:r w:rsidR="00AD3F1A" w:rsidRPr="006C0DBF">
        <w:rPr>
          <w:sz w:val="18"/>
          <w:szCs w:val="18"/>
        </w:rPr>
        <w:t xml:space="preserve">2025). </w:t>
      </w:r>
      <w:r w:rsidR="00AD3F1A" w:rsidRPr="006C0DBF">
        <w:rPr>
          <w:i/>
          <w:sz w:val="18"/>
          <w:szCs w:val="18"/>
        </w:rPr>
        <w:t>State of the Housing System 2025</w:t>
      </w:r>
      <w:r w:rsidR="00AD3F1A" w:rsidRPr="006C0DBF">
        <w:rPr>
          <w:sz w:val="18"/>
          <w:szCs w:val="18"/>
        </w:rPr>
        <w:t xml:space="preserve">. </w:t>
      </w:r>
      <w:hyperlink r:id="rId89" w:history="1">
        <w:r w:rsidR="00AD3F1A" w:rsidRPr="006C0DBF">
          <w:rPr>
            <w:rStyle w:val="Hyperlink"/>
            <w:sz w:val="18"/>
            <w:szCs w:val="18"/>
          </w:rPr>
          <w:t>https://nhsac.gov.au/sites/nhsac.gov.au/files/2025-05/ar-state-housing-system-2025.pdf</w:t>
        </w:r>
      </w:hyperlink>
      <w:r w:rsidR="00AD3F1A" w:rsidRPr="006C0DBF">
        <w:rPr>
          <w:sz w:val="18"/>
          <w:szCs w:val="18"/>
        </w:rPr>
        <w:t xml:space="preserve"> </w:t>
      </w:r>
    </w:p>
  </w:endnote>
  <w:endnote w:id="92">
    <w:p w14:paraId="4CC778F5" w14:textId="2F218D93"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9D6F45" w:rsidRPr="006C0DBF">
        <w:rPr>
          <w:sz w:val="18"/>
          <w:szCs w:val="18"/>
        </w:rPr>
        <w:t>O’Donnell et al., 2025.</w:t>
      </w:r>
    </w:p>
  </w:endnote>
  <w:endnote w:id="93">
    <w:p w14:paraId="1B781D4E" w14:textId="7D276476"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F522B7" w:rsidRPr="006C0DBF">
        <w:rPr>
          <w:sz w:val="18"/>
          <w:szCs w:val="18"/>
        </w:rPr>
        <w:t>JWS Research. (</w:t>
      </w:r>
      <w:r w:rsidR="00E06486" w:rsidRPr="006C0DBF">
        <w:rPr>
          <w:sz w:val="18"/>
          <w:szCs w:val="18"/>
        </w:rPr>
        <w:t xml:space="preserve">December 1 </w:t>
      </w:r>
      <w:r w:rsidR="00F522B7" w:rsidRPr="006C0DBF">
        <w:rPr>
          <w:sz w:val="18"/>
          <w:szCs w:val="18"/>
        </w:rPr>
        <w:t xml:space="preserve">2025). </w:t>
      </w:r>
      <w:r w:rsidR="00F522B7" w:rsidRPr="006C0DBF">
        <w:rPr>
          <w:i/>
          <w:sz w:val="18"/>
          <w:szCs w:val="18"/>
        </w:rPr>
        <w:t>True issues 39: Living costs, housing pressures and social division concern</w:t>
      </w:r>
      <w:r w:rsidR="00F522B7" w:rsidRPr="006C0DBF">
        <w:rPr>
          <w:sz w:val="18"/>
          <w:szCs w:val="18"/>
        </w:rPr>
        <w:t xml:space="preserve">. </w:t>
      </w:r>
      <w:hyperlink r:id="rId90" w:history="1">
        <w:r w:rsidR="00F522B7" w:rsidRPr="006C0DBF">
          <w:rPr>
            <w:rStyle w:val="Hyperlink"/>
            <w:sz w:val="18"/>
            <w:szCs w:val="18"/>
          </w:rPr>
          <w:t>https://www.jwsresearch.com/true-issues-39-cost-of-living-housing-pressures-social-division/</w:t>
        </w:r>
      </w:hyperlink>
      <w:r w:rsidR="00F522B7" w:rsidRPr="006C0DBF">
        <w:rPr>
          <w:sz w:val="18"/>
          <w:szCs w:val="18"/>
        </w:rPr>
        <w:t xml:space="preserve"> </w:t>
      </w:r>
    </w:p>
  </w:endnote>
  <w:endnote w:id="94">
    <w:p w14:paraId="6A090C0E" w14:textId="21D5F9F5"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DE1A63" w:rsidRPr="006C0DBF">
        <w:rPr>
          <w:sz w:val="18"/>
          <w:szCs w:val="18"/>
        </w:rPr>
        <w:t xml:space="preserve">Royal Commission on Antisemitism and Social Cohesion. (9 January 2026). </w:t>
      </w:r>
      <w:r w:rsidR="00DE1A63" w:rsidRPr="006C0DBF">
        <w:rPr>
          <w:i/>
          <w:sz w:val="18"/>
          <w:szCs w:val="18"/>
        </w:rPr>
        <w:t>Royal Commission on Antisemitism and Social Cohesion</w:t>
      </w:r>
      <w:r w:rsidR="00DE1A63" w:rsidRPr="006C0DBF">
        <w:rPr>
          <w:sz w:val="18"/>
          <w:szCs w:val="18"/>
        </w:rPr>
        <w:t xml:space="preserve">. </w:t>
      </w:r>
      <w:hyperlink r:id="rId91" w:history="1">
        <w:r w:rsidR="00DE1A63" w:rsidRPr="006C0DBF">
          <w:rPr>
            <w:rStyle w:val="Hyperlink"/>
            <w:sz w:val="18"/>
            <w:szCs w:val="18"/>
          </w:rPr>
          <w:t>https://asc.royalcommission.gov.au/</w:t>
        </w:r>
      </w:hyperlink>
      <w:r w:rsidR="00DE1A63" w:rsidRPr="006C0DBF">
        <w:rPr>
          <w:sz w:val="18"/>
          <w:szCs w:val="18"/>
        </w:rPr>
        <w:t xml:space="preserve"> </w:t>
      </w:r>
    </w:p>
  </w:endnote>
  <w:endnote w:id="95">
    <w:p w14:paraId="7820634D" w14:textId="3EE1191F"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C50618" w:rsidRPr="006C0DBF">
        <w:rPr>
          <w:sz w:val="18"/>
          <w:szCs w:val="18"/>
        </w:rPr>
        <w:t>Australian Communications and Media Authority. (</w:t>
      </w:r>
      <w:r w:rsidR="000B565C" w:rsidRPr="006C0DBF">
        <w:rPr>
          <w:sz w:val="18"/>
          <w:szCs w:val="18"/>
        </w:rPr>
        <w:t xml:space="preserve">August </w:t>
      </w:r>
      <w:r w:rsidR="00C50618" w:rsidRPr="006C0DBF">
        <w:rPr>
          <w:sz w:val="18"/>
          <w:szCs w:val="18"/>
        </w:rPr>
        <w:t xml:space="preserve">2025). </w:t>
      </w:r>
      <w:r w:rsidR="00C50618" w:rsidRPr="006C0DBF">
        <w:rPr>
          <w:i/>
          <w:sz w:val="18"/>
          <w:szCs w:val="18"/>
        </w:rPr>
        <w:t>Digital platforms’ efforts to combat disinformation and misinformation: 4th report to government</w:t>
      </w:r>
      <w:r w:rsidR="00C50618" w:rsidRPr="006C0DBF">
        <w:rPr>
          <w:sz w:val="18"/>
          <w:szCs w:val="18"/>
        </w:rPr>
        <w:t xml:space="preserve">. </w:t>
      </w:r>
      <w:hyperlink r:id="rId92" w:history="1">
        <w:r w:rsidR="00C50618" w:rsidRPr="006C0DBF">
          <w:rPr>
            <w:rStyle w:val="Hyperlink"/>
            <w:sz w:val="18"/>
            <w:szCs w:val="18"/>
          </w:rPr>
          <w:t>https://www.acma.gov.au/sites/default/files/2025-09/Digital%20platforms%20efforts%20to%20combat%20disinformation%20and%20misinformation_4th%20report%20to%20government_0.pdf</w:t>
        </w:r>
      </w:hyperlink>
      <w:r w:rsidR="00C50618" w:rsidRPr="006C0DBF">
        <w:rPr>
          <w:sz w:val="18"/>
          <w:szCs w:val="18"/>
        </w:rPr>
        <w:t xml:space="preserve"> </w:t>
      </w:r>
    </w:p>
  </w:endnote>
  <w:endnote w:id="96">
    <w:p w14:paraId="0D8E8899" w14:textId="52213CB0"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ED08AB" w:rsidRPr="006C0DBF">
        <w:rPr>
          <w:sz w:val="18"/>
          <w:szCs w:val="18"/>
        </w:rPr>
        <w:t>Office of National Intelligence. (</w:t>
      </w:r>
      <w:r w:rsidR="007E412B" w:rsidRPr="006C0DBF">
        <w:rPr>
          <w:sz w:val="18"/>
          <w:szCs w:val="18"/>
        </w:rPr>
        <w:t xml:space="preserve">19 February </w:t>
      </w:r>
      <w:r w:rsidR="00ED08AB" w:rsidRPr="006C0DBF">
        <w:rPr>
          <w:sz w:val="18"/>
          <w:szCs w:val="18"/>
        </w:rPr>
        <w:t xml:space="preserve">2025). </w:t>
      </w:r>
      <w:r w:rsidR="00ED08AB" w:rsidRPr="006C0DBF">
        <w:rPr>
          <w:i/>
          <w:sz w:val="18"/>
          <w:szCs w:val="18"/>
        </w:rPr>
        <w:t>ASIO annual threat assessment 2025</w:t>
      </w:r>
      <w:r w:rsidR="00ED08AB" w:rsidRPr="006C0DBF">
        <w:rPr>
          <w:sz w:val="18"/>
          <w:szCs w:val="18"/>
        </w:rPr>
        <w:t xml:space="preserve">. </w:t>
      </w:r>
      <w:hyperlink r:id="rId93" w:history="1">
        <w:r w:rsidR="00ED08AB" w:rsidRPr="006C0DBF">
          <w:rPr>
            <w:rStyle w:val="Hyperlink"/>
            <w:sz w:val="18"/>
            <w:szCs w:val="18"/>
          </w:rPr>
          <w:t>https://www.oni.gov.au/news/asio-annual-threat-assessment-2025</w:t>
        </w:r>
      </w:hyperlink>
      <w:r w:rsidR="00ED08AB" w:rsidRPr="006C0DBF">
        <w:rPr>
          <w:sz w:val="18"/>
          <w:szCs w:val="18"/>
        </w:rPr>
        <w:t xml:space="preserve"> </w:t>
      </w:r>
    </w:p>
  </w:endnote>
  <w:endnote w:id="97">
    <w:p w14:paraId="301B005E" w14:textId="210EF243"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1154F4" w:rsidRPr="006C0DBF">
        <w:rPr>
          <w:sz w:val="18"/>
          <w:szCs w:val="18"/>
        </w:rPr>
        <w:t xml:space="preserve">Australian Policy Online. (22 October 2025). </w:t>
      </w:r>
      <w:r w:rsidR="001154F4" w:rsidRPr="006C0DBF">
        <w:rPr>
          <w:i/>
          <w:sz w:val="18"/>
          <w:szCs w:val="18"/>
        </w:rPr>
        <w:t>Unpacking election misinformation: Australians’ experiences of news and information about the 2025 federal election</w:t>
      </w:r>
      <w:r w:rsidR="001154F4" w:rsidRPr="006C0DBF">
        <w:rPr>
          <w:sz w:val="18"/>
          <w:szCs w:val="18"/>
        </w:rPr>
        <w:t xml:space="preserve">. </w:t>
      </w:r>
      <w:hyperlink r:id="rId94" w:history="1">
        <w:r w:rsidR="001154F4" w:rsidRPr="006C0DBF">
          <w:rPr>
            <w:rStyle w:val="Hyperlink"/>
            <w:sz w:val="18"/>
            <w:szCs w:val="18"/>
          </w:rPr>
          <w:t>https://apo.org.au/node/332339</w:t>
        </w:r>
      </w:hyperlink>
      <w:r w:rsidR="001154F4" w:rsidRPr="006C0DBF">
        <w:rPr>
          <w:sz w:val="18"/>
          <w:szCs w:val="18"/>
        </w:rPr>
        <w:t xml:space="preserve"> </w:t>
      </w:r>
    </w:p>
  </w:endnote>
  <w:endnote w:id="98">
    <w:p w14:paraId="16E9E520" w14:textId="11D577D4"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C639B5" w:rsidRPr="006C0DBF">
        <w:rPr>
          <w:sz w:val="18"/>
          <w:szCs w:val="18"/>
        </w:rPr>
        <w:t>O’Donnel</w:t>
      </w:r>
      <w:r w:rsidR="00303AE5" w:rsidRPr="006C0DBF">
        <w:rPr>
          <w:sz w:val="18"/>
          <w:szCs w:val="18"/>
        </w:rPr>
        <w:t xml:space="preserve">l </w:t>
      </w:r>
      <w:r w:rsidR="009D6F45" w:rsidRPr="006C0DBF">
        <w:rPr>
          <w:sz w:val="18"/>
          <w:szCs w:val="18"/>
        </w:rPr>
        <w:t>et al., 2025.</w:t>
      </w:r>
    </w:p>
  </w:endnote>
  <w:endnote w:id="99">
    <w:p w14:paraId="2607C156" w14:textId="0A628E6B"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3F081E" w:rsidRPr="006C0DBF">
        <w:rPr>
          <w:sz w:val="18"/>
          <w:szCs w:val="18"/>
        </w:rPr>
        <w:t xml:space="preserve">Australian Institute of Health and Welfare. (16 October 2025). </w:t>
      </w:r>
      <w:r w:rsidR="003F081E" w:rsidRPr="006C0DBF">
        <w:rPr>
          <w:i/>
          <w:sz w:val="18"/>
          <w:szCs w:val="18"/>
        </w:rPr>
        <w:t>Social cohesion and social connection</w:t>
      </w:r>
      <w:r w:rsidR="003F081E" w:rsidRPr="006C0DBF">
        <w:rPr>
          <w:sz w:val="18"/>
          <w:szCs w:val="18"/>
        </w:rPr>
        <w:t xml:space="preserve">. </w:t>
      </w:r>
      <w:hyperlink r:id="rId95" w:history="1">
        <w:r w:rsidR="003F081E" w:rsidRPr="006C0DBF">
          <w:rPr>
            <w:rStyle w:val="Hyperlink"/>
            <w:sz w:val="18"/>
            <w:szCs w:val="18"/>
          </w:rPr>
          <w:t>https://www.aihw.gov.au/reports/australias-welfare/social-cohesion-and-social-connection</w:t>
        </w:r>
      </w:hyperlink>
      <w:r w:rsidR="003F081E" w:rsidRPr="006C0DBF">
        <w:rPr>
          <w:sz w:val="18"/>
          <w:szCs w:val="18"/>
        </w:rPr>
        <w:t xml:space="preserve"> </w:t>
      </w:r>
    </w:p>
  </w:endnote>
  <w:endnote w:id="100">
    <w:p w14:paraId="1290C960" w14:textId="0F4C55A3"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D77600" w:rsidRPr="006C0DBF">
        <w:rPr>
          <w:sz w:val="18"/>
          <w:szCs w:val="18"/>
        </w:rPr>
        <w:t>Thomas, J., McCosker, A., Parkinson, S., Hegarty, K., Featherstone, D., Kennedy, J., Ormond-Parker, L., Morrison, K., Rea, H., &amp; Ganley, L. (</w:t>
      </w:r>
      <w:r w:rsidR="00777F61" w:rsidRPr="006C0DBF">
        <w:rPr>
          <w:sz w:val="18"/>
          <w:szCs w:val="18"/>
        </w:rPr>
        <w:t xml:space="preserve">5 November </w:t>
      </w:r>
      <w:r w:rsidR="00D77600" w:rsidRPr="006C0DBF">
        <w:rPr>
          <w:sz w:val="18"/>
          <w:szCs w:val="18"/>
        </w:rPr>
        <w:t xml:space="preserve">2025). Measuring Australia’s </w:t>
      </w:r>
      <w:r w:rsidR="00D77600" w:rsidRPr="006C0DBF">
        <w:rPr>
          <w:i/>
          <w:sz w:val="18"/>
          <w:szCs w:val="18"/>
        </w:rPr>
        <w:t>digital divide</w:t>
      </w:r>
      <w:r w:rsidR="00D77600" w:rsidRPr="006C0DBF">
        <w:rPr>
          <w:sz w:val="18"/>
          <w:szCs w:val="18"/>
        </w:rPr>
        <w:t xml:space="preserve">: 2025 Australian Digital Inclusion Index. ARC Centre of Excellence for Automated Decision-Making and Society, RMIT University, Swinburne University of Technology, &amp; Telstra. </w:t>
      </w:r>
      <w:hyperlink r:id="rId96" w:history="1">
        <w:r w:rsidR="00D77600" w:rsidRPr="006C0DBF">
          <w:rPr>
            <w:rStyle w:val="Hyperlink"/>
            <w:sz w:val="18"/>
            <w:szCs w:val="18"/>
          </w:rPr>
          <w:t>https://doi.org/10.60836/mtsq-at22</w:t>
        </w:r>
      </w:hyperlink>
      <w:r w:rsidR="00D77600" w:rsidRPr="006C0DBF">
        <w:rPr>
          <w:sz w:val="18"/>
          <w:szCs w:val="18"/>
        </w:rPr>
        <w:t xml:space="preserve"> </w:t>
      </w:r>
      <w:r w:rsidRPr="006C0DBF">
        <w:rPr>
          <w:sz w:val="18"/>
          <w:szCs w:val="18"/>
        </w:rPr>
        <w:t xml:space="preserve"> </w:t>
      </w:r>
    </w:p>
  </w:endnote>
  <w:endnote w:id="101">
    <w:p w14:paraId="578A2624" w14:textId="188D22E4"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C73A54" w:rsidRPr="006C0DBF">
        <w:rPr>
          <w:sz w:val="18"/>
          <w:szCs w:val="18"/>
        </w:rPr>
        <w:t xml:space="preserve">YouGov. (21 October 2025). </w:t>
      </w:r>
      <w:r w:rsidR="00C73A54" w:rsidRPr="006C0DBF">
        <w:rPr>
          <w:i/>
          <w:sz w:val="18"/>
          <w:szCs w:val="18"/>
        </w:rPr>
        <w:t>Two in five Aussies feel lonely — and many are turning to AI</w:t>
      </w:r>
      <w:r w:rsidR="00C73A54" w:rsidRPr="006C0DBF">
        <w:rPr>
          <w:sz w:val="18"/>
          <w:szCs w:val="18"/>
        </w:rPr>
        <w:t xml:space="preserve">. </w:t>
      </w:r>
      <w:hyperlink r:id="rId97" w:history="1">
        <w:r w:rsidR="00C73A54" w:rsidRPr="006C0DBF">
          <w:rPr>
            <w:rStyle w:val="Hyperlink"/>
            <w:sz w:val="18"/>
            <w:szCs w:val="18"/>
          </w:rPr>
          <w:t>https://yougov.com/articles/53225-two-in-five-aussies-feel-lonely-and-many-are-turning-to-ai</w:t>
        </w:r>
      </w:hyperlink>
      <w:r w:rsidR="00C73A54" w:rsidRPr="006C0DBF">
        <w:rPr>
          <w:sz w:val="18"/>
          <w:szCs w:val="18"/>
        </w:rPr>
        <w:t xml:space="preserve"> </w:t>
      </w:r>
    </w:p>
  </w:endnote>
  <w:endnote w:id="102">
    <w:p w14:paraId="69E60ABE" w14:textId="77777777"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Thomas et al., 2025. </w:t>
      </w:r>
    </w:p>
  </w:endnote>
  <w:endnote w:id="103">
    <w:p w14:paraId="393708CB" w14:textId="21289072"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303AE5" w:rsidRPr="006C0DBF">
        <w:rPr>
          <w:sz w:val="18"/>
          <w:szCs w:val="18"/>
        </w:rPr>
        <w:t>YouGov, 21 October 2025.</w:t>
      </w:r>
    </w:p>
  </w:endnote>
  <w:endnote w:id="104">
    <w:p w14:paraId="0F59318F" w14:textId="72C769AD"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EA0EA9" w:rsidRPr="006C0DBF">
        <w:rPr>
          <w:sz w:val="18"/>
          <w:szCs w:val="18"/>
        </w:rPr>
        <w:t xml:space="preserve">Macauley, J., Bower, M., Webster, E., Harris, M., Teesson, M., &amp; Chapman, C. (2026). Health services and digital technologies used for mental health among a national cross-sectional sample of young people in Australia 2020–2022: Patterns and correlates within geographic regions. </w:t>
      </w:r>
      <w:r w:rsidR="00EA0EA9" w:rsidRPr="006C0DBF">
        <w:rPr>
          <w:i/>
          <w:sz w:val="18"/>
          <w:szCs w:val="18"/>
        </w:rPr>
        <w:t>Australian &amp; New Zealand Journal of Psychiatry</w:t>
      </w:r>
      <w:r w:rsidR="00EA0EA9" w:rsidRPr="006C0DBF">
        <w:rPr>
          <w:sz w:val="18"/>
          <w:szCs w:val="18"/>
        </w:rPr>
        <w:t xml:space="preserve">. </w:t>
      </w:r>
      <w:hyperlink r:id="rId98" w:history="1">
        <w:r w:rsidR="00EA0EA9" w:rsidRPr="006C0DBF">
          <w:rPr>
            <w:rStyle w:val="Hyperlink"/>
            <w:sz w:val="18"/>
            <w:szCs w:val="18"/>
          </w:rPr>
          <w:t>https://journals.sagepub.com/doi/10.1177/00048674251389790</w:t>
        </w:r>
      </w:hyperlink>
      <w:r w:rsidR="00EA0EA9" w:rsidRPr="006C0DBF">
        <w:rPr>
          <w:sz w:val="18"/>
          <w:szCs w:val="18"/>
        </w:rPr>
        <w:t xml:space="preserve"> </w:t>
      </w:r>
    </w:p>
  </w:endnote>
  <w:endnote w:id="105">
    <w:p w14:paraId="6BCEFE4F" w14:textId="5955A98A"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CA22EA" w:rsidRPr="006C0DBF">
        <w:rPr>
          <w:sz w:val="18"/>
          <w:szCs w:val="18"/>
        </w:rPr>
        <w:t xml:space="preserve">Therapeutic Goods Administration. (7 October 2025). </w:t>
      </w:r>
      <w:r w:rsidR="00CA22EA" w:rsidRPr="006C0DBF">
        <w:rPr>
          <w:i/>
          <w:sz w:val="18"/>
          <w:szCs w:val="18"/>
        </w:rPr>
        <w:t>TGA seeks input on digital mental health tools</w:t>
      </w:r>
      <w:r w:rsidR="00CA22EA" w:rsidRPr="006C0DBF">
        <w:rPr>
          <w:sz w:val="18"/>
          <w:szCs w:val="18"/>
        </w:rPr>
        <w:t xml:space="preserve">. </w:t>
      </w:r>
      <w:hyperlink r:id="rId99" w:history="1">
        <w:r w:rsidR="00CA22EA" w:rsidRPr="006C0DBF">
          <w:rPr>
            <w:rStyle w:val="Hyperlink"/>
            <w:sz w:val="18"/>
            <w:szCs w:val="18"/>
          </w:rPr>
          <w:t>https://www.tga.gov.au/news/news-articles/tga-seeks-input-digital-mental-health-tools</w:t>
        </w:r>
      </w:hyperlink>
      <w:r w:rsidR="00CA22EA" w:rsidRPr="006C0DBF">
        <w:rPr>
          <w:sz w:val="18"/>
          <w:szCs w:val="18"/>
        </w:rPr>
        <w:t xml:space="preserve"> </w:t>
      </w:r>
    </w:p>
  </w:endnote>
  <w:endnote w:id="106">
    <w:p w14:paraId="7EFF01D9" w14:textId="4D1B13AD"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6A445D" w:rsidRPr="006C0DBF">
        <w:rPr>
          <w:sz w:val="18"/>
          <w:szCs w:val="18"/>
        </w:rPr>
        <w:t xml:space="preserve">Therapeutic Goods Administration. (February 2026). </w:t>
      </w:r>
      <w:r w:rsidR="006A445D" w:rsidRPr="006C0DBF">
        <w:rPr>
          <w:i/>
          <w:sz w:val="18"/>
          <w:szCs w:val="18"/>
        </w:rPr>
        <w:t>Artificial intelligence (AI) and medical device software regulation</w:t>
      </w:r>
      <w:r w:rsidR="006A445D" w:rsidRPr="006C0DBF">
        <w:rPr>
          <w:sz w:val="18"/>
          <w:szCs w:val="18"/>
        </w:rPr>
        <w:t xml:space="preserve">. </w:t>
      </w:r>
      <w:hyperlink r:id="rId100" w:history="1">
        <w:r w:rsidR="006A445D" w:rsidRPr="006C0DBF">
          <w:rPr>
            <w:rStyle w:val="Hyperlink"/>
            <w:sz w:val="18"/>
            <w:szCs w:val="18"/>
          </w:rPr>
          <w:t>https://www.tga.gov.au/products/medical-devices/software-and-artificial-intelligence-ai/manufacturing/artificial-intelligence-ai-and-medical-device-software-regulation</w:t>
        </w:r>
      </w:hyperlink>
      <w:r w:rsidR="006A445D" w:rsidRPr="006C0DBF">
        <w:rPr>
          <w:sz w:val="18"/>
          <w:szCs w:val="18"/>
        </w:rPr>
        <w:t xml:space="preserve"> </w:t>
      </w:r>
    </w:p>
  </w:endnote>
  <w:endnote w:id="107">
    <w:p w14:paraId="17F6EA6E" w14:textId="63688C70"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1960FC" w:rsidRPr="006C0DBF">
        <w:rPr>
          <w:sz w:val="18"/>
          <w:szCs w:val="18"/>
        </w:rPr>
        <w:t xml:space="preserve">Therapeutic Goods Administration. (17 December 2025). </w:t>
      </w:r>
      <w:r w:rsidR="001960FC" w:rsidRPr="006C0DBF">
        <w:rPr>
          <w:i/>
          <w:sz w:val="18"/>
          <w:szCs w:val="18"/>
        </w:rPr>
        <w:t>Seeking input from users of digital mental health tools</w:t>
      </w:r>
      <w:r w:rsidR="001960FC" w:rsidRPr="006C0DBF">
        <w:rPr>
          <w:sz w:val="18"/>
          <w:szCs w:val="18"/>
        </w:rPr>
        <w:t xml:space="preserve">. </w:t>
      </w:r>
      <w:hyperlink r:id="rId101" w:history="1">
        <w:r w:rsidR="001960FC" w:rsidRPr="006C0DBF">
          <w:rPr>
            <w:rStyle w:val="Hyperlink"/>
            <w:sz w:val="18"/>
            <w:szCs w:val="18"/>
          </w:rPr>
          <w:t>https://www.tga.gov.au/news/news-articles/seeking-input-users-digital-mental-health-tools</w:t>
        </w:r>
      </w:hyperlink>
      <w:r w:rsidR="001960FC" w:rsidRPr="006C0DBF">
        <w:rPr>
          <w:sz w:val="18"/>
          <w:szCs w:val="18"/>
        </w:rPr>
        <w:t xml:space="preserve"> </w:t>
      </w:r>
    </w:p>
  </w:endnote>
  <w:endnote w:id="108">
    <w:p w14:paraId="768C3687" w14:textId="3B5F3CF8"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AD73E1" w:rsidRPr="006C0DBF">
        <w:rPr>
          <w:sz w:val="18"/>
          <w:szCs w:val="18"/>
        </w:rPr>
        <w:t>Australian Commission on Safety and Quality in Health Care. (</w:t>
      </w:r>
      <w:r w:rsidR="00D50006" w:rsidRPr="006C0DBF">
        <w:rPr>
          <w:sz w:val="18"/>
          <w:szCs w:val="18"/>
        </w:rPr>
        <w:t xml:space="preserve">29 </w:t>
      </w:r>
      <w:r w:rsidR="00AD73E1" w:rsidRPr="006C0DBF">
        <w:rPr>
          <w:sz w:val="18"/>
          <w:szCs w:val="18"/>
        </w:rPr>
        <w:t xml:space="preserve">August 2025). </w:t>
      </w:r>
      <w:r w:rsidR="00AD73E1" w:rsidRPr="006C0DBF">
        <w:rPr>
          <w:i/>
          <w:sz w:val="18"/>
          <w:szCs w:val="18"/>
        </w:rPr>
        <w:t xml:space="preserve">Digital Mental Health </w:t>
      </w:r>
      <w:r w:rsidR="00D50006" w:rsidRPr="006C0DBF">
        <w:rPr>
          <w:i/>
          <w:sz w:val="18"/>
          <w:szCs w:val="18"/>
        </w:rPr>
        <w:t>Standards update</w:t>
      </w:r>
      <w:r w:rsidR="00AD73E1" w:rsidRPr="006C0DBF">
        <w:rPr>
          <w:sz w:val="18"/>
          <w:szCs w:val="18"/>
        </w:rPr>
        <w:t xml:space="preserve">. </w:t>
      </w:r>
      <w:hyperlink r:id="rId102" w:history="1">
        <w:r w:rsidR="00D50006" w:rsidRPr="006C0DBF">
          <w:rPr>
            <w:rStyle w:val="Hyperlink"/>
            <w:sz w:val="18"/>
            <w:szCs w:val="18"/>
          </w:rPr>
          <w:t>https://www.safetyandquality.gov.au/news-and-media/latest-news/digital-mental-health-standards-update</w:t>
        </w:r>
      </w:hyperlink>
      <w:r w:rsidR="00D50006" w:rsidRPr="006C0DBF">
        <w:rPr>
          <w:sz w:val="18"/>
          <w:szCs w:val="18"/>
        </w:rPr>
        <w:t xml:space="preserve"> </w:t>
      </w:r>
    </w:p>
  </w:endnote>
  <w:endnote w:id="109">
    <w:p w14:paraId="47AB2E87" w14:textId="2E065ADE"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F07BC8" w:rsidRPr="006C0DBF">
        <w:rPr>
          <w:sz w:val="18"/>
          <w:szCs w:val="18"/>
        </w:rPr>
        <w:t xml:space="preserve">Black Dog Institute. (August 2025). </w:t>
      </w:r>
      <w:r w:rsidR="00F07BC8" w:rsidRPr="006C0DBF">
        <w:rPr>
          <w:i/>
          <w:sz w:val="18"/>
          <w:szCs w:val="18"/>
        </w:rPr>
        <w:t>Thinking of using AI for mental health support? Here's what to consider first</w:t>
      </w:r>
      <w:r w:rsidR="00F07BC8" w:rsidRPr="006C0DBF">
        <w:rPr>
          <w:sz w:val="18"/>
          <w:szCs w:val="18"/>
        </w:rPr>
        <w:t xml:space="preserve">. </w:t>
      </w:r>
      <w:hyperlink r:id="rId103" w:history="1">
        <w:r w:rsidR="00F07BC8" w:rsidRPr="006C0DBF">
          <w:rPr>
            <w:rStyle w:val="Hyperlink"/>
            <w:sz w:val="18"/>
            <w:szCs w:val="18"/>
          </w:rPr>
          <w:t>https://www.blackdoginstitute.org.au/news/using-ai-chatbots-for-mental-health/</w:t>
        </w:r>
      </w:hyperlink>
      <w:r w:rsidR="00F07BC8" w:rsidRPr="006C0DBF">
        <w:rPr>
          <w:sz w:val="18"/>
          <w:szCs w:val="18"/>
        </w:rPr>
        <w:t xml:space="preserve"> </w:t>
      </w:r>
    </w:p>
  </w:endnote>
  <w:endnote w:id="110">
    <w:p w14:paraId="0D24C065" w14:textId="00B43193"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03562A" w:rsidRPr="006C0DBF">
        <w:rPr>
          <w:sz w:val="18"/>
          <w:szCs w:val="18"/>
        </w:rPr>
        <w:t xml:space="preserve">Suicide Prevention Australia. (July 2025). </w:t>
      </w:r>
      <w:r w:rsidR="0003562A" w:rsidRPr="006C0DBF">
        <w:rPr>
          <w:i/>
          <w:sz w:val="18"/>
          <w:szCs w:val="18"/>
        </w:rPr>
        <w:t>AI digital safety report</w:t>
      </w:r>
      <w:r w:rsidR="0003562A" w:rsidRPr="006C0DBF">
        <w:rPr>
          <w:sz w:val="18"/>
          <w:szCs w:val="18"/>
        </w:rPr>
        <w:t xml:space="preserve">. </w:t>
      </w:r>
      <w:hyperlink r:id="rId104" w:history="1">
        <w:r w:rsidR="0003562A" w:rsidRPr="006C0DBF">
          <w:rPr>
            <w:rStyle w:val="Hyperlink"/>
            <w:sz w:val="18"/>
            <w:szCs w:val="18"/>
          </w:rPr>
          <w:t>https://www.suicidepreventionaust.org/wp-content/uploads/2025/07/Ai-Digital-Safety-Report.pdf</w:t>
        </w:r>
      </w:hyperlink>
      <w:r w:rsidR="0003562A" w:rsidRPr="006C0DBF">
        <w:rPr>
          <w:sz w:val="18"/>
          <w:szCs w:val="18"/>
        </w:rPr>
        <w:t xml:space="preserve"> </w:t>
      </w:r>
    </w:p>
  </w:endnote>
  <w:endnote w:id="111">
    <w:p w14:paraId="55F5A3E1" w14:textId="0ED4F11E"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687A9D" w:rsidRPr="006C0DBF">
        <w:rPr>
          <w:sz w:val="18"/>
          <w:szCs w:val="18"/>
        </w:rPr>
        <w:t xml:space="preserve">Australian Government Department of Health, Disability and Ageing. (February 2025). </w:t>
      </w:r>
      <w:r w:rsidR="00687A9D" w:rsidRPr="006C0DBF">
        <w:rPr>
          <w:i/>
          <w:sz w:val="18"/>
          <w:szCs w:val="18"/>
        </w:rPr>
        <w:t>Delivering high-quality free digital mental health supports</w:t>
      </w:r>
      <w:r w:rsidR="00687A9D" w:rsidRPr="006C0DBF">
        <w:rPr>
          <w:sz w:val="18"/>
          <w:szCs w:val="18"/>
        </w:rPr>
        <w:t xml:space="preserve">. </w:t>
      </w:r>
      <w:hyperlink r:id="rId105" w:history="1">
        <w:r w:rsidR="00687A9D" w:rsidRPr="006C0DBF">
          <w:rPr>
            <w:rStyle w:val="Hyperlink"/>
            <w:sz w:val="18"/>
            <w:szCs w:val="18"/>
          </w:rPr>
          <w:t>https://www.health.gov.au/ministers/the-hon-mark-butler-mp/media/delivering-high-quality-free-digital-mental-health-supports?language=en</w:t>
        </w:r>
      </w:hyperlink>
      <w:r w:rsidR="00687A9D" w:rsidRPr="006C0DBF">
        <w:rPr>
          <w:sz w:val="18"/>
          <w:szCs w:val="18"/>
        </w:rPr>
        <w:t xml:space="preserve"> </w:t>
      </w:r>
    </w:p>
  </w:endnote>
  <w:endnote w:id="112">
    <w:p w14:paraId="4B9CC9A0" w14:textId="48D5D4CC"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2A5457" w:rsidRPr="006C0DBF">
        <w:rPr>
          <w:sz w:val="18"/>
          <w:szCs w:val="18"/>
        </w:rPr>
        <w:t xml:space="preserve">Australian Government Department of Health, Disability and Ageing. (24 November 2025). </w:t>
      </w:r>
      <w:r w:rsidR="002A5457" w:rsidRPr="006C0DBF">
        <w:rPr>
          <w:i/>
          <w:sz w:val="18"/>
          <w:szCs w:val="18"/>
        </w:rPr>
        <w:t>Speech from Assistant Minister McBride, AI in Mental Health Roundtable – 24 November 2025</w:t>
      </w:r>
      <w:r w:rsidR="002A5457" w:rsidRPr="006C0DBF">
        <w:rPr>
          <w:sz w:val="18"/>
          <w:szCs w:val="18"/>
        </w:rPr>
        <w:t xml:space="preserve">. </w:t>
      </w:r>
      <w:hyperlink r:id="rId106" w:history="1">
        <w:r w:rsidR="002A5457" w:rsidRPr="006C0DBF">
          <w:rPr>
            <w:rStyle w:val="Hyperlink"/>
            <w:sz w:val="18"/>
            <w:szCs w:val="18"/>
          </w:rPr>
          <w:t>https://www.health.gov.au/ministers/the-hon-emma-mcbride-mp/media/speech-from-assistant-minister-mcbride-ai-in-mental-health-roundtable-24-november-2025</w:t>
        </w:r>
      </w:hyperlink>
      <w:r w:rsidR="002A5457" w:rsidRPr="006C0DBF">
        <w:rPr>
          <w:sz w:val="18"/>
          <w:szCs w:val="18"/>
        </w:rPr>
        <w:t xml:space="preserve"> </w:t>
      </w:r>
    </w:p>
  </w:endnote>
  <w:endnote w:id="113">
    <w:p w14:paraId="58EFE5A0" w14:textId="175B083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2A7D14" w:rsidRPr="006C0DBF">
        <w:rPr>
          <w:sz w:val="18"/>
          <w:szCs w:val="18"/>
        </w:rPr>
        <w:t xml:space="preserve">Black Dog Institute. (November 2025). </w:t>
      </w:r>
      <w:r w:rsidR="002A7D14" w:rsidRPr="006C0DBF">
        <w:rPr>
          <w:i/>
          <w:sz w:val="18"/>
          <w:szCs w:val="18"/>
        </w:rPr>
        <w:t>Black Dog Institute convenes national leaders to set priorities for safe, equitable AI in mental health</w:t>
      </w:r>
      <w:r w:rsidR="002A7D14" w:rsidRPr="006C0DBF">
        <w:rPr>
          <w:sz w:val="18"/>
          <w:szCs w:val="18"/>
        </w:rPr>
        <w:t xml:space="preserve">. </w:t>
      </w:r>
      <w:hyperlink r:id="rId107" w:history="1">
        <w:r w:rsidR="002A7D14" w:rsidRPr="006C0DBF">
          <w:rPr>
            <w:rStyle w:val="Hyperlink"/>
            <w:sz w:val="18"/>
            <w:szCs w:val="18"/>
          </w:rPr>
          <w:t>https://www.blackdoginstitute.org.au/media-releases/black-dog-institute-convenes-national-leaders-to-set-priorities-for-safe-equitable-ai-in-mental-health/</w:t>
        </w:r>
      </w:hyperlink>
      <w:r w:rsidR="002A7D14" w:rsidRPr="006C0DBF">
        <w:rPr>
          <w:sz w:val="18"/>
          <w:szCs w:val="18"/>
        </w:rPr>
        <w:t xml:space="preserve"> </w:t>
      </w:r>
    </w:p>
  </w:endnote>
  <w:endnote w:id="114">
    <w:p w14:paraId="0649178D" w14:textId="76368EAE"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703EA6" w:rsidRPr="006C0DBF">
        <w:rPr>
          <w:sz w:val="18"/>
          <w:szCs w:val="18"/>
        </w:rPr>
        <w:t xml:space="preserve">Department of Industry, Science and Resources. (25 November 2025). </w:t>
      </w:r>
      <w:r w:rsidR="00703EA6" w:rsidRPr="006C0DBF">
        <w:rPr>
          <w:i/>
          <w:sz w:val="18"/>
          <w:szCs w:val="18"/>
        </w:rPr>
        <w:t>Establishment of Australian AI Safety Institute</w:t>
      </w:r>
      <w:r w:rsidR="00703EA6" w:rsidRPr="006C0DBF">
        <w:rPr>
          <w:sz w:val="18"/>
          <w:szCs w:val="18"/>
        </w:rPr>
        <w:t xml:space="preserve">. </w:t>
      </w:r>
      <w:hyperlink r:id="rId108" w:history="1">
        <w:r w:rsidR="00703EA6" w:rsidRPr="006C0DBF">
          <w:rPr>
            <w:rStyle w:val="Hyperlink"/>
            <w:sz w:val="18"/>
            <w:szCs w:val="18"/>
          </w:rPr>
          <w:t>https://www.minister.industry.gov.au/ministers/charlton/media-releases/establishment-australian-ai-safety-institute</w:t>
        </w:r>
      </w:hyperlink>
      <w:r w:rsidR="00703EA6" w:rsidRPr="006C0DBF">
        <w:rPr>
          <w:sz w:val="18"/>
          <w:szCs w:val="18"/>
        </w:rPr>
        <w:t xml:space="preserve"> </w:t>
      </w:r>
    </w:p>
  </w:endnote>
  <w:endnote w:id="115">
    <w:p w14:paraId="3D192954" w14:textId="624A0E34"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50159A" w:rsidRPr="006C0DBF">
        <w:rPr>
          <w:sz w:val="18"/>
          <w:szCs w:val="18"/>
        </w:rPr>
        <w:t xml:space="preserve">eSafety Commissioner. (December 2025). </w:t>
      </w:r>
      <w:r w:rsidR="0050159A" w:rsidRPr="006C0DBF">
        <w:rPr>
          <w:i/>
          <w:sz w:val="18"/>
          <w:szCs w:val="18"/>
        </w:rPr>
        <w:t>Social media age restrictions hub</w:t>
      </w:r>
      <w:r w:rsidR="0050159A" w:rsidRPr="006C0DBF">
        <w:rPr>
          <w:sz w:val="18"/>
          <w:szCs w:val="18"/>
        </w:rPr>
        <w:t xml:space="preserve">. </w:t>
      </w:r>
      <w:hyperlink r:id="rId109" w:history="1">
        <w:r w:rsidR="0050159A" w:rsidRPr="006C0DBF">
          <w:rPr>
            <w:rStyle w:val="Hyperlink"/>
            <w:sz w:val="18"/>
            <w:szCs w:val="18"/>
          </w:rPr>
          <w:t>https://www.esafety.gov.au/about-us/industry-regulation/social-media-age-restrictions-hub</w:t>
        </w:r>
      </w:hyperlink>
      <w:r w:rsidR="0050159A" w:rsidRPr="006C0DBF">
        <w:rPr>
          <w:sz w:val="18"/>
          <w:szCs w:val="18"/>
        </w:rPr>
        <w:t xml:space="preserve"> </w:t>
      </w:r>
    </w:p>
  </w:endnote>
  <w:endnote w:id="116">
    <w:p w14:paraId="095362B2" w14:textId="22FF8D88" w:rsidR="00C83ECC" w:rsidRPr="006C0DBF" w:rsidRDefault="00C83ECC" w:rsidP="00C83ECC">
      <w:pPr>
        <w:pStyle w:val="EndnoteText"/>
        <w:rPr>
          <w:sz w:val="18"/>
          <w:szCs w:val="18"/>
          <w:lang w:val="en-AU"/>
        </w:rPr>
      </w:pPr>
      <w:r w:rsidRPr="006C0DBF">
        <w:rPr>
          <w:rStyle w:val="EndnoteReference"/>
          <w:sz w:val="18"/>
          <w:szCs w:val="18"/>
        </w:rPr>
        <w:endnoteRef/>
      </w:r>
      <w:r w:rsidR="00943C73" w:rsidRPr="006C0DBF">
        <w:rPr>
          <w:sz w:val="18"/>
          <w:szCs w:val="18"/>
        </w:rPr>
        <w:t xml:space="preserve"> eSafety Commissioner. (July 2025). </w:t>
      </w:r>
      <w:r w:rsidR="00943C73" w:rsidRPr="006C0DBF">
        <w:rPr>
          <w:i/>
          <w:sz w:val="18"/>
          <w:szCs w:val="18"/>
        </w:rPr>
        <w:t>Digital use and risk: Online platform engagement, 10 to 15</w:t>
      </w:r>
      <w:r w:rsidR="00943C73" w:rsidRPr="006C0DBF">
        <w:rPr>
          <w:sz w:val="18"/>
          <w:szCs w:val="18"/>
        </w:rPr>
        <w:t xml:space="preserve">. </w:t>
      </w:r>
      <w:hyperlink r:id="rId110" w:history="1">
        <w:r w:rsidR="00943C73" w:rsidRPr="006C0DBF">
          <w:rPr>
            <w:rStyle w:val="Hyperlink"/>
            <w:sz w:val="18"/>
            <w:szCs w:val="18"/>
          </w:rPr>
          <w:t>https://www.esafety.gov.au/sites/default/files/2025-07/Digital-use-and-risk-Online-platform-engagement-10-to-15.pdf?v=1773369896752</w:t>
        </w:r>
      </w:hyperlink>
      <w:r w:rsidR="00943C73" w:rsidRPr="006C0DBF">
        <w:rPr>
          <w:sz w:val="18"/>
          <w:szCs w:val="18"/>
        </w:rPr>
        <w:t xml:space="preserve">  </w:t>
      </w:r>
    </w:p>
  </w:endnote>
  <w:endnote w:id="117">
    <w:p w14:paraId="5EFDFEB5" w14:textId="0887ADB1" w:rsidR="00C83ECC" w:rsidRPr="006C0DBF" w:rsidRDefault="00C83ECC" w:rsidP="00C83ECC">
      <w:pPr>
        <w:pStyle w:val="EndnoteText"/>
        <w:rPr>
          <w:sz w:val="18"/>
          <w:szCs w:val="18"/>
          <w:lang w:eastAsia="en-AU"/>
        </w:rPr>
      </w:pPr>
      <w:r w:rsidRPr="006C0DBF">
        <w:rPr>
          <w:rStyle w:val="EndnoteReference"/>
          <w:sz w:val="18"/>
          <w:szCs w:val="18"/>
        </w:rPr>
        <w:endnoteRef/>
      </w:r>
      <w:r w:rsidRPr="006C0DBF">
        <w:rPr>
          <w:sz w:val="18"/>
          <w:szCs w:val="18"/>
        </w:rPr>
        <w:t xml:space="preserve"> </w:t>
      </w:r>
      <w:r w:rsidR="00A772E4" w:rsidRPr="006C0DBF">
        <w:rPr>
          <w:sz w:val="18"/>
          <w:szCs w:val="18"/>
        </w:rPr>
        <w:t xml:space="preserve">Orygen. (10 December 2025). </w:t>
      </w:r>
      <w:r w:rsidR="00A772E4" w:rsidRPr="006C0DBF">
        <w:rPr>
          <w:i/>
          <w:sz w:val="18"/>
          <w:szCs w:val="18"/>
        </w:rPr>
        <w:t>Over half of Australians exposed to self-harm and suicide-related content on social media</w:t>
      </w:r>
      <w:r w:rsidR="00A772E4" w:rsidRPr="006C0DBF">
        <w:rPr>
          <w:sz w:val="18"/>
          <w:szCs w:val="18"/>
        </w:rPr>
        <w:t xml:space="preserve">. </w:t>
      </w:r>
      <w:hyperlink r:id="rId111" w:history="1">
        <w:r w:rsidR="00A772E4" w:rsidRPr="006C0DBF">
          <w:rPr>
            <w:rStyle w:val="Hyperlink"/>
            <w:sz w:val="18"/>
            <w:szCs w:val="18"/>
          </w:rPr>
          <w:t>https://www.orygen.org.au/About/News-And-Events/2025/Over-half-of-Australians-exposed-to-self-harm-and</w:t>
        </w:r>
      </w:hyperlink>
      <w:r w:rsidR="00A772E4" w:rsidRPr="006C0DBF">
        <w:rPr>
          <w:sz w:val="18"/>
          <w:szCs w:val="18"/>
        </w:rPr>
        <w:t xml:space="preserve"> </w:t>
      </w:r>
    </w:p>
  </w:endnote>
  <w:endnote w:id="118">
    <w:p w14:paraId="512160DC" w14:textId="51457F03"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A772E4" w:rsidRPr="006C0DBF">
        <w:rPr>
          <w:sz w:val="18"/>
          <w:szCs w:val="18"/>
        </w:rPr>
        <w:t>Orygen</w:t>
      </w:r>
      <w:r w:rsidR="00510575" w:rsidRPr="006C0DBF">
        <w:rPr>
          <w:sz w:val="18"/>
          <w:szCs w:val="18"/>
        </w:rPr>
        <w:t>, 10 December 2025.</w:t>
      </w:r>
    </w:p>
  </w:endnote>
  <w:endnote w:id="119">
    <w:p w14:paraId="088DC279" w14:textId="1ACEBDB4" w:rsidR="00C83ECC" w:rsidRPr="006C0DBF" w:rsidRDefault="00C83ECC" w:rsidP="00C83ECC">
      <w:pPr>
        <w:pStyle w:val="EndnoteText"/>
        <w:rPr>
          <w:sz w:val="18"/>
          <w:szCs w:val="18"/>
          <w:lang w:val="en-AU"/>
        </w:rPr>
      </w:pPr>
      <w:r w:rsidRPr="006C0DBF">
        <w:rPr>
          <w:rStyle w:val="EndnoteReference"/>
          <w:sz w:val="18"/>
          <w:szCs w:val="18"/>
        </w:rPr>
        <w:endnoteRef/>
      </w:r>
      <w:r w:rsidR="005E0C7F" w:rsidRPr="006C0DBF">
        <w:rPr>
          <w:sz w:val="18"/>
          <w:szCs w:val="18"/>
        </w:rPr>
        <w:t xml:space="preserve"> eSafety Commissioner. (July 2025). </w:t>
      </w:r>
      <w:r w:rsidR="005E0C7F" w:rsidRPr="006C0DBF">
        <w:rPr>
          <w:i/>
          <w:sz w:val="18"/>
          <w:szCs w:val="18"/>
        </w:rPr>
        <w:t>Digital use and risk: Online platform engagement, 10 to 15</w:t>
      </w:r>
      <w:r w:rsidR="005E0C7F" w:rsidRPr="006C0DBF">
        <w:rPr>
          <w:sz w:val="18"/>
          <w:szCs w:val="18"/>
        </w:rPr>
        <w:t xml:space="preserve">. </w:t>
      </w:r>
      <w:hyperlink r:id="rId112" w:history="1">
        <w:r w:rsidR="005E0C7F" w:rsidRPr="006C0DBF">
          <w:rPr>
            <w:rStyle w:val="Hyperlink"/>
            <w:sz w:val="18"/>
            <w:szCs w:val="18"/>
          </w:rPr>
          <w:t>https://www.esafety.gov.au/sites/default/files/2025-07/Digital-use-and-risk-Online-platform-engagement-10-to-15.pdf?v=1773369896752</w:t>
        </w:r>
      </w:hyperlink>
      <w:r w:rsidR="005E0C7F" w:rsidRPr="006C0DBF">
        <w:rPr>
          <w:sz w:val="18"/>
          <w:szCs w:val="18"/>
        </w:rPr>
        <w:t xml:space="preserve"> </w:t>
      </w:r>
    </w:p>
  </w:endnote>
  <w:endnote w:id="120">
    <w:p w14:paraId="416A5AAC" w14:textId="14356B48"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D41839" w:rsidRPr="006C0DBF">
        <w:rPr>
          <w:sz w:val="18"/>
          <w:szCs w:val="18"/>
        </w:rPr>
        <w:t xml:space="preserve">eSafety Commissioner. (8 September 2025). </w:t>
      </w:r>
      <w:r w:rsidR="00D41839" w:rsidRPr="006C0DBF">
        <w:rPr>
          <w:i/>
          <w:sz w:val="18"/>
          <w:szCs w:val="18"/>
        </w:rPr>
        <w:t>eSafety moves against services used to 'nudify' Australian school children</w:t>
      </w:r>
      <w:r w:rsidR="00D41839" w:rsidRPr="006C0DBF">
        <w:rPr>
          <w:sz w:val="18"/>
          <w:szCs w:val="18"/>
        </w:rPr>
        <w:t xml:space="preserve">. </w:t>
      </w:r>
      <w:hyperlink r:id="rId113" w:history="1">
        <w:r w:rsidR="00D41839" w:rsidRPr="006C0DBF">
          <w:rPr>
            <w:rStyle w:val="Hyperlink"/>
            <w:sz w:val="18"/>
            <w:szCs w:val="18"/>
          </w:rPr>
          <w:t>https://www.esafety.gov.au/newsroom/media-releases/esafety-moves-against-services-used-to-nudify-australian-school-children</w:t>
        </w:r>
      </w:hyperlink>
    </w:p>
  </w:endnote>
  <w:endnote w:id="121">
    <w:p w14:paraId="28255399" w14:textId="52F48398" w:rsidR="00C83ECC" w:rsidRPr="006C0DBF" w:rsidRDefault="00C83ECC" w:rsidP="00C83ECC">
      <w:pPr>
        <w:pStyle w:val="EndnoteText"/>
        <w:rPr>
          <w:sz w:val="18"/>
          <w:szCs w:val="18"/>
          <w:lang w:eastAsia="en-AU"/>
        </w:rPr>
      </w:pPr>
      <w:r w:rsidRPr="006C0DBF">
        <w:rPr>
          <w:rStyle w:val="EndnoteReference"/>
          <w:sz w:val="18"/>
          <w:szCs w:val="18"/>
        </w:rPr>
        <w:endnoteRef/>
      </w:r>
      <w:r w:rsidRPr="006C0DBF">
        <w:rPr>
          <w:sz w:val="18"/>
          <w:szCs w:val="18"/>
        </w:rPr>
        <w:t xml:space="preserve"> </w:t>
      </w:r>
      <w:r w:rsidR="006A0CB3" w:rsidRPr="006C0DBF">
        <w:rPr>
          <w:sz w:val="18"/>
          <w:szCs w:val="18"/>
        </w:rPr>
        <w:t xml:space="preserve">Barrett, E. L., Grummitt, L., Jones, S., Rowlinson, K., Vasilopoulos, F., Teesson, M., Mills, K. L., &amp; Sunderland, M. (2026). The prevalence of potentially traumatic events in childhood and associations with mental disorders, suicide and physical health in adulthood: An Australian nationally representative cross-sectional study. </w:t>
      </w:r>
      <w:r w:rsidR="006A0CB3" w:rsidRPr="006C0DBF">
        <w:rPr>
          <w:i/>
          <w:sz w:val="18"/>
          <w:szCs w:val="18"/>
        </w:rPr>
        <w:t>Australian &amp; New Zealand Journal of Psychiatry</w:t>
      </w:r>
      <w:r w:rsidR="006A0CB3" w:rsidRPr="006C0DBF">
        <w:rPr>
          <w:sz w:val="18"/>
          <w:szCs w:val="18"/>
        </w:rPr>
        <w:t xml:space="preserve">. </w:t>
      </w:r>
      <w:hyperlink r:id="rId114" w:history="1">
        <w:r w:rsidR="00A85593" w:rsidRPr="006C0DBF">
          <w:rPr>
            <w:rStyle w:val="Hyperlink"/>
            <w:sz w:val="18"/>
            <w:szCs w:val="18"/>
          </w:rPr>
          <w:t>https://journals.sagepub.com/doi/10.1177/00048674251381004</w:t>
        </w:r>
      </w:hyperlink>
      <w:r w:rsidR="006A0CB3" w:rsidRPr="006C0DBF">
        <w:rPr>
          <w:sz w:val="18"/>
          <w:szCs w:val="18"/>
        </w:rPr>
        <w:t xml:space="preserve"> </w:t>
      </w:r>
    </w:p>
  </w:endnote>
  <w:endnote w:id="122">
    <w:p w14:paraId="3B04E9A0" w14:textId="00BCC1D6"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A85593" w:rsidRPr="006C0DBF">
        <w:rPr>
          <w:sz w:val="18"/>
          <w:szCs w:val="18"/>
        </w:rPr>
        <w:t xml:space="preserve">Suicide Prevention Australia. (November 2025). </w:t>
      </w:r>
      <w:r w:rsidR="00A85593" w:rsidRPr="006C0DBF">
        <w:rPr>
          <w:i/>
          <w:sz w:val="18"/>
          <w:szCs w:val="18"/>
        </w:rPr>
        <w:t>Adverse childhood experiences and suicide report</w:t>
      </w:r>
      <w:r w:rsidR="00A85593" w:rsidRPr="006C0DBF">
        <w:rPr>
          <w:sz w:val="18"/>
          <w:szCs w:val="18"/>
        </w:rPr>
        <w:t xml:space="preserve">. </w:t>
      </w:r>
      <w:hyperlink r:id="rId115" w:history="1">
        <w:r w:rsidR="00A85593" w:rsidRPr="006C0DBF">
          <w:rPr>
            <w:rStyle w:val="Hyperlink"/>
            <w:sz w:val="18"/>
            <w:szCs w:val="18"/>
          </w:rPr>
          <w:t>https://www.suicidepreventionaust.org/wp-content/uploads/2025/11/Adverse-Childhood-Experiences-and-Suicide-report_FINAL.pdf</w:t>
        </w:r>
      </w:hyperlink>
      <w:r w:rsidR="00A85593" w:rsidRPr="006C0DBF">
        <w:rPr>
          <w:sz w:val="18"/>
          <w:szCs w:val="18"/>
        </w:rPr>
        <w:t xml:space="preserve"> </w:t>
      </w:r>
    </w:p>
  </w:endnote>
  <w:endnote w:id="123">
    <w:p w14:paraId="46837F2F" w14:textId="5C1BB68E" w:rsidR="00C83ECC" w:rsidRPr="006C0DBF" w:rsidRDefault="00C83ECC" w:rsidP="00C83ECC">
      <w:pPr>
        <w:pStyle w:val="EndnoteText"/>
        <w:rPr>
          <w:sz w:val="18"/>
          <w:szCs w:val="18"/>
          <w:lang w:eastAsia="en-AU"/>
        </w:rPr>
      </w:pPr>
      <w:r w:rsidRPr="006C0DBF">
        <w:rPr>
          <w:rStyle w:val="EndnoteReference"/>
          <w:sz w:val="18"/>
          <w:szCs w:val="18"/>
        </w:rPr>
        <w:endnoteRef/>
      </w:r>
      <w:r w:rsidRPr="006C0DBF">
        <w:rPr>
          <w:sz w:val="18"/>
          <w:szCs w:val="18"/>
        </w:rPr>
        <w:t xml:space="preserve"> </w:t>
      </w:r>
      <w:r w:rsidR="00862044" w:rsidRPr="006C0DBF">
        <w:rPr>
          <w:sz w:val="18"/>
          <w:szCs w:val="18"/>
        </w:rPr>
        <w:t xml:space="preserve">The West Australian. (7 January 2026). </w:t>
      </w:r>
      <w:r w:rsidR="00862044" w:rsidRPr="006C0DBF">
        <w:rPr>
          <w:i/>
          <w:sz w:val="18"/>
          <w:szCs w:val="18"/>
        </w:rPr>
        <w:t>‘Distressed’ teens turn to Kids Helpline following social media ban, saying they’ve lost support networks</w:t>
      </w:r>
      <w:r w:rsidR="00862044" w:rsidRPr="006C0DBF">
        <w:rPr>
          <w:sz w:val="18"/>
          <w:szCs w:val="18"/>
        </w:rPr>
        <w:t xml:space="preserve">. </w:t>
      </w:r>
      <w:hyperlink r:id="rId116" w:history="1">
        <w:r w:rsidR="00862044" w:rsidRPr="006C0DBF">
          <w:rPr>
            <w:rStyle w:val="Hyperlink"/>
            <w:sz w:val="18"/>
            <w:szCs w:val="18"/>
          </w:rPr>
          <w:t>https://thewest.com.au/politics/federal-politics/distressed-teens-turn-to-kids-helpline-following-social-media-ban-saying-theyve-lost-support-networks-c-21237507</w:t>
        </w:r>
      </w:hyperlink>
      <w:r w:rsidR="00862044" w:rsidRPr="006C0DBF">
        <w:rPr>
          <w:sz w:val="18"/>
          <w:szCs w:val="18"/>
        </w:rPr>
        <w:t xml:space="preserve"> </w:t>
      </w:r>
    </w:p>
  </w:endnote>
  <w:endnote w:id="124">
    <w:p w14:paraId="50610823" w14:textId="1609C775"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1B7D47" w:rsidRPr="006C0DBF">
        <w:rPr>
          <w:sz w:val="18"/>
          <w:szCs w:val="18"/>
        </w:rPr>
        <w:t>SafetySure. (</w:t>
      </w:r>
      <w:r w:rsidR="001B7BA3" w:rsidRPr="006C0DBF">
        <w:rPr>
          <w:sz w:val="18"/>
          <w:szCs w:val="18"/>
        </w:rPr>
        <w:t xml:space="preserve">20 October </w:t>
      </w:r>
      <w:r w:rsidR="001B7D47" w:rsidRPr="006C0DBF">
        <w:rPr>
          <w:sz w:val="18"/>
          <w:szCs w:val="18"/>
        </w:rPr>
        <w:t xml:space="preserve">2025). </w:t>
      </w:r>
      <w:r w:rsidR="001B7D47" w:rsidRPr="006C0DBF">
        <w:rPr>
          <w:i/>
          <w:sz w:val="18"/>
          <w:szCs w:val="18"/>
        </w:rPr>
        <w:t>Mental health workers compensation claims Australia 2025</w:t>
      </w:r>
      <w:r w:rsidR="001B7D47" w:rsidRPr="006C0DBF">
        <w:rPr>
          <w:sz w:val="18"/>
          <w:szCs w:val="18"/>
        </w:rPr>
        <w:t xml:space="preserve">. </w:t>
      </w:r>
      <w:hyperlink r:id="rId117" w:history="1">
        <w:r w:rsidR="001B7D47" w:rsidRPr="006C0DBF">
          <w:rPr>
            <w:rStyle w:val="Hyperlink"/>
            <w:sz w:val="18"/>
            <w:szCs w:val="18"/>
          </w:rPr>
          <w:t>https://www.safetysure.com.au/research/mental-health-workplace-claims-australia-2025-statistics/</w:t>
        </w:r>
      </w:hyperlink>
      <w:r w:rsidR="001B7D47" w:rsidRPr="006C0DBF">
        <w:rPr>
          <w:sz w:val="18"/>
          <w:szCs w:val="18"/>
        </w:rPr>
        <w:t xml:space="preserve"> </w:t>
      </w:r>
    </w:p>
  </w:endnote>
  <w:endnote w:id="125">
    <w:p w14:paraId="3581FAA3" w14:textId="3DBCFC54"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E02832" w:rsidRPr="006C0DBF">
        <w:rPr>
          <w:sz w:val="18"/>
          <w:szCs w:val="18"/>
        </w:rPr>
        <w:t xml:space="preserve">Safe Work Australia. (16 October 2025). </w:t>
      </w:r>
      <w:r w:rsidR="00E02832" w:rsidRPr="006C0DBF">
        <w:rPr>
          <w:i/>
          <w:sz w:val="18"/>
          <w:szCs w:val="18"/>
        </w:rPr>
        <w:t>Key Work Health and Safety Statistics Australia 2025</w:t>
      </w:r>
      <w:r w:rsidR="00E02832" w:rsidRPr="006C0DBF">
        <w:rPr>
          <w:sz w:val="18"/>
          <w:szCs w:val="18"/>
        </w:rPr>
        <w:t xml:space="preserve">. </w:t>
      </w:r>
      <w:hyperlink r:id="rId118" w:history="1">
        <w:r w:rsidR="00E02832" w:rsidRPr="006C0DBF">
          <w:rPr>
            <w:rStyle w:val="Hyperlink"/>
            <w:sz w:val="18"/>
            <w:szCs w:val="18"/>
          </w:rPr>
          <w:t>https://data.safeworkaustralia.gov.au/insights/key-whs-statistics-australia/latest-release</w:t>
        </w:r>
      </w:hyperlink>
      <w:r w:rsidR="00E02832" w:rsidRPr="006C0DBF">
        <w:rPr>
          <w:sz w:val="18"/>
          <w:szCs w:val="18"/>
        </w:rPr>
        <w:t xml:space="preserve"> </w:t>
      </w:r>
    </w:p>
  </w:endnote>
  <w:endnote w:id="126">
    <w:p w14:paraId="56790379" w14:textId="5743C974"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8709C8" w:rsidRPr="006C0DBF">
        <w:rPr>
          <w:sz w:val="18"/>
          <w:szCs w:val="18"/>
        </w:rPr>
        <w:t>SafetySure</w:t>
      </w:r>
      <w:r w:rsidR="008527EB" w:rsidRPr="006C0DBF">
        <w:rPr>
          <w:sz w:val="18"/>
          <w:szCs w:val="18"/>
        </w:rPr>
        <w:t>, 20 October 2025.</w:t>
      </w:r>
    </w:p>
  </w:endnote>
  <w:endnote w:id="127">
    <w:p w14:paraId="7B872500" w14:textId="33D23365"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8527EB" w:rsidRPr="006C0DBF">
        <w:rPr>
          <w:sz w:val="18"/>
          <w:szCs w:val="18"/>
        </w:rPr>
        <w:t>Safer Work Australia, 16 October 2025.</w:t>
      </w:r>
    </w:p>
  </w:endnote>
  <w:endnote w:id="128">
    <w:p w14:paraId="0AA36E5C" w14:textId="41B7F869"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8527EB" w:rsidRPr="006C0DBF">
        <w:rPr>
          <w:sz w:val="18"/>
          <w:szCs w:val="18"/>
        </w:rPr>
        <w:t>Safer Work Australia, 16 October 2025.</w:t>
      </w:r>
    </w:p>
  </w:endnote>
  <w:endnote w:id="129">
    <w:p w14:paraId="3ACD6E8D" w14:textId="27EB1FD1"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E63D0A" w:rsidRPr="006C0DBF">
        <w:rPr>
          <w:sz w:val="18"/>
          <w:szCs w:val="18"/>
        </w:rPr>
        <w:t xml:space="preserve">Australian Bureau of Statistics. (2025). </w:t>
      </w:r>
      <w:r w:rsidR="00E63D0A" w:rsidRPr="006C0DBF">
        <w:rPr>
          <w:i/>
          <w:sz w:val="18"/>
          <w:szCs w:val="18"/>
        </w:rPr>
        <w:t>Industrial Disputes, Australia, December 2025</w:t>
      </w:r>
      <w:r w:rsidR="00E63D0A" w:rsidRPr="006C0DBF">
        <w:rPr>
          <w:sz w:val="18"/>
          <w:szCs w:val="18"/>
        </w:rPr>
        <w:t xml:space="preserve">. </w:t>
      </w:r>
      <w:hyperlink r:id="rId119" w:history="1">
        <w:r w:rsidR="00E63D0A" w:rsidRPr="006C0DBF">
          <w:rPr>
            <w:rStyle w:val="Hyperlink"/>
            <w:sz w:val="18"/>
            <w:szCs w:val="18"/>
          </w:rPr>
          <w:t>https://www.abs.gov.au/statistics/labour/earnings-and-working-conditions/industrial-disputes-australia/latest-release</w:t>
        </w:r>
      </w:hyperlink>
      <w:r w:rsidR="00E63D0A" w:rsidRPr="006C0DBF">
        <w:rPr>
          <w:sz w:val="18"/>
          <w:szCs w:val="18"/>
        </w:rPr>
        <w:t xml:space="preserve"> </w:t>
      </w:r>
    </w:p>
  </w:endnote>
  <w:endnote w:id="130">
    <w:p w14:paraId="7616FAB9" w14:textId="67E4552A"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2C4EC7" w:rsidRPr="006C0DBF">
        <w:rPr>
          <w:sz w:val="18"/>
          <w:szCs w:val="18"/>
        </w:rPr>
        <w:t xml:space="preserve">Australian Psychological Society. (19 August 2025). </w:t>
      </w:r>
      <w:r w:rsidR="002C4EC7" w:rsidRPr="006C0DBF">
        <w:rPr>
          <w:i/>
          <w:sz w:val="18"/>
          <w:szCs w:val="18"/>
        </w:rPr>
        <w:t>Peak psychology body urges consideration as AI grows within Australian workplaces</w:t>
      </w:r>
      <w:r w:rsidR="002C4EC7" w:rsidRPr="006C0DBF">
        <w:rPr>
          <w:sz w:val="18"/>
          <w:szCs w:val="18"/>
        </w:rPr>
        <w:t xml:space="preserve">. </w:t>
      </w:r>
      <w:hyperlink r:id="rId120" w:history="1">
        <w:r w:rsidR="002C4EC7" w:rsidRPr="006C0DBF">
          <w:rPr>
            <w:rStyle w:val="Hyperlink"/>
            <w:sz w:val="18"/>
            <w:szCs w:val="18"/>
          </w:rPr>
          <w:t>https://psychology.org.au/about-us/news-and-media/media-releases/2025/peak-psychology-body-urges-consideration-as-ai-gro</w:t>
        </w:r>
      </w:hyperlink>
      <w:r w:rsidR="002C4EC7" w:rsidRPr="006C0DBF">
        <w:rPr>
          <w:sz w:val="18"/>
          <w:szCs w:val="18"/>
        </w:rPr>
        <w:t xml:space="preserve"> </w:t>
      </w:r>
    </w:p>
  </w:endnote>
  <w:endnote w:id="131">
    <w:p w14:paraId="6A9D93CD" w14:textId="1009D0CB"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662842" w:rsidRPr="006C0DBF">
        <w:rPr>
          <w:sz w:val="18"/>
          <w:szCs w:val="18"/>
        </w:rPr>
        <w:t xml:space="preserve">Jobs and Skills Australia. (4 November 2025). </w:t>
      </w:r>
      <w:r w:rsidR="00662842" w:rsidRPr="006C0DBF">
        <w:rPr>
          <w:i/>
          <w:sz w:val="18"/>
          <w:szCs w:val="18"/>
        </w:rPr>
        <w:t>Connecting for Impact: Jobs and Skills Report 2025</w:t>
      </w:r>
      <w:r w:rsidR="00662842" w:rsidRPr="006C0DBF">
        <w:rPr>
          <w:sz w:val="18"/>
          <w:szCs w:val="18"/>
        </w:rPr>
        <w:t xml:space="preserve">. </w:t>
      </w:r>
      <w:hyperlink r:id="rId121" w:history="1">
        <w:r w:rsidR="00662842" w:rsidRPr="006C0DBF">
          <w:rPr>
            <w:rStyle w:val="Hyperlink"/>
            <w:sz w:val="18"/>
            <w:szCs w:val="18"/>
          </w:rPr>
          <w:t>https://www.jobsandskills.gov.au/news/connecting-impact-jobs-and-skills-report-2025</w:t>
        </w:r>
      </w:hyperlink>
      <w:r w:rsidR="00662842" w:rsidRPr="006C0DBF">
        <w:rPr>
          <w:sz w:val="18"/>
          <w:szCs w:val="18"/>
        </w:rPr>
        <w:t xml:space="preserve"> </w:t>
      </w:r>
    </w:p>
  </w:endnote>
  <w:endnote w:id="132">
    <w:p w14:paraId="3A3BFE68" w14:textId="0037D676" w:rsidR="00C83ECC" w:rsidRPr="006C0DBF" w:rsidRDefault="00C83ECC" w:rsidP="00C83ECC">
      <w:pPr>
        <w:pStyle w:val="EndnoteText"/>
        <w:rPr>
          <w:sz w:val="18"/>
          <w:szCs w:val="18"/>
          <w:lang w:eastAsia="en-AU"/>
        </w:rPr>
      </w:pPr>
      <w:r w:rsidRPr="006C0DBF">
        <w:rPr>
          <w:rStyle w:val="EndnoteReference"/>
          <w:sz w:val="18"/>
          <w:szCs w:val="18"/>
        </w:rPr>
        <w:endnoteRef/>
      </w:r>
      <w:r w:rsidRPr="006C0DBF">
        <w:rPr>
          <w:sz w:val="18"/>
          <w:szCs w:val="18"/>
        </w:rPr>
        <w:t xml:space="preserve"> </w:t>
      </w:r>
      <w:r w:rsidR="00AA664D" w:rsidRPr="006C0DBF">
        <w:rPr>
          <w:sz w:val="18"/>
          <w:szCs w:val="18"/>
        </w:rPr>
        <w:t xml:space="preserve">Passalacqua, M., Pellerin, R., Magnani, F., Joblot, L., Rosin, F., Yahia, E., &amp; Léger, P.-M. (2025). Safeguarding worker psychosocial well-being in the age of AI: The critical role of decision control. </w:t>
      </w:r>
      <w:r w:rsidR="00AA664D" w:rsidRPr="006C0DBF">
        <w:rPr>
          <w:i/>
          <w:sz w:val="18"/>
          <w:szCs w:val="18"/>
        </w:rPr>
        <w:t>International Journal of Human-Computer Studies, 205</w:t>
      </w:r>
      <w:r w:rsidR="00AA664D" w:rsidRPr="006C0DBF">
        <w:rPr>
          <w:sz w:val="18"/>
          <w:szCs w:val="18"/>
        </w:rPr>
        <w:t xml:space="preserve">, 103649. </w:t>
      </w:r>
      <w:hyperlink r:id="rId122" w:history="1">
        <w:r w:rsidR="00AA664D" w:rsidRPr="006C0DBF">
          <w:rPr>
            <w:rStyle w:val="Hyperlink"/>
            <w:sz w:val="18"/>
            <w:szCs w:val="18"/>
          </w:rPr>
          <w:t>https://doi.org/10.1016/j.ijhcs.2025.103649</w:t>
        </w:r>
      </w:hyperlink>
      <w:r w:rsidR="00AA664D" w:rsidRPr="006C0DBF">
        <w:rPr>
          <w:sz w:val="18"/>
          <w:szCs w:val="18"/>
        </w:rPr>
        <w:t xml:space="preserve"> </w:t>
      </w:r>
    </w:p>
  </w:endnote>
  <w:endnote w:id="133">
    <w:p w14:paraId="2A9BBAF1" w14:textId="55C6B07E"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3C2568" w:rsidRPr="006C0DBF">
        <w:rPr>
          <w:sz w:val="18"/>
          <w:szCs w:val="18"/>
        </w:rPr>
        <w:t xml:space="preserve">Australian HR Institute. (2025). </w:t>
      </w:r>
      <w:r w:rsidR="003C2568" w:rsidRPr="006C0DBF">
        <w:rPr>
          <w:i/>
          <w:sz w:val="18"/>
          <w:szCs w:val="18"/>
        </w:rPr>
        <w:t>Hybrid and flexible working report 2025</w:t>
      </w:r>
      <w:r w:rsidR="003C2568" w:rsidRPr="006C0DBF">
        <w:rPr>
          <w:sz w:val="18"/>
          <w:szCs w:val="18"/>
        </w:rPr>
        <w:t xml:space="preserve">. </w:t>
      </w:r>
      <w:hyperlink r:id="rId123" w:history="1">
        <w:r w:rsidR="003C2568" w:rsidRPr="006C0DBF">
          <w:rPr>
            <w:rStyle w:val="Hyperlink"/>
            <w:sz w:val="18"/>
            <w:szCs w:val="18"/>
          </w:rPr>
          <w:t>https://www.ahri.com.au/wp-content/uploads/Hybrid-and-Flexible-Working-Report-2025.pdf</w:t>
        </w:r>
      </w:hyperlink>
      <w:r w:rsidR="003C2568" w:rsidRPr="006C0DBF">
        <w:rPr>
          <w:sz w:val="18"/>
          <w:szCs w:val="18"/>
        </w:rPr>
        <w:t xml:space="preserve"> </w:t>
      </w:r>
    </w:p>
  </w:endnote>
  <w:endnote w:id="134">
    <w:p w14:paraId="335F7D41" w14:textId="1B7DBB68"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883097" w:rsidRPr="006C0DBF">
        <w:rPr>
          <w:sz w:val="18"/>
          <w:szCs w:val="18"/>
          <w:lang w:val="en-AU"/>
        </w:rPr>
        <w:t>Australian HR Institute, 2025.</w:t>
      </w:r>
    </w:p>
  </w:endnote>
  <w:endnote w:id="135">
    <w:p w14:paraId="7154E7F3" w14:textId="5D2DB973"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B90288" w:rsidRPr="006C0DBF">
        <w:rPr>
          <w:sz w:val="18"/>
          <w:szCs w:val="18"/>
        </w:rPr>
        <w:t xml:space="preserve">Fair Work Ombudsman. (26 August 2025). </w:t>
      </w:r>
      <w:r w:rsidR="00B90288" w:rsidRPr="006C0DBF">
        <w:rPr>
          <w:i/>
          <w:sz w:val="18"/>
          <w:szCs w:val="18"/>
        </w:rPr>
        <w:t>Small business employees now have the right to disconnect</w:t>
      </w:r>
      <w:r w:rsidR="00B90288" w:rsidRPr="006C0DBF">
        <w:rPr>
          <w:sz w:val="18"/>
          <w:szCs w:val="18"/>
        </w:rPr>
        <w:t xml:space="preserve">. </w:t>
      </w:r>
      <w:hyperlink r:id="rId124" w:history="1">
        <w:r w:rsidR="00B90288" w:rsidRPr="006C0DBF">
          <w:rPr>
            <w:rStyle w:val="Hyperlink"/>
            <w:sz w:val="18"/>
            <w:szCs w:val="18"/>
          </w:rPr>
          <w:t>https://www.fairwork.gov.au/newsroom/media-releases/2025-media-releases/august-2025/20250826-right-to-disconnect-starts-for-small-business-employees-media-release</w:t>
        </w:r>
      </w:hyperlink>
      <w:r w:rsidR="00B90288" w:rsidRPr="006C0DBF">
        <w:rPr>
          <w:sz w:val="18"/>
          <w:szCs w:val="18"/>
        </w:rPr>
        <w:t xml:space="preserve"> </w:t>
      </w:r>
    </w:p>
  </w:endnote>
  <w:endnote w:id="136">
    <w:p w14:paraId="61533E1A" w14:textId="63395B48"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6C535A" w:rsidRPr="006C0DBF">
        <w:rPr>
          <w:sz w:val="18"/>
          <w:szCs w:val="18"/>
        </w:rPr>
        <w:t xml:space="preserve">NSW Government. (27 May 2025). </w:t>
      </w:r>
      <w:r w:rsidR="006C535A" w:rsidRPr="006C0DBF">
        <w:rPr>
          <w:i/>
          <w:sz w:val="18"/>
          <w:szCs w:val="18"/>
        </w:rPr>
        <w:t>Protecting workers compensation for future generations</w:t>
      </w:r>
      <w:r w:rsidR="006C535A" w:rsidRPr="006C0DBF">
        <w:rPr>
          <w:sz w:val="18"/>
          <w:szCs w:val="18"/>
        </w:rPr>
        <w:t xml:space="preserve">. </w:t>
      </w:r>
      <w:hyperlink r:id="rId125" w:history="1">
        <w:r w:rsidR="006C535A" w:rsidRPr="006C0DBF">
          <w:rPr>
            <w:rStyle w:val="Hyperlink"/>
            <w:sz w:val="18"/>
            <w:szCs w:val="18"/>
          </w:rPr>
          <w:t>https://www.nsw.gov.au/ministerial-releases/protecting-workers-compensation-for-future-generations</w:t>
        </w:r>
      </w:hyperlink>
      <w:r w:rsidR="006C535A" w:rsidRPr="006C0DBF">
        <w:rPr>
          <w:sz w:val="18"/>
          <w:szCs w:val="18"/>
        </w:rPr>
        <w:t xml:space="preserve"> </w:t>
      </w:r>
    </w:p>
  </w:endnote>
  <w:endnote w:id="137">
    <w:p w14:paraId="518249C7" w14:textId="68B1E3E9"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251473" w:rsidRPr="006C0DBF">
        <w:rPr>
          <w:sz w:val="18"/>
          <w:szCs w:val="18"/>
        </w:rPr>
        <w:t xml:space="preserve">Premier of Victoria. (1 October 2025). </w:t>
      </w:r>
      <w:r w:rsidR="00251473" w:rsidRPr="006C0DBF">
        <w:rPr>
          <w:i/>
          <w:sz w:val="18"/>
          <w:szCs w:val="18"/>
        </w:rPr>
        <w:t>Protecting the mental health of workers in Victoria</w:t>
      </w:r>
      <w:r w:rsidR="00251473" w:rsidRPr="006C0DBF">
        <w:rPr>
          <w:sz w:val="18"/>
          <w:szCs w:val="18"/>
        </w:rPr>
        <w:t xml:space="preserve">. </w:t>
      </w:r>
      <w:hyperlink r:id="rId126" w:history="1">
        <w:r w:rsidR="00251473" w:rsidRPr="006C0DBF">
          <w:rPr>
            <w:rStyle w:val="Hyperlink"/>
            <w:sz w:val="18"/>
            <w:szCs w:val="18"/>
          </w:rPr>
          <w:t>https://www.premier.vic.gov.au/sites/default/files/2025-10/251001-Protecting-the-Mental-Health-of-Workers-in-Victoria.pdf</w:t>
        </w:r>
      </w:hyperlink>
      <w:r w:rsidR="00251473" w:rsidRPr="006C0DBF">
        <w:rPr>
          <w:sz w:val="18"/>
          <w:szCs w:val="18"/>
        </w:rPr>
        <w:t xml:space="preserve"> </w:t>
      </w:r>
    </w:p>
  </w:endnote>
  <w:endnote w:id="138">
    <w:p w14:paraId="0E554B6F" w14:textId="289EF87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A83552" w:rsidRPr="006C0DBF">
        <w:rPr>
          <w:sz w:val="18"/>
          <w:szCs w:val="18"/>
        </w:rPr>
        <w:t xml:space="preserve">Safe Work Australia. (2 December 2025). </w:t>
      </w:r>
      <w:r w:rsidR="00A83552" w:rsidRPr="006C0DBF">
        <w:rPr>
          <w:i/>
          <w:sz w:val="18"/>
          <w:szCs w:val="18"/>
        </w:rPr>
        <w:t>Best practice review: Shaping the future of Australia’s WHS model laws</w:t>
      </w:r>
      <w:r w:rsidR="00A83552" w:rsidRPr="006C0DBF">
        <w:rPr>
          <w:sz w:val="18"/>
          <w:szCs w:val="18"/>
        </w:rPr>
        <w:t xml:space="preserve">. </w:t>
      </w:r>
      <w:hyperlink r:id="rId127" w:history="1">
        <w:r w:rsidR="00A83552" w:rsidRPr="006C0DBF">
          <w:rPr>
            <w:rStyle w:val="Hyperlink"/>
            <w:sz w:val="18"/>
            <w:szCs w:val="18"/>
          </w:rPr>
          <w:t>https://www.safeworkaustralia.gov.au/media-centre/evidence-matters/2025/best-practice-review-shaping-future-australias-whs-model-laws</w:t>
        </w:r>
      </w:hyperlink>
      <w:r w:rsidR="00A83552" w:rsidRPr="006C0DBF">
        <w:rPr>
          <w:sz w:val="18"/>
          <w:szCs w:val="18"/>
        </w:rPr>
        <w:t xml:space="preserve"> </w:t>
      </w:r>
    </w:p>
  </w:endnote>
  <w:endnote w:id="139">
    <w:p w14:paraId="793BA9A0" w14:textId="545C4E3B"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507383" w:rsidRPr="006C0DBF">
        <w:rPr>
          <w:sz w:val="18"/>
          <w:szCs w:val="18"/>
        </w:rPr>
        <w:t xml:space="preserve">Australian Institute of Health and Welfare. (28 May 2025). </w:t>
      </w:r>
      <w:r w:rsidR="00507383" w:rsidRPr="006C0DBF">
        <w:rPr>
          <w:i/>
          <w:sz w:val="18"/>
          <w:szCs w:val="18"/>
        </w:rPr>
        <w:t>Hospital admission rates in Australia have increased</w:t>
      </w:r>
      <w:r w:rsidR="00507383" w:rsidRPr="006C0DBF">
        <w:rPr>
          <w:sz w:val="18"/>
          <w:szCs w:val="18"/>
        </w:rPr>
        <w:t xml:space="preserve">. </w:t>
      </w:r>
      <w:hyperlink r:id="rId128" w:history="1">
        <w:r w:rsidR="00507383" w:rsidRPr="006C0DBF">
          <w:rPr>
            <w:rStyle w:val="Hyperlink"/>
            <w:sz w:val="18"/>
            <w:szCs w:val="18"/>
          </w:rPr>
          <w:t>https://www.aihw.gov.au/news-media/media-releases/2025/2025-may/hospital-admission-rates-in-australia-have-increased</w:t>
        </w:r>
      </w:hyperlink>
      <w:r w:rsidR="00507383" w:rsidRPr="006C0DBF">
        <w:rPr>
          <w:sz w:val="18"/>
          <w:szCs w:val="18"/>
        </w:rPr>
        <w:t xml:space="preserve"> </w:t>
      </w:r>
    </w:p>
  </w:endnote>
  <w:endnote w:id="140">
    <w:p w14:paraId="00E76A32" w14:textId="1D6456EA"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780715" w:rsidRPr="006C0DBF">
        <w:rPr>
          <w:sz w:val="18"/>
          <w:szCs w:val="18"/>
        </w:rPr>
        <w:t xml:space="preserve">Australasian College for Emergency Medicine. (October 2025). </w:t>
      </w:r>
      <w:r w:rsidR="00780715" w:rsidRPr="006C0DBF">
        <w:rPr>
          <w:i/>
          <w:sz w:val="18"/>
          <w:szCs w:val="18"/>
        </w:rPr>
        <w:t>Still waiting: Trends in mental health presentations to Australian emergency departments</w:t>
      </w:r>
      <w:r w:rsidR="00780715" w:rsidRPr="006C0DBF">
        <w:rPr>
          <w:sz w:val="18"/>
          <w:szCs w:val="18"/>
        </w:rPr>
        <w:t xml:space="preserve">. </w:t>
      </w:r>
      <w:hyperlink r:id="rId129" w:history="1">
        <w:r w:rsidR="00780715" w:rsidRPr="006C0DBF">
          <w:rPr>
            <w:rStyle w:val="Hyperlink"/>
            <w:sz w:val="18"/>
            <w:szCs w:val="18"/>
          </w:rPr>
          <w:t>https://acem.org.au/getmedia/5de9eb23-4be4-4851-a749-7265b5828ddc/still-waiting-trends-in-mental-health-presentations-to-AUS-EDs</w:t>
        </w:r>
      </w:hyperlink>
      <w:r w:rsidR="00780715" w:rsidRPr="006C0DBF">
        <w:rPr>
          <w:sz w:val="18"/>
          <w:szCs w:val="18"/>
        </w:rPr>
        <w:t xml:space="preserve"> </w:t>
      </w:r>
    </w:p>
  </w:endnote>
  <w:endnote w:id="141">
    <w:p w14:paraId="48E1B86F" w14:textId="773236A0"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FA16CD" w:rsidRPr="006C0DBF">
        <w:rPr>
          <w:sz w:val="18"/>
          <w:szCs w:val="18"/>
        </w:rPr>
        <w:t xml:space="preserve">Australian Medical Association. (5 November 2025). </w:t>
      </w:r>
      <w:r w:rsidR="00FA16CD" w:rsidRPr="006C0DBF">
        <w:rPr>
          <w:i/>
          <w:sz w:val="18"/>
          <w:szCs w:val="18"/>
        </w:rPr>
        <w:t>Public Hospital Report Card: Mental Health Edition 2025</w:t>
      </w:r>
      <w:r w:rsidR="00FA16CD" w:rsidRPr="006C0DBF">
        <w:rPr>
          <w:sz w:val="18"/>
          <w:szCs w:val="18"/>
        </w:rPr>
        <w:t xml:space="preserve">. </w:t>
      </w:r>
      <w:hyperlink r:id="rId130" w:history="1">
        <w:r w:rsidR="00FA16CD" w:rsidRPr="006C0DBF">
          <w:rPr>
            <w:rStyle w:val="Hyperlink"/>
            <w:sz w:val="18"/>
            <w:szCs w:val="18"/>
          </w:rPr>
          <w:t>https://www.ama.com.au/articles/public-hospital-report-card-mental-health-edition-2025</w:t>
        </w:r>
      </w:hyperlink>
      <w:r w:rsidR="00FA16CD" w:rsidRPr="006C0DBF">
        <w:rPr>
          <w:sz w:val="18"/>
          <w:szCs w:val="18"/>
        </w:rPr>
        <w:t xml:space="preserve"> </w:t>
      </w:r>
    </w:p>
  </w:endnote>
  <w:endnote w:id="142">
    <w:p w14:paraId="166D63FA" w14:textId="0CD8E42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FD04C1" w:rsidRPr="006C0DBF">
        <w:rPr>
          <w:sz w:val="18"/>
          <w:szCs w:val="18"/>
        </w:rPr>
        <w:t xml:space="preserve">Royal Australian College of General Practitioners. (2025). </w:t>
      </w:r>
      <w:r w:rsidR="00FD04C1" w:rsidRPr="006C0DBF">
        <w:rPr>
          <w:i/>
          <w:sz w:val="18"/>
          <w:szCs w:val="18"/>
        </w:rPr>
        <w:t>General Practice: Health of the Nation</w:t>
      </w:r>
      <w:r w:rsidR="00FD04C1" w:rsidRPr="006C0DBF">
        <w:rPr>
          <w:sz w:val="18"/>
          <w:szCs w:val="18"/>
        </w:rPr>
        <w:t xml:space="preserve">. </w:t>
      </w:r>
      <w:hyperlink r:id="rId131" w:history="1">
        <w:r w:rsidR="00FD04C1" w:rsidRPr="006C0DBF">
          <w:rPr>
            <w:rStyle w:val="Hyperlink"/>
            <w:sz w:val="18"/>
            <w:szCs w:val="18"/>
          </w:rPr>
          <w:t>https://www.racgp.org.au/general-practice-health-of-the-nation</w:t>
        </w:r>
      </w:hyperlink>
      <w:r w:rsidR="00FD04C1" w:rsidRPr="006C0DBF">
        <w:rPr>
          <w:sz w:val="18"/>
          <w:szCs w:val="18"/>
        </w:rPr>
        <w:t xml:space="preserve"> </w:t>
      </w:r>
    </w:p>
  </w:endnote>
  <w:endnote w:id="143">
    <w:p w14:paraId="7DA1311A" w14:textId="7B9CA8E6"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FD04C1" w:rsidRPr="006C0DBF">
        <w:rPr>
          <w:sz w:val="18"/>
          <w:szCs w:val="18"/>
        </w:rPr>
        <w:t>Royal Australian College of General Practitioners, 2025.</w:t>
      </w:r>
    </w:p>
  </w:endnote>
  <w:endnote w:id="144">
    <w:p w14:paraId="2BE5B6FF" w14:textId="4BD8906A"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EC4C0F" w:rsidRPr="006C0DBF">
        <w:rPr>
          <w:sz w:val="18"/>
          <w:szCs w:val="18"/>
        </w:rPr>
        <w:t xml:space="preserve">Royal Australian College of General Practitioners. (25 November 2025). </w:t>
      </w:r>
      <w:r w:rsidR="00EC4C0F" w:rsidRPr="006C0DBF">
        <w:rPr>
          <w:i/>
          <w:sz w:val="18"/>
          <w:szCs w:val="18"/>
        </w:rPr>
        <w:t>How popular are ADHD reforms?</w:t>
      </w:r>
      <w:r w:rsidR="00EC4C0F" w:rsidRPr="006C0DBF">
        <w:rPr>
          <w:sz w:val="18"/>
          <w:szCs w:val="18"/>
        </w:rPr>
        <w:t xml:space="preserve"> </w:t>
      </w:r>
      <w:hyperlink r:id="rId132" w:history="1">
        <w:r w:rsidR="00EC4C0F" w:rsidRPr="006C0DBF">
          <w:rPr>
            <w:rStyle w:val="Hyperlink"/>
            <w:sz w:val="18"/>
            <w:szCs w:val="18"/>
          </w:rPr>
          <w:t>https://www1.racgp.org.au/newsgp/professional/how-popular-are-adhd-reforms</w:t>
        </w:r>
      </w:hyperlink>
      <w:r w:rsidR="00EC4C0F" w:rsidRPr="006C0DBF">
        <w:rPr>
          <w:sz w:val="18"/>
          <w:szCs w:val="18"/>
        </w:rPr>
        <w:t xml:space="preserve"> </w:t>
      </w:r>
    </w:p>
  </w:endnote>
  <w:endnote w:id="145">
    <w:p w14:paraId="26AA148D" w14:textId="06DB9590" w:rsidR="00C83ECC" w:rsidRPr="006C0DBF" w:rsidRDefault="00C83ECC" w:rsidP="00C83ECC">
      <w:pPr>
        <w:pStyle w:val="EndnoteText"/>
        <w:rPr>
          <w:sz w:val="18"/>
          <w:szCs w:val="18"/>
          <w:lang w:eastAsia="en-AU"/>
        </w:rPr>
      </w:pPr>
      <w:r w:rsidRPr="006C0DBF">
        <w:rPr>
          <w:rStyle w:val="EndnoteReference"/>
          <w:sz w:val="18"/>
          <w:szCs w:val="18"/>
        </w:rPr>
        <w:endnoteRef/>
      </w:r>
      <w:r w:rsidRPr="006C0DBF">
        <w:rPr>
          <w:sz w:val="18"/>
          <w:szCs w:val="18"/>
        </w:rPr>
        <w:t xml:space="preserve"> </w:t>
      </w:r>
      <w:r w:rsidR="00CA121B" w:rsidRPr="006C0DBF">
        <w:rPr>
          <w:sz w:val="18"/>
          <w:szCs w:val="18"/>
        </w:rPr>
        <w:t xml:space="preserve">Australian Government Department of Health, Disability and Ageing. (25 November 2025). </w:t>
      </w:r>
      <w:r w:rsidR="00CA121B" w:rsidRPr="006C0DBF">
        <w:rPr>
          <w:i/>
          <w:sz w:val="18"/>
          <w:szCs w:val="18"/>
        </w:rPr>
        <w:t>Psychiatry Supply and Demand Study</w:t>
      </w:r>
      <w:r w:rsidR="00CA121B" w:rsidRPr="006C0DBF">
        <w:rPr>
          <w:sz w:val="18"/>
          <w:szCs w:val="18"/>
        </w:rPr>
        <w:t xml:space="preserve">. </w:t>
      </w:r>
      <w:hyperlink r:id="rId133" w:history="1">
        <w:r w:rsidR="00CA121B" w:rsidRPr="006C0DBF">
          <w:rPr>
            <w:rStyle w:val="Hyperlink"/>
            <w:sz w:val="18"/>
            <w:szCs w:val="18"/>
          </w:rPr>
          <w:t>https://hwd.health.gov.au/supply-and-demand/psychiatry-supply-demand-study.html</w:t>
        </w:r>
      </w:hyperlink>
      <w:r w:rsidR="00CA121B" w:rsidRPr="006C0DBF">
        <w:rPr>
          <w:sz w:val="18"/>
          <w:szCs w:val="18"/>
        </w:rPr>
        <w:t xml:space="preserve"> </w:t>
      </w:r>
    </w:p>
  </w:endnote>
  <w:endnote w:id="146">
    <w:p w14:paraId="65E33CBD" w14:textId="7FD0CD25"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8C0227" w:rsidRPr="006C0DBF">
        <w:rPr>
          <w:sz w:val="18"/>
          <w:szCs w:val="18"/>
        </w:rPr>
        <w:t xml:space="preserve">The Australian Centre for Social Innovation. (1 December 2025). </w:t>
      </w:r>
      <w:r w:rsidR="008C0227" w:rsidRPr="006C0DBF">
        <w:rPr>
          <w:i/>
          <w:sz w:val="18"/>
          <w:szCs w:val="18"/>
        </w:rPr>
        <w:t>Realising the potential of peer-to-peer</w:t>
      </w:r>
      <w:r w:rsidR="008C0227" w:rsidRPr="006C0DBF">
        <w:rPr>
          <w:sz w:val="18"/>
          <w:szCs w:val="18"/>
        </w:rPr>
        <w:t xml:space="preserve">. </w:t>
      </w:r>
      <w:hyperlink r:id="rId134" w:history="1">
        <w:r w:rsidR="008C0227" w:rsidRPr="006C0DBF">
          <w:rPr>
            <w:rStyle w:val="Hyperlink"/>
            <w:sz w:val="18"/>
            <w:szCs w:val="18"/>
          </w:rPr>
          <w:t>https://www.tacsi.org.au/our-work/project/realising-the-potential-peer-to-peer</w:t>
        </w:r>
      </w:hyperlink>
      <w:r w:rsidR="008C0227" w:rsidRPr="006C0DBF">
        <w:rPr>
          <w:sz w:val="18"/>
          <w:szCs w:val="18"/>
        </w:rPr>
        <w:t xml:space="preserve"> </w:t>
      </w:r>
    </w:p>
  </w:endnote>
  <w:endnote w:id="147">
    <w:p w14:paraId="599DFE7E" w14:textId="654FDE41"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DF7EBC" w:rsidRPr="006C0DBF">
        <w:rPr>
          <w:sz w:val="18"/>
          <w:szCs w:val="18"/>
        </w:rPr>
        <w:t xml:space="preserve">Flourish Australia. (2025). </w:t>
      </w:r>
      <w:r w:rsidR="00DF7EBC" w:rsidRPr="006C0DBF">
        <w:rPr>
          <w:i/>
          <w:sz w:val="18"/>
          <w:szCs w:val="18"/>
        </w:rPr>
        <w:t>Peer workforce framework</w:t>
      </w:r>
      <w:r w:rsidR="00DF7EBC" w:rsidRPr="006C0DBF">
        <w:rPr>
          <w:sz w:val="18"/>
          <w:szCs w:val="18"/>
        </w:rPr>
        <w:t xml:space="preserve">. </w:t>
      </w:r>
      <w:hyperlink r:id="rId135" w:history="1">
        <w:r w:rsidR="00DF7EBC" w:rsidRPr="006C0DBF">
          <w:rPr>
            <w:rStyle w:val="Hyperlink"/>
            <w:sz w:val="18"/>
            <w:szCs w:val="18"/>
          </w:rPr>
          <w:t>https://www.flourishaustralia.org.au/sites/default/files/2025-10/peer_workforce_framework_2025561.pdf</w:t>
        </w:r>
      </w:hyperlink>
      <w:r w:rsidR="00DF7EBC" w:rsidRPr="006C0DBF">
        <w:rPr>
          <w:sz w:val="18"/>
          <w:szCs w:val="18"/>
        </w:rPr>
        <w:t xml:space="preserve"> </w:t>
      </w:r>
    </w:p>
  </w:endnote>
  <w:endnote w:id="148">
    <w:p w14:paraId="1D390DD4" w14:textId="339204B1"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323A29" w:rsidRPr="006C0DBF">
        <w:rPr>
          <w:sz w:val="18"/>
          <w:szCs w:val="18"/>
        </w:rPr>
        <w:t>Australian Government Department of Health, Disability and Ageing</w:t>
      </w:r>
      <w:r w:rsidR="003F0E22" w:rsidRPr="006C0DBF">
        <w:rPr>
          <w:sz w:val="18"/>
          <w:szCs w:val="18"/>
        </w:rPr>
        <w:t xml:space="preserve"> (28 July 2025). </w:t>
      </w:r>
      <w:r w:rsidR="007F5D1C" w:rsidRPr="006C0DBF">
        <w:rPr>
          <w:i/>
          <w:sz w:val="18"/>
          <w:szCs w:val="18"/>
        </w:rPr>
        <w:t xml:space="preserve">Survey to inform development of the National Mental Health and Suicide Prevention Peer Workforce Association. </w:t>
      </w:r>
      <w:hyperlink r:id="rId136" w:history="1">
        <w:r w:rsidR="007F5D1C" w:rsidRPr="006C0DBF">
          <w:rPr>
            <w:rStyle w:val="Hyperlink"/>
            <w:sz w:val="18"/>
            <w:szCs w:val="18"/>
          </w:rPr>
          <w:t>Survey to inform development of the National Mental Health and Suicide Prevention Peer Workforce Association - Australian Government Department of Health, Disability and Ageing - Citizen Space</w:t>
        </w:r>
      </w:hyperlink>
    </w:p>
  </w:endnote>
  <w:endnote w:id="149">
    <w:p w14:paraId="30D440A1" w14:textId="71619C7C"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315D43" w:rsidRPr="006C0DBF">
        <w:rPr>
          <w:sz w:val="18"/>
          <w:szCs w:val="18"/>
        </w:rPr>
        <w:t xml:space="preserve">Australian Government Department of Health, Disability and Ageing. (25 March 2025). </w:t>
      </w:r>
      <w:r w:rsidR="00315D43" w:rsidRPr="006C0DBF">
        <w:rPr>
          <w:i/>
          <w:sz w:val="18"/>
          <w:szCs w:val="18"/>
        </w:rPr>
        <w:t>Budget 2025–26: Building a stronger Medicare with a history-making health Budget</w:t>
      </w:r>
      <w:r w:rsidR="00315D43" w:rsidRPr="006C0DBF">
        <w:rPr>
          <w:sz w:val="18"/>
          <w:szCs w:val="18"/>
        </w:rPr>
        <w:t xml:space="preserve">. </w:t>
      </w:r>
      <w:hyperlink r:id="rId137" w:history="1">
        <w:r w:rsidR="00315D43" w:rsidRPr="006C0DBF">
          <w:rPr>
            <w:rStyle w:val="Hyperlink"/>
            <w:sz w:val="18"/>
            <w:szCs w:val="18"/>
          </w:rPr>
          <w:t>https://www.health.gov.au/ministers/the-hon-mark-butler-mp/media/budget-2025-26-building-a-stronger-medicare-with-a-history-making-health-budget</w:t>
        </w:r>
      </w:hyperlink>
      <w:r w:rsidRPr="006C0DBF">
        <w:rPr>
          <w:sz w:val="18"/>
          <w:szCs w:val="18"/>
        </w:rPr>
        <w:t xml:space="preserve"> </w:t>
      </w:r>
    </w:p>
  </w:endnote>
  <w:endnote w:id="150">
    <w:p w14:paraId="59C02652" w14:textId="36E99D90"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4E4F69" w:rsidRPr="006C0DBF">
        <w:rPr>
          <w:sz w:val="18"/>
          <w:szCs w:val="18"/>
        </w:rPr>
        <w:t xml:space="preserve">Australian Government. (17 December 2025). </w:t>
      </w:r>
      <w:r w:rsidR="004E4F69" w:rsidRPr="006C0DBF">
        <w:rPr>
          <w:i/>
          <w:sz w:val="18"/>
          <w:szCs w:val="18"/>
        </w:rPr>
        <w:t>Mid-Year Economic and Fiscal Outlook: Budget 2025–26</w:t>
      </w:r>
      <w:r w:rsidR="004E4F69" w:rsidRPr="006C0DBF">
        <w:rPr>
          <w:sz w:val="18"/>
          <w:szCs w:val="18"/>
        </w:rPr>
        <w:t xml:space="preserve">. </w:t>
      </w:r>
      <w:hyperlink r:id="rId138" w:history="1">
        <w:r w:rsidR="004E4F69" w:rsidRPr="006C0DBF">
          <w:rPr>
            <w:rStyle w:val="Hyperlink"/>
            <w:sz w:val="18"/>
            <w:szCs w:val="18"/>
          </w:rPr>
          <w:t>https://budget.gov.au/content/myefo/index.htm</w:t>
        </w:r>
      </w:hyperlink>
      <w:r w:rsidR="004E4F69" w:rsidRPr="006C0DBF">
        <w:rPr>
          <w:sz w:val="18"/>
          <w:szCs w:val="18"/>
        </w:rPr>
        <w:t xml:space="preserve"> </w:t>
      </w:r>
    </w:p>
  </w:endnote>
  <w:endnote w:id="151">
    <w:p w14:paraId="3B8AFCB8" w14:textId="1D63D433" w:rsidR="00C83ECC" w:rsidRPr="006C0DBF" w:rsidRDefault="00C83ECC" w:rsidP="00C83ECC">
      <w:pPr>
        <w:pStyle w:val="EndnoteText"/>
        <w:rPr>
          <w:sz w:val="18"/>
          <w:szCs w:val="18"/>
        </w:rPr>
      </w:pPr>
      <w:r w:rsidRPr="006C0DBF">
        <w:rPr>
          <w:rStyle w:val="EndnoteReference"/>
          <w:sz w:val="18"/>
          <w:szCs w:val="18"/>
        </w:rPr>
        <w:endnoteRef/>
      </w:r>
      <w:r w:rsidRPr="006C0DBF">
        <w:rPr>
          <w:sz w:val="18"/>
          <w:szCs w:val="18"/>
        </w:rPr>
        <w:t xml:space="preserve"> </w:t>
      </w:r>
      <w:r w:rsidR="008D78A8" w:rsidRPr="006C0DBF">
        <w:rPr>
          <w:sz w:val="18"/>
          <w:szCs w:val="18"/>
        </w:rPr>
        <w:t xml:space="preserve">Australian Government Department of Health, Disability and Ageing. (9 October 2025). </w:t>
      </w:r>
      <w:r w:rsidR="008D78A8" w:rsidRPr="006C0DBF">
        <w:rPr>
          <w:i/>
          <w:sz w:val="18"/>
          <w:szCs w:val="18"/>
        </w:rPr>
        <w:t>National headspace Day: Funding boost to improve headspace services</w:t>
      </w:r>
      <w:r w:rsidR="008D78A8" w:rsidRPr="006C0DBF">
        <w:rPr>
          <w:sz w:val="18"/>
          <w:szCs w:val="18"/>
        </w:rPr>
        <w:t xml:space="preserve">. </w:t>
      </w:r>
      <w:hyperlink r:id="rId139" w:history="1">
        <w:r w:rsidR="008D78A8" w:rsidRPr="006C0DBF">
          <w:rPr>
            <w:rStyle w:val="Hyperlink"/>
            <w:sz w:val="18"/>
            <w:szCs w:val="18"/>
          </w:rPr>
          <w:t>https://www.health.gov.au/ministers/the-hon-emma-mcbride-mp/media/national-headspace-day-funding-boost-to-improve-headspace-services</w:t>
        </w:r>
      </w:hyperlink>
    </w:p>
  </w:endnote>
  <w:endnote w:id="152">
    <w:p w14:paraId="5E0DEC05" w14:textId="6CA2453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C464D0" w:rsidRPr="006C0DBF">
        <w:rPr>
          <w:sz w:val="18"/>
          <w:szCs w:val="18"/>
        </w:rPr>
        <w:t xml:space="preserve">Australian Government Department of Health, Disability and Ageing. (18 October 2025). </w:t>
      </w:r>
      <w:r w:rsidR="00C464D0" w:rsidRPr="006C0DBF">
        <w:rPr>
          <w:i/>
          <w:sz w:val="18"/>
          <w:szCs w:val="18"/>
        </w:rPr>
        <w:t>50 Medicare Mental Health Centre opens in Campbelltown</w:t>
      </w:r>
      <w:r w:rsidR="00C464D0" w:rsidRPr="006C0DBF">
        <w:rPr>
          <w:sz w:val="18"/>
          <w:szCs w:val="18"/>
        </w:rPr>
        <w:t xml:space="preserve">. </w:t>
      </w:r>
      <w:hyperlink r:id="rId140" w:history="1">
        <w:r w:rsidR="00C464D0" w:rsidRPr="006C0DBF">
          <w:rPr>
            <w:rStyle w:val="Hyperlink"/>
            <w:sz w:val="18"/>
            <w:szCs w:val="18"/>
          </w:rPr>
          <w:t>https://www.health.gov.au/ministers/the-hon-emma-mcbride-mp/media/50-medicare-mental-health-centre-opens-in-campbelltown</w:t>
        </w:r>
      </w:hyperlink>
      <w:r w:rsidR="00C464D0" w:rsidRPr="006C0DBF">
        <w:rPr>
          <w:sz w:val="18"/>
          <w:szCs w:val="18"/>
        </w:rPr>
        <w:t xml:space="preserve"> </w:t>
      </w:r>
    </w:p>
  </w:endnote>
  <w:endnote w:id="153">
    <w:p w14:paraId="5724591A" w14:textId="257A5BF8"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8645E5" w:rsidRPr="006C0DBF">
        <w:rPr>
          <w:sz w:val="18"/>
          <w:szCs w:val="18"/>
        </w:rPr>
        <w:t xml:space="preserve">National Suicide Prevention Office. (February 2025). </w:t>
      </w:r>
      <w:r w:rsidR="008645E5" w:rsidRPr="006C0DBF">
        <w:rPr>
          <w:i/>
          <w:sz w:val="18"/>
          <w:szCs w:val="18"/>
        </w:rPr>
        <w:t>The National Suicide Prevention Strategy</w:t>
      </w:r>
      <w:r w:rsidR="008645E5" w:rsidRPr="006C0DBF">
        <w:rPr>
          <w:sz w:val="18"/>
          <w:szCs w:val="18"/>
        </w:rPr>
        <w:t xml:space="preserve">. </w:t>
      </w:r>
      <w:hyperlink r:id="rId141" w:history="1">
        <w:r w:rsidR="008645E5" w:rsidRPr="006C0DBF">
          <w:rPr>
            <w:rStyle w:val="Hyperlink"/>
            <w:sz w:val="18"/>
            <w:szCs w:val="18"/>
          </w:rPr>
          <w:t>https://www.mentalhealthcommission.gov.au/national-suicide-prevention-strategy</w:t>
        </w:r>
      </w:hyperlink>
      <w:r w:rsidR="008645E5" w:rsidRPr="006C0DBF">
        <w:rPr>
          <w:sz w:val="18"/>
          <w:szCs w:val="18"/>
        </w:rPr>
        <w:t xml:space="preserve"> </w:t>
      </w:r>
    </w:p>
  </w:endnote>
  <w:endnote w:id="154">
    <w:p w14:paraId="287B19C2" w14:textId="4B890B2B"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F71A91" w:rsidRPr="006C0DBF">
        <w:rPr>
          <w:sz w:val="18"/>
          <w:szCs w:val="18"/>
        </w:rPr>
        <w:t xml:space="preserve">Australian Government Department of Health, Disability and Ageing. (20 February 2025). </w:t>
      </w:r>
      <w:r w:rsidR="00F71A91" w:rsidRPr="006C0DBF">
        <w:rPr>
          <w:i/>
          <w:sz w:val="18"/>
          <w:szCs w:val="18"/>
        </w:rPr>
        <w:t>National Suicide Prevention Strategy and $69 million for suicide prevention initiatives</w:t>
      </w:r>
      <w:r w:rsidR="00F71A91" w:rsidRPr="006C0DBF">
        <w:rPr>
          <w:sz w:val="18"/>
          <w:szCs w:val="18"/>
        </w:rPr>
        <w:t xml:space="preserve">. </w:t>
      </w:r>
      <w:hyperlink r:id="rId142" w:history="1">
        <w:r w:rsidR="00F71A91" w:rsidRPr="006C0DBF">
          <w:rPr>
            <w:rStyle w:val="Hyperlink"/>
            <w:sz w:val="18"/>
            <w:szCs w:val="18"/>
          </w:rPr>
          <w:t>https://www.health.gov.au/ministers/the-hon-mark-butler-mp/media/national-suicide-prevention-strategy-and-69-million-for-suicide-prevention-initiatives?language=en</w:t>
        </w:r>
      </w:hyperlink>
      <w:r w:rsidR="00F71A91" w:rsidRPr="006C0DBF">
        <w:rPr>
          <w:sz w:val="18"/>
          <w:szCs w:val="18"/>
        </w:rPr>
        <w:t xml:space="preserve"> </w:t>
      </w:r>
    </w:p>
  </w:endnote>
  <w:endnote w:id="155">
    <w:p w14:paraId="1597DCC1" w14:textId="13268657"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560031" w:rsidRPr="006C0DBF">
        <w:rPr>
          <w:sz w:val="18"/>
          <w:szCs w:val="18"/>
        </w:rPr>
        <w:t xml:space="preserve">MBS Online. (2025). </w:t>
      </w:r>
      <w:r w:rsidR="00560031" w:rsidRPr="006C0DBF">
        <w:rPr>
          <w:i/>
          <w:sz w:val="18"/>
          <w:szCs w:val="18"/>
        </w:rPr>
        <w:t>Better Access changes from 1 November 2025</w:t>
      </w:r>
      <w:r w:rsidR="00560031" w:rsidRPr="006C0DBF">
        <w:rPr>
          <w:sz w:val="18"/>
          <w:szCs w:val="18"/>
        </w:rPr>
        <w:t xml:space="preserve">. </w:t>
      </w:r>
      <w:hyperlink r:id="rId143" w:history="1">
        <w:r w:rsidR="00560031" w:rsidRPr="006C0DBF">
          <w:rPr>
            <w:rStyle w:val="Hyperlink"/>
            <w:sz w:val="18"/>
            <w:szCs w:val="18"/>
          </w:rPr>
          <w:t>https://www.mbsonline.gov.au/internet/mbsonline/publishing.nsf/Content/Factsheet-Better%20Access%20changes%20from%201%20November%202025</w:t>
        </w:r>
      </w:hyperlink>
      <w:r w:rsidR="00560031" w:rsidRPr="006C0DBF">
        <w:rPr>
          <w:sz w:val="18"/>
          <w:szCs w:val="18"/>
        </w:rPr>
        <w:t xml:space="preserve"> </w:t>
      </w:r>
    </w:p>
  </w:endnote>
  <w:endnote w:id="156">
    <w:p w14:paraId="7DFC9135" w14:textId="0B6FCD9F"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0C7AB8" w:rsidRPr="006C0DBF">
        <w:rPr>
          <w:sz w:val="18"/>
          <w:szCs w:val="18"/>
        </w:rPr>
        <w:t xml:space="preserve">Australian Government Department of Health, Disability and Ageing. (13 October 2025). </w:t>
      </w:r>
      <w:r w:rsidR="000C7AB8" w:rsidRPr="006C0DBF">
        <w:rPr>
          <w:i/>
          <w:sz w:val="18"/>
          <w:szCs w:val="18"/>
        </w:rPr>
        <w:t>Now available – National Standards for Counsellors and Psychotherapists</w:t>
      </w:r>
      <w:r w:rsidR="000C7AB8" w:rsidRPr="006C0DBF">
        <w:rPr>
          <w:sz w:val="18"/>
          <w:szCs w:val="18"/>
        </w:rPr>
        <w:t xml:space="preserve">. </w:t>
      </w:r>
      <w:hyperlink r:id="rId144" w:history="1">
        <w:r w:rsidR="000C7AB8" w:rsidRPr="006C0DBF">
          <w:rPr>
            <w:rStyle w:val="Hyperlink"/>
            <w:sz w:val="18"/>
            <w:szCs w:val="18"/>
          </w:rPr>
          <w:t>https://www.health.gov.au/news/now-available-national-standards-for-counsellors-and-psychotherapists?language=en</w:t>
        </w:r>
      </w:hyperlink>
      <w:r w:rsidR="000C7AB8" w:rsidRPr="006C0DBF">
        <w:rPr>
          <w:sz w:val="18"/>
          <w:szCs w:val="18"/>
        </w:rPr>
        <w:t xml:space="preserve"> </w:t>
      </w:r>
    </w:p>
  </w:endnote>
  <w:endnote w:id="157">
    <w:p w14:paraId="5D5B87D4" w14:textId="3A6F063B"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DF33CB" w:rsidRPr="006C0DBF">
        <w:rPr>
          <w:sz w:val="18"/>
          <w:szCs w:val="18"/>
        </w:rPr>
        <w:t xml:space="preserve">Psychology Board of Australia. (1 December 2025). </w:t>
      </w:r>
      <w:r w:rsidR="00DF33CB" w:rsidRPr="006C0DBF">
        <w:rPr>
          <w:i/>
          <w:sz w:val="18"/>
          <w:szCs w:val="18"/>
        </w:rPr>
        <w:t>Psychologists to maintain high standards under new requirements</w:t>
      </w:r>
      <w:r w:rsidR="00DF33CB" w:rsidRPr="006C0DBF">
        <w:rPr>
          <w:sz w:val="18"/>
          <w:szCs w:val="18"/>
        </w:rPr>
        <w:t xml:space="preserve">. </w:t>
      </w:r>
      <w:hyperlink r:id="rId145" w:history="1">
        <w:r w:rsidR="00DF33CB" w:rsidRPr="006C0DBF">
          <w:rPr>
            <w:rStyle w:val="Hyperlink"/>
            <w:sz w:val="18"/>
            <w:szCs w:val="18"/>
          </w:rPr>
          <w:t>https://www.psychologyboard.gov.au/News/2025-12-01-Psychologists-Code-of-conduct.aspx</w:t>
        </w:r>
      </w:hyperlink>
      <w:r w:rsidR="00DF33CB" w:rsidRPr="006C0DBF">
        <w:rPr>
          <w:sz w:val="18"/>
          <w:szCs w:val="18"/>
        </w:rPr>
        <w:t xml:space="preserve"> </w:t>
      </w:r>
    </w:p>
  </w:endnote>
  <w:endnote w:id="158">
    <w:p w14:paraId="1B76A74F" w14:textId="7E415005"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4878D3" w:rsidRPr="006C0DBF">
        <w:rPr>
          <w:sz w:val="18"/>
          <w:szCs w:val="18"/>
        </w:rPr>
        <w:t xml:space="preserve">Australian Government Department of Health, Disability and Ageing. (20 August 2025). </w:t>
      </w:r>
      <w:r w:rsidR="004878D3" w:rsidRPr="006C0DBF">
        <w:rPr>
          <w:i/>
          <w:sz w:val="18"/>
          <w:szCs w:val="18"/>
        </w:rPr>
        <w:t>Speech from Minister Butler, National Press Club – 20 August 2025</w:t>
      </w:r>
      <w:r w:rsidR="004878D3" w:rsidRPr="006C0DBF">
        <w:rPr>
          <w:sz w:val="18"/>
          <w:szCs w:val="18"/>
        </w:rPr>
        <w:t xml:space="preserve">. </w:t>
      </w:r>
      <w:hyperlink r:id="rId146" w:history="1">
        <w:r w:rsidR="004878D3" w:rsidRPr="006C0DBF">
          <w:rPr>
            <w:rStyle w:val="Hyperlink"/>
            <w:sz w:val="18"/>
            <w:szCs w:val="18"/>
          </w:rPr>
          <w:t>https://www.health.gov.au/ministers/the-hon-mark-butler-mp/media/speech-from-minister-butler-national-press-club-20-august-2025?language=en</w:t>
        </w:r>
      </w:hyperlink>
    </w:p>
  </w:endnote>
  <w:endnote w:id="159">
    <w:p w14:paraId="01B6C5A0" w14:textId="77777777" w:rsidR="00077428" w:rsidRPr="006C0DBF" w:rsidRDefault="00C83ECC" w:rsidP="00077428">
      <w:pPr>
        <w:pStyle w:val="EndnoteText"/>
        <w:rPr>
          <w:b/>
          <w:i/>
          <w:sz w:val="18"/>
          <w:szCs w:val="18"/>
          <w:lang w:val="en-AU"/>
        </w:rPr>
      </w:pPr>
      <w:r w:rsidRPr="006C0DBF">
        <w:rPr>
          <w:rStyle w:val="EndnoteReference"/>
          <w:sz w:val="18"/>
          <w:szCs w:val="18"/>
        </w:rPr>
        <w:endnoteRef/>
      </w:r>
      <w:r w:rsidRPr="006C0DBF">
        <w:rPr>
          <w:sz w:val="18"/>
          <w:szCs w:val="18"/>
        </w:rPr>
        <w:t xml:space="preserve"> </w:t>
      </w:r>
      <w:r w:rsidR="00077428" w:rsidRPr="006C0DBF">
        <w:rPr>
          <w:sz w:val="18"/>
          <w:szCs w:val="18"/>
        </w:rPr>
        <w:t xml:space="preserve">Parliament of Australia. (22 December 2025). </w:t>
      </w:r>
      <w:r w:rsidR="00077428" w:rsidRPr="006C0DBF">
        <w:rPr>
          <w:i/>
          <w:color w:val="auto"/>
          <w:sz w:val="18"/>
          <w:szCs w:val="18"/>
          <w:lang w:val="en-AU"/>
        </w:rPr>
        <w:t>Standing Committee on Health, Aged Care and Disability presents report on the Thriving Kids Initiative.</w:t>
      </w:r>
    </w:p>
    <w:p w14:paraId="31FD4CA1" w14:textId="1681B7E9" w:rsidR="00C83ECC" w:rsidRPr="006C0DBF" w:rsidRDefault="00077428" w:rsidP="00C83ECC">
      <w:pPr>
        <w:pStyle w:val="EndnoteText"/>
        <w:rPr>
          <w:sz w:val="18"/>
          <w:szCs w:val="18"/>
          <w:lang w:val="en-AU"/>
        </w:rPr>
      </w:pPr>
      <w:hyperlink r:id="rId147" w:history="1">
        <w:r w:rsidRPr="006C0DBF">
          <w:rPr>
            <w:rStyle w:val="Hyperlink"/>
            <w:sz w:val="18"/>
            <w:szCs w:val="18"/>
          </w:rPr>
          <w:t>https://www.aph.gov.au/About_Parliament/House_of_Representatives/About_the_House_News/Media_Releases/Health_Aged_Care_and_Disability_Committee_presents_report_on_the_Thriving_Kids_Initiative</w:t>
        </w:r>
      </w:hyperlink>
      <w:r w:rsidRPr="006C0DBF">
        <w:rPr>
          <w:sz w:val="18"/>
          <w:szCs w:val="18"/>
        </w:rPr>
        <w:t xml:space="preserve"> </w:t>
      </w:r>
    </w:p>
  </w:endnote>
  <w:endnote w:id="160">
    <w:p w14:paraId="5D71888A" w14:textId="198A03B3" w:rsidR="00C83ECC" w:rsidRPr="006C0DBF" w:rsidRDefault="00C83ECC" w:rsidP="00C83ECC">
      <w:pPr>
        <w:pStyle w:val="EndnoteText"/>
        <w:rPr>
          <w:sz w:val="18"/>
          <w:szCs w:val="18"/>
          <w:lang w:val="en-AU"/>
        </w:rPr>
      </w:pPr>
      <w:r w:rsidRPr="006C0DBF">
        <w:rPr>
          <w:rStyle w:val="EndnoteReference"/>
          <w:sz w:val="18"/>
          <w:szCs w:val="18"/>
        </w:rPr>
        <w:endnoteRef/>
      </w:r>
      <w:r w:rsidRPr="006C0DBF">
        <w:rPr>
          <w:sz w:val="18"/>
          <w:szCs w:val="18"/>
        </w:rPr>
        <w:t xml:space="preserve"> </w:t>
      </w:r>
      <w:r w:rsidR="00DB67CC" w:rsidRPr="006C0DBF">
        <w:rPr>
          <w:sz w:val="18"/>
          <w:szCs w:val="18"/>
        </w:rPr>
        <w:t xml:space="preserve">Productivity Commission. (11 November 2025). </w:t>
      </w:r>
      <w:r w:rsidR="00DB67CC" w:rsidRPr="006C0DBF">
        <w:rPr>
          <w:i/>
          <w:sz w:val="18"/>
          <w:szCs w:val="18"/>
        </w:rPr>
        <w:t>Mental Health and Suicide Prevention Agreement Review</w:t>
      </w:r>
      <w:r w:rsidR="00DB67CC" w:rsidRPr="006C0DBF">
        <w:rPr>
          <w:sz w:val="18"/>
          <w:szCs w:val="18"/>
        </w:rPr>
        <w:t xml:space="preserve">. </w:t>
      </w:r>
      <w:hyperlink r:id="rId148" w:history="1">
        <w:r w:rsidR="00DB67CC" w:rsidRPr="006C0DBF">
          <w:rPr>
            <w:rStyle w:val="Hyperlink"/>
            <w:sz w:val="18"/>
            <w:szCs w:val="18"/>
          </w:rPr>
          <w:t>https://www.pc.gov.au/inquiries-and-research/mental-health-review/</w:t>
        </w:r>
      </w:hyperlink>
      <w:r w:rsidR="00DB67CC" w:rsidRPr="006C0DBF">
        <w:rPr>
          <w:sz w:val="18"/>
          <w:szCs w:val="18"/>
        </w:rPr>
        <w:t xml:space="preserve"> </w:t>
      </w:r>
    </w:p>
  </w:endnote>
  <w:endnote w:id="161">
    <w:p w14:paraId="44A085B9" w14:textId="77777777" w:rsidR="00F94EF4" w:rsidRPr="006C0DBF" w:rsidRDefault="00F94EF4" w:rsidP="00F94EF4">
      <w:pPr>
        <w:pStyle w:val="EndnoteText"/>
        <w:rPr>
          <w:rFonts w:cs="Open Sans"/>
          <w:sz w:val="18"/>
          <w:szCs w:val="18"/>
          <w:shd w:val="clear" w:color="auto" w:fill="FFFFFF"/>
        </w:rPr>
      </w:pPr>
    </w:p>
    <w:p w14:paraId="5D36F4AE" w14:textId="77777777" w:rsidR="00F94EF4" w:rsidRPr="006C0DBF" w:rsidRDefault="00F94EF4" w:rsidP="00F94EF4">
      <w:pPr>
        <w:pStyle w:val="EndnoteText"/>
        <w:rPr>
          <w:sz w:val="18"/>
          <w:szCs w:val="18"/>
          <w:lang w:val="en-A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Bold">
    <w:altName w:val="Arial"/>
    <w:charset w:val="00"/>
    <w:family w:val="auto"/>
    <w:pitch w:val="variable"/>
    <w:sig w:usb0="E00002FF" w:usb1="5000205B" w:usb2="00000020" w:usb3="00000000" w:csb0="0000019F" w:csb1="00000000"/>
  </w:font>
  <w:font w:name="Roboto-Light">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Regular">
    <w:altName w:val="Arial"/>
    <w:charset w:val="00"/>
    <w:family w:val="auto"/>
    <w:pitch w:val="variable"/>
    <w:sig w:usb0="E00002FF" w:usb1="5000205B" w:usb2="00000020" w:usb3="00000000" w:csb0="0000019F" w:csb1="00000000"/>
  </w:font>
  <w:font w:name="Roboto-Medium">
    <w:altName w:val="Arial"/>
    <w:charset w:val="00"/>
    <w:family w:val="auto"/>
    <w:pitch w:val="variable"/>
    <w:sig w:usb0="E00002FF" w:usb1="5000205B" w:usb2="0000002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erriweatherLight">
    <w:altName w:val="Calibri"/>
    <w:charset w:val="4D"/>
    <w:family w:val="auto"/>
    <w:pitch w:val="variable"/>
    <w:sig w:usb0="A00002BF" w:usb1="5000207B" w:usb2="00000008" w:usb3="00000000" w:csb0="00000197" w:csb1="00000000"/>
  </w:font>
  <w:font w:name="Merriweather-Regular">
    <w:altName w:val="Cambria"/>
    <w:charset w:val="4D"/>
    <w:family w:val="auto"/>
    <w:pitch w:val="variable"/>
    <w:sig w:usb0="A00002BF" w:usb1="5000207B" w:usb2="00000008" w:usb3="00000000" w:csb0="00000197" w:csb1="00000000"/>
  </w:font>
  <w:font w:name="Merriweather">
    <w:charset w:val="00"/>
    <w:family w:val="auto"/>
    <w:pitch w:val="variable"/>
    <w:sig w:usb0="20000207" w:usb1="00000002" w:usb2="00000000" w:usb3="00000000" w:csb0="00000197" w:csb1="00000000"/>
  </w:font>
  <w:font w:name="Roboto Light">
    <w:charset w:val="00"/>
    <w:family w:val="auto"/>
    <w:pitch w:val="variable"/>
    <w:sig w:usb0="E0000AFF" w:usb1="5000217F" w:usb2="00000021" w:usb3="00000000" w:csb0="0000019F" w:csb1="00000000"/>
  </w:font>
  <w:font w:name="Microsoft JhengHei UI">
    <w:panose1 w:val="020B0604030504040204"/>
    <w:charset w:val="88"/>
    <w:family w:val="swiss"/>
    <w:pitch w:val="variable"/>
    <w:sig w:usb0="000002A7" w:usb1="28CF4400" w:usb2="00000016" w:usb3="00000000" w:csb0="00100009" w:csb1="00000000"/>
  </w:font>
  <w:font w:name="Calibri (Body)">
    <w:altName w:val="Calibri"/>
    <w:panose1 w:val="00000000000000000000"/>
    <w:charset w:val="00"/>
    <w:family w:val="roman"/>
    <w:notTrueType/>
    <w:pitch w:val="default"/>
  </w:font>
  <w:font w:name="Roboto Medium">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 w:name="Roboto Bold">
    <w:altName w:val="Roboto"/>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3425" w14:textId="5748A6CB" w:rsidR="00ED090F" w:rsidRDefault="00C83ECC" w:rsidP="00803754">
    <w:pPr>
      <w:pStyle w:val="Footer"/>
      <w:framePr w:wrap="none" w:vAnchor="text" w:hAnchor="margin" w:xAlign="right" w:y="1"/>
      <w:rPr>
        <w:rStyle w:val="PageNumber"/>
      </w:rPr>
    </w:pPr>
    <w:r>
      <w:rPr>
        <w:rFonts w:ascii="Roboto-Bold" w:hAnsi="Roboto-Bold"/>
        <w:noProof/>
        <w:color w:val="008143"/>
        <w:sz w:val="16"/>
      </w:rPr>
      <mc:AlternateContent>
        <mc:Choice Requires="wps">
          <w:drawing>
            <wp:anchor distT="0" distB="0" distL="0" distR="0" simplePos="0" relativeHeight="251658248" behindDoc="0" locked="0" layoutInCell="1" allowOverlap="1" wp14:anchorId="193397C9" wp14:editId="613D5AA0">
              <wp:simplePos x="635" y="635"/>
              <wp:positionH relativeFrom="page">
                <wp:align>center</wp:align>
              </wp:positionH>
              <wp:positionV relativeFrom="page">
                <wp:align>bottom</wp:align>
              </wp:positionV>
              <wp:extent cx="622300" cy="376555"/>
              <wp:effectExtent l="0" t="0" r="6350" b="0"/>
              <wp:wrapNone/>
              <wp:docPr id="202097671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4CFD8F7" w14:textId="34C322B2"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3397C9" id="_x0000_t202" coordsize="21600,21600" o:spt="202" path="m,l,21600r21600,l21600,xe">
              <v:stroke joinstyle="miter"/>
              <v:path gradientshapeok="t" o:connecttype="rect"/>
            </v:shapetype>
            <v:shape id="_x0000_s1032" type="#_x0000_t202" alt="OFFICIAL" style="position:absolute;margin-left:0;margin-top:0;width:49pt;height:29.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04CFD8F7" w14:textId="34C322B2"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v:textbox>
              <w10:wrap anchorx="page" anchory="page"/>
            </v:shape>
          </w:pict>
        </mc:Fallback>
      </mc:AlternateContent>
    </w:r>
  </w:p>
  <w:sdt>
    <w:sdtPr>
      <w:rPr>
        <w:rStyle w:val="PageNumber"/>
      </w:rPr>
      <w:id w:val="-1351712444"/>
      <w:docPartObj>
        <w:docPartGallery w:val="Page Numbers (Bottom of Page)"/>
        <w:docPartUnique/>
      </w:docPartObj>
    </w:sdtPr>
    <w:sdtEndPr>
      <w:rPr>
        <w:rStyle w:val="PageNumber"/>
      </w:rPr>
    </w:sdtEndPr>
    <w:sdtContent>
      <w:p w14:paraId="67E7BC85" w14:textId="77777777" w:rsidR="00ED090F" w:rsidRDefault="00ED090F" w:rsidP="008037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05BB">
          <w:rPr>
            <w:rStyle w:val="PageNumber"/>
            <w:noProof/>
          </w:rPr>
          <w:t>5</w:t>
        </w:r>
        <w:r>
          <w:rPr>
            <w:rStyle w:val="PageNumber"/>
          </w:rPr>
          <w:fldChar w:fldCharType="end"/>
        </w:r>
      </w:p>
    </w:sdtContent>
  </w:sdt>
  <w:p w14:paraId="3BE964DB" w14:textId="77777777" w:rsidR="00ED090F" w:rsidRDefault="00ED090F" w:rsidP="00ED090F">
    <w:pPr>
      <w:pStyle w:val="Footer"/>
      <w:ind w:right="360"/>
    </w:pPr>
  </w:p>
  <w:p w14:paraId="03CEF13D" w14:textId="77777777" w:rsidR="003E2D9C" w:rsidRDefault="003E2D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34A0" w14:textId="3C734485" w:rsidR="00803754" w:rsidRPr="00926B66" w:rsidRDefault="00C83ECC">
    <w:pPr>
      <w:pStyle w:val="Footer"/>
      <w:framePr w:wrap="none" w:vAnchor="text" w:hAnchor="margin" w:xAlign="right" w:y="1"/>
      <w:rPr>
        <w:rStyle w:val="PageNumber"/>
        <w:color w:val="auto"/>
      </w:rPr>
    </w:pPr>
    <w:r>
      <w:rPr>
        <w:rFonts w:ascii="Roboto-Bold" w:hAnsi="Roboto-Bold"/>
        <w:noProof/>
        <w:color w:val="008143"/>
        <w:sz w:val="16"/>
      </w:rPr>
      <mc:AlternateContent>
        <mc:Choice Requires="wps">
          <w:drawing>
            <wp:anchor distT="0" distB="0" distL="0" distR="0" simplePos="0" relativeHeight="251658249" behindDoc="0" locked="0" layoutInCell="1" allowOverlap="1" wp14:anchorId="2D18762A" wp14:editId="293C5EC1">
              <wp:simplePos x="635" y="635"/>
              <wp:positionH relativeFrom="page">
                <wp:align>center</wp:align>
              </wp:positionH>
              <wp:positionV relativeFrom="page">
                <wp:align>bottom</wp:align>
              </wp:positionV>
              <wp:extent cx="622300" cy="376555"/>
              <wp:effectExtent l="0" t="0" r="6350" b="0"/>
              <wp:wrapNone/>
              <wp:docPr id="54942318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C5D82A" w14:textId="120275D6"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18762A" id="_x0000_t202" coordsize="21600,21600" o:spt="202" path="m,l,21600r21600,l21600,xe">
              <v:stroke joinstyle="miter"/>
              <v:path gradientshapeok="t" o:connecttype="rect"/>
            </v:shapetype>
            <v:shape id="Text Box 9" o:spid="_x0000_s1033" type="#_x0000_t202" alt="OFFICIAL" style="position:absolute;margin-left:0;margin-top:0;width:49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5C5D82A" w14:textId="120275D6"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v:textbox>
              <w10:wrap anchorx="page" anchory="page"/>
            </v:shape>
          </w:pict>
        </mc:Fallback>
      </mc:AlternateContent>
    </w:r>
    <w:sdt>
      <w:sdtPr>
        <w:rPr>
          <w:rStyle w:val="PageNumber"/>
        </w:rPr>
        <w:id w:val="201293095"/>
        <w:docPartObj>
          <w:docPartGallery w:val="Page Numbers (Bottom of Page)"/>
          <w:docPartUnique/>
        </w:docPartObj>
      </w:sdtPr>
      <w:sdtEndPr>
        <w:rPr>
          <w:rStyle w:val="PageNumber"/>
          <w:color w:val="auto"/>
        </w:rPr>
      </w:sdtEndPr>
      <w:sdtContent>
        <w:r w:rsidR="00803754" w:rsidRPr="00926B66">
          <w:rPr>
            <w:rStyle w:val="PageNumber"/>
            <w:color w:val="auto"/>
          </w:rPr>
          <w:fldChar w:fldCharType="begin"/>
        </w:r>
        <w:r w:rsidR="00803754" w:rsidRPr="00926B66">
          <w:rPr>
            <w:rStyle w:val="PageNumber"/>
            <w:color w:val="auto"/>
          </w:rPr>
          <w:instrText xml:space="preserve"> PAGE </w:instrText>
        </w:r>
        <w:r w:rsidR="00803754" w:rsidRPr="00926B66">
          <w:rPr>
            <w:rStyle w:val="PageNumber"/>
            <w:color w:val="auto"/>
          </w:rPr>
          <w:fldChar w:fldCharType="separate"/>
        </w:r>
        <w:r w:rsidR="00803754" w:rsidRPr="00926B66">
          <w:rPr>
            <w:rStyle w:val="PageNumber"/>
            <w:color w:val="auto"/>
          </w:rPr>
          <w:t>2</w:t>
        </w:r>
        <w:r w:rsidR="00803754" w:rsidRPr="00926B66">
          <w:rPr>
            <w:rStyle w:val="PageNumber"/>
            <w:color w:val="auto"/>
          </w:rPr>
          <w:fldChar w:fldCharType="end"/>
        </w:r>
      </w:sdtContent>
    </w:sdt>
  </w:p>
  <w:p w14:paraId="7A7AB244" w14:textId="5B1D25DD" w:rsidR="003E2D9C" w:rsidRPr="00926B66" w:rsidRDefault="00803754" w:rsidP="00254862">
    <w:pPr>
      <w:pStyle w:val="Folio-DocumentNameFOLIO"/>
      <w:rPr>
        <w:color w:val="auto"/>
      </w:rPr>
    </w:pPr>
    <w:r w:rsidRPr="00926B66">
      <w:rPr>
        <w:color w:val="auto"/>
      </w:rPr>
      <w:t>National Mental Health Commission</w:t>
    </w:r>
    <w:r w:rsidR="00737032" w:rsidRPr="00926B66">
      <w:rPr>
        <w:color w:val="auto"/>
      </w:rPr>
      <w:t xml:space="preserve"> •</w:t>
    </w:r>
    <w:r w:rsidR="00A94618" w:rsidRPr="00926B66">
      <w:rPr>
        <w:color w:val="auto"/>
      </w:rPr>
      <w:t xml:space="preserve"> </w:t>
    </w:r>
    <w:r w:rsidR="00FB0997" w:rsidRPr="00926B66">
      <w:rPr>
        <w:color w:val="auto"/>
      </w:rPr>
      <w:t>Environmental Scan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4751" w14:textId="49B7975E" w:rsidR="00C83ECC" w:rsidRDefault="00C83ECC" w:rsidP="00062441">
    <w:pPr>
      <w:pStyle w:val="Footer"/>
      <w:tabs>
        <w:tab w:val="clear" w:pos="4680"/>
        <w:tab w:val="clear" w:pos="9360"/>
        <w:tab w:val="left" w:pos="1740"/>
      </w:tabs>
    </w:pPr>
    <w:r>
      <w:rPr>
        <w:noProof/>
      </w:rPr>
      <mc:AlternateContent>
        <mc:Choice Requires="wps">
          <w:drawing>
            <wp:anchor distT="0" distB="0" distL="0" distR="0" simplePos="0" relativeHeight="251658247" behindDoc="0" locked="0" layoutInCell="1" allowOverlap="1" wp14:anchorId="257DE7F8" wp14:editId="20B07C87">
              <wp:simplePos x="723900" y="10020300"/>
              <wp:positionH relativeFrom="page">
                <wp:align>center</wp:align>
              </wp:positionH>
              <wp:positionV relativeFrom="page">
                <wp:align>bottom</wp:align>
              </wp:positionV>
              <wp:extent cx="622300" cy="376555"/>
              <wp:effectExtent l="0" t="0" r="6350" b="0"/>
              <wp:wrapNone/>
              <wp:docPr id="47742187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22E22EB" w14:textId="1EFE78ED"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7DE7F8" id="_x0000_t202" coordsize="21600,21600" o:spt="202" path="m,l,21600r21600,l21600,xe">
              <v:stroke joinstyle="miter"/>
              <v:path gradientshapeok="t" o:connecttype="rect"/>
            </v:shapetype>
            <v:shape id="Text Box 7" o:spid="_x0000_s1035" type="#_x0000_t202" alt="OFFICIAL" style="position:absolute;margin-left:0;margin-top:0;width:49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622E22EB" w14:textId="1EFE78ED"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v:textbox>
              <w10:wrap anchorx="page" anchory="page"/>
            </v:shape>
          </w:pict>
        </mc:Fallback>
      </mc:AlternateContent>
    </w:r>
    <w:r w:rsidR="00062441">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C16B" w14:textId="77777777" w:rsidR="0078289B" w:rsidRDefault="007828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8DD72" w14:textId="6AD3EF39" w:rsidR="0078289B" w:rsidRPr="00926B66" w:rsidRDefault="006F02DB" w:rsidP="006F02DB">
    <w:pPr>
      <w:pStyle w:val="Folio-DocumentNameFOLIO"/>
      <w:rPr>
        <w:color w:val="auto"/>
      </w:rPr>
    </w:pPr>
    <w:r w:rsidRPr="00926B66">
      <w:rPr>
        <w:color w:val="auto"/>
      </w:rPr>
      <w:t>National Mental Health Commission • Environmental Scan</w:t>
    </w:r>
    <w:r w:rsidRPr="00926B66">
      <w:rPr>
        <w:color w:val="auto"/>
      </w:rPr>
      <w:tab/>
    </w:r>
    <w:r w:rsidRPr="00926B66">
      <w:rPr>
        <w:color w:val="auto"/>
      </w:rPr>
      <w:tab/>
    </w:r>
    <w:r w:rsidRPr="00926B66">
      <w:rPr>
        <w:color w:val="auto"/>
      </w:rPr>
      <w:tab/>
    </w:r>
    <w:r w:rsidRPr="00926B66">
      <w:rPr>
        <w:color w:val="auto"/>
      </w:rPr>
      <w:tab/>
    </w:r>
    <w:r w:rsidRPr="00926B66">
      <w:rPr>
        <w:color w:val="auto"/>
      </w:rPr>
      <w:tab/>
    </w:r>
    <w:r w:rsidRPr="00926B66">
      <w:rPr>
        <w:color w:val="auto"/>
      </w:rPr>
      <w:tab/>
    </w:r>
    <w:r w:rsidRPr="00926B66">
      <w:rPr>
        <w:color w:val="auto"/>
      </w:rPr>
      <w:tab/>
    </w:r>
    <w:r w:rsidRPr="00926B66">
      <w:rPr>
        <w:color w:val="auto"/>
      </w:rPr>
      <w:tab/>
    </w:r>
    <w:sdt>
      <w:sdtPr>
        <w:rPr>
          <w:color w:val="auto"/>
        </w:rPr>
        <w:id w:val="-1254420759"/>
        <w:docPartObj>
          <w:docPartGallery w:val="Page Numbers (Bottom of Page)"/>
          <w:docPartUnique/>
        </w:docPartObj>
      </w:sdtPr>
      <w:sdtEndPr/>
      <w:sdtContent>
        <w:r w:rsidR="0078289B" w:rsidRPr="00926B66">
          <w:rPr>
            <w:color w:val="auto"/>
          </w:rPr>
          <w:fldChar w:fldCharType="begin"/>
        </w:r>
        <w:r w:rsidR="0078289B" w:rsidRPr="00926B66">
          <w:rPr>
            <w:color w:val="auto"/>
          </w:rPr>
          <w:instrText>PAGE   \* MERGEFORMAT</w:instrText>
        </w:r>
        <w:r w:rsidR="0078289B" w:rsidRPr="00926B66">
          <w:rPr>
            <w:color w:val="auto"/>
          </w:rPr>
          <w:fldChar w:fldCharType="separate"/>
        </w:r>
        <w:r w:rsidR="0078289B" w:rsidRPr="00926B66">
          <w:rPr>
            <w:color w:val="auto"/>
          </w:rPr>
          <w:t>2</w:t>
        </w:r>
        <w:r w:rsidR="0078289B" w:rsidRPr="00926B66">
          <w:rPr>
            <w:color w:val="auto"/>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F7AD" w14:textId="77777777" w:rsidR="0078289B" w:rsidRDefault="0078289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FBCF" w14:textId="3CC74B16" w:rsidR="00FB4752" w:rsidRDefault="00C83ECC" w:rsidP="00803754">
    <w:pPr>
      <w:pStyle w:val="Footer"/>
      <w:framePr w:wrap="none" w:vAnchor="text" w:hAnchor="margin" w:xAlign="right" w:y="1"/>
      <w:rPr>
        <w:rStyle w:val="PageNumber"/>
      </w:rPr>
    </w:pPr>
    <w:r>
      <w:rPr>
        <w:rFonts w:ascii="Roboto-Bold" w:hAnsi="Roboto-Bold"/>
        <w:noProof/>
        <w:color w:val="008143"/>
        <w:sz w:val="16"/>
      </w:rPr>
      <mc:AlternateContent>
        <mc:Choice Requires="wps">
          <w:drawing>
            <wp:anchor distT="0" distB="0" distL="0" distR="0" simplePos="0" relativeHeight="251658250" behindDoc="0" locked="0" layoutInCell="1" allowOverlap="1" wp14:anchorId="449858C5" wp14:editId="2107DB37">
              <wp:simplePos x="635" y="635"/>
              <wp:positionH relativeFrom="page">
                <wp:align>center</wp:align>
              </wp:positionH>
              <wp:positionV relativeFrom="page">
                <wp:align>bottom</wp:align>
              </wp:positionV>
              <wp:extent cx="622300" cy="376555"/>
              <wp:effectExtent l="0" t="0" r="6350" b="0"/>
              <wp:wrapNone/>
              <wp:docPr id="182929776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7E2B1D" w14:textId="4348E12F"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9858C5" id="_x0000_t202" coordsize="21600,21600" o:spt="202" path="m,l,21600r21600,l21600,xe">
              <v:stroke joinstyle="miter"/>
              <v:path gradientshapeok="t" o:connecttype="rect"/>
            </v:shapetype>
            <v:shape id="Text Box 10" o:spid="_x0000_s1039" type="#_x0000_t202" alt="OFFICIAL" style="position:absolute;margin-left:0;margin-top:0;width:49pt;height:29.6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giDg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F0kWCIOAgAAHAQA&#10;AA4AAAAAAAAAAAAAAAAALgIAAGRycy9lMm9Eb2MueG1sUEsBAi0AFAAGAAgAAAAhAGmI2w/ZAAAA&#10;AwEAAA8AAAAAAAAAAAAAAAAAaAQAAGRycy9kb3ducmV2LnhtbFBLBQYAAAAABAAEAPMAAABuBQAA&#10;AAA=&#10;" filled="f" stroked="f">
              <v:textbox style="mso-fit-shape-to-text:t" inset="0,0,0,15pt">
                <w:txbxContent>
                  <w:p w14:paraId="407E2B1D" w14:textId="4348E12F"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v:textbox>
              <w10:wrap anchorx="page" anchory="page"/>
            </v:shape>
          </w:pict>
        </mc:Fallback>
      </mc:AlternateContent>
    </w:r>
  </w:p>
  <w:sdt>
    <w:sdtPr>
      <w:rPr>
        <w:rStyle w:val="PageNumber"/>
      </w:rPr>
      <w:id w:val="156047741"/>
      <w:docPartObj>
        <w:docPartGallery w:val="Page Numbers (Bottom of Page)"/>
        <w:docPartUnique/>
      </w:docPartObj>
    </w:sdtPr>
    <w:sdtEndPr>
      <w:rPr>
        <w:rStyle w:val="PageNumber"/>
      </w:rPr>
    </w:sdtEndPr>
    <w:sdtContent>
      <w:p w14:paraId="73A55BC0" w14:textId="77777777" w:rsidR="00FB4752" w:rsidRDefault="00FB4752" w:rsidP="008037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64E51395" w14:textId="77777777" w:rsidR="00FB4752" w:rsidRDefault="00FB4752" w:rsidP="00ED090F">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90A3" w14:textId="2E70D924" w:rsidR="00FB4752" w:rsidRPr="00A94618" w:rsidRDefault="00C83ECC">
    <w:pPr>
      <w:pStyle w:val="Footer"/>
      <w:framePr w:wrap="none" w:vAnchor="text" w:hAnchor="margin" w:xAlign="right" w:y="1"/>
      <w:rPr>
        <w:rStyle w:val="PageNumber"/>
      </w:rPr>
    </w:pPr>
    <w:r>
      <w:rPr>
        <w:rFonts w:ascii="Roboto-Bold" w:hAnsi="Roboto-Bold"/>
        <w:noProof/>
        <w:color w:val="008143"/>
        <w:sz w:val="16"/>
      </w:rPr>
      <mc:AlternateContent>
        <mc:Choice Requires="wps">
          <w:drawing>
            <wp:anchor distT="0" distB="0" distL="0" distR="0" simplePos="0" relativeHeight="251658251" behindDoc="0" locked="0" layoutInCell="1" allowOverlap="1" wp14:anchorId="3A4718DD" wp14:editId="2AE2A8AD">
              <wp:simplePos x="635" y="635"/>
              <wp:positionH relativeFrom="page">
                <wp:align>center</wp:align>
              </wp:positionH>
              <wp:positionV relativeFrom="page">
                <wp:align>bottom</wp:align>
              </wp:positionV>
              <wp:extent cx="622300" cy="376555"/>
              <wp:effectExtent l="0" t="0" r="6350" b="0"/>
              <wp:wrapNone/>
              <wp:docPr id="36821985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97DE493" w14:textId="7DB6A50E"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4718DD" id="_x0000_t202" coordsize="21600,21600" o:spt="202" path="m,l,21600r21600,l21600,xe">
              <v:stroke joinstyle="miter"/>
              <v:path gradientshapeok="t" o:connecttype="rect"/>
            </v:shapetype>
            <v:shape id="Text Box 11" o:spid="_x0000_s1040" type="#_x0000_t202" alt="OFFICIAL" style="position:absolute;margin-left:0;margin-top:0;width:49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fDg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uS3o7dV1CfcCgHw7695ZsWS2+ZD8/M4YKxWxRt&#10;eMJDKuhKCmeLkgbcz7/5Yz7yjlFKOhRMSQ0qmhL13eA+orZGw41GlYzpbT6P9JiDvgeU4RRfhOXJ&#10;RK8LajSlA/2Kcl7HQhhihmO5klajeR8G5eJz4GK9TkkoI8vC1uwsj9CRrsjlS//KnD0THnBTjzCq&#10;iRXveB9y401v14eA7KelRGoHIs+MowTTWs/PJWr87X/Kuj7q1S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DCb6h8OAgAAHAQA&#10;AA4AAAAAAAAAAAAAAAAALgIAAGRycy9lMm9Eb2MueG1sUEsBAi0AFAAGAAgAAAAhAGmI2w/ZAAAA&#10;AwEAAA8AAAAAAAAAAAAAAAAAaAQAAGRycy9kb3ducmV2LnhtbFBLBQYAAAAABAAEAPMAAABuBQAA&#10;AAA=&#10;" filled="f" stroked="f">
              <v:textbox style="mso-fit-shape-to-text:t" inset="0,0,0,15pt">
                <w:txbxContent>
                  <w:p w14:paraId="497DE493" w14:textId="7DB6A50E"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v:textbox>
              <w10:wrap anchorx="page" anchory="page"/>
            </v:shape>
          </w:pict>
        </mc:Fallback>
      </mc:AlternateContent>
    </w:r>
    <w:sdt>
      <w:sdtPr>
        <w:rPr>
          <w:rStyle w:val="PageNumber"/>
        </w:rPr>
        <w:id w:val="201142124"/>
        <w:docPartObj>
          <w:docPartGallery w:val="Page Numbers (Bottom of Page)"/>
          <w:docPartUnique/>
        </w:docPartObj>
      </w:sdtPr>
      <w:sdtEndPr>
        <w:rPr>
          <w:rStyle w:val="PageNumber"/>
        </w:rPr>
      </w:sdtEndPr>
      <w:sdtContent>
        <w:r w:rsidR="00FB4752" w:rsidRPr="008A1570">
          <w:rPr>
            <w:rStyle w:val="PageNumber"/>
            <w:color w:val="auto"/>
          </w:rPr>
          <w:fldChar w:fldCharType="begin"/>
        </w:r>
        <w:r w:rsidR="00FB4752" w:rsidRPr="008A1570">
          <w:rPr>
            <w:rStyle w:val="PageNumber"/>
            <w:color w:val="auto"/>
          </w:rPr>
          <w:instrText xml:space="preserve"> PAGE </w:instrText>
        </w:r>
        <w:r w:rsidR="00FB4752" w:rsidRPr="008A1570">
          <w:rPr>
            <w:rStyle w:val="PageNumber"/>
            <w:color w:val="auto"/>
          </w:rPr>
          <w:fldChar w:fldCharType="separate"/>
        </w:r>
        <w:r w:rsidR="00FB4752" w:rsidRPr="008A1570">
          <w:rPr>
            <w:rStyle w:val="PageNumber"/>
            <w:color w:val="auto"/>
          </w:rPr>
          <w:t>2</w:t>
        </w:r>
        <w:r w:rsidR="00FB4752" w:rsidRPr="008A1570">
          <w:rPr>
            <w:rStyle w:val="PageNumber"/>
            <w:color w:val="auto"/>
          </w:rPr>
          <w:fldChar w:fldCharType="end"/>
        </w:r>
      </w:sdtContent>
    </w:sdt>
  </w:p>
  <w:p w14:paraId="3FEB80CD" w14:textId="4E1372AD" w:rsidR="00FB4752" w:rsidRPr="008A1570" w:rsidRDefault="00FB4752" w:rsidP="00737032">
    <w:pPr>
      <w:pStyle w:val="Folio-DocumentNameFOLIO"/>
      <w:rPr>
        <w:color w:val="auto"/>
      </w:rPr>
    </w:pPr>
    <w:r w:rsidRPr="008A1570">
      <w:rPr>
        <w:color w:val="auto"/>
      </w:rPr>
      <w:t xml:space="preserve">National Mental Health Commission • </w:t>
    </w:r>
    <w:r w:rsidR="00C83ECC" w:rsidRPr="008A1570">
      <w:rPr>
        <w:color w:val="auto"/>
      </w:rPr>
      <w:t>Environmental Scan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D6FEC" w14:textId="77777777" w:rsidR="008D4238" w:rsidRDefault="008D4238" w:rsidP="00DC1DC6">
      <w:r>
        <w:separator/>
      </w:r>
    </w:p>
  </w:footnote>
  <w:footnote w:type="continuationSeparator" w:id="0">
    <w:p w14:paraId="7F30AF43" w14:textId="77777777" w:rsidR="008D4238" w:rsidRDefault="008D4238" w:rsidP="00DC1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B7CA8" w14:textId="12644342" w:rsidR="00C83ECC" w:rsidRDefault="00C83ECC">
    <w:pPr>
      <w:pStyle w:val="Header"/>
    </w:pPr>
    <w:r>
      <w:rPr>
        <w:noProof/>
      </w:rPr>
      <mc:AlternateContent>
        <mc:Choice Requires="wps">
          <w:drawing>
            <wp:anchor distT="0" distB="0" distL="0" distR="0" simplePos="0" relativeHeight="251658243" behindDoc="0" locked="0" layoutInCell="1" allowOverlap="1" wp14:anchorId="2B74E34A" wp14:editId="5DEE6680">
              <wp:simplePos x="635" y="635"/>
              <wp:positionH relativeFrom="page">
                <wp:align>center</wp:align>
              </wp:positionH>
              <wp:positionV relativeFrom="page">
                <wp:align>top</wp:align>
              </wp:positionV>
              <wp:extent cx="622300" cy="376555"/>
              <wp:effectExtent l="0" t="0" r="6350" b="4445"/>
              <wp:wrapNone/>
              <wp:docPr id="9017250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F1D5A8" w14:textId="339E4D6C"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74E34A" id="_x0000_t202" coordsize="21600,21600" o:spt="202" path="m,l,21600r21600,l21600,xe">
              <v:stroke joinstyle="miter"/>
              <v:path gradientshapeok="t" o:connecttype="rect"/>
            </v:shapetype>
            <v:shape id="_x0000_s1031"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7F1D5A8" w14:textId="339E4D6C"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1E944" w14:textId="71156C44" w:rsidR="00000B8A" w:rsidRDefault="00C83ECC">
    <w:pPr>
      <w:pStyle w:val="Header"/>
    </w:pPr>
    <w:r>
      <w:rPr>
        <w:noProof/>
      </w:rPr>
      <mc:AlternateContent>
        <mc:Choice Requires="wps">
          <w:drawing>
            <wp:anchor distT="0" distB="0" distL="0" distR="0" simplePos="0" relativeHeight="251658242" behindDoc="0" locked="0" layoutInCell="1" allowOverlap="1" wp14:anchorId="7E2C2825" wp14:editId="7813FFAE">
              <wp:simplePos x="723900" y="723900"/>
              <wp:positionH relativeFrom="page">
                <wp:align>center</wp:align>
              </wp:positionH>
              <wp:positionV relativeFrom="page">
                <wp:align>top</wp:align>
              </wp:positionV>
              <wp:extent cx="622300" cy="376555"/>
              <wp:effectExtent l="0" t="0" r="6350" b="4445"/>
              <wp:wrapNone/>
              <wp:docPr id="19563831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052CB0" w14:textId="0F901A22"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2C2825" id="_x0000_t202" coordsize="21600,21600" o:spt="202" path="m,l,21600r21600,l21600,xe">
              <v:stroke joinstyle="miter"/>
              <v:path gradientshapeok="t" o:connecttype="rect"/>
            </v:shapetype>
            <v:shape id="_x0000_s1034"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06052CB0" w14:textId="0F901A22"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v:textbox>
              <w10:wrap anchorx="page" anchory="page"/>
            </v:shape>
          </w:pict>
        </mc:Fallback>
      </mc:AlternateContent>
    </w:r>
  </w:p>
  <w:p w14:paraId="543EBBC1" w14:textId="77777777" w:rsidR="003E2D9C" w:rsidRDefault="003E2D9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62BEF" w14:textId="07C6C418" w:rsidR="00254862" w:rsidRDefault="00C83ECC">
    <w:pPr>
      <w:pStyle w:val="Header"/>
    </w:pPr>
    <w:r>
      <w:rPr>
        <w:noProof/>
      </w:rPr>
      <mc:AlternateContent>
        <mc:Choice Requires="wps">
          <w:drawing>
            <wp:anchor distT="0" distB="0" distL="0" distR="0" simplePos="0" relativeHeight="251658244" behindDoc="0" locked="0" layoutInCell="1" allowOverlap="1" wp14:anchorId="6F5D86C9" wp14:editId="1BCC6668">
              <wp:simplePos x="635" y="635"/>
              <wp:positionH relativeFrom="page">
                <wp:align>center</wp:align>
              </wp:positionH>
              <wp:positionV relativeFrom="page">
                <wp:align>top</wp:align>
              </wp:positionV>
              <wp:extent cx="622300" cy="376555"/>
              <wp:effectExtent l="0" t="0" r="6350" b="4445"/>
              <wp:wrapNone/>
              <wp:docPr id="93521704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9F1E3D" w14:textId="1D57D1A5"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5D86C9" id="_x0000_t202" coordsize="21600,21600" o:spt="202" path="m,l,21600r21600,l21600,xe">
              <v:stroke joinstyle="miter"/>
              <v:path gradientshapeok="t" o:connecttype="rect"/>
            </v:shapetype>
            <v:shape id="Text Box 4" o:spid="_x0000_s1036"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329F1E3D" w14:textId="1D57D1A5"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BBA69" w14:textId="238AFE9D" w:rsidR="0078289B" w:rsidRDefault="007828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AA61" w14:textId="265680E3" w:rsidR="0078289B" w:rsidRDefault="0078289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81C9" w14:textId="5F498BF4" w:rsidR="0078289B" w:rsidRDefault="0078289B">
    <w:pPr>
      <w:pStyle w:val="Header"/>
    </w:pPr>
    <w:r>
      <w:rPr>
        <w:noProof/>
      </w:rPr>
      <mc:AlternateContent>
        <mc:Choice Requires="wps">
          <w:drawing>
            <wp:anchor distT="0" distB="0" distL="0" distR="0" simplePos="0" relativeHeight="251658252" behindDoc="0" locked="0" layoutInCell="1" allowOverlap="1" wp14:anchorId="4079900C" wp14:editId="12980364">
              <wp:simplePos x="635" y="635"/>
              <wp:positionH relativeFrom="page">
                <wp:align>center</wp:align>
              </wp:positionH>
              <wp:positionV relativeFrom="page">
                <wp:align>top</wp:align>
              </wp:positionV>
              <wp:extent cx="609600" cy="381000"/>
              <wp:effectExtent l="0" t="0" r="0" b="0"/>
              <wp:wrapNone/>
              <wp:docPr id="194784659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2DB4A08B" w14:textId="77777777" w:rsidR="0078289B" w:rsidRPr="008C0C20" w:rsidRDefault="0078289B">
                          <w:pPr>
                            <w:spacing w:after="0"/>
                            <w:rPr>
                              <w:rFonts w:ascii="Aptos" w:eastAsia="Aptos" w:hAnsi="Aptos" w:cs="Aptos"/>
                              <w:noProof/>
                              <w:color w:val="FF0000"/>
                              <w:sz w:val="24"/>
                              <w:szCs w:val="24"/>
                            </w:rPr>
                          </w:pPr>
                          <w:r w:rsidRPr="008C0C2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79900C" id="_x0000_t202" coordsize="21600,21600" o:spt="202" path="m,l,21600r21600,l21600,xe">
              <v:stroke joinstyle="miter"/>
              <v:path gradientshapeok="t" o:connecttype="rect"/>
            </v:shapetype>
            <v:shape id="_x0000_s1037" type="#_x0000_t202" alt="OFFICIAL" style="position:absolute;margin-left:0;margin-top:0;width:48pt;height:30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" filled="f" stroked="f">
              <v:textbox style="mso-fit-shape-to-text:t" inset="0,15pt,0,0">
                <w:txbxContent>
                  <w:p w14:paraId="2DB4A08B" w14:textId="77777777" w:rsidR="0078289B" w:rsidRPr="008C0C20" w:rsidRDefault="0078289B">
                    <w:pPr>
                      <w:spacing w:after="0"/>
                      <w:rPr>
                        <w:rFonts w:ascii="Aptos" w:eastAsia="Aptos" w:hAnsi="Aptos" w:cs="Aptos"/>
                        <w:noProof/>
                        <w:color w:val="FF0000"/>
                        <w:sz w:val="24"/>
                        <w:szCs w:val="24"/>
                      </w:rPr>
                    </w:pPr>
                    <w:r w:rsidRPr="008C0C20">
                      <w:rPr>
                        <w:rFonts w:ascii="Aptos" w:eastAsia="Aptos" w:hAnsi="Aptos" w:cs="Aptos"/>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4DBC" w14:textId="7DC93BF4" w:rsidR="00DE05BB" w:rsidRDefault="00C83ECC">
    <w:pPr>
      <w:pStyle w:val="Header"/>
    </w:pPr>
    <w:r>
      <w:rPr>
        <w:noProof/>
      </w:rPr>
      <mc:AlternateContent>
        <mc:Choice Requires="wps">
          <w:drawing>
            <wp:anchor distT="0" distB="0" distL="0" distR="0" simplePos="0" relativeHeight="251658245" behindDoc="0" locked="0" layoutInCell="1" allowOverlap="1" wp14:anchorId="2C0DF834" wp14:editId="08F65870">
              <wp:simplePos x="635" y="635"/>
              <wp:positionH relativeFrom="page">
                <wp:align>center</wp:align>
              </wp:positionH>
              <wp:positionV relativeFrom="page">
                <wp:align>top</wp:align>
              </wp:positionV>
              <wp:extent cx="622300" cy="376555"/>
              <wp:effectExtent l="0" t="0" r="6350" b="4445"/>
              <wp:wrapNone/>
              <wp:docPr id="199762811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3A7007" w14:textId="3FE896AF"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0DF834" id="_x0000_t202" coordsize="21600,21600" o:spt="202" path="m,l,21600r21600,l21600,xe">
              <v:stroke joinstyle="miter"/>
              <v:path gradientshapeok="t" o:connecttype="rect"/>
            </v:shapetype>
            <v:shape id="Text Box 5" o:spid="_x0000_s1038"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3F3A7007" w14:textId="3FE896AF"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v:textbox>
              <w10:wrap anchorx="page" anchory="page"/>
            </v:shape>
          </w:pict>
        </mc:Fallback>
      </mc:AlternateContent>
    </w:r>
    <w:r w:rsidR="00DE05BB">
      <w:rPr>
        <w:noProof/>
      </w:rPr>
      <w:drawing>
        <wp:anchor distT="0" distB="0" distL="114300" distR="114300" simplePos="0" relativeHeight="251658240" behindDoc="1" locked="0" layoutInCell="1" allowOverlap="1" wp14:anchorId="58CD95A7" wp14:editId="61F31177">
          <wp:simplePos x="0" y="0"/>
          <wp:positionH relativeFrom="page">
            <wp:align>left</wp:align>
          </wp:positionH>
          <wp:positionV relativeFrom="page">
            <wp:align>top</wp:align>
          </wp:positionV>
          <wp:extent cx="7556400" cy="10692000"/>
          <wp:effectExtent l="0" t="0" r="635" b="1905"/>
          <wp:wrapNone/>
          <wp:docPr id="395897599" name="Graphic 1" descr="National Mental Health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89923" name="Graphic 1" descr="National Mental Health Commission"/>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A356" w14:textId="65B99F3F" w:rsidR="00FB4752" w:rsidRDefault="00C83ECC">
    <w:pPr>
      <w:pStyle w:val="Header"/>
    </w:pPr>
    <w:r>
      <w:rPr>
        <w:noProof/>
      </w:rPr>
      <mc:AlternateContent>
        <mc:Choice Requires="wps">
          <w:drawing>
            <wp:anchor distT="0" distB="0" distL="0" distR="0" simplePos="0" relativeHeight="251658246" behindDoc="0" locked="0" layoutInCell="1" allowOverlap="1" wp14:anchorId="1D1F2482" wp14:editId="71D12BFD">
              <wp:simplePos x="635" y="635"/>
              <wp:positionH relativeFrom="page">
                <wp:align>center</wp:align>
              </wp:positionH>
              <wp:positionV relativeFrom="page">
                <wp:align>top</wp:align>
              </wp:positionV>
              <wp:extent cx="622300" cy="376555"/>
              <wp:effectExtent l="0" t="0" r="6350" b="4445"/>
              <wp:wrapNone/>
              <wp:docPr id="89065482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6F0DE0" w14:textId="487419B9"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1F2482" id="_x0000_t202" coordsize="21600,21600" o:spt="202" path="m,l,21600r21600,l21600,xe">
              <v:stroke joinstyle="miter"/>
              <v:path gradientshapeok="t" o:connecttype="rect"/>
            </v:shapetype>
            <v:shape id="Text Box 6" o:spid="_x0000_s1041" type="#_x0000_t202" alt="OFFICIAL" style="position:absolute;margin-left:0;margin-top:0;width:49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LBYNPDAIAAB0EAAAO&#10;AAAAAAAAAAAAAAAAAC4CAABkcnMvZTJvRG9jLnhtbFBLAQItABQABgAIAAAAIQCKewew2QAAAAMB&#10;AAAPAAAAAAAAAAAAAAAAAGYEAABkcnMvZG93bnJldi54bWxQSwUGAAAAAAQABADzAAAAbAUAAAAA&#10;" filled="f" stroked="f">
              <v:textbox style="mso-fit-shape-to-text:t" inset="0,15pt,0,0">
                <w:txbxContent>
                  <w:p w14:paraId="1D6F0DE0" w14:textId="487419B9" w:rsidR="00C83ECC" w:rsidRPr="00C83ECC" w:rsidRDefault="00C83ECC" w:rsidP="00C83ECC">
                    <w:pPr>
                      <w:spacing w:after="0"/>
                      <w:rPr>
                        <w:rFonts w:ascii="Aptos" w:eastAsia="Aptos" w:hAnsi="Aptos" w:cs="Aptos"/>
                        <w:noProof/>
                        <w:color w:val="FF0000"/>
                        <w:sz w:val="24"/>
                        <w:szCs w:val="24"/>
                      </w:rPr>
                    </w:pPr>
                    <w:r w:rsidRPr="00C83ECC">
                      <w:rPr>
                        <w:rFonts w:ascii="Aptos" w:eastAsia="Aptos" w:hAnsi="Aptos" w:cs="Aptos"/>
                        <w:noProof/>
                        <w:color w:val="FF0000"/>
                        <w:sz w:val="24"/>
                        <w:szCs w:val="24"/>
                      </w:rPr>
                      <w:t>OFFICIAL</w:t>
                    </w:r>
                  </w:p>
                </w:txbxContent>
              </v:textbox>
              <w10:wrap anchorx="page" anchory="page"/>
            </v:shape>
          </w:pict>
        </mc:Fallback>
      </mc:AlternateContent>
    </w:r>
    <w:r w:rsidR="00FB4752">
      <w:rPr>
        <w:noProof/>
      </w:rPr>
      <w:drawing>
        <wp:anchor distT="0" distB="0" distL="114300" distR="114300" simplePos="0" relativeHeight="251658241" behindDoc="1" locked="0" layoutInCell="1" allowOverlap="1" wp14:anchorId="44F1EE5A" wp14:editId="1051D0A9">
          <wp:simplePos x="0" y="0"/>
          <wp:positionH relativeFrom="page">
            <wp:align>left</wp:align>
          </wp:positionH>
          <wp:positionV relativeFrom="page">
            <wp:align>top</wp:align>
          </wp:positionV>
          <wp:extent cx="7560000" cy="10695600"/>
          <wp:effectExtent l="0" t="0" r="0" b="0"/>
          <wp:wrapNone/>
          <wp:docPr id="1791930162" name="Graphic 1" descr="National Mental Health Commiss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30570" name="Graphic 1" descr="National Mental Health Commiss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DAD0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0EBC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50EA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A410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0DA5F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06E9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BE50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CADB5C"/>
    <w:lvl w:ilvl="0">
      <w:start w:val="1"/>
      <w:numFmt w:val="bullet"/>
      <w:pStyle w:val="ListBullet2"/>
      <w:lvlText w:val="—"/>
      <w:lvlJc w:val="left"/>
      <w:pPr>
        <w:tabs>
          <w:tab w:val="num" w:pos="454"/>
        </w:tabs>
        <w:ind w:left="454" w:hanging="284"/>
      </w:pPr>
      <w:rPr>
        <w:rFonts w:ascii="Roboto-Bold" w:hAnsi="Roboto-Bold" w:hint="default"/>
        <w:color w:val="008143"/>
      </w:rPr>
    </w:lvl>
  </w:abstractNum>
  <w:abstractNum w:abstractNumId="8" w15:restartNumberingAfterBreak="0">
    <w:nsid w:val="FFFFFF88"/>
    <w:multiLevelType w:val="singleLevel"/>
    <w:tmpl w:val="6DDAB2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440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8401A"/>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574575B"/>
    <w:multiLevelType w:val="hybridMultilevel"/>
    <w:tmpl w:val="6C16040E"/>
    <w:lvl w:ilvl="0" w:tplc="13CCFA5E">
      <w:numFmt w:val="bullet"/>
      <w:lvlText w:val="-"/>
      <w:lvlJc w:val="left"/>
      <w:pPr>
        <w:ind w:left="720" w:hanging="360"/>
      </w:pPr>
      <w:rPr>
        <w:rFonts w:ascii="Roboto-Light" w:eastAsiaTheme="minorHAnsi" w:hAnsi="Roboto-Light" w:cs="Roboto-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E54331"/>
    <w:multiLevelType w:val="multilevel"/>
    <w:tmpl w:val="732AB586"/>
    <w:styleLink w:val="CurrentList2"/>
    <w:lvl w:ilvl="0">
      <w:start w:val="1"/>
      <w:numFmt w:val="decimal"/>
      <w:lvlText w:val="%1."/>
      <w:lvlJc w:val="left"/>
      <w:pPr>
        <w:ind w:left="360" w:hanging="360"/>
      </w:pPr>
      <w:rPr>
        <w:rFonts w:hint="default"/>
        <w:color w:val="00B0DE"/>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hint="default"/>
      </w:rPr>
    </w:lvl>
  </w:abstractNum>
  <w:abstractNum w:abstractNumId="13" w15:restartNumberingAfterBreak="0">
    <w:nsid w:val="09C619D8"/>
    <w:multiLevelType w:val="hybridMultilevel"/>
    <w:tmpl w:val="5ADC09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0E15703B"/>
    <w:multiLevelType w:val="hybridMultilevel"/>
    <w:tmpl w:val="A9DAB810"/>
    <w:lvl w:ilvl="0" w:tplc="D5D4A640">
      <w:start w:val="1"/>
      <w:numFmt w:val="bullet"/>
      <w:lvlText w:val=""/>
      <w:lvlJc w:val="left"/>
      <w:pPr>
        <w:ind w:left="1020" w:hanging="360"/>
      </w:pPr>
      <w:rPr>
        <w:rFonts w:ascii="Symbol" w:hAnsi="Symbol"/>
      </w:rPr>
    </w:lvl>
    <w:lvl w:ilvl="1" w:tplc="752C920E">
      <w:start w:val="1"/>
      <w:numFmt w:val="bullet"/>
      <w:lvlText w:val=""/>
      <w:lvlJc w:val="left"/>
      <w:pPr>
        <w:ind w:left="1020" w:hanging="360"/>
      </w:pPr>
      <w:rPr>
        <w:rFonts w:ascii="Symbol" w:hAnsi="Symbol"/>
      </w:rPr>
    </w:lvl>
    <w:lvl w:ilvl="2" w:tplc="ACAA6F38">
      <w:start w:val="1"/>
      <w:numFmt w:val="bullet"/>
      <w:lvlText w:val=""/>
      <w:lvlJc w:val="left"/>
      <w:pPr>
        <w:ind w:left="1020" w:hanging="360"/>
      </w:pPr>
      <w:rPr>
        <w:rFonts w:ascii="Symbol" w:hAnsi="Symbol"/>
      </w:rPr>
    </w:lvl>
    <w:lvl w:ilvl="3" w:tplc="540E1812">
      <w:start w:val="1"/>
      <w:numFmt w:val="bullet"/>
      <w:lvlText w:val=""/>
      <w:lvlJc w:val="left"/>
      <w:pPr>
        <w:ind w:left="1020" w:hanging="360"/>
      </w:pPr>
      <w:rPr>
        <w:rFonts w:ascii="Symbol" w:hAnsi="Symbol"/>
      </w:rPr>
    </w:lvl>
    <w:lvl w:ilvl="4" w:tplc="F4504A9C">
      <w:start w:val="1"/>
      <w:numFmt w:val="bullet"/>
      <w:lvlText w:val=""/>
      <w:lvlJc w:val="left"/>
      <w:pPr>
        <w:ind w:left="1020" w:hanging="360"/>
      </w:pPr>
      <w:rPr>
        <w:rFonts w:ascii="Symbol" w:hAnsi="Symbol"/>
      </w:rPr>
    </w:lvl>
    <w:lvl w:ilvl="5" w:tplc="A7421E10">
      <w:start w:val="1"/>
      <w:numFmt w:val="bullet"/>
      <w:lvlText w:val=""/>
      <w:lvlJc w:val="left"/>
      <w:pPr>
        <w:ind w:left="1020" w:hanging="360"/>
      </w:pPr>
      <w:rPr>
        <w:rFonts w:ascii="Symbol" w:hAnsi="Symbol"/>
      </w:rPr>
    </w:lvl>
    <w:lvl w:ilvl="6" w:tplc="A3962C28">
      <w:start w:val="1"/>
      <w:numFmt w:val="bullet"/>
      <w:lvlText w:val=""/>
      <w:lvlJc w:val="left"/>
      <w:pPr>
        <w:ind w:left="1020" w:hanging="360"/>
      </w:pPr>
      <w:rPr>
        <w:rFonts w:ascii="Symbol" w:hAnsi="Symbol"/>
      </w:rPr>
    </w:lvl>
    <w:lvl w:ilvl="7" w:tplc="462A22A6">
      <w:start w:val="1"/>
      <w:numFmt w:val="bullet"/>
      <w:lvlText w:val=""/>
      <w:lvlJc w:val="left"/>
      <w:pPr>
        <w:ind w:left="1020" w:hanging="360"/>
      </w:pPr>
      <w:rPr>
        <w:rFonts w:ascii="Symbol" w:hAnsi="Symbol"/>
      </w:rPr>
    </w:lvl>
    <w:lvl w:ilvl="8" w:tplc="9FA8740C">
      <w:start w:val="1"/>
      <w:numFmt w:val="bullet"/>
      <w:lvlText w:val=""/>
      <w:lvlJc w:val="left"/>
      <w:pPr>
        <w:ind w:left="1020" w:hanging="360"/>
      </w:pPr>
      <w:rPr>
        <w:rFonts w:ascii="Symbol" w:hAnsi="Symbol"/>
      </w:rPr>
    </w:lvl>
  </w:abstractNum>
  <w:abstractNum w:abstractNumId="15" w15:restartNumberingAfterBreak="0">
    <w:nsid w:val="100B32DE"/>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A8D39E4"/>
    <w:multiLevelType w:val="hybridMultilevel"/>
    <w:tmpl w:val="50927A5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7" w15:restartNumberingAfterBreak="0">
    <w:nsid w:val="1DF02BA5"/>
    <w:multiLevelType w:val="multilevel"/>
    <w:tmpl w:val="732AB586"/>
    <w:styleLink w:val="CurrentList3"/>
    <w:lvl w:ilvl="0">
      <w:start w:val="1"/>
      <w:numFmt w:val="decimal"/>
      <w:lvlText w:val="%1."/>
      <w:lvlJc w:val="left"/>
      <w:pPr>
        <w:ind w:left="360" w:hanging="360"/>
      </w:pPr>
      <w:rPr>
        <w:rFonts w:hint="default"/>
        <w:color w:val="00B0DE"/>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hint="default"/>
      </w:rPr>
    </w:lvl>
  </w:abstractNum>
  <w:abstractNum w:abstractNumId="18" w15:restartNumberingAfterBreak="0">
    <w:nsid w:val="1EFD796F"/>
    <w:multiLevelType w:val="hybridMultilevel"/>
    <w:tmpl w:val="D5769D66"/>
    <w:lvl w:ilvl="0" w:tplc="BEC4FCC8">
      <w:start w:val="1"/>
      <w:numFmt w:val="bullet"/>
      <w:lvlText w:val=""/>
      <w:lvlJc w:val="left"/>
      <w:pPr>
        <w:ind w:left="1020" w:hanging="360"/>
      </w:pPr>
      <w:rPr>
        <w:rFonts w:ascii="Symbol" w:hAnsi="Symbol"/>
      </w:rPr>
    </w:lvl>
    <w:lvl w:ilvl="1" w:tplc="47BE9C78">
      <w:start w:val="1"/>
      <w:numFmt w:val="bullet"/>
      <w:lvlText w:val=""/>
      <w:lvlJc w:val="left"/>
      <w:pPr>
        <w:ind w:left="1020" w:hanging="360"/>
      </w:pPr>
      <w:rPr>
        <w:rFonts w:ascii="Symbol" w:hAnsi="Symbol"/>
      </w:rPr>
    </w:lvl>
    <w:lvl w:ilvl="2" w:tplc="4962A18C">
      <w:start w:val="1"/>
      <w:numFmt w:val="bullet"/>
      <w:lvlText w:val=""/>
      <w:lvlJc w:val="left"/>
      <w:pPr>
        <w:ind w:left="1020" w:hanging="360"/>
      </w:pPr>
      <w:rPr>
        <w:rFonts w:ascii="Symbol" w:hAnsi="Symbol"/>
      </w:rPr>
    </w:lvl>
    <w:lvl w:ilvl="3" w:tplc="F1D2A2E4">
      <w:start w:val="1"/>
      <w:numFmt w:val="bullet"/>
      <w:lvlText w:val=""/>
      <w:lvlJc w:val="left"/>
      <w:pPr>
        <w:ind w:left="1020" w:hanging="360"/>
      </w:pPr>
      <w:rPr>
        <w:rFonts w:ascii="Symbol" w:hAnsi="Symbol"/>
      </w:rPr>
    </w:lvl>
    <w:lvl w:ilvl="4" w:tplc="6DE2F874">
      <w:start w:val="1"/>
      <w:numFmt w:val="bullet"/>
      <w:lvlText w:val=""/>
      <w:lvlJc w:val="left"/>
      <w:pPr>
        <w:ind w:left="1020" w:hanging="360"/>
      </w:pPr>
      <w:rPr>
        <w:rFonts w:ascii="Symbol" w:hAnsi="Symbol"/>
      </w:rPr>
    </w:lvl>
    <w:lvl w:ilvl="5" w:tplc="FB4E9CA2">
      <w:start w:val="1"/>
      <w:numFmt w:val="bullet"/>
      <w:lvlText w:val=""/>
      <w:lvlJc w:val="left"/>
      <w:pPr>
        <w:ind w:left="1020" w:hanging="360"/>
      </w:pPr>
      <w:rPr>
        <w:rFonts w:ascii="Symbol" w:hAnsi="Symbol"/>
      </w:rPr>
    </w:lvl>
    <w:lvl w:ilvl="6" w:tplc="72825D44">
      <w:start w:val="1"/>
      <w:numFmt w:val="bullet"/>
      <w:lvlText w:val=""/>
      <w:lvlJc w:val="left"/>
      <w:pPr>
        <w:ind w:left="1020" w:hanging="360"/>
      </w:pPr>
      <w:rPr>
        <w:rFonts w:ascii="Symbol" w:hAnsi="Symbol"/>
      </w:rPr>
    </w:lvl>
    <w:lvl w:ilvl="7" w:tplc="606A1E7E">
      <w:start w:val="1"/>
      <w:numFmt w:val="bullet"/>
      <w:lvlText w:val=""/>
      <w:lvlJc w:val="left"/>
      <w:pPr>
        <w:ind w:left="1020" w:hanging="360"/>
      </w:pPr>
      <w:rPr>
        <w:rFonts w:ascii="Symbol" w:hAnsi="Symbol"/>
      </w:rPr>
    </w:lvl>
    <w:lvl w:ilvl="8" w:tplc="53A07A54">
      <w:start w:val="1"/>
      <w:numFmt w:val="bullet"/>
      <w:lvlText w:val=""/>
      <w:lvlJc w:val="left"/>
      <w:pPr>
        <w:ind w:left="1020" w:hanging="360"/>
      </w:pPr>
      <w:rPr>
        <w:rFonts w:ascii="Symbol" w:hAnsi="Symbol"/>
      </w:rPr>
    </w:lvl>
  </w:abstractNum>
  <w:abstractNum w:abstractNumId="19" w15:restartNumberingAfterBreak="0">
    <w:nsid w:val="205519C3"/>
    <w:multiLevelType w:val="hybridMultilevel"/>
    <w:tmpl w:val="6DE2CFF6"/>
    <w:lvl w:ilvl="0" w:tplc="0EB46FE6">
      <w:numFmt w:val="bullet"/>
      <w:lvlText w:val="-"/>
      <w:lvlJc w:val="left"/>
      <w:pPr>
        <w:ind w:left="720" w:hanging="360"/>
      </w:pPr>
      <w:rPr>
        <w:rFonts w:ascii="Roboto-Light" w:eastAsiaTheme="minorHAnsi" w:hAnsi="Roboto-Light" w:cs="Roboto-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037996"/>
    <w:multiLevelType w:val="hybridMultilevel"/>
    <w:tmpl w:val="8B8AA75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2BA516E0"/>
    <w:multiLevelType w:val="multilevel"/>
    <w:tmpl w:val="08A28368"/>
    <w:lvl w:ilvl="0">
      <w:start w:val="1"/>
      <w:numFmt w:val="bullet"/>
      <w:lvlText w:val=""/>
      <w:lvlJc w:val="left"/>
      <w:pPr>
        <w:ind w:left="170" w:hanging="170"/>
      </w:pPr>
      <w:rPr>
        <w:rFonts w:ascii="Symbol" w:hAnsi="Symbol" w:hint="default"/>
        <w:color w:val="F7941D"/>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hint="default"/>
      </w:rPr>
    </w:lvl>
  </w:abstractNum>
  <w:abstractNum w:abstractNumId="22" w15:restartNumberingAfterBreak="0">
    <w:nsid w:val="2C5449F0"/>
    <w:multiLevelType w:val="hybridMultilevel"/>
    <w:tmpl w:val="796208A4"/>
    <w:lvl w:ilvl="0" w:tplc="389AE672">
      <w:start w:val="1"/>
      <w:numFmt w:val="decimal"/>
      <w:pStyle w:val="ListNumber"/>
      <w:lvlText w:val="%1."/>
      <w:lvlJc w:val="left"/>
      <w:pPr>
        <w:tabs>
          <w:tab w:val="num" w:pos="360"/>
        </w:tabs>
        <w:ind w:left="360" w:hanging="360"/>
      </w:pPr>
      <w:rPr>
        <w:rFonts w:hint="default"/>
        <w:b/>
        <w:i w:val="0"/>
        <w:color w:val="00814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E3E4232"/>
    <w:multiLevelType w:val="hybridMultilevel"/>
    <w:tmpl w:val="39FCDD20"/>
    <w:lvl w:ilvl="0" w:tplc="83469CE0">
      <w:start w:val="1"/>
      <w:numFmt w:val="bullet"/>
      <w:pStyle w:val="ListParagraph"/>
      <w:lvlText w:val="•"/>
      <w:lvlJc w:val="left"/>
      <w:pPr>
        <w:ind w:left="170" w:hanging="170"/>
      </w:pPr>
      <w:rPr>
        <w:rFonts w:ascii="Roboto-Bold" w:hAnsi="Roboto-Bold" w:hint="default"/>
        <w:color w:val="008143"/>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4" w15:restartNumberingAfterBreak="0">
    <w:nsid w:val="33B4377F"/>
    <w:multiLevelType w:val="hybridMultilevel"/>
    <w:tmpl w:val="96F6BFA0"/>
    <w:lvl w:ilvl="0" w:tplc="ECAC1F5C">
      <w:start w:val="1"/>
      <w:numFmt w:val="bullet"/>
      <w:pStyle w:val="ListBullet"/>
      <w:lvlText w:val="•"/>
      <w:lvlJc w:val="left"/>
      <w:pPr>
        <w:ind w:left="170" w:hanging="170"/>
      </w:pPr>
      <w:rPr>
        <w:rFonts w:ascii="Roboto-Bold" w:hAnsi="Roboto-Bold" w:hint="default"/>
        <w:color w:val="00814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C25E82"/>
    <w:multiLevelType w:val="multilevel"/>
    <w:tmpl w:val="A31E6874"/>
    <w:lvl w:ilvl="0">
      <w:start w:val="1"/>
      <w:numFmt w:val="bullet"/>
      <w:lvlText w:val="•"/>
      <w:lvlJc w:val="left"/>
      <w:pPr>
        <w:ind w:left="170" w:hanging="170"/>
      </w:pPr>
      <w:rPr>
        <w:rFonts w:ascii="Roboto" w:hAnsi="Roboto" w:hint="default"/>
        <w:color w:val="F7941D"/>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hint="default"/>
      </w:rPr>
    </w:lvl>
  </w:abstractNum>
  <w:abstractNum w:abstractNumId="26" w15:restartNumberingAfterBreak="0">
    <w:nsid w:val="388513F3"/>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929269D"/>
    <w:multiLevelType w:val="multilevel"/>
    <w:tmpl w:val="5D8649D2"/>
    <w:lvl w:ilvl="0">
      <w:start w:val="1"/>
      <w:numFmt w:val="bullet"/>
      <w:lvlText w:val=""/>
      <w:lvlJc w:val="left"/>
      <w:pPr>
        <w:ind w:left="170" w:hanging="170"/>
      </w:pPr>
      <w:rPr>
        <w:rFonts w:ascii="Roboto" w:hAnsi="Roboto" w:hint="default"/>
        <w:color w:val="F7941D"/>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hint="default"/>
      </w:rPr>
    </w:lvl>
  </w:abstractNum>
  <w:abstractNum w:abstractNumId="28" w15:restartNumberingAfterBreak="0">
    <w:nsid w:val="40DC06B3"/>
    <w:multiLevelType w:val="hybridMultilevel"/>
    <w:tmpl w:val="4CF61080"/>
    <w:lvl w:ilvl="0" w:tplc="85CA0DB8">
      <w:start w:val="1"/>
      <w:numFmt w:val="bullet"/>
      <w:lvlText w:val="•"/>
      <w:lvlJc w:val="left"/>
      <w:pPr>
        <w:ind w:left="720" w:hanging="360"/>
      </w:pPr>
      <w:rPr>
        <w:rFonts w:ascii="Roboto-Bold" w:hAnsi="Roboto-Bold" w:hint="default"/>
        <w:color w:val="00B0D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3639AA"/>
    <w:multiLevelType w:val="hybridMultilevel"/>
    <w:tmpl w:val="DD4EA0EA"/>
    <w:lvl w:ilvl="0" w:tplc="6BA2B9FE">
      <w:numFmt w:val="bullet"/>
      <w:lvlText w:val="-"/>
      <w:lvlJc w:val="left"/>
      <w:pPr>
        <w:ind w:left="720" w:hanging="360"/>
      </w:pPr>
      <w:rPr>
        <w:rFonts w:ascii="Roboto-Light" w:eastAsiaTheme="minorHAnsi" w:hAnsi="Roboto-Light" w:cs="Roboto-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7448BD"/>
    <w:multiLevelType w:val="multilevel"/>
    <w:tmpl w:val="E1865778"/>
    <w:styleLink w:val="CurrentList1"/>
    <w:lvl w:ilvl="0">
      <w:start w:val="1"/>
      <w:numFmt w:val="bullet"/>
      <w:lvlText w:val="•"/>
      <w:lvlJc w:val="left"/>
      <w:pPr>
        <w:ind w:left="170" w:hanging="170"/>
      </w:pPr>
      <w:rPr>
        <w:rFonts w:ascii="Roboto-Bold" w:hAnsi="Roboto-Bold" w:hint="default"/>
        <w:color w:val="F7941D"/>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hint="default"/>
      </w:rPr>
    </w:lvl>
  </w:abstractNum>
  <w:abstractNum w:abstractNumId="31" w15:restartNumberingAfterBreak="0">
    <w:nsid w:val="47501342"/>
    <w:multiLevelType w:val="hybridMultilevel"/>
    <w:tmpl w:val="1EEA4368"/>
    <w:lvl w:ilvl="0" w:tplc="85CA0DB8">
      <w:start w:val="1"/>
      <w:numFmt w:val="bullet"/>
      <w:lvlText w:val="•"/>
      <w:lvlJc w:val="left"/>
      <w:pPr>
        <w:ind w:left="720" w:hanging="360"/>
      </w:pPr>
      <w:rPr>
        <w:rFonts w:ascii="Roboto-Bold" w:hAnsi="Roboto-Bold" w:hint="default"/>
        <w:color w:val="00B0D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946495A"/>
    <w:multiLevelType w:val="hybridMultilevel"/>
    <w:tmpl w:val="0C2EA97E"/>
    <w:lvl w:ilvl="0" w:tplc="77EC160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667DC9"/>
    <w:multiLevelType w:val="hybridMultilevel"/>
    <w:tmpl w:val="E49E1244"/>
    <w:lvl w:ilvl="0" w:tplc="0F0493BA">
      <w:numFmt w:val="bullet"/>
      <w:lvlText w:val="-"/>
      <w:lvlJc w:val="left"/>
      <w:pPr>
        <w:ind w:left="720" w:hanging="360"/>
      </w:pPr>
      <w:rPr>
        <w:rFonts w:ascii="Roboto-Light" w:eastAsiaTheme="minorHAnsi" w:hAnsi="Roboto-Light" w:cs="Roboto-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C005498"/>
    <w:multiLevelType w:val="hybridMultilevel"/>
    <w:tmpl w:val="2E6E94CC"/>
    <w:lvl w:ilvl="0" w:tplc="D01C77B6">
      <w:start w:val="1"/>
      <w:numFmt w:val="bullet"/>
      <w:lvlText w:val=""/>
      <w:lvlJc w:val="left"/>
      <w:pPr>
        <w:ind w:left="720" w:hanging="360"/>
      </w:pPr>
      <w:rPr>
        <w:rFonts w:ascii="Symbol" w:hAnsi="Symbol"/>
      </w:rPr>
    </w:lvl>
    <w:lvl w:ilvl="1" w:tplc="FA04F212">
      <w:start w:val="1"/>
      <w:numFmt w:val="bullet"/>
      <w:lvlText w:val=""/>
      <w:lvlJc w:val="left"/>
      <w:pPr>
        <w:ind w:left="720" w:hanging="360"/>
      </w:pPr>
      <w:rPr>
        <w:rFonts w:ascii="Symbol" w:hAnsi="Symbol"/>
      </w:rPr>
    </w:lvl>
    <w:lvl w:ilvl="2" w:tplc="228CCADE">
      <w:start w:val="1"/>
      <w:numFmt w:val="bullet"/>
      <w:lvlText w:val=""/>
      <w:lvlJc w:val="left"/>
      <w:pPr>
        <w:ind w:left="720" w:hanging="360"/>
      </w:pPr>
      <w:rPr>
        <w:rFonts w:ascii="Symbol" w:hAnsi="Symbol"/>
      </w:rPr>
    </w:lvl>
    <w:lvl w:ilvl="3" w:tplc="5ED0B17E">
      <w:start w:val="1"/>
      <w:numFmt w:val="bullet"/>
      <w:lvlText w:val=""/>
      <w:lvlJc w:val="left"/>
      <w:pPr>
        <w:ind w:left="720" w:hanging="360"/>
      </w:pPr>
      <w:rPr>
        <w:rFonts w:ascii="Symbol" w:hAnsi="Symbol"/>
      </w:rPr>
    </w:lvl>
    <w:lvl w:ilvl="4" w:tplc="D25483AE">
      <w:start w:val="1"/>
      <w:numFmt w:val="bullet"/>
      <w:lvlText w:val=""/>
      <w:lvlJc w:val="left"/>
      <w:pPr>
        <w:ind w:left="720" w:hanging="360"/>
      </w:pPr>
      <w:rPr>
        <w:rFonts w:ascii="Symbol" w:hAnsi="Symbol"/>
      </w:rPr>
    </w:lvl>
    <w:lvl w:ilvl="5" w:tplc="20C2FD2C">
      <w:start w:val="1"/>
      <w:numFmt w:val="bullet"/>
      <w:lvlText w:val=""/>
      <w:lvlJc w:val="left"/>
      <w:pPr>
        <w:ind w:left="720" w:hanging="360"/>
      </w:pPr>
      <w:rPr>
        <w:rFonts w:ascii="Symbol" w:hAnsi="Symbol"/>
      </w:rPr>
    </w:lvl>
    <w:lvl w:ilvl="6" w:tplc="06CE83D2">
      <w:start w:val="1"/>
      <w:numFmt w:val="bullet"/>
      <w:lvlText w:val=""/>
      <w:lvlJc w:val="left"/>
      <w:pPr>
        <w:ind w:left="720" w:hanging="360"/>
      </w:pPr>
      <w:rPr>
        <w:rFonts w:ascii="Symbol" w:hAnsi="Symbol"/>
      </w:rPr>
    </w:lvl>
    <w:lvl w:ilvl="7" w:tplc="B650ABCC">
      <w:start w:val="1"/>
      <w:numFmt w:val="bullet"/>
      <w:lvlText w:val=""/>
      <w:lvlJc w:val="left"/>
      <w:pPr>
        <w:ind w:left="720" w:hanging="360"/>
      </w:pPr>
      <w:rPr>
        <w:rFonts w:ascii="Symbol" w:hAnsi="Symbol"/>
      </w:rPr>
    </w:lvl>
    <w:lvl w:ilvl="8" w:tplc="406838BC">
      <w:start w:val="1"/>
      <w:numFmt w:val="bullet"/>
      <w:lvlText w:val=""/>
      <w:lvlJc w:val="left"/>
      <w:pPr>
        <w:ind w:left="720" w:hanging="360"/>
      </w:pPr>
      <w:rPr>
        <w:rFonts w:ascii="Symbol" w:hAnsi="Symbol"/>
      </w:rPr>
    </w:lvl>
  </w:abstractNum>
  <w:abstractNum w:abstractNumId="35" w15:restartNumberingAfterBreak="0">
    <w:nsid w:val="4EEF7630"/>
    <w:multiLevelType w:val="hybridMultilevel"/>
    <w:tmpl w:val="F9D4BC8E"/>
    <w:lvl w:ilvl="0" w:tplc="02921954">
      <w:numFmt w:val="bullet"/>
      <w:lvlText w:val="-"/>
      <w:lvlJc w:val="left"/>
      <w:pPr>
        <w:ind w:left="720" w:hanging="360"/>
      </w:pPr>
      <w:rPr>
        <w:rFonts w:ascii="Roboto-Light" w:eastAsiaTheme="minorHAnsi" w:hAnsi="Roboto-Light" w:cs="Roboto-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9F14C8"/>
    <w:multiLevelType w:val="multilevel"/>
    <w:tmpl w:val="EDAED0C6"/>
    <w:lvl w:ilvl="0">
      <w:start w:val="1"/>
      <w:numFmt w:val="bullet"/>
      <w:lvlText w:val=""/>
      <w:lvlJc w:val="left"/>
      <w:pPr>
        <w:ind w:left="284" w:hanging="284"/>
      </w:pPr>
      <w:rPr>
        <w:rFonts w:ascii="Symbol" w:hAnsi="Symbol" w:hint="default"/>
        <w:color w:val="F7941D"/>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hint="default"/>
      </w:rPr>
    </w:lvl>
  </w:abstractNum>
  <w:abstractNum w:abstractNumId="37" w15:restartNumberingAfterBreak="0">
    <w:nsid w:val="552D56CD"/>
    <w:multiLevelType w:val="multilevel"/>
    <w:tmpl w:val="1A7EC318"/>
    <w:lvl w:ilvl="0">
      <w:start w:val="1"/>
      <w:numFmt w:val="bullet"/>
      <w:lvlText w:val=""/>
      <w:lvlJc w:val="left"/>
      <w:pPr>
        <w:ind w:left="360" w:hanging="360"/>
      </w:pPr>
      <w:rPr>
        <w:rFonts w:ascii="Symbol" w:hAnsi="Symbol" w:hint="default"/>
        <w:color w:val="00B9F2"/>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hint="default"/>
      </w:rPr>
    </w:lvl>
  </w:abstractNum>
  <w:abstractNum w:abstractNumId="38" w15:restartNumberingAfterBreak="0">
    <w:nsid w:val="58186A19"/>
    <w:multiLevelType w:val="hybridMultilevel"/>
    <w:tmpl w:val="33DAA99C"/>
    <w:lvl w:ilvl="0" w:tplc="5B901D78">
      <w:start w:val="1"/>
      <w:numFmt w:val="bullet"/>
      <w:lvlText w:val=""/>
      <w:lvlJc w:val="left"/>
      <w:pPr>
        <w:ind w:left="720" w:hanging="360"/>
      </w:pPr>
      <w:rPr>
        <w:rFonts w:ascii="Symbol" w:hAnsi="Symbol"/>
      </w:rPr>
    </w:lvl>
    <w:lvl w:ilvl="1" w:tplc="09960466">
      <w:start w:val="1"/>
      <w:numFmt w:val="bullet"/>
      <w:lvlText w:val=""/>
      <w:lvlJc w:val="left"/>
      <w:pPr>
        <w:ind w:left="720" w:hanging="360"/>
      </w:pPr>
      <w:rPr>
        <w:rFonts w:ascii="Symbol" w:hAnsi="Symbol"/>
      </w:rPr>
    </w:lvl>
    <w:lvl w:ilvl="2" w:tplc="0A7C9968">
      <w:start w:val="1"/>
      <w:numFmt w:val="bullet"/>
      <w:lvlText w:val=""/>
      <w:lvlJc w:val="left"/>
      <w:pPr>
        <w:ind w:left="720" w:hanging="360"/>
      </w:pPr>
      <w:rPr>
        <w:rFonts w:ascii="Symbol" w:hAnsi="Symbol"/>
      </w:rPr>
    </w:lvl>
    <w:lvl w:ilvl="3" w:tplc="944C99BE">
      <w:start w:val="1"/>
      <w:numFmt w:val="bullet"/>
      <w:lvlText w:val=""/>
      <w:lvlJc w:val="left"/>
      <w:pPr>
        <w:ind w:left="720" w:hanging="360"/>
      </w:pPr>
      <w:rPr>
        <w:rFonts w:ascii="Symbol" w:hAnsi="Symbol"/>
      </w:rPr>
    </w:lvl>
    <w:lvl w:ilvl="4" w:tplc="ADD08C28">
      <w:start w:val="1"/>
      <w:numFmt w:val="bullet"/>
      <w:lvlText w:val=""/>
      <w:lvlJc w:val="left"/>
      <w:pPr>
        <w:ind w:left="720" w:hanging="360"/>
      </w:pPr>
      <w:rPr>
        <w:rFonts w:ascii="Symbol" w:hAnsi="Symbol"/>
      </w:rPr>
    </w:lvl>
    <w:lvl w:ilvl="5" w:tplc="5E7E9480">
      <w:start w:val="1"/>
      <w:numFmt w:val="bullet"/>
      <w:lvlText w:val=""/>
      <w:lvlJc w:val="left"/>
      <w:pPr>
        <w:ind w:left="720" w:hanging="360"/>
      </w:pPr>
      <w:rPr>
        <w:rFonts w:ascii="Symbol" w:hAnsi="Symbol"/>
      </w:rPr>
    </w:lvl>
    <w:lvl w:ilvl="6" w:tplc="5A12C3FA">
      <w:start w:val="1"/>
      <w:numFmt w:val="bullet"/>
      <w:lvlText w:val=""/>
      <w:lvlJc w:val="left"/>
      <w:pPr>
        <w:ind w:left="720" w:hanging="360"/>
      </w:pPr>
      <w:rPr>
        <w:rFonts w:ascii="Symbol" w:hAnsi="Symbol"/>
      </w:rPr>
    </w:lvl>
    <w:lvl w:ilvl="7" w:tplc="04DA5CAE">
      <w:start w:val="1"/>
      <w:numFmt w:val="bullet"/>
      <w:lvlText w:val=""/>
      <w:lvlJc w:val="left"/>
      <w:pPr>
        <w:ind w:left="720" w:hanging="360"/>
      </w:pPr>
      <w:rPr>
        <w:rFonts w:ascii="Symbol" w:hAnsi="Symbol"/>
      </w:rPr>
    </w:lvl>
    <w:lvl w:ilvl="8" w:tplc="0964C682">
      <w:start w:val="1"/>
      <w:numFmt w:val="bullet"/>
      <w:lvlText w:val=""/>
      <w:lvlJc w:val="left"/>
      <w:pPr>
        <w:ind w:left="720" w:hanging="360"/>
      </w:pPr>
      <w:rPr>
        <w:rFonts w:ascii="Symbol" w:hAnsi="Symbol"/>
      </w:rPr>
    </w:lvl>
  </w:abstractNum>
  <w:abstractNum w:abstractNumId="39" w15:restartNumberingAfterBreak="0">
    <w:nsid w:val="5E11088F"/>
    <w:multiLevelType w:val="hybridMultilevel"/>
    <w:tmpl w:val="732AB586"/>
    <w:lvl w:ilvl="0" w:tplc="0809000F">
      <w:start w:val="1"/>
      <w:numFmt w:val="decimal"/>
      <w:lvlText w:val="%1."/>
      <w:lvlJc w:val="left"/>
      <w:pPr>
        <w:ind w:left="360" w:hanging="360"/>
      </w:pPr>
      <w:rPr>
        <w:rFonts w:hint="default"/>
        <w:color w:val="00B0DE"/>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40" w15:restartNumberingAfterBreak="0">
    <w:nsid w:val="63370035"/>
    <w:multiLevelType w:val="hybridMultilevel"/>
    <w:tmpl w:val="637C2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34B7734"/>
    <w:multiLevelType w:val="multilevel"/>
    <w:tmpl w:val="57D03ACA"/>
    <w:lvl w:ilvl="0">
      <w:start w:val="1"/>
      <w:numFmt w:val="bullet"/>
      <w:lvlText w:val=""/>
      <w:lvlJc w:val="left"/>
      <w:pPr>
        <w:ind w:left="284" w:hanging="284"/>
      </w:pPr>
      <w:rPr>
        <w:rFonts w:ascii="Symbol" w:hAnsi="Symbol" w:hint="default"/>
        <w:color w:val="00B9F2"/>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hint="default"/>
      </w:rPr>
    </w:lvl>
  </w:abstractNum>
  <w:abstractNum w:abstractNumId="42" w15:restartNumberingAfterBreak="0">
    <w:nsid w:val="68361F36"/>
    <w:multiLevelType w:val="hybridMultilevel"/>
    <w:tmpl w:val="0B3076A8"/>
    <w:lvl w:ilvl="0" w:tplc="8D4299CE">
      <w:start w:val="1"/>
      <w:numFmt w:val="lowerLetter"/>
      <w:lvlText w:val="%1)"/>
      <w:lvlJc w:val="left"/>
      <w:pPr>
        <w:ind w:left="1020" w:hanging="360"/>
      </w:pPr>
    </w:lvl>
    <w:lvl w:ilvl="1" w:tplc="0D8C0B72">
      <w:start w:val="1"/>
      <w:numFmt w:val="lowerLetter"/>
      <w:lvlText w:val="%2)"/>
      <w:lvlJc w:val="left"/>
      <w:pPr>
        <w:ind w:left="1020" w:hanging="360"/>
      </w:pPr>
    </w:lvl>
    <w:lvl w:ilvl="2" w:tplc="7444EF1E">
      <w:start w:val="1"/>
      <w:numFmt w:val="lowerLetter"/>
      <w:lvlText w:val="%3)"/>
      <w:lvlJc w:val="left"/>
      <w:pPr>
        <w:ind w:left="1020" w:hanging="360"/>
      </w:pPr>
    </w:lvl>
    <w:lvl w:ilvl="3" w:tplc="FC026CAC">
      <w:start w:val="1"/>
      <w:numFmt w:val="lowerLetter"/>
      <w:lvlText w:val="%4)"/>
      <w:lvlJc w:val="left"/>
      <w:pPr>
        <w:ind w:left="1020" w:hanging="360"/>
      </w:pPr>
    </w:lvl>
    <w:lvl w:ilvl="4" w:tplc="77B606CC">
      <w:start w:val="1"/>
      <w:numFmt w:val="lowerLetter"/>
      <w:lvlText w:val="%5)"/>
      <w:lvlJc w:val="left"/>
      <w:pPr>
        <w:ind w:left="1020" w:hanging="360"/>
      </w:pPr>
    </w:lvl>
    <w:lvl w:ilvl="5" w:tplc="3216F154">
      <w:start w:val="1"/>
      <w:numFmt w:val="lowerLetter"/>
      <w:lvlText w:val="%6)"/>
      <w:lvlJc w:val="left"/>
      <w:pPr>
        <w:ind w:left="1020" w:hanging="360"/>
      </w:pPr>
    </w:lvl>
    <w:lvl w:ilvl="6" w:tplc="E1F4DBFC">
      <w:start w:val="1"/>
      <w:numFmt w:val="lowerLetter"/>
      <w:lvlText w:val="%7)"/>
      <w:lvlJc w:val="left"/>
      <w:pPr>
        <w:ind w:left="1020" w:hanging="360"/>
      </w:pPr>
    </w:lvl>
    <w:lvl w:ilvl="7" w:tplc="117E64EA">
      <w:start w:val="1"/>
      <w:numFmt w:val="lowerLetter"/>
      <w:lvlText w:val="%8)"/>
      <w:lvlJc w:val="left"/>
      <w:pPr>
        <w:ind w:left="1020" w:hanging="360"/>
      </w:pPr>
    </w:lvl>
    <w:lvl w:ilvl="8" w:tplc="DCF43EBC">
      <w:start w:val="1"/>
      <w:numFmt w:val="lowerLetter"/>
      <w:lvlText w:val="%9)"/>
      <w:lvlJc w:val="left"/>
      <w:pPr>
        <w:ind w:left="1020" w:hanging="360"/>
      </w:pPr>
    </w:lvl>
  </w:abstractNum>
  <w:abstractNum w:abstractNumId="43" w15:restartNumberingAfterBreak="0">
    <w:nsid w:val="68500617"/>
    <w:multiLevelType w:val="hybridMultilevel"/>
    <w:tmpl w:val="BFEC70F0"/>
    <w:lvl w:ilvl="0" w:tplc="46EA0DCA">
      <w:start w:val="1"/>
      <w:numFmt w:val="lowerLetter"/>
      <w:lvlText w:val="%1)"/>
      <w:lvlJc w:val="left"/>
      <w:pPr>
        <w:ind w:left="1020" w:hanging="360"/>
      </w:pPr>
    </w:lvl>
    <w:lvl w:ilvl="1" w:tplc="4A725B3C">
      <w:start w:val="1"/>
      <w:numFmt w:val="lowerLetter"/>
      <w:lvlText w:val="%2)"/>
      <w:lvlJc w:val="left"/>
      <w:pPr>
        <w:ind w:left="1020" w:hanging="360"/>
      </w:pPr>
    </w:lvl>
    <w:lvl w:ilvl="2" w:tplc="77904ABA">
      <w:start w:val="1"/>
      <w:numFmt w:val="lowerLetter"/>
      <w:lvlText w:val="%3)"/>
      <w:lvlJc w:val="left"/>
      <w:pPr>
        <w:ind w:left="1020" w:hanging="360"/>
      </w:pPr>
    </w:lvl>
    <w:lvl w:ilvl="3" w:tplc="30C208FE">
      <w:start w:val="1"/>
      <w:numFmt w:val="lowerLetter"/>
      <w:lvlText w:val="%4)"/>
      <w:lvlJc w:val="left"/>
      <w:pPr>
        <w:ind w:left="1020" w:hanging="360"/>
      </w:pPr>
    </w:lvl>
    <w:lvl w:ilvl="4" w:tplc="47C6EFE6">
      <w:start w:val="1"/>
      <w:numFmt w:val="lowerLetter"/>
      <w:lvlText w:val="%5)"/>
      <w:lvlJc w:val="left"/>
      <w:pPr>
        <w:ind w:left="1020" w:hanging="360"/>
      </w:pPr>
    </w:lvl>
    <w:lvl w:ilvl="5" w:tplc="CF1E4C06">
      <w:start w:val="1"/>
      <w:numFmt w:val="lowerLetter"/>
      <w:lvlText w:val="%6)"/>
      <w:lvlJc w:val="left"/>
      <w:pPr>
        <w:ind w:left="1020" w:hanging="360"/>
      </w:pPr>
    </w:lvl>
    <w:lvl w:ilvl="6" w:tplc="0A1E9880">
      <w:start w:val="1"/>
      <w:numFmt w:val="lowerLetter"/>
      <w:lvlText w:val="%7)"/>
      <w:lvlJc w:val="left"/>
      <w:pPr>
        <w:ind w:left="1020" w:hanging="360"/>
      </w:pPr>
    </w:lvl>
    <w:lvl w:ilvl="7" w:tplc="E68288A0">
      <w:start w:val="1"/>
      <w:numFmt w:val="lowerLetter"/>
      <w:lvlText w:val="%8)"/>
      <w:lvlJc w:val="left"/>
      <w:pPr>
        <w:ind w:left="1020" w:hanging="360"/>
      </w:pPr>
    </w:lvl>
    <w:lvl w:ilvl="8" w:tplc="056A05E8">
      <w:start w:val="1"/>
      <w:numFmt w:val="lowerLetter"/>
      <w:lvlText w:val="%9)"/>
      <w:lvlJc w:val="left"/>
      <w:pPr>
        <w:ind w:left="1020" w:hanging="360"/>
      </w:pPr>
    </w:lvl>
  </w:abstractNum>
  <w:abstractNum w:abstractNumId="44" w15:restartNumberingAfterBreak="0">
    <w:nsid w:val="72562618"/>
    <w:multiLevelType w:val="hybridMultilevel"/>
    <w:tmpl w:val="5ED6914C"/>
    <w:lvl w:ilvl="0" w:tplc="86B0A28A">
      <w:start w:val="1"/>
      <w:numFmt w:val="lowerLetter"/>
      <w:lvlText w:val="%1)"/>
      <w:lvlJc w:val="left"/>
      <w:pPr>
        <w:ind w:left="1020" w:hanging="360"/>
      </w:pPr>
    </w:lvl>
    <w:lvl w:ilvl="1" w:tplc="0FA8FDC6">
      <w:start w:val="1"/>
      <w:numFmt w:val="lowerLetter"/>
      <w:lvlText w:val="%2)"/>
      <w:lvlJc w:val="left"/>
      <w:pPr>
        <w:ind w:left="1020" w:hanging="360"/>
      </w:pPr>
    </w:lvl>
    <w:lvl w:ilvl="2" w:tplc="5CA0D6B6">
      <w:start w:val="1"/>
      <w:numFmt w:val="lowerLetter"/>
      <w:lvlText w:val="%3)"/>
      <w:lvlJc w:val="left"/>
      <w:pPr>
        <w:ind w:left="1020" w:hanging="360"/>
      </w:pPr>
    </w:lvl>
    <w:lvl w:ilvl="3" w:tplc="7F2AF1E8">
      <w:start w:val="1"/>
      <w:numFmt w:val="lowerLetter"/>
      <w:lvlText w:val="%4)"/>
      <w:lvlJc w:val="left"/>
      <w:pPr>
        <w:ind w:left="1020" w:hanging="360"/>
      </w:pPr>
    </w:lvl>
    <w:lvl w:ilvl="4" w:tplc="EDC42786">
      <w:start w:val="1"/>
      <w:numFmt w:val="lowerLetter"/>
      <w:lvlText w:val="%5)"/>
      <w:lvlJc w:val="left"/>
      <w:pPr>
        <w:ind w:left="1020" w:hanging="360"/>
      </w:pPr>
    </w:lvl>
    <w:lvl w:ilvl="5" w:tplc="B67098B4">
      <w:start w:val="1"/>
      <w:numFmt w:val="lowerLetter"/>
      <w:lvlText w:val="%6)"/>
      <w:lvlJc w:val="left"/>
      <w:pPr>
        <w:ind w:left="1020" w:hanging="360"/>
      </w:pPr>
    </w:lvl>
    <w:lvl w:ilvl="6" w:tplc="B34AA24E">
      <w:start w:val="1"/>
      <w:numFmt w:val="lowerLetter"/>
      <w:lvlText w:val="%7)"/>
      <w:lvlJc w:val="left"/>
      <w:pPr>
        <w:ind w:left="1020" w:hanging="360"/>
      </w:pPr>
    </w:lvl>
    <w:lvl w:ilvl="7" w:tplc="3314FA2E">
      <w:start w:val="1"/>
      <w:numFmt w:val="lowerLetter"/>
      <w:lvlText w:val="%8)"/>
      <w:lvlJc w:val="left"/>
      <w:pPr>
        <w:ind w:left="1020" w:hanging="360"/>
      </w:pPr>
    </w:lvl>
    <w:lvl w:ilvl="8" w:tplc="83B64E2A">
      <w:start w:val="1"/>
      <w:numFmt w:val="lowerLetter"/>
      <w:lvlText w:val="%9)"/>
      <w:lvlJc w:val="left"/>
      <w:pPr>
        <w:ind w:left="1020" w:hanging="360"/>
      </w:pPr>
    </w:lvl>
  </w:abstractNum>
  <w:num w:numId="1" w16cid:durableId="950626805">
    <w:abstractNumId w:val="0"/>
  </w:num>
  <w:num w:numId="2" w16cid:durableId="1458136217">
    <w:abstractNumId w:val="1"/>
  </w:num>
  <w:num w:numId="3" w16cid:durableId="136537705">
    <w:abstractNumId w:val="2"/>
  </w:num>
  <w:num w:numId="4" w16cid:durableId="2129157843">
    <w:abstractNumId w:val="3"/>
  </w:num>
  <w:num w:numId="5" w16cid:durableId="2034332959">
    <w:abstractNumId w:val="8"/>
  </w:num>
  <w:num w:numId="6" w16cid:durableId="1869218267">
    <w:abstractNumId w:val="4"/>
  </w:num>
  <w:num w:numId="7" w16cid:durableId="1654800287">
    <w:abstractNumId w:val="5"/>
  </w:num>
  <w:num w:numId="8" w16cid:durableId="1201670532">
    <w:abstractNumId w:val="6"/>
  </w:num>
  <w:num w:numId="9" w16cid:durableId="1433403431">
    <w:abstractNumId w:val="7"/>
  </w:num>
  <w:num w:numId="10" w16cid:durableId="648441060">
    <w:abstractNumId w:val="9"/>
  </w:num>
  <w:num w:numId="11" w16cid:durableId="863591431">
    <w:abstractNumId w:val="23"/>
  </w:num>
  <w:num w:numId="12" w16cid:durableId="434592337">
    <w:abstractNumId w:val="37"/>
  </w:num>
  <w:num w:numId="13" w16cid:durableId="883372491">
    <w:abstractNumId w:val="29"/>
  </w:num>
  <w:num w:numId="14" w16cid:durableId="571474516">
    <w:abstractNumId w:val="35"/>
  </w:num>
  <w:num w:numId="15" w16cid:durableId="1782064191">
    <w:abstractNumId w:val="11"/>
  </w:num>
  <w:num w:numId="16" w16cid:durableId="629827024">
    <w:abstractNumId w:val="41"/>
  </w:num>
  <w:num w:numId="17" w16cid:durableId="854536977">
    <w:abstractNumId w:val="36"/>
  </w:num>
  <w:num w:numId="18" w16cid:durableId="1489323471">
    <w:abstractNumId w:val="21"/>
  </w:num>
  <w:num w:numId="19" w16cid:durableId="1749108109">
    <w:abstractNumId w:val="27"/>
  </w:num>
  <w:num w:numId="20" w16cid:durableId="1271014850">
    <w:abstractNumId w:val="25"/>
  </w:num>
  <w:num w:numId="21" w16cid:durableId="795753658">
    <w:abstractNumId w:val="30"/>
  </w:num>
  <w:num w:numId="22" w16cid:durableId="2045324618">
    <w:abstractNumId w:val="39"/>
  </w:num>
  <w:num w:numId="23" w16cid:durableId="696352150">
    <w:abstractNumId w:val="22"/>
  </w:num>
  <w:num w:numId="24" w16cid:durableId="2096705773">
    <w:abstractNumId w:val="12"/>
  </w:num>
  <w:num w:numId="25" w16cid:durableId="50619322">
    <w:abstractNumId w:val="17"/>
  </w:num>
  <w:num w:numId="26" w16cid:durableId="991642342">
    <w:abstractNumId w:val="28"/>
  </w:num>
  <w:num w:numId="27" w16cid:durableId="1832132960">
    <w:abstractNumId w:val="31"/>
  </w:num>
  <w:num w:numId="28" w16cid:durableId="785274452">
    <w:abstractNumId w:val="15"/>
  </w:num>
  <w:num w:numId="29" w16cid:durableId="1226985331">
    <w:abstractNumId w:val="24"/>
  </w:num>
  <w:num w:numId="30" w16cid:durableId="424959011">
    <w:abstractNumId w:val="10"/>
  </w:num>
  <w:num w:numId="31" w16cid:durableId="1243025513">
    <w:abstractNumId w:val="26"/>
  </w:num>
  <w:num w:numId="32" w16cid:durableId="790250095">
    <w:abstractNumId w:val="32"/>
  </w:num>
  <w:num w:numId="33" w16cid:durableId="209651148">
    <w:abstractNumId w:val="33"/>
  </w:num>
  <w:num w:numId="34" w16cid:durableId="1158575498">
    <w:abstractNumId w:val="19"/>
  </w:num>
  <w:num w:numId="35" w16cid:durableId="485247390">
    <w:abstractNumId w:val="13"/>
  </w:num>
  <w:num w:numId="36" w16cid:durableId="2088111724">
    <w:abstractNumId w:val="44"/>
  </w:num>
  <w:num w:numId="37" w16cid:durableId="2005745499">
    <w:abstractNumId w:val="43"/>
  </w:num>
  <w:num w:numId="38" w16cid:durableId="59523708">
    <w:abstractNumId w:val="42"/>
  </w:num>
  <w:num w:numId="39" w16cid:durableId="1957441939">
    <w:abstractNumId w:val="16"/>
  </w:num>
  <w:num w:numId="40" w16cid:durableId="831263673">
    <w:abstractNumId w:val="14"/>
  </w:num>
  <w:num w:numId="41" w16cid:durableId="609895540">
    <w:abstractNumId w:val="18"/>
  </w:num>
  <w:num w:numId="42" w16cid:durableId="1603100365">
    <w:abstractNumId w:val="23"/>
  </w:num>
  <w:num w:numId="43" w16cid:durableId="835803704">
    <w:abstractNumId w:val="40"/>
  </w:num>
  <w:num w:numId="44" w16cid:durableId="2072190435">
    <w:abstractNumId w:val="34"/>
  </w:num>
  <w:num w:numId="45" w16cid:durableId="1323938">
    <w:abstractNumId w:val="38"/>
  </w:num>
  <w:num w:numId="46" w16cid:durableId="17227095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997"/>
    <w:rsid w:val="00000783"/>
    <w:rsid w:val="00000B8A"/>
    <w:rsid w:val="000018DC"/>
    <w:rsid w:val="00001CF8"/>
    <w:rsid w:val="0000254F"/>
    <w:rsid w:val="00002DEB"/>
    <w:rsid w:val="0000445C"/>
    <w:rsid w:val="000051E9"/>
    <w:rsid w:val="000056C0"/>
    <w:rsid w:val="00006B39"/>
    <w:rsid w:val="00007A9D"/>
    <w:rsid w:val="00010EA8"/>
    <w:rsid w:val="00011386"/>
    <w:rsid w:val="000117CB"/>
    <w:rsid w:val="00011E02"/>
    <w:rsid w:val="000125F5"/>
    <w:rsid w:val="000133A3"/>
    <w:rsid w:val="00013DC7"/>
    <w:rsid w:val="00015BA8"/>
    <w:rsid w:val="00016002"/>
    <w:rsid w:val="00016075"/>
    <w:rsid w:val="000172E3"/>
    <w:rsid w:val="0002020A"/>
    <w:rsid w:val="000202FC"/>
    <w:rsid w:val="000217E1"/>
    <w:rsid w:val="000222ED"/>
    <w:rsid w:val="00022D6E"/>
    <w:rsid w:val="00022DB2"/>
    <w:rsid w:val="0002303B"/>
    <w:rsid w:val="000232B4"/>
    <w:rsid w:val="00025839"/>
    <w:rsid w:val="00025CC7"/>
    <w:rsid w:val="00027655"/>
    <w:rsid w:val="00027A9B"/>
    <w:rsid w:val="0003153D"/>
    <w:rsid w:val="000325DD"/>
    <w:rsid w:val="00032A8B"/>
    <w:rsid w:val="00034A4D"/>
    <w:rsid w:val="0003562A"/>
    <w:rsid w:val="0003758E"/>
    <w:rsid w:val="00037ABF"/>
    <w:rsid w:val="00037E22"/>
    <w:rsid w:val="00037FE6"/>
    <w:rsid w:val="00040040"/>
    <w:rsid w:val="00040224"/>
    <w:rsid w:val="0004112D"/>
    <w:rsid w:val="00042665"/>
    <w:rsid w:val="00044E7A"/>
    <w:rsid w:val="00045770"/>
    <w:rsid w:val="00045824"/>
    <w:rsid w:val="00047CA8"/>
    <w:rsid w:val="000501A4"/>
    <w:rsid w:val="00051311"/>
    <w:rsid w:val="000514D4"/>
    <w:rsid w:val="00051B08"/>
    <w:rsid w:val="000525D8"/>
    <w:rsid w:val="0005405A"/>
    <w:rsid w:val="000541DC"/>
    <w:rsid w:val="00054915"/>
    <w:rsid w:val="00054EF3"/>
    <w:rsid w:val="00056675"/>
    <w:rsid w:val="00057096"/>
    <w:rsid w:val="00057586"/>
    <w:rsid w:val="00057EA3"/>
    <w:rsid w:val="00061A3F"/>
    <w:rsid w:val="00062441"/>
    <w:rsid w:val="0006257E"/>
    <w:rsid w:val="00063ACF"/>
    <w:rsid w:val="0006479D"/>
    <w:rsid w:val="00064A1F"/>
    <w:rsid w:val="000665C3"/>
    <w:rsid w:val="00066834"/>
    <w:rsid w:val="00067329"/>
    <w:rsid w:val="00070385"/>
    <w:rsid w:val="00070399"/>
    <w:rsid w:val="000704BA"/>
    <w:rsid w:val="000707BC"/>
    <w:rsid w:val="00071CC0"/>
    <w:rsid w:val="00074290"/>
    <w:rsid w:val="00075AC9"/>
    <w:rsid w:val="00076A0F"/>
    <w:rsid w:val="00077428"/>
    <w:rsid w:val="00080B5E"/>
    <w:rsid w:val="00081086"/>
    <w:rsid w:val="0008226E"/>
    <w:rsid w:val="000824A7"/>
    <w:rsid w:val="00084AED"/>
    <w:rsid w:val="00084F8D"/>
    <w:rsid w:val="000855ED"/>
    <w:rsid w:val="0009050B"/>
    <w:rsid w:val="0009052D"/>
    <w:rsid w:val="0009241A"/>
    <w:rsid w:val="00092BE2"/>
    <w:rsid w:val="000940B3"/>
    <w:rsid w:val="0009501A"/>
    <w:rsid w:val="00095679"/>
    <w:rsid w:val="0009631C"/>
    <w:rsid w:val="00096A61"/>
    <w:rsid w:val="00096B12"/>
    <w:rsid w:val="000A2A5B"/>
    <w:rsid w:val="000A2FCA"/>
    <w:rsid w:val="000A3640"/>
    <w:rsid w:val="000A40FB"/>
    <w:rsid w:val="000A4284"/>
    <w:rsid w:val="000A4853"/>
    <w:rsid w:val="000A574E"/>
    <w:rsid w:val="000A5BF3"/>
    <w:rsid w:val="000A6268"/>
    <w:rsid w:val="000A72FF"/>
    <w:rsid w:val="000A7B25"/>
    <w:rsid w:val="000B17E9"/>
    <w:rsid w:val="000B3FE8"/>
    <w:rsid w:val="000B44EF"/>
    <w:rsid w:val="000B45FF"/>
    <w:rsid w:val="000B565C"/>
    <w:rsid w:val="000B5A5F"/>
    <w:rsid w:val="000B796A"/>
    <w:rsid w:val="000C05E7"/>
    <w:rsid w:val="000C0E55"/>
    <w:rsid w:val="000C16CF"/>
    <w:rsid w:val="000C1B50"/>
    <w:rsid w:val="000C5046"/>
    <w:rsid w:val="000C563F"/>
    <w:rsid w:val="000C6A19"/>
    <w:rsid w:val="000C739E"/>
    <w:rsid w:val="000C746A"/>
    <w:rsid w:val="000C7AB8"/>
    <w:rsid w:val="000C7D8B"/>
    <w:rsid w:val="000D0920"/>
    <w:rsid w:val="000D1452"/>
    <w:rsid w:val="000D14BA"/>
    <w:rsid w:val="000D1F90"/>
    <w:rsid w:val="000D229D"/>
    <w:rsid w:val="000D2D6F"/>
    <w:rsid w:val="000D3C7B"/>
    <w:rsid w:val="000D5C9F"/>
    <w:rsid w:val="000D7AB1"/>
    <w:rsid w:val="000D7BFD"/>
    <w:rsid w:val="000E10BC"/>
    <w:rsid w:val="000E1B10"/>
    <w:rsid w:val="000E212B"/>
    <w:rsid w:val="000E442E"/>
    <w:rsid w:val="000E4F65"/>
    <w:rsid w:val="000E6033"/>
    <w:rsid w:val="000E610F"/>
    <w:rsid w:val="000E6B49"/>
    <w:rsid w:val="000E7377"/>
    <w:rsid w:val="000E7E5A"/>
    <w:rsid w:val="000F0D48"/>
    <w:rsid w:val="000F1C9F"/>
    <w:rsid w:val="000F2D35"/>
    <w:rsid w:val="000F7462"/>
    <w:rsid w:val="000F7A3F"/>
    <w:rsid w:val="00100365"/>
    <w:rsid w:val="00103D07"/>
    <w:rsid w:val="0010566F"/>
    <w:rsid w:val="00106FDE"/>
    <w:rsid w:val="00107B41"/>
    <w:rsid w:val="00107DF7"/>
    <w:rsid w:val="00107F8B"/>
    <w:rsid w:val="001107E4"/>
    <w:rsid w:val="00110D9C"/>
    <w:rsid w:val="00112120"/>
    <w:rsid w:val="00112B6F"/>
    <w:rsid w:val="00115315"/>
    <w:rsid w:val="001154F4"/>
    <w:rsid w:val="0011671B"/>
    <w:rsid w:val="00116AC1"/>
    <w:rsid w:val="00116D2B"/>
    <w:rsid w:val="00117EEC"/>
    <w:rsid w:val="001219F4"/>
    <w:rsid w:val="00123F4C"/>
    <w:rsid w:val="001247F7"/>
    <w:rsid w:val="00127693"/>
    <w:rsid w:val="0013076E"/>
    <w:rsid w:val="00131D4B"/>
    <w:rsid w:val="00132ADD"/>
    <w:rsid w:val="00134FDB"/>
    <w:rsid w:val="001379F8"/>
    <w:rsid w:val="00137C56"/>
    <w:rsid w:val="00141382"/>
    <w:rsid w:val="00141BC0"/>
    <w:rsid w:val="00142340"/>
    <w:rsid w:val="001432FD"/>
    <w:rsid w:val="001435DB"/>
    <w:rsid w:val="00143F01"/>
    <w:rsid w:val="0014459F"/>
    <w:rsid w:val="00144B5B"/>
    <w:rsid w:val="00145BE9"/>
    <w:rsid w:val="00147B23"/>
    <w:rsid w:val="00150ED8"/>
    <w:rsid w:val="0015161F"/>
    <w:rsid w:val="001523CA"/>
    <w:rsid w:val="0015264B"/>
    <w:rsid w:val="00153842"/>
    <w:rsid w:val="00154B0B"/>
    <w:rsid w:val="00155A98"/>
    <w:rsid w:val="00157AC9"/>
    <w:rsid w:val="001614C0"/>
    <w:rsid w:val="00161564"/>
    <w:rsid w:val="00161DCA"/>
    <w:rsid w:val="001622D7"/>
    <w:rsid w:val="001625AD"/>
    <w:rsid w:val="001639E3"/>
    <w:rsid w:val="001645F8"/>
    <w:rsid w:val="00165AAA"/>
    <w:rsid w:val="00166C58"/>
    <w:rsid w:val="00170B7D"/>
    <w:rsid w:val="0017214F"/>
    <w:rsid w:val="001726F4"/>
    <w:rsid w:val="00173039"/>
    <w:rsid w:val="00173416"/>
    <w:rsid w:val="00173996"/>
    <w:rsid w:val="001751AE"/>
    <w:rsid w:val="00175F75"/>
    <w:rsid w:val="00176F13"/>
    <w:rsid w:val="00177E23"/>
    <w:rsid w:val="00181E33"/>
    <w:rsid w:val="001832BC"/>
    <w:rsid w:val="00183818"/>
    <w:rsid w:val="001838B2"/>
    <w:rsid w:val="00183AFB"/>
    <w:rsid w:val="00183FD2"/>
    <w:rsid w:val="001868F0"/>
    <w:rsid w:val="001879D3"/>
    <w:rsid w:val="00187E1E"/>
    <w:rsid w:val="00191F47"/>
    <w:rsid w:val="00192944"/>
    <w:rsid w:val="00193A13"/>
    <w:rsid w:val="0019480F"/>
    <w:rsid w:val="00195ACF"/>
    <w:rsid w:val="00195B33"/>
    <w:rsid w:val="00195FB9"/>
    <w:rsid w:val="001960FC"/>
    <w:rsid w:val="00197F60"/>
    <w:rsid w:val="001A15AD"/>
    <w:rsid w:val="001A174C"/>
    <w:rsid w:val="001A1D1D"/>
    <w:rsid w:val="001A3AD1"/>
    <w:rsid w:val="001A681A"/>
    <w:rsid w:val="001B00AE"/>
    <w:rsid w:val="001B1AAD"/>
    <w:rsid w:val="001B2F0D"/>
    <w:rsid w:val="001B2FAA"/>
    <w:rsid w:val="001B3532"/>
    <w:rsid w:val="001B4571"/>
    <w:rsid w:val="001B5741"/>
    <w:rsid w:val="001B7BA3"/>
    <w:rsid w:val="001B7D47"/>
    <w:rsid w:val="001C0769"/>
    <w:rsid w:val="001C0F49"/>
    <w:rsid w:val="001C17C7"/>
    <w:rsid w:val="001C18AF"/>
    <w:rsid w:val="001C1A3E"/>
    <w:rsid w:val="001C1F57"/>
    <w:rsid w:val="001C2096"/>
    <w:rsid w:val="001C311F"/>
    <w:rsid w:val="001C3EF6"/>
    <w:rsid w:val="001C4346"/>
    <w:rsid w:val="001C5D77"/>
    <w:rsid w:val="001C637C"/>
    <w:rsid w:val="001C6465"/>
    <w:rsid w:val="001C6657"/>
    <w:rsid w:val="001C7145"/>
    <w:rsid w:val="001C754D"/>
    <w:rsid w:val="001D0114"/>
    <w:rsid w:val="001D1612"/>
    <w:rsid w:val="001D1E28"/>
    <w:rsid w:val="001D23A8"/>
    <w:rsid w:val="001D2519"/>
    <w:rsid w:val="001D25DE"/>
    <w:rsid w:val="001D3BBD"/>
    <w:rsid w:val="001D47E2"/>
    <w:rsid w:val="001D49B6"/>
    <w:rsid w:val="001D4B06"/>
    <w:rsid w:val="001D52DE"/>
    <w:rsid w:val="001D6A37"/>
    <w:rsid w:val="001E090D"/>
    <w:rsid w:val="001E17D9"/>
    <w:rsid w:val="001E5285"/>
    <w:rsid w:val="001E52A0"/>
    <w:rsid w:val="001E596B"/>
    <w:rsid w:val="001E7484"/>
    <w:rsid w:val="001F1547"/>
    <w:rsid w:val="001F1AA5"/>
    <w:rsid w:val="001F24B6"/>
    <w:rsid w:val="001F2B5B"/>
    <w:rsid w:val="001F387C"/>
    <w:rsid w:val="001F473E"/>
    <w:rsid w:val="001F4F83"/>
    <w:rsid w:val="00200F80"/>
    <w:rsid w:val="00200F89"/>
    <w:rsid w:val="00201E3A"/>
    <w:rsid w:val="00203C04"/>
    <w:rsid w:val="002104F7"/>
    <w:rsid w:val="002148A2"/>
    <w:rsid w:val="0021761A"/>
    <w:rsid w:val="00217798"/>
    <w:rsid w:val="0022078B"/>
    <w:rsid w:val="00221001"/>
    <w:rsid w:val="002229C7"/>
    <w:rsid w:val="00222D72"/>
    <w:rsid w:val="002239A9"/>
    <w:rsid w:val="00226037"/>
    <w:rsid w:val="0022635E"/>
    <w:rsid w:val="00230907"/>
    <w:rsid w:val="00232263"/>
    <w:rsid w:val="0023288F"/>
    <w:rsid w:val="002328FC"/>
    <w:rsid w:val="00232CD5"/>
    <w:rsid w:val="00233470"/>
    <w:rsid w:val="00233525"/>
    <w:rsid w:val="002341EA"/>
    <w:rsid w:val="00234AD9"/>
    <w:rsid w:val="002352DC"/>
    <w:rsid w:val="00235585"/>
    <w:rsid w:val="00235A51"/>
    <w:rsid w:val="00236AC3"/>
    <w:rsid w:val="002374F2"/>
    <w:rsid w:val="00240479"/>
    <w:rsid w:val="0024213F"/>
    <w:rsid w:val="0024342C"/>
    <w:rsid w:val="00243B25"/>
    <w:rsid w:val="00245972"/>
    <w:rsid w:val="002501C3"/>
    <w:rsid w:val="002501F0"/>
    <w:rsid w:val="002504E0"/>
    <w:rsid w:val="002508A4"/>
    <w:rsid w:val="00251473"/>
    <w:rsid w:val="00251AE1"/>
    <w:rsid w:val="002525DB"/>
    <w:rsid w:val="00252DB7"/>
    <w:rsid w:val="002530C8"/>
    <w:rsid w:val="00253BF9"/>
    <w:rsid w:val="002544C3"/>
    <w:rsid w:val="00254862"/>
    <w:rsid w:val="00254F3E"/>
    <w:rsid w:val="00256697"/>
    <w:rsid w:val="00256F72"/>
    <w:rsid w:val="002575F4"/>
    <w:rsid w:val="00257B57"/>
    <w:rsid w:val="00257B75"/>
    <w:rsid w:val="00260011"/>
    <w:rsid w:val="00261285"/>
    <w:rsid w:val="0026225B"/>
    <w:rsid w:val="002623D5"/>
    <w:rsid w:val="00263A40"/>
    <w:rsid w:val="00263B0A"/>
    <w:rsid w:val="00264812"/>
    <w:rsid w:val="002649C2"/>
    <w:rsid w:val="00265F9E"/>
    <w:rsid w:val="0026644F"/>
    <w:rsid w:val="00272F28"/>
    <w:rsid w:val="00275CA4"/>
    <w:rsid w:val="0027623D"/>
    <w:rsid w:val="00276A75"/>
    <w:rsid w:val="00276A94"/>
    <w:rsid w:val="002775B6"/>
    <w:rsid w:val="00280C52"/>
    <w:rsid w:val="00281552"/>
    <w:rsid w:val="00282021"/>
    <w:rsid w:val="00282AF0"/>
    <w:rsid w:val="00283C33"/>
    <w:rsid w:val="0028413F"/>
    <w:rsid w:val="002841AE"/>
    <w:rsid w:val="00285C57"/>
    <w:rsid w:val="00285FF9"/>
    <w:rsid w:val="00286000"/>
    <w:rsid w:val="00290870"/>
    <w:rsid w:val="00290A0B"/>
    <w:rsid w:val="00290FDD"/>
    <w:rsid w:val="00291C03"/>
    <w:rsid w:val="0029234F"/>
    <w:rsid w:val="0029264C"/>
    <w:rsid w:val="00294B41"/>
    <w:rsid w:val="00295207"/>
    <w:rsid w:val="0029586B"/>
    <w:rsid w:val="00295909"/>
    <w:rsid w:val="00295A42"/>
    <w:rsid w:val="00295FC0"/>
    <w:rsid w:val="00296306"/>
    <w:rsid w:val="002976DF"/>
    <w:rsid w:val="00297B01"/>
    <w:rsid w:val="002A07DC"/>
    <w:rsid w:val="002A2D2B"/>
    <w:rsid w:val="002A33A7"/>
    <w:rsid w:val="002A33D4"/>
    <w:rsid w:val="002A5457"/>
    <w:rsid w:val="002A7119"/>
    <w:rsid w:val="002A7663"/>
    <w:rsid w:val="002A7BE0"/>
    <w:rsid w:val="002A7D14"/>
    <w:rsid w:val="002B2C6A"/>
    <w:rsid w:val="002B3A2A"/>
    <w:rsid w:val="002B458B"/>
    <w:rsid w:val="002B7A1C"/>
    <w:rsid w:val="002C1385"/>
    <w:rsid w:val="002C1585"/>
    <w:rsid w:val="002C480A"/>
    <w:rsid w:val="002C4DAA"/>
    <w:rsid w:val="002C4EC7"/>
    <w:rsid w:val="002C4FA5"/>
    <w:rsid w:val="002C5ED5"/>
    <w:rsid w:val="002C77E2"/>
    <w:rsid w:val="002D1325"/>
    <w:rsid w:val="002D6741"/>
    <w:rsid w:val="002D790F"/>
    <w:rsid w:val="002E07CD"/>
    <w:rsid w:val="002E19AB"/>
    <w:rsid w:val="002E22F4"/>
    <w:rsid w:val="002E3252"/>
    <w:rsid w:val="002E3D25"/>
    <w:rsid w:val="002E42A1"/>
    <w:rsid w:val="002E7AC5"/>
    <w:rsid w:val="002F06D9"/>
    <w:rsid w:val="002F0CC3"/>
    <w:rsid w:val="002F1230"/>
    <w:rsid w:val="002F16AD"/>
    <w:rsid w:val="002F211C"/>
    <w:rsid w:val="002F3201"/>
    <w:rsid w:val="002F36D7"/>
    <w:rsid w:val="002F619E"/>
    <w:rsid w:val="00303740"/>
    <w:rsid w:val="00303835"/>
    <w:rsid w:val="00303AE5"/>
    <w:rsid w:val="00303C72"/>
    <w:rsid w:val="0030544B"/>
    <w:rsid w:val="003059C3"/>
    <w:rsid w:val="00306B88"/>
    <w:rsid w:val="003076CA"/>
    <w:rsid w:val="00310476"/>
    <w:rsid w:val="003105A6"/>
    <w:rsid w:val="003115FB"/>
    <w:rsid w:val="0031288E"/>
    <w:rsid w:val="003133F4"/>
    <w:rsid w:val="003142DC"/>
    <w:rsid w:val="00315D43"/>
    <w:rsid w:val="00316AB7"/>
    <w:rsid w:val="00316D8F"/>
    <w:rsid w:val="003178B5"/>
    <w:rsid w:val="0032051C"/>
    <w:rsid w:val="00320996"/>
    <w:rsid w:val="00322EA4"/>
    <w:rsid w:val="00323A29"/>
    <w:rsid w:val="00323FAA"/>
    <w:rsid w:val="003244B0"/>
    <w:rsid w:val="003259FD"/>
    <w:rsid w:val="00325B0A"/>
    <w:rsid w:val="00326CB5"/>
    <w:rsid w:val="00327867"/>
    <w:rsid w:val="00327948"/>
    <w:rsid w:val="00327D37"/>
    <w:rsid w:val="00330F60"/>
    <w:rsid w:val="0033489D"/>
    <w:rsid w:val="00334924"/>
    <w:rsid w:val="00334B81"/>
    <w:rsid w:val="003372F7"/>
    <w:rsid w:val="00340874"/>
    <w:rsid w:val="00340CA0"/>
    <w:rsid w:val="00341A6B"/>
    <w:rsid w:val="00341C88"/>
    <w:rsid w:val="00342D7B"/>
    <w:rsid w:val="00343BCC"/>
    <w:rsid w:val="00343F0A"/>
    <w:rsid w:val="00344699"/>
    <w:rsid w:val="00345111"/>
    <w:rsid w:val="00345810"/>
    <w:rsid w:val="00345CCA"/>
    <w:rsid w:val="0034643A"/>
    <w:rsid w:val="00346E18"/>
    <w:rsid w:val="003509C3"/>
    <w:rsid w:val="00350A1F"/>
    <w:rsid w:val="00351482"/>
    <w:rsid w:val="00351AEB"/>
    <w:rsid w:val="0035205E"/>
    <w:rsid w:val="003523AC"/>
    <w:rsid w:val="003528EA"/>
    <w:rsid w:val="00352FEF"/>
    <w:rsid w:val="003534DC"/>
    <w:rsid w:val="003568AE"/>
    <w:rsid w:val="003577E8"/>
    <w:rsid w:val="00361549"/>
    <w:rsid w:val="003619C0"/>
    <w:rsid w:val="00362837"/>
    <w:rsid w:val="00362988"/>
    <w:rsid w:val="003641CB"/>
    <w:rsid w:val="003651CA"/>
    <w:rsid w:val="00366547"/>
    <w:rsid w:val="0036682B"/>
    <w:rsid w:val="003673EE"/>
    <w:rsid w:val="0036752C"/>
    <w:rsid w:val="0036783D"/>
    <w:rsid w:val="003679D1"/>
    <w:rsid w:val="003701EA"/>
    <w:rsid w:val="00370D7F"/>
    <w:rsid w:val="00372BF6"/>
    <w:rsid w:val="003740F4"/>
    <w:rsid w:val="003746E8"/>
    <w:rsid w:val="00374C5E"/>
    <w:rsid w:val="00375505"/>
    <w:rsid w:val="00375C0E"/>
    <w:rsid w:val="00376296"/>
    <w:rsid w:val="003775B5"/>
    <w:rsid w:val="0037772E"/>
    <w:rsid w:val="003779DF"/>
    <w:rsid w:val="00377B65"/>
    <w:rsid w:val="00377B84"/>
    <w:rsid w:val="00380A7B"/>
    <w:rsid w:val="00381054"/>
    <w:rsid w:val="003837D0"/>
    <w:rsid w:val="00383F93"/>
    <w:rsid w:val="003840B5"/>
    <w:rsid w:val="003867BE"/>
    <w:rsid w:val="00386D22"/>
    <w:rsid w:val="003879DA"/>
    <w:rsid w:val="00391750"/>
    <w:rsid w:val="00392D45"/>
    <w:rsid w:val="00393A7C"/>
    <w:rsid w:val="00394C0E"/>
    <w:rsid w:val="003955B0"/>
    <w:rsid w:val="00396104"/>
    <w:rsid w:val="00397C86"/>
    <w:rsid w:val="003A04AB"/>
    <w:rsid w:val="003A0BB1"/>
    <w:rsid w:val="003A1B63"/>
    <w:rsid w:val="003A2DF3"/>
    <w:rsid w:val="003A3F12"/>
    <w:rsid w:val="003A4DD9"/>
    <w:rsid w:val="003A5185"/>
    <w:rsid w:val="003A5C62"/>
    <w:rsid w:val="003A5C9F"/>
    <w:rsid w:val="003A72E9"/>
    <w:rsid w:val="003A74F0"/>
    <w:rsid w:val="003B1B39"/>
    <w:rsid w:val="003B2AB0"/>
    <w:rsid w:val="003B3B89"/>
    <w:rsid w:val="003B3EAF"/>
    <w:rsid w:val="003B78A4"/>
    <w:rsid w:val="003B7E91"/>
    <w:rsid w:val="003C084E"/>
    <w:rsid w:val="003C1EDA"/>
    <w:rsid w:val="003C24DB"/>
    <w:rsid w:val="003C2568"/>
    <w:rsid w:val="003C31E3"/>
    <w:rsid w:val="003C3941"/>
    <w:rsid w:val="003C3D60"/>
    <w:rsid w:val="003C4817"/>
    <w:rsid w:val="003C4A53"/>
    <w:rsid w:val="003C4A92"/>
    <w:rsid w:val="003C54C3"/>
    <w:rsid w:val="003C5538"/>
    <w:rsid w:val="003C6051"/>
    <w:rsid w:val="003C6FE9"/>
    <w:rsid w:val="003C732B"/>
    <w:rsid w:val="003D288A"/>
    <w:rsid w:val="003D2D47"/>
    <w:rsid w:val="003D317A"/>
    <w:rsid w:val="003D34D4"/>
    <w:rsid w:val="003D3BC4"/>
    <w:rsid w:val="003D4109"/>
    <w:rsid w:val="003D606B"/>
    <w:rsid w:val="003D6845"/>
    <w:rsid w:val="003D6A1A"/>
    <w:rsid w:val="003E0467"/>
    <w:rsid w:val="003E0E3A"/>
    <w:rsid w:val="003E2BD7"/>
    <w:rsid w:val="003E2D9C"/>
    <w:rsid w:val="003E38E7"/>
    <w:rsid w:val="003E3D78"/>
    <w:rsid w:val="003E4656"/>
    <w:rsid w:val="003E507E"/>
    <w:rsid w:val="003E5451"/>
    <w:rsid w:val="003E54A7"/>
    <w:rsid w:val="003F081E"/>
    <w:rsid w:val="003F0E22"/>
    <w:rsid w:val="003F160B"/>
    <w:rsid w:val="003F1877"/>
    <w:rsid w:val="003F1A4D"/>
    <w:rsid w:val="003F1D8D"/>
    <w:rsid w:val="003F223F"/>
    <w:rsid w:val="003F288E"/>
    <w:rsid w:val="003F2F15"/>
    <w:rsid w:val="003F3151"/>
    <w:rsid w:val="003F3BBD"/>
    <w:rsid w:val="003F3D2D"/>
    <w:rsid w:val="003F5DF3"/>
    <w:rsid w:val="003F6166"/>
    <w:rsid w:val="003F6C42"/>
    <w:rsid w:val="0040044D"/>
    <w:rsid w:val="00400637"/>
    <w:rsid w:val="004013A9"/>
    <w:rsid w:val="00401A39"/>
    <w:rsid w:val="004027C8"/>
    <w:rsid w:val="004029C6"/>
    <w:rsid w:val="00403382"/>
    <w:rsid w:val="00403584"/>
    <w:rsid w:val="004043DF"/>
    <w:rsid w:val="00404DE7"/>
    <w:rsid w:val="004070D5"/>
    <w:rsid w:val="00407EBC"/>
    <w:rsid w:val="00413FD7"/>
    <w:rsid w:val="00414E61"/>
    <w:rsid w:val="0041605C"/>
    <w:rsid w:val="00417538"/>
    <w:rsid w:val="00417D0F"/>
    <w:rsid w:val="00417FB7"/>
    <w:rsid w:val="00417FE7"/>
    <w:rsid w:val="00422960"/>
    <w:rsid w:val="00422D20"/>
    <w:rsid w:val="00422D83"/>
    <w:rsid w:val="00423042"/>
    <w:rsid w:val="00423043"/>
    <w:rsid w:val="00425001"/>
    <w:rsid w:val="00425069"/>
    <w:rsid w:val="00425AB9"/>
    <w:rsid w:val="00425ED3"/>
    <w:rsid w:val="00427092"/>
    <w:rsid w:val="00430923"/>
    <w:rsid w:val="0043152C"/>
    <w:rsid w:val="00431621"/>
    <w:rsid w:val="004326DA"/>
    <w:rsid w:val="00433517"/>
    <w:rsid w:val="00433849"/>
    <w:rsid w:val="00433DAF"/>
    <w:rsid w:val="00433FA2"/>
    <w:rsid w:val="0043425F"/>
    <w:rsid w:val="00434ADF"/>
    <w:rsid w:val="0043540B"/>
    <w:rsid w:val="0043770F"/>
    <w:rsid w:val="00437E3D"/>
    <w:rsid w:val="00437F8A"/>
    <w:rsid w:val="004413B1"/>
    <w:rsid w:val="00441698"/>
    <w:rsid w:val="0044250A"/>
    <w:rsid w:val="00443261"/>
    <w:rsid w:val="004443EB"/>
    <w:rsid w:val="004459FD"/>
    <w:rsid w:val="00445D45"/>
    <w:rsid w:val="00445D8A"/>
    <w:rsid w:val="004463F9"/>
    <w:rsid w:val="00446F1E"/>
    <w:rsid w:val="00450A19"/>
    <w:rsid w:val="00452C2E"/>
    <w:rsid w:val="0045375C"/>
    <w:rsid w:val="0045528B"/>
    <w:rsid w:val="004557AC"/>
    <w:rsid w:val="004563DA"/>
    <w:rsid w:val="0045717A"/>
    <w:rsid w:val="004574EC"/>
    <w:rsid w:val="00457C24"/>
    <w:rsid w:val="004616C4"/>
    <w:rsid w:val="0046288B"/>
    <w:rsid w:val="00462DEA"/>
    <w:rsid w:val="00462E37"/>
    <w:rsid w:val="00463AC9"/>
    <w:rsid w:val="00463BE8"/>
    <w:rsid w:val="00463FAF"/>
    <w:rsid w:val="004642CC"/>
    <w:rsid w:val="00470CF2"/>
    <w:rsid w:val="004719D2"/>
    <w:rsid w:val="00471DD9"/>
    <w:rsid w:val="00472077"/>
    <w:rsid w:val="004728CD"/>
    <w:rsid w:val="00473269"/>
    <w:rsid w:val="00473437"/>
    <w:rsid w:val="00475188"/>
    <w:rsid w:val="0047593A"/>
    <w:rsid w:val="00476E86"/>
    <w:rsid w:val="004773B5"/>
    <w:rsid w:val="004807C0"/>
    <w:rsid w:val="00482039"/>
    <w:rsid w:val="004824F1"/>
    <w:rsid w:val="00482B23"/>
    <w:rsid w:val="0048341A"/>
    <w:rsid w:val="004847EA"/>
    <w:rsid w:val="00484BB3"/>
    <w:rsid w:val="00484E1A"/>
    <w:rsid w:val="00485A9F"/>
    <w:rsid w:val="00485AC2"/>
    <w:rsid w:val="004878D3"/>
    <w:rsid w:val="00491624"/>
    <w:rsid w:val="0049290D"/>
    <w:rsid w:val="00492FB1"/>
    <w:rsid w:val="00494B51"/>
    <w:rsid w:val="00494CF6"/>
    <w:rsid w:val="0049751D"/>
    <w:rsid w:val="00497A32"/>
    <w:rsid w:val="00497BBA"/>
    <w:rsid w:val="004A0540"/>
    <w:rsid w:val="004A1007"/>
    <w:rsid w:val="004A209A"/>
    <w:rsid w:val="004A3A75"/>
    <w:rsid w:val="004A498E"/>
    <w:rsid w:val="004A6027"/>
    <w:rsid w:val="004A7498"/>
    <w:rsid w:val="004A7E43"/>
    <w:rsid w:val="004B0722"/>
    <w:rsid w:val="004B0DEF"/>
    <w:rsid w:val="004B258B"/>
    <w:rsid w:val="004B25A9"/>
    <w:rsid w:val="004B262B"/>
    <w:rsid w:val="004B2B99"/>
    <w:rsid w:val="004B3752"/>
    <w:rsid w:val="004B7840"/>
    <w:rsid w:val="004B7856"/>
    <w:rsid w:val="004C0892"/>
    <w:rsid w:val="004C2B1F"/>
    <w:rsid w:val="004C2CD1"/>
    <w:rsid w:val="004C42DB"/>
    <w:rsid w:val="004C4345"/>
    <w:rsid w:val="004C4748"/>
    <w:rsid w:val="004C516A"/>
    <w:rsid w:val="004C5D8F"/>
    <w:rsid w:val="004C6214"/>
    <w:rsid w:val="004D0322"/>
    <w:rsid w:val="004D0BDE"/>
    <w:rsid w:val="004D1325"/>
    <w:rsid w:val="004D1856"/>
    <w:rsid w:val="004D38BF"/>
    <w:rsid w:val="004D399D"/>
    <w:rsid w:val="004D46D8"/>
    <w:rsid w:val="004D5712"/>
    <w:rsid w:val="004D5AA8"/>
    <w:rsid w:val="004D7664"/>
    <w:rsid w:val="004E004A"/>
    <w:rsid w:val="004E0FC5"/>
    <w:rsid w:val="004E1956"/>
    <w:rsid w:val="004E1EF4"/>
    <w:rsid w:val="004E21A5"/>
    <w:rsid w:val="004E21C1"/>
    <w:rsid w:val="004E230C"/>
    <w:rsid w:val="004E4F69"/>
    <w:rsid w:val="004E6686"/>
    <w:rsid w:val="004E6B75"/>
    <w:rsid w:val="004E6EBB"/>
    <w:rsid w:val="004E6FF5"/>
    <w:rsid w:val="004E7EE5"/>
    <w:rsid w:val="004F01E0"/>
    <w:rsid w:val="004F046E"/>
    <w:rsid w:val="004F0EEB"/>
    <w:rsid w:val="004F3C5B"/>
    <w:rsid w:val="004F4FDA"/>
    <w:rsid w:val="004F71A5"/>
    <w:rsid w:val="0050159A"/>
    <w:rsid w:val="005027D3"/>
    <w:rsid w:val="005037EB"/>
    <w:rsid w:val="00503DF8"/>
    <w:rsid w:val="00505449"/>
    <w:rsid w:val="00507383"/>
    <w:rsid w:val="00510575"/>
    <w:rsid w:val="00511F78"/>
    <w:rsid w:val="00512780"/>
    <w:rsid w:val="00513312"/>
    <w:rsid w:val="0051589C"/>
    <w:rsid w:val="0051610B"/>
    <w:rsid w:val="00520063"/>
    <w:rsid w:val="00520094"/>
    <w:rsid w:val="00522B6A"/>
    <w:rsid w:val="00522D0A"/>
    <w:rsid w:val="005252DC"/>
    <w:rsid w:val="00525925"/>
    <w:rsid w:val="00525A2D"/>
    <w:rsid w:val="005267C6"/>
    <w:rsid w:val="005268EA"/>
    <w:rsid w:val="005269B6"/>
    <w:rsid w:val="00526C44"/>
    <w:rsid w:val="00527475"/>
    <w:rsid w:val="00527EF6"/>
    <w:rsid w:val="005302E2"/>
    <w:rsid w:val="005307BD"/>
    <w:rsid w:val="00530BE7"/>
    <w:rsid w:val="005311D0"/>
    <w:rsid w:val="005315CE"/>
    <w:rsid w:val="005337C3"/>
    <w:rsid w:val="00533B8B"/>
    <w:rsid w:val="005357EB"/>
    <w:rsid w:val="00537386"/>
    <w:rsid w:val="0053770F"/>
    <w:rsid w:val="00541677"/>
    <w:rsid w:val="00541B69"/>
    <w:rsid w:val="00544568"/>
    <w:rsid w:val="00544580"/>
    <w:rsid w:val="00544DB3"/>
    <w:rsid w:val="00545A43"/>
    <w:rsid w:val="00547AAD"/>
    <w:rsid w:val="00550129"/>
    <w:rsid w:val="00552997"/>
    <w:rsid w:val="00557218"/>
    <w:rsid w:val="00560031"/>
    <w:rsid w:val="00560215"/>
    <w:rsid w:val="0056040A"/>
    <w:rsid w:val="005617CE"/>
    <w:rsid w:val="00562C63"/>
    <w:rsid w:val="00562F26"/>
    <w:rsid w:val="00563CC6"/>
    <w:rsid w:val="00564BC1"/>
    <w:rsid w:val="00566FBF"/>
    <w:rsid w:val="00567203"/>
    <w:rsid w:val="0057024E"/>
    <w:rsid w:val="00571A55"/>
    <w:rsid w:val="00571C73"/>
    <w:rsid w:val="00571DEB"/>
    <w:rsid w:val="00572D4A"/>
    <w:rsid w:val="005741BF"/>
    <w:rsid w:val="0057464A"/>
    <w:rsid w:val="00575AAE"/>
    <w:rsid w:val="00575E0E"/>
    <w:rsid w:val="00576721"/>
    <w:rsid w:val="00577F30"/>
    <w:rsid w:val="00580A8C"/>
    <w:rsid w:val="0058232D"/>
    <w:rsid w:val="005824D0"/>
    <w:rsid w:val="005826C8"/>
    <w:rsid w:val="0058277E"/>
    <w:rsid w:val="00585167"/>
    <w:rsid w:val="005855AB"/>
    <w:rsid w:val="00585BE9"/>
    <w:rsid w:val="00587075"/>
    <w:rsid w:val="00587906"/>
    <w:rsid w:val="00591973"/>
    <w:rsid w:val="00592C7E"/>
    <w:rsid w:val="005932FE"/>
    <w:rsid w:val="00594038"/>
    <w:rsid w:val="00594669"/>
    <w:rsid w:val="00596F69"/>
    <w:rsid w:val="00597B6E"/>
    <w:rsid w:val="00597DBE"/>
    <w:rsid w:val="00597DE0"/>
    <w:rsid w:val="00597FA1"/>
    <w:rsid w:val="005A1725"/>
    <w:rsid w:val="005A1A0B"/>
    <w:rsid w:val="005A2081"/>
    <w:rsid w:val="005A32DA"/>
    <w:rsid w:val="005A3CD3"/>
    <w:rsid w:val="005A4660"/>
    <w:rsid w:val="005A4761"/>
    <w:rsid w:val="005A4AF8"/>
    <w:rsid w:val="005A4B79"/>
    <w:rsid w:val="005A4CD4"/>
    <w:rsid w:val="005A50CB"/>
    <w:rsid w:val="005A52E6"/>
    <w:rsid w:val="005B1167"/>
    <w:rsid w:val="005B228E"/>
    <w:rsid w:val="005B5D1C"/>
    <w:rsid w:val="005C14B9"/>
    <w:rsid w:val="005C15BA"/>
    <w:rsid w:val="005C1ACC"/>
    <w:rsid w:val="005C3825"/>
    <w:rsid w:val="005C5374"/>
    <w:rsid w:val="005C5EC4"/>
    <w:rsid w:val="005C694C"/>
    <w:rsid w:val="005C6B01"/>
    <w:rsid w:val="005C70A3"/>
    <w:rsid w:val="005D03D8"/>
    <w:rsid w:val="005D04BB"/>
    <w:rsid w:val="005D1A62"/>
    <w:rsid w:val="005D2085"/>
    <w:rsid w:val="005D39CC"/>
    <w:rsid w:val="005D53E7"/>
    <w:rsid w:val="005D6325"/>
    <w:rsid w:val="005D6AF1"/>
    <w:rsid w:val="005D701E"/>
    <w:rsid w:val="005D707F"/>
    <w:rsid w:val="005D7CDF"/>
    <w:rsid w:val="005D7DF8"/>
    <w:rsid w:val="005E0C7F"/>
    <w:rsid w:val="005E17B1"/>
    <w:rsid w:val="005E6248"/>
    <w:rsid w:val="005E73A2"/>
    <w:rsid w:val="005F0385"/>
    <w:rsid w:val="005F0BD1"/>
    <w:rsid w:val="005F1834"/>
    <w:rsid w:val="005F1DF8"/>
    <w:rsid w:val="005F597E"/>
    <w:rsid w:val="005F5C7F"/>
    <w:rsid w:val="005F7350"/>
    <w:rsid w:val="0060067D"/>
    <w:rsid w:val="00601208"/>
    <w:rsid w:val="00601672"/>
    <w:rsid w:val="00602AE5"/>
    <w:rsid w:val="00602D66"/>
    <w:rsid w:val="006036F9"/>
    <w:rsid w:val="00603A2E"/>
    <w:rsid w:val="00604AC7"/>
    <w:rsid w:val="006072D6"/>
    <w:rsid w:val="006077B5"/>
    <w:rsid w:val="00610665"/>
    <w:rsid w:val="006106AA"/>
    <w:rsid w:val="00612908"/>
    <w:rsid w:val="006139D0"/>
    <w:rsid w:val="00614477"/>
    <w:rsid w:val="006149FD"/>
    <w:rsid w:val="006166A6"/>
    <w:rsid w:val="00616B1F"/>
    <w:rsid w:val="00616D71"/>
    <w:rsid w:val="00620151"/>
    <w:rsid w:val="00621613"/>
    <w:rsid w:val="0062161D"/>
    <w:rsid w:val="00624945"/>
    <w:rsid w:val="00624C60"/>
    <w:rsid w:val="00626930"/>
    <w:rsid w:val="0062729B"/>
    <w:rsid w:val="00627788"/>
    <w:rsid w:val="00631FEE"/>
    <w:rsid w:val="00633448"/>
    <w:rsid w:val="00634C63"/>
    <w:rsid w:val="006360A6"/>
    <w:rsid w:val="006373A8"/>
    <w:rsid w:val="00637FF7"/>
    <w:rsid w:val="006406D5"/>
    <w:rsid w:val="006412D6"/>
    <w:rsid w:val="006414E9"/>
    <w:rsid w:val="0064293E"/>
    <w:rsid w:val="00642A30"/>
    <w:rsid w:val="0064335B"/>
    <w:rsid w:val="00643752"/>
    <w:rsid w:val="00645F4D"/>
    <w:rsid w:val="0064639D"/>
    <w:rsid w:val="00647C72"/>
    <w:rsid w:val="00647F07"/>
    <w:rsid w:val="006529F6"/>
    <w:rsid w:val="00652F3B"/>
    <w:rsid w:val="00654672"/>
    <w:rsid w:val="0065649E"/>
    <w:rsid w:val="00656F2B"/>
    <w:rsid w:val="00657A3D"/>
    <w:rsid w:val="00660E2A"/>
    <w:rsid w:val="00660EDC"/>
    <w:rsid w:val="00661D47"/>
    <w:rsid w:val="00662842"/>
    <w:rsid w:val="00665201"/>
    <w:rsid w:val="0066600A"/>
    <w:rsid w:val="00666B3A"/>
    <w:rsid w:val="00666D04"/>
    <w:rsid w:val="00670274"/>
    <w:rsid w:val="00670595"/>
    <w:rsid w:val="00670699"/>
    <w:rsid w:val="006712C7"/>
    <w:rsid w:val="00672D3A"/>
    <w:rsid w:val="006733D4"/>
    <w:rsid w:val="00673552"/>
    <w:rsid w:val="006754A8"/>
    <w:rsid w:val="00676529"/>
    <w:rsid w:val="00676885"/>
    <w:rsid w:val="00676C77"/>
    <w:rsid w:val="006802B3"/>
    <w:rsid w:val="00680367"/>
    <w:rsid w:val="00680BDC"/>
    <w:rsid w:val="006815B8"/>
    <w:rsid w:val="006816FE"/>
    <w:rsid w:val="0068170A"/>
    <w:rsid w:val="0068283E"/>
    <w:rsid w:val="00684045"/>
    <w:rsid w:val="0068633D"/>
    <w:rsid w:val="006877AE"/>
    <w:rsid w:val="00687A9D"/>
    <w:rsid w:val="00690C7D"/>
    <w:rsid w:val="006919CF"/>
    <w:rsid w:val="00691C59"/>
    <w:rsid w:val="0069240C"/>
    <w:rsid w:val="00693675"/>
    <w:rsid w:val="00694ACF"/>
    <w:rsid w:val="00696CBC"/>
    <w:rsid w:val="006A0CB3"/>
    <w:rsid w:val="006A2602"/>
    <w:rsid w:val="006A445D"/>
    <w:rsid w:val="006A47C3"/>
    <w:rsid w:val="006A4D97"/>
    <w:rsid w:val="006A597C"/>
    <w:rsid w:val="006B03D8"/>
    <w:rsid w:val="006B1A5C"/>
    <w:rsid w:val="006B1BE0"/>
    <w:rsid w:val="006B284A"/>
    <w:rsid w:val="006B2FE7"/>
    <w:rsid w:val="006B3F15"/>
    <w:rsid w:val="006B522C"/>
    <w:rsid w:val="006B570B"/>
    <w:rsid w:val="006B6345"/>
    <w:rsid w:val="006B7624"/>
    <w:rsid w:val="006C0DBF"/>
    <w:rsid w:val="006C0E68"/>
    <w:rsid w:val="006C194C"/>
    <w:rsid w:val="006C1FDA"/>
    <w:rsid w:val="006C2580"/>
    <w:rsid w:val="006C3593"/>
    <w:rsid w:val="006C3899"/>
    <w:rsid w:val="006C4A54"/>
    <w:rsid w:val="006C535A"/>
    <w:rsid w:val="006C557F"/>
    <w:rsid w:val="006C5FAD"/>
    <w:rsid w:val="006C6F6A"/>
    <w:rsid w:val="006C771F"/>
    <w:rsid w:val="006C7F3A"/>
    <w:rsid w:val="006D1F16"/>
    <w:rsid w:val="006D2C66"/>
    <w:rsid w:val="006D35B8"/>
    <w:rsid w:val="006D4B46"/>
    <w:rsid w:val="006D4EDC"/>
    <w:rsid w:val="006D53E7"/>
    <w:rsid w:val="006D6142"/>
    <w:rsid w:val="006E128D"/>
    <w:rsid w:val="006E202A"/>
    <w:rsid w:val="006E2724"/>
    <w:rsid w:val="006E29BB"/>
    <w:rsid w:val="006E2CFB"/>
    <w:rsid w:val="006E2E9F"/>
    <w:rsid w:val="006E5644"/>
    <w:rsid w:val="006E5AC9"/>
    <w:rsid w:val="006E5CE3"/>
    <w:rsid w:val="006F02DB"/>
    <w:rsid w:val="006F04AB"/>
    <w:rsid w:val="006F18EC"/>
    <w:rsid w:val="006F19DC"/>
    <w:rsid w:val="006F238C"/>
    <w:rsid w:val="006F25DD"/>
    <w:rsid w:val="006F53C8"/>
    <w:rsid w:val="006F60D5"/>
    <w:rsid w:val="006F6982"/>
    <w:rsid w:val="006F714E"/>
    <w:rsid w:val="00700AE4"/>
    <w:rsid w:val="00700BF5"/>
    <w:rsid w:val="0070106B"/>
    <w:rsid w:val="007013A2"/>
    <w:rsid w:val="0070216F"/>
    <w:rsid w:val="00702A7E"/>
    <w:rsid w:val="00702CCA"/>
    <w:rsid w:val="00703EA6"/>
    <w:rsid w:val="00706B05"/>
    <w:rsid w:val="00707DED"/>
    <w:rsid w:val="00710594"/>
    <w:rsid w:val="0071123D"/>
    <w:rsid w:val="0071137C"/>
    <w:rsid w:val="00712727"/>
    <w:rsid w:val="0071456D"/>
    <w:rsid w:val="007146B1"/>
    <w:rsid w:val="00715905"/>
    <w:rsid w:val="00717F25"/>
    <w:rsid w:val="007200C7"/>
    <w:rsid w:val="0072081D"/>
    <w:rsid w:val="007224BF"/>
    <w:rsid w:val="007224C6"/>
    <w:rsid w:val="00724C08"/>
    <w:rsid w:val="00726EE5"/>
    <w:rsid w:val="00730149"/>
    <w:rsid w:val="007305B4"/>
    <w:rsid w:val="00730827"/>
    <w:rsid w:val="0073234E"/>
    <w:rsid w:val="007330F3"/>
    <w:rsid w:val="007340BE"/>
    <w:rsid w:val="007349F0"/>
    <w:rsid w:val="00734AE5"/>
    <w:rsid w:val="00735AE0"/>
    <w:rsid w:val="00737032"/>
    <w:rsid w:val="0074048C"/>
    <w:rsid w:val="00740827"/>
    <w:rsid w:val="00740D18"/>
    <w:rsid w:val="00741DBB"/>
    <w:rsid w:val="00744410"/>
    <w:rsid w:val="00745920"/>
    <w:rsid w:val="00746088"/>
    <w:rsid w:val="0074724C"/>
    <w:rsid w:val="00747CE5"/>
    <w:rsid w:val="00750880"/>
    <w:rsid w:val="007509D7"/>
    <w:rsid w:val="00753605"/>
    <w:rsid w:val="00753D50"/>
    <w:rsid w:val="007553BB"/>
    <w:rsid w:val="00755418"/>
    <w:rsid w:val="0075778C"/>
    <w:rsid w:val="007609AC"/>
    <w:rsid w:val="00760AE0"/>
    <w:rsid w:val="00760EC3"/>
    <w:rsid w:val="00761B26"/>
    <w:rsid w:val="00762883"/>
    <w:rsid w:val="00763955"/>
    <w:rsid w:val="0076431D"/>
    <w:rsid w:val="00764650"/>
    <w:rsid w:val="00765396"/>
    <w:rsid w:val="00765851"/>
    <w:rsid w:val="00765CCA"/>
    <w:rsid w:val="00765FBA"/>
    <w:rsid w:val="007665AE"/>
    <w:rsid w:val="0077018F"/>
    <w:rsid w:val="0077122E"/>
    <w:rsid w:val="00772093"/>
    <w:rsid w:val="00772420"/>
    <w:rsid w:val="00772590"/>
    <w:rsid w:val="007725F5"/>
    <w:rsid w:val="007737F2"/>
    <w:rsid w:val="00776359"/>
    <w:rsid w:val="00776F9F"/>
    <w:rsid w:val="00777651"/>
    <w:rsid w:val="00777865"/>
    <w:rsid w:val="0077795D"/>
    <w:rsid w:val="00777F61"/>
    <w:rsid w:val="007805CD"/>
    <w:rsid w:val="00780715"/>
    <w:rsid w:val="00780B3F"/>
    <w:rsid w:val="00780C11"/>
    <w:rsid w:val="00781BF1"/>
    <w:rsid w:val="00782554"/>
    <w:rsid w:val="00782604"/>
    <w:rsid w:val="0078273A"/>
    <w:rsid w:val="0078289B"/>
    <w:rsid w:val="00782A42"/>
    <w:rsid w:val="007842C7"/>
    <w:rsid w:val="007875ED"/>
    <w:rsid w:val="00790A47"/>
    <w:rsid w:val="00791833"/>
    <w:rsid w:val="00792747"/>
    <w:rsid w:val="00793614"/>
    <w:rsid w:val="00794EE7"/>
    <w:rsid w:val="00795346"/>
    <w:rsid w:val="00795B14"/>
    <w:rsid w:val="00797D0C"/>
    <w:rsid w:val="007A0741"/>
    <w:rsid w:val="007A27A0"/>
    <w:rsid w:val="007A2B75"/>
    <w:rsid w:val="007A3021"/>
    <w:rsid w:val="007A502D"/>
    <w:rsid w:val="007A5285"/>
    <w:rsid w:val="007A6B70"/>
    <w:rsid w:val="007A7073"/>
    <w:rsid w:val="007B1CFA"/>
    <w:rsid w:val="007B20F0"/>
    <w:rsid w:val="007B22C0"/>
    <w:rsid w:val="007B360C"/>
    <w:rsid w:val="007B39DC"/>
    <w:rsid w:val="007B3D7D"/>
    <w:rsid w:val="007B5F52"/>
    <w:rsid w:val="007C77A2"/>
    <w:rsid w:val="007D0DC4"/>
    <w:rsid w:val="007D1D09"/>
    <w:rsid w:val="007D23FA"/>
    <w:rsid w:val="007D356A"/>
    <w:rsid w:val="007D3A6F"/>
    <w:rsid w:val="007D3EC8"/>
    <w:rsid w:val="007D3FFB"/>
    <w:rsid w:val="007D4020"/>
    <w:rsid w:val="007D4D38"/>
    <w:rsid w:val="007D570E"/>
    <w:rsid w:val="007D7ED2"/>
    <w:rsid w:val="007E1D43"/>
    <w:rsid w:val="007E1DA1"/>
    <w:rsid w:val="007E412B"/>
    <w:rsid w:val="007F358D"/>
    <w:rsid w:val="007F41BC"/>
    <w:rsid w:val="007F4ADD"/>
    <w:rsid w:val="007F57E5"/>
    <w:rsid w:val="007F5D1C"/>
    <w:rsid w:val="007F5F2C"/>
    <w:rsid w:val="007F69E8"/>
    <w:rsid w:val="007F6F56"/>
    <w:rsid w:val="007F7C9F"/>
    <w:rsid w:val="0080042D"/>
    <w:rsid w:val="0080208B"/>
    <w:rsid w:val="008032DF"/>
    <w:rsid w:val="00803754"/>
    <w:rsid w:val="00803B75"/>
    <w:rsid w:val="00804467"/>
    <w:rsid w:val="00804A23"/>
    <w:rsid w:val="00804AB5"/>
    <w:rsid w:val="0080649D"/>
    <w:rsid w:val="00810484"/>
    <w:rsid w:val="008115A5"/>
    <w:rsid w:val="008122E5"/>
    <w:rsid w:val="00812333"/>
    <w:rsid w:val="008143D1"/>
    <w:rsid w:val="00814FA0"/>
    <w:rsid w:val="00815F9B"/>
    <w:rsid w:val="00821AEE"/>
    <w:rsid w:val="008226E9"/>
    <w:rsid w:val="00823B91"/>
    <w:rsid w:val="00823E95"/>
    <w:rsid w:val="00823F19"/>
    <w:rsid w:val="00826FFB"/>
    <w:rsid w:val="008275FD"/>
    <w:rsid w:val="00827C99"/>
    <w:rsid w:val="00830FFF"/>
    <w:rsid w:val="008323D3"/>
    <w:rsid w:val="008357C6"/>
    <w:rsid w:val="00835854"/>
    <w:rsid w:val="00835A5D"/>
    <w:rsid w:val="00836FC0"/>
    <w:rsid w:val="0083783A"/>
    <w:rsid w:val="00837FE6"/>
    <w:rsid w:val="008404FE"/>
    <w:rsid w:val="00840986"/>
    <w:rsid w:val="00841184"/>
    <w:rsid w:val="00843D08"/>
    <w:rsid w:val="00846B47"/>
    <w:rsid w:val="00850214"/>
    <w:rsid w:val="00850BD3"/>
    <w:rsid w:val="0085144D"/>
    <w:rsid w:val="0085148B"/>
    <w:rsid w:val="008527EB"/>
    <w:rsid w:val="0085373A"/>
    <w:rsid w:val="00853C28"/>
    <w:rsid w:val="00854105"/>
    <w:rsid w:val="00855857"/>
    <w:rsid w:val="0085586E"/>
    <w:rsid w:val="00855BAE"/>
    <w:rsid w:val="00855C5B"/>
    <w:rsid w:val="0085670A"/>
    <w:rsid w:val="00856C36"/>
    <w:rsid w:val="00857EC4"/>
    <w:rsid w:val="00862044"/>
    <w:rsid w:val="00862266"/>
    <w:rsid w:val="008629AE"/>
    <w:rsid w:val="0086321E"/>
    <w:rsid w:val="008643A3"/>
    <w:rsid w:val="008645E5"/>
    <w:rsid w:val="00865FC2"/>
    <w:rsid w:val="0086622E"/>
    <w:rsid w:val="00867074"/>
    <w:rsid w:val="0087019E"/>
    <w:rsid w:val="008709C8"/>
    <w:rsid w:val="00871345"/>
    <w:rsid w:val="00871A27"/>
    <w:rsid w:val="00872A13"/>
    <w:rsid w:val="00873C12"/>
    <w:rsid w:val="00875BD9"/>
    <w:rsid w:val="00877156"/>
    <w:rsid w:val="00877789"/>
    <w:rsid w:val="00881548"/>
    <w:rsid w:val="00882C3C"/>
    <w:rsid w:val="00883097"/>
    <w:rsid w:val="00883DA9"/>
    <w:rsid w:val="008873FF"/>
    <w:rsid w:val="00893BAC"/>
    <w:rsid w:val="00893F7F"/>
    <w:rsid w:val="00895CCA"/>
    <w:rsid w:val="00896022"/>
    <w:rsid w:val="008977F7"/>
    <w:rsid w:val="00897F8E"/>
    <w:rsid w:val="008A0EDB"/>
    <w:rsid w:val="008A14AB"/>
    <w:rsid w:val="008A1531"/>
    <w:rsid w:val="008A1570"/>
    <w:rsid w:val="008A2A6D"/>
    <w:rsid w:val="008A459F"/>
    <w:rsid w:val="008A4D79"/>
    <w:rsid w:val="008A5E95"/>
    <w:rsid w:val="008A6AC2"/>
    <w:rsid w:val="008B07DE"/>
    <w:rsid w:val="008B0CF6"/>
    <w:rsid w:val="008B0DB8"/>
    <w:rsid w:val="008B0F89"/>
    <w:rsid w:val="008B1197"/>
    <w:rsid w:val="008B225A"/>
    <w:rsid w:val="008B4994"/>
    <w:rsid w:val="008B696B"/>
    <w:rsid w:val="008C0227"/>
    <w:rsid w:val="008C13B7"/>
    <w:rsid w:val="008C18AB"/>
    <w:rsid w:val="008C2A8E"/>
    <w:rsid w:val="008C5020"/>
    <w:rsid w:val="008C7ED2"/>
    <w:rsid w:val="008D0421"/>
    <w:rsid w:val="008D12C7"/>
    <w:rsid w:val="008D1484"/>
    <w:rsid w:val="008D1DC4"/>
    <w:rsid w:val="008D3857"/>
    <w:rsid w:val="008D4238"/>
    <w:rsid w:val="008D4CF0"/>
    <w:rsid w:val="008D723E"/>
    <w:rsid w:val="008D7320"/>
    <w:rsid w:val="008D7588"/>
    <w:rsid w:val="008D78A8"/>
    <w:rsid w:val="008E065D"/>
    <w:rsid w:val="008E0DF9"/>
    <w:rsid w:val="008E158A"/>
    <w:rsid w:val="008E3CF1"/>
    <w:rsid w:val="008E4492"/>
    <w:rsid w:val="008E4F33"/>
    <w:rsid w:val="008E5F2F"/>
    <w:rsid w:val="008E64DE"/>
    <w:rsid w:val="008F146F"/>
    <w:rsid w:val="008F1A5F"/>
    <w:rsid w:val="008F20E1"/>
    <w:rsid w:val="008F2C38"/>
    <w:rsid w:val="008F35AC"/>
    <w:rsid w:val="008F4EB1"/>
    <w:rsid w:val="008F6A71"/>
    <w:rsid w:val="008F7D65"/>
    <w:rsid w:val="00900D76"/>
    <w:rsid w:val="009013C8"/>
    <w:rsid w:val="00901557"/>
    <w:rsid w:val="0090234A"/>
    <w:rsid w:val="0090270E"/>
    <w:rsid w:val="009028F2"/>
    <w:rsid w:val="00903615"/>
    <w:rsid w:val="00903BA4"/>
    <w:rsid w:val="00905508"/>
    <w:rsid w:val="009055A7"/>
    <w:rsid w:val="00905A1B"/>
    <w:rsid w:val="00905C15"/>
    <w:rsid w:val="009066CA"/>
    <w:rsid w:val="00906EE1"/>
    <w:rsid w:val="00910BA4"/>
    <w:rsid w:val="00910DFF"/>
    <w:rsid w:val="009118B4"/>
    <w:rsid w:val="00912425"/>
    <w:rsid w:val="00912FDE"/>
    <w:rsid w:val="009147DB"/>
    <w:rsid w:val="00917635"/>
    <w:rsid w:val="00917750"/>
    <w:rsid w:val="00917AE6"/>
    <w:rsid w:val="009207F3"/>
    <w:rsid w:val="00921177"/>
    <w:rsid w:val="00923094"/>
    <w:rsid w:val="009238D9"/>
    <w:rsid w:val="00924178"/>
    <w:rsid w:val="009243C0"/>
    <w:rsid w:val="00925747"/>
    <w:rsid w:val="00925779"/>
    <w:rsid w:val="00925941"/>
    <w:rsid w:val="00926156"/>
    <w:rsid w:val="00926A82"/>
    <w:rsid w:val="00926B66"/>
    <w:rsid w:val="009279C6"/>
    <w:rsid w:val="009300C2"/>
    <w:rsid w:val="00930415"/>
    <w:rsid w:val="00930DF5"/>
    <w:rsid w:val="009318B2"/>
    <w:rsid w:val="00931CAF"/>
    <w:rsid w:val="009340F8"/>
    <w:rsid w:val="00934829"/>
    <w:rsid w:val="0093565D"/>
    <w:rsid w:val="0094031F"/>
    <w:rsid w:val="00940A24"/>
    <w:rsid w:val="009421C6"/>
    <w:rsid w:val="009427F8"/>
    <w:rsid w:val="00943C73"/>
    <w:rsid w:val="00945135"/>
    <w:rsid w:val="00945288"/>
    <w:rsid w:val="00945438"/>
    <w:rsid w:val="009461C9"/>
    <w:rsid w:val="00950322"/>
    <w:rsid w:val="00950F5C"/>
    <w:rsid w:val="009517E1"/>
    <w:rsid w:val="00955E6F"/>
    <w:rsid w:val="00956466"/>
    <w:rsid w:val="009565C0"/>
    <w:rsid w:val="00956E2C"/>
    <w:rsid w:val="00960109"/>
    <w:rsid w:val="0096040F"/>
    <w:rsid w:val="0096078B"/>
    <w:rsid w:val="00960E94"/>
    <w:rsid w:val="0096163E"/>
    <w:rsid w:val="00961D25"/>
    <w:rsid w:val="00961EF9"/>
    <w:rsid w:val="009624DE"/>
    <w:rsid w:val="00965F9D"/>
    <w:rsid w:val="00966A62"/>
    <w:rsid w:val="00966CC4"/>
    <w:rsid w:val="00970230"/>
    <w:rsid w:val="00970294"/>
    <w:rsid w:val="00970505"/>
    <w:rsid w:val="00970AA5"/>
    <w:rsid w:val="00970BC4"/>
    <w:rsid w:val="00972A2D"/>
    <w:rsid w:val="00973AF6"/>
    <w:rsid w:val="00975E1B"/>
    <w:rsid w:val="00976288"/>
    <w:rsid w:val="009768B7"/>
    <w:rsid w:val="00976B73"/>
    <w:rsid w:val="00980754"/>
    <w:rsid w:val="009808A5"/>
    <w:rsid w:val="009821FE"/>
    <w:rsid w:val="009852C0"/>
    <w:rsid w:val="009852C3"/>
    <w:rsid w:val="00985672"/>
    <w:rsid w:val="00985A8C"/>
    <w:rsid w:val="00985BD8"/>
    <w:rsid w:val="0099101B"/>
    <w:rsid w:val="0099131C"/>
    <w:rsid w:val="00991BA5"/>
    <w:rsid w:val="0099207B"/>
    <w:rsid w:val="009948DB"/>
    <w:rsid w:val="009956ED"/>
    <w:rsid w:val="009963D5"/>
    <w:rsid w:val="00996C44"/>
    <w:rsid w:val="009A1011"/>
    <w:rsid w:val="009A1CEC"/>
    <w:rsid w:val="009A24E0"/>
    <w:rsid w:val="009A26A9"/>
    <w:rsid w:val="009A2F88"/>
    <w:rsid w:val="009A4B99"/>
    <w:rsid w:val="009A5BBA"/>
    <w:rsid w:val="009A6DFA"/>
    <w:rsid w:val="009A70B9"/>
    <w:rsid w:val="009A7275"/>
    <w:rsid w:val="009A7875"/>
    <w:rsid w:val="009A7E6A"/>
    <w:rsid w:val="009A7F7C"/>
    <w:rsid w:val="009B074C"/>
    <w:rsid w:val="009B090E"/>
    <w:rsid w:val="009B229A"/>
    <w:rsid w:val="009B40EF"/>
    <w:rsid w:val="009B5512"/>
    <w:rsid w:val="009B711D"/>
    <w:rsid w:val="009B7742"/>
    <w:rsid w:val="009B7EC6"/>
    <w:rsid w:val="009C15C5"/>
    <w:rsid w:val="009C1E18"/>
    <w:rsid w:val="009C3AF0"/>
    <w:rsid w:val="009C4094"/>
    <w:rsid w:val="009C4B4A"/>
    <w:rsid w:val="009C6424"/>
    <w:rsid w:val="009C6AF6"/>
    <w:rsid w:val="009C7AAF"/>
    <w:rsid w:val="009D17E7"/>
    <w:rsid w:val="009D2A26"/>
    <w:rsid w:val="009D2DC7"/>
    <w:rsid w:val="009D346E"/>
    <w:rsid w:val="009D3D04"/>
    <w:rsid w:val="009D588B"/>
    <w:rsid w:val="009D598A"/>
    <w:rsid w:val="009D5AC3"/>
    <w:rsid w:val="009D5BFA"/>
    <w:rsid w:val="009D645B"/>
    <w:rsid w:val="009D65C3"/>
    <w:rsid w:val="009D6979"/>
    <w:rsid w:val="009D6BC1"/>
    <w:rsid w:val="009D6F45"/>
    <w:rsid w:val="009D761E"/>
    <w:rsid w:val="009D7DB4"/>
    <w:rsid w:val="009E05CE"/>
    <w:rsid w:val="009E067A"/>
    <w:rsid w:val="009E0DDF"/>
    <w:rsid w:val="009E1335"/>
    <w:rsid w:val="009E45E8"/>
    <w:rsid w:val="009E48D1"/>
    <w:rsid w:val="009E5932"/>
    <w:rsid w:val="009E6380"/>
    <w:rsid w:val="009E6694"/>
    <w:rsid w:val="009E6B7D"/>
    <w:rsid w:val="009E773E"/>
    <w:rsid w:val="009F2523"/>
    <w:rsid w:val="009F2AF5"/>
    <w:rsid w:val="009F2BF8"/>
    <w:rsid w:val="009F2D8E"/>
    <w:rsid w:val="009F4AFC"/>
    <w:rsid w:val="009F4F01"/>
    <w:rsid w:val="009F559C"/>
    <w:rsid w:val="009F5F77"/>
    <w:rsid w:val="009F6B03"/>
    <w:rsid w:val="00A001CC"/>
    <w:rsid w:val="00A01167"/>
    <w:rsid w:val="00A0287A"/>
    <w:rsid w:val="00A02B4B"/>
    <w:rsid w:val="00A03217"/>
    <w:rsid w:val="00A061D6"/>
    <w:rsid w:val="00A06E42"/>
    <w:rsid w:val="00A1010A"/>
    <w:rsid w:val="00A12130"/>
    <w:rsid w:val="00A1219E"/>
    <w:rsid w:val="00A12F42"/>
    <w:rsid w:val="00A13CC5"/>
    <w:rsid w:val="00A13ED4"/>
    <w:rsid w:val="00A141CD"/>
    <w:rsid w:val="00A14A2B"/>
    <w:rsid w:val="00A15C0E"/>
    <w:rsid w:val="00A160C2"/>
    <w:rsid w:val="00A165DD"/>
    <w:rsid w:val="00A16D66"/>
    <w:rsid w:val="00A16F5D"/>
    <w:rsid w:val="00A16FD7"/>
    <w:rsid w:val="00A20048"/>
    <w:rsid w:val="00A2007F"/>
    <w:rsid w:val="00A20146"/>
    <w:rsid w:val="00A250C4"/>
    <w:rsid w:val="00A252BB"/>
    <w:rsid w:val="00A25BFD"/>
    <w:rsid w:val="00A26981"/>
    <w:rsid w:val="00A271BB"/>
    <w:rsid w:val="00A273FE"/>
    <w:rsid w:val="00A304E2"/>
    <w:rsid w:val="00A3066C"/>
    <w:rsid w:val="00A31A16"/>
    <w:rsid w:val="00A31CEA"/>
    <w:rsid w:val="00A32216"/>
    <w:rsid w:val="00A32775"/>
    <w:rsid w:val="00A3535C"/>
    <w:rsid w:val="00A37458"/>
    <w:rsid w:val="00A40451"/>
    <w:rsid w:val="00A44BAD"/>
    <w:rsid w:val="00A44C3B"/>
    <w:rsid w:val="00A45114"/>
    <w:rsid w:val="00A462E0"/>
    <w:rsid w:val="00A46321"/>
    <w:rsid w:val="00A46D2C"/>
    <w:rsid w:val="00A52552"/>
    <w:rsid w:val="00A531F3"/>
    <w:rsid w:val="00A5444F"/>
    <w:rsid w:val="00A568BA"/>
    <w:rsid w:val="00A56F2A"/>
    <w:rsid w:val="00A5765D"/>
    <w:rsid w:val="00A60BB3"/>
    <w:rsid w:val="00A60D9F"/>
    <w:rsid w:val="00A60FB9"/>
    <w:rsid w:val="00A61E04"/>
    <w:rsid w:val="00A61E58"/>
    <w:rsid w:val="00A627EA"/>
    <w:rsid w:val="00A62FCE"/>
    <w:rsid w:val="00A6366F"/>
    <w:rsid w:val="00A649C2"/>
    <w:rsid w:val="00A6524B"/>
    <w:rsid w:val="00A6535B"/>
    <w:rsid w:val="00A65A15"/>
    <w:rsid w:val="00A65DDB"/>
    <w:rsid w:val="00A6645D"/>
    <w:rsid w:val="00A717E2"/>
    <w:rsid w:val="00A723FF"/>
    <w:rsid w:val="00A7256A"/>
    <w:rsid w:val="00A72634"/>
    <w:rsid w:val="00A72817"/>
    <w:rsid w:val="00A76242"/>
    <w:rsid w:val="00A768DD"/>
    <w:rsid w:val="00A76B63"/>
    <w:rsid w:val="00A76F28"/>
    <w:rsid w:val="00A772E4"/>
    <w:rsid w:val="00A801D1"/>
    <w:rsid w:val="00A808C1"/>
    <w:rsid w:val="00A810F7"/>
    <w:rsid w:val="00A812A7"/>
    <w:rsid w:val="00A814A1"/>
    <w:rsid w:val="00A83552"/>
    <w:rsid w:val="00A847E1"/>
    <w:rsid w:val="00A84C60"/>
    <w:rsid w:val="00A85191"/>
    <w:rsid w:val="00A85593"/>
    <w:rsid w:val="00A85D9B"/>
    <w:rsid w:val="00A87356"/>
    <w:rsid w:val="00A875A1"/>
    <w:rsid w:val="00A879EA"/>
    <w:rsid w:val="00A90DF6"/>
    <w:rsid w:val="00A90EF0"/>
    <w:rsid w:val="00A92BB3"/>
    <w:rsid w:val="00A93986"/>
    <w:rsid w:val="00A939CF"/>
    <w:rsid w:val="00A93F2B"/>
    <w:rsid w:val="00A94618"/>
    <w:rsid w:val="00A95514"/>
    <w:rsid w:val="00A95A5A"/>
    <w:rsid w:val="00A96211"/>
    <w:rsid w:val="00AA2051"/>
    <w:rsid w:val="00AA233A"/>
    <w:rsid w:val="00AA39A4"/>
    <w:rsid w:val="00AA55CC"/>
    <w:rsid w:val="00AA5B1C"/>
    <w:rsid w:val="00AA664D"/>
    <w:rsid w:val="00AA7A88"/>
    <w:rsid w:val="00AB21B1"/>
    <w:rsid w:val="00AB3161"/>
    <w:rsid w:val="00AB3EB8"/>
    <w:rsid w:val="00AB4171"/>
    <w:rsid w:val="00AB4493"/>
    <w:rsid w:val="00AB498C"/>
    <w:rsid w:val="00AB4DBA"/>
    <w:rsid w:val="00AB6A0A"/>
    <w:rsid w:val="00AC12D0"/>
    <w:rsid w:val="00AC14FE"/>
    <w:rsid w:val="00AC180B"/>
    <w:rsid w:val="00AC1ECA"/>
    <w:rsid w:val="00AC21A4"/>
    <w:rsid w:val="00AC266C"/>
    <w:rsid w:val="00AC5A8D"/>
    <w:rsid w:val="00AC5B7D"/>
    <w:rsid w:val="00AC5D7C"/>
    <w:rsid w:val="00AC7479"/>
    <w:rsid w:val="00AD1787"/>
    <w:rsid w:val="00AD1963"/>
    <w:rsid w:val="00AD1D52"/>
    <w:rsid w:val="00AD292F"/>
    <w:rsid w:val="00AD3598"/>
    <w:rsid w:val="00AD3F1A"/>
    <w:rsid w:val="00AD3FDA"/>
    <w:rsid w:val="00AD4780"/>
    <w:rsid w:val="00AD56FB"/>
    <w:rsid w:val="00AD6249"/>
    <w:rsid w:val="00AD73E1"/>
    <w:rsid w:val="00AD7E3B"/>
    <w:rsid w:val="00AE0525"/>
    <w:rsid w:val="00AE120E"/>
    <w:rsid w:val="00AE2B18"/>
    <w:rsid w:val="00AE2EEF"/>
    <w:rsid w:val="00AE41AF"/>
    <w:rsid w:val="00AE4EE9"/>
    <w:rsid w:val="00AF1470"/>
    <w:rsid w:val="00AF21CD"/>
    <w:rsid w:val="00AF23B2"/>
    <w:rsid w:val="00AF39B4"/>
    <w:rsid w:val="00AF42BD"/>
    <w:rsid w:val="00AF579C"/>
    <w:rsid w:val="00AF6C34"/>
    <w:rsid w:val="00AF70E0"/>
    <w:rsid w:val="00AF74E7"/>
    <w:rsid w:val="00B01345"/>
    <w:rsid w:val="00B01891"/>
    <w:rsid w:val="00B019C6"/>
    <w:rsid w:val="00B02E44"/>
    <w:rsid w:val="00B03B50"/>
    <w:rsid w:val="00B0629D"/>
    <w:rsid w:val="00B06538"/>
    <w:rsid w:val="00B06F35"/>
    <w:rsid w:val="00B075FA"/>
    <w:rsid w:val="00B10457"/>
    <w:rsid w:val="00B117F2"/>
    <w:rsid w:val="00B12017"/>
    <w:rsid w:val="00B1205E"/>
    <w:rsid w:val="00B123E0"/>
    <w:rsid w:val="00B136EA"/>
    <w:rsid w:val="00B13F25"/>
    <w:rsid w:val="00B141A6"/>
    <w:rsid w:val="00B14729"/>
    <w:rsid w:val="00B148F0"/>
    <w:rsid w:val="00B14BC2"/>
    <w:rsid w:val="00B15DC0"/>
    <w:rsid w:val="00B16E2E"/>
    <w:rsid w:val="00B2103A"/>
    <w:rsid w:val="00B2623C"/>
    <w:rsid w:val="00B26708"/>
    <w:rsid w:val="00B27644"/>
    <w:rsid w:val="00B31A8E"/>
    <w:rsid w:val="00B32BB4"/>
    <w:rsid w:val="00B362B8"/>
    <w:rsid w:val="00B40056"/>
    <w:rsid w:val="00B40501"/>
    <w:rsid w:val="00B42734"/>
    <w:rsid w:val="00B43339"/>
    <w:rsid w:val="00B43D61"/>
    <w:rsid w:val="00B444B3"/>
    <w:rsid w:val="00B444D7"/>
    <w:rsid w:val="00B4462B"/>
    <w:rsid w:val="00B446E3"/>
    <w:rsid w:val="00B472AB"/>
    <w:rsid w:val="00B47726"/>
    <w:rsid w:val="00B51930"/>
    <w:rsid w:val="00B51C09"/>
    <w:rsid w:val="00B531CC"/>
    <w:rsid w:val="00B5341E"/>
    <w:rsid w:val="00B53B6C"/>
    <w:rsid w:val="00B544B6"/>
    <w:rsid w:val="00B56EA6"/>
    <w:rsid w:val="00B61C05"/>
    <w:rsid w:val="00B62443"/>
    <w:rsid w:val="00B629FF"/>
    <w:rsid w:val="00B6346F"/>
    <w:rsid w:val="00B65D73"/>
    <w:rsid w:val="00B65E89"/>
    <w:rsid w:val="00B72BD7"/>
    <w:rsid w:val="00B752A8"/>
    <w:rsid w:val="00B7645A"/>
    <w:rsid w:val="00B76576"/>
    <w:rsid w:val="00B774AC"/>
    <w:rsid w:val="00B77844"/>
    <w:rsid w:val="00B80223"/>
    <w:rsid w:val="00B817B3"/>
    <w:rsid w:val="00B83940"/>
    <w:rsid w:val="00B85D5D"/>
    <w:rsid w:val="00B90288"/>
    <w:rsid w:val="00B90E50"/>
    <w:rsid w:val="00B913F3"/>
    <w:rsid w:val="00B91876"/>
    <w:rsid w:val="00B92BB1"/>
    <w:rsid w:val="00B9347F"/>
    <w:rsid w:val="00B944EE"/>
    <w:rsid w:val="00B95F2F"/>
    <w:rsid w:val="00B9654C"/>
    <w:rsid w:val="00B967F5"/>
    <w:rsid w:val="00B96B1D"/>
    <w:rsid w:val="00B9741A"/>
    <w:rsid w:val="00B9754A"/>
    <w:rsid w:val="00B975B7"/>
    <w:rsid w:val="00B976C0"/>
    <w:rsid w:val="00BA4510"/>
    <w:rsid w:val="00BA4744"/>
    <w:rsid w:val="00BA47E7"/>
    <w:rsid w:val="00BB04C7"/>
    <w:rsid w:val="00BB2E06"/>
    <w:rsid w:val="00BB357F"/>
    <w:rsid w:val="00BB3768"/>
    <w:rsid w:val="00BB40A7"/>
    <w:rsid w:val="00BB42C8"/>
    <w:rsid w:val="00BB50C8"/>
    <w:rsid w:val="00BB7765"/>
    <w:rsid w:val="00BB7916"/>
    <w:rsid w:val="00BC0744"/>
    <w:rsid w:val="00BC09FB"/>
    <w:rsid w:val="00BC0B4D"/>
    <w:rsid w:val="00BC29E8"/>
    <w:rsid w:val="00BC45E7"/>
    <w:rsid w:val="00BC4FB4"/>
    <w:rsid w:val="00BC615F"/>
    <w:rsid w:val="00BC622E"/>
    <w:rsid w:val="00BC71E7"/>
    <w:rsid w:val="00BC769A"/>
    <w:rsid w:val="00BD0085"/>
    <w:rsid w:val="00BD0424"/>
    <w:rsid w:val="00BD1AA7"/>
    <w:rsid w:val="00BD2A6B"/>
    <w:rsid w:val="00BD4B43"/>
    <w:rsid w:val="00BE1977"/>
    <w:rsid w:val="00BE382A"/>
    <w:rsid w:val="00BE3AA3"/>
    <w:rsid w:val="00BE5172"/>
    <w:rsid w:val="00BE62B7"/>
    <w:rsid w:val="00BF0273"/>
    <w:rsid w:val="00BF1BB6"/>
    <w:rsid w:val="00BF2499"/>
    <w:rsid w:val="00BF2E7B"/>
    <w:rsid w:val="00BF3B63"/>
    <w:rsid w:val="00BF531E"/>
    <w:rsid w:val="00BF714A"/>
    <w:rsid w:val="00C01A41"/>
    <w:rsid w:val="00C03AC6"/>
    <w:rsid w:val="00C042B8"/>
    <w:rsid w:val="00C04952"/>
    <w:rsid w:val="00C04BFD"/>
    <w:rsid w:val="00C063FC"/>
    <w:rsid w:val="00C0736D"/>
    <w:rsid w:val="00C07C89"/>
    <w:rsid w:val="00C120AF"/>
    <w:rsid w:val="00C12EAF"/>
    <w:rsid w:val="00C139A9"/>
    <w:rsid w:val="00C14A35"/>
    <w:rsid w:val="00C152FC"/>
    <w:rsid w:val="00C1568C"/>
    <w:rsid w:val="00C15D3F"/>
    <w:rsid w:val="00C2045A"/>
    <w:rsid w:val="00C20471"/>
    <w:rsid w:val="00C20884"/>
    <w:rsid w:val="00C21FF2"/>
    <w:rsid w:val="00C2293B"/>
    <w:rsid w:val="00C24A31"/>
    <w:rsid w:val="00C25908"/>
    <w:rsid w:val="00C25CE5"/>
    <w:rsid w:val="00C26B72"/>
    <w:rsid w:val="00C2735C"/>
    <w:rsid w:val="00C30DFA"/>
    <w:rsid w:val="00C317E1"/>
    <w:rsid w:val="00C31DBB"/>
    <w:rsid w:val="00C328F8"/>
    <w:rsid w:val="00C33CE8"/>
    <w:rsid w:val="00C34B3D"/>
    <w:rsid w:val="00C3520A"/>
    <w:rsid w:val="00C40EE6"/>
    <w:rsid w:val="00C4366D"/>
    <w:rsid w:val="00C44D8C"/>
    <w:rsid w:val="00C464D0"/>
    <w:rsid w:val="00C47570"/>
    <w:rsid w:val="00C5009F"/>
    <w:rsid w:val="00C50618"/>
    <w:rsid w:val="00C520FC"/>
    <w:rsid w:val="00C539F9"/>
    <w:rsid w:val="00C5569F"/>
    <w:rsid w:val="00C56E6A"/>
    <w:rsid w:val="00C604E8"/>
    <w:rsid w:val="00C60728"/>
    <w:rsid w:val="00C610AB"/>
    <w:rsid w:val="00C626A7"/>
    <w:rsid w:val="00C63396"/>
    <w:rsid w:val="00C63568"/>
    <w:rsid w:val="00C63650"/>
    <w:rsid w:val="00C639B5"/>
    <w:rsid w:val="00C650AD"/>
    <w:rsid w:val="00C65C09"/>
    <w:rsid w:val="00C67626"/>
    <w:rsid w:val="00C67C4E"/>
    <w:rsid w:val="00C7132E"/>
    <w:rsid w:val="00C71997"/>
    <w:rsid w:val="00C73A54"/>
    <w:rsid w:val="00C7581D"/>
    <w:rsid w:val="00C75960"/>
    <w:rsid w:val="00C7659A"/>
    <w:rsid w:val="00C8059F"/>
    <w:rsid w:val="00C80ED2"/>
    <w:rsid w:val="00C81BCF"/>
    <w:rsid w:val="00C81D51"/>
    <w:rsid w:val="00C81E02"/>
    <w:rsid w:val="00C823B5"/>
    <w:rsid w:val="00C82747"/>
    <w:rsid w:val="00C83ECC"/>
    <w:rsid w:val="00C84BF9"/>
    <w:rsid w:val="00C84E76"/>
    <w:rsid w:val="00C8588C"/>
    <w:rsid w:val="00C865A0"/>
    <w:rsid w:val="00C86FF5"/>
    <w:rsid w:val="00C87BC1"/>
    <w:rsid w:val="00C901CC"/>
    <w:rsid w:val="00C9171A"/>
    <w:rsid w:val="00C92C5F"/>
    <w:rsid w:val="00C93CD5"/>
    <w:rsid w:val="00C9413B"/>
    <w:rsid w:val="00C94307"/>
    <w:rsid w:val="00C95D78"/>
    <w:rsid w:val="00C962C4"/>
    <w:rsid w:val="00C96AA8"/>
    <w:rsid w:val="00C972D7"/>
    <w:rsid w:val="00C977B2"/>
    <w:rsid w:val="00C97C87"/>
    <w:rsid w:val="00CA0FB6"/>
    <w:rsid w:val="00CA110A"/>
    <w:rsid w:val="00CA121B"/>
    <w:rsid w:val="00CA12E0"/>
    <w:rsid w:val="00CA21E9"/>
    <w:rsid w:val="00CA22EA"/>
    <w:rsid w:val="00CA2B50"/>
    <w:rsid w:val="00CA6018"/>
    <w:rsid w:val="00CA6ACB"/>
    <w:rsid w:val="00CA7A7C"/>
    <w:rsid w:val="00CA7C15"/>
    <w:rsid w:val="00CB0FFC"/>
    <w:rsid w:val="00CB2481"/>
    <w:rsid w:val="00CB34B6"/>
    <w:rsid w:val="00CB35EA"/>
    <w:rsid w:val="00CB388F"/>
    <w:rsid w:val="00CB3943"/>
    <w:rsid w:val="00CB603B"/>
    <w:rsid w:val="00CB6530"/>
    <w:rsid w:val="00CB6F0A"/>
    <w:rsid w:val="00CB7B7B"/>
    <w:rsid w:val="00CC009F"/>
    <w:rsid w:val="00CC0C79"/>
    <w:rsid w:val="00CC3296"/>
    <w:rsid w:val="00CC4328"/>
    <w:rsid w:val="00CC43ED"/>
    <w:rsid w:val="00CC5A10"/>
    <w:rsid w:val="00CC73A3"/>
    <w:rsid w:val="00CC7FEE"/>
    <w:rsid w:val="00CD2416"/>
    <w:rsid w:val="00CD2AD6"/>
    <w:rsid w:val="00CD30C3"/>
    <w:rsid w:val="00CD3470"/>
    <w:rsid w:val="00CD5B6A"/>
    <w:rsid w:val="00CD5C12"/>
    <w:rsid w:val="00CD5CF9"/>
    <w:rsid w:val="00CD6149"/>
    <w:rsid w:val="00CD6BAD"/>
    <w:rsid w:val="00CD6BB0"/>
    <w:rsid w:val="00CE0EEC"/>
    <w:rsid w:val="00CE272D"/>
    <w:rsid w:val="00CE33D0"/>
    <w:rsid w:val="00CE40A1"/>
    <w:rsid w:val="00CE494C"/>
    <w:rsid w:val="00CE5B83"/>
    <w:rsid w:val="00CE6BD6"/>
    <w:rsid w:val="00CF0081"/>
    <w:rsid w:val="00CF1357"/>
    <w:rsid w:val="00CF14F5"/>
    <w:rsid w:val="00CF1A4F"/>
    <w:rsid w:val="00CF2E83"/>
    <w:rsid w:val="00CF3836"/>
    <w:rsid w:val="00CF3CC7"/>
    <w:rsid w:val="00CF4113"/>
    <w:rsid w:val="00CF703B"/>
    <w:rsid w:val="00CF7F25"/>
    <w:rsid w:val="00D002A9"/>
    <w:rsid w:val="00D01335"/>
    <w:rsid w:val="00D021DC"/>
    <w:rsid w:val="00D02286"/>
    <w:rsid w:val="00D02FBE"/>
    <w:rsid w:val="00D041D2"/>
    <w:rsid w:val="00D05FBA"/>
    <w:rsid w:val="00D06F15"/>
    <w:rsid w:val="00D079C0"/>
    <w:rsid w:val="00D11C47"/>
    <w:rsid w:val="00D11E43"/>
    <w:rsid w:val="00D1216A"/>
    <w:rsid w:val="00D1229B"/>
    <w:rsid w:val="00D133B3"/>
    <w:rsid w:val="00D14750"/>
    <w:rsid w:val="00D15C27"/>
    <w:rsid w:val="00D15CAD"/>
    <w:rsid w:val="00D17318"/>
    <w:rsid w:val="00D17890"/>
    <w:rsid w:val="00D2167A"/>
    <w:rsid w:val="00D24396"/>
    <w:rsid w:val="00D25075"/>
    <w:rsid w:val="00D265D8"/>
    <w:rsid w:val="00D26662"/>
    <w:rsid w:val="00D27FF0"/>
    <w:rsid w:val="00D30571"/>
    <w:rsid w:val="00D306CE"/>
    <w:rsid w:val="00D31180"/>
    <w:rsid w:val="00D3147E"/>
    <w:rsid w:val="00D31E0D"/>
    <w:rsid w:val="00D32EC1"/>
    <w:rsid w:val="00D3533C"/>
    <w:rsid w:val="00D37E3D"/>
    <w:rsid w:val="00D40E1E"/>
    <w:rsid w:val="00D41839"/>
    <w:rsid w:val="00D41B3C"/>
    <w:rsid w:val="00D442BA"/>
    <w:rsid w:val="00D44B93"/>
    <w:rsid w:val="00D46C97"/>
    <w:rsid w:val="00D46FE5"/>
    <w:rsid w:val="00D47988"/>
    <w:rsid w:val="00D47C92"/>
    <w:rsid w:val="00D47D55"/>
    <w:rsid w:val="00D50006"/>
    <w:rsid w:val="00D501FB"/>
    <w:rsid w:val="00D50482"/>
    <w:rsid w:val="00D50A40"/>
    <w:rsid w:val="00D548D8"/>
    <w:rsid w:val="00D54CC9"/>
    <w:rsid w:val="00D55DE4"/>
    <w:rsid w:val="00D563EF"/>
    <w:rsid w:val="00D57F0C"/>
    <w:rsid w:val="00D60109"/>
    <w:rsid w:val="00D61250"/>
    <w:rsid w:val="00D6442E"/>
    <w:rsid w:val="00D64452"/>
    <w:rsid w:val="00D66212"/>
    <w:rsid w:val="00D66DE2"/>
    <w:rsid w:val="00D66F7C"/>
    <w:rsid w:val="00D671ED"/>
    <w:rsid w:val="00D6756F"/>
    <w:rsid w:val="00D67F9B"/>
    <w:rsid w:val="00D703D4"/>
    <w:rsid w:val="00D70A3B"/>
    <w:rsid w:val="00D7138F"/>
    <w:rsid w:val="00D7142A"/>
    <w:rsid w:val="00D7318C"/>
    <w:rsid w:val="00D75309"/>
    <w:rsid w:val="00D75811"/>
    <w:rsid w:val="00D7630F"/>
    <w:rsid w:val="00D76BFD"/>
    <w:rsid w:val="00D77600"/>
    <w:rsid w:val="00D77DBE"/>
    <w:rsid w:val="00D80223"/>
    <w:rsid w:val="00D81DFC"/>
    <w:rsid w:val="00D82308"/>
    <w:rsid w:val="00D83518"/>
    <w:rsid w:val="00D83910"/>
    <w:rsid w:val="00D84035"/>
    <w:rsid w:val="00D84F9D"/>
    <w:rsid w:val="00D85678"/>
    <w:rsid w:val="00D86105"/>
    <w:rsid w:val="00D86FA9"/>
    <w:rsid w:val="00D876F3"/>
    <w:rsid w:val="00D87F51"/>
    <w:rsid w:val="00D926BA"/>
    <w:rsid w:val="00D94348"/>
    <w:rsid w:val="00D9658F"/>
    <w:rsid w:val="00DA159E"/>
    <w:rsid w:val="00DA1E5B"/>
    <w:rsid w:val="00DA229F"/>
    <w:rsid w:val="00DA4947"/>
    <w:rsid w:val="00DA5AA6"/>
    <w:rsid w:val="00DB0063"/>
    <w:rsid w:val="00DB2B76"/>
    <w:rsid w:val="00DB41ED"/>
    <w:rsid w:val="00DB4522"/>
    <w:rsid w:val="00DB53DF"/>
    <w:rsid w:val="00DB67CC"/>
    <w:rsid w:val="00DB6808"/>
    <w:rsid w:val="00DB6AF0"/>
    <w:rsid w:val="00DB74F3"/>
    <w:rsid w:val="00DB776F"/>
    <w:rsid w:val="00DC0F72"/>
    <w:rsid w:val="00DC1A7A"/>
    <w:rsid w:val="00DC1DC6"/>
    <w:rsid w:val="00DC2A3F"/>
    <w:rsid w:val="00DC352B"/>
    <w:rsid w:val="00DC391A"/>
    <w:rsid w:val="00DC3A44"/>
    <w:rsid w:val="00DC6AAF"/>
    <w:rsid w:val="00DC6FEE"/>
    <w:rsid w:val="00DC7E98"/>
    <w:rsid w:val="00DD0080"/>
    <w:rsid w:val="00DD185A"/>
    <w:rsid w:val="00DD18DF"/>
    <w:rsid w:val="00DD205B"/>
    <w:rsid w:val="00DD3186"/>
    <w:rsid w:val="00DD3954"/>
    <w:rsid w:val="00DD51AB"/>
    <w:rsid w:val="00DD6AD3"/>
    <w:rsid w:val="00DE007A"/>
    <w:rsid w:val="00DE05BB"/>
    <w:rsid w:val="00DE1A63"/>
    <w:rsid w:val="00DE1E00"/>
    <w:rsid w:val="00DE33C2"/>
    <w:rsid w:val="00DE3EEA"/>
    <w:rsid w:val="00DE4544"/>
    <w:rsid w:val="00DE4E1F"/>
    <w:rsid w:val="00DE5CD1"/>
    <w:rsid w:val="00DF0057"/>
    <w:rsid w:val="00DF33CB"/>
    <w:rsid w:val="00DF36EF"/>
    <w:rsid w:val="00DF3C12"/>
    <w:rsid w:val="00DF4057"/>
    <w:rsid w:val="00DF4510"/>
    <w:rsid w:val="00DF4581"/>
    <w:rsid w:val="00DF4A91"/>
    <w:rsid w:val="00DF4F9B"/>
    <w:rsid w:val="00DF51E7"/>
    <w:rsid w:val="00DF6BC4"/>
    <w:rsid w:val="00DF6FD5"/>
    <w:rsid w:val="00DF7D49"/>
    <w:rsid w:val="00DF7EBC"/>
    <w:rsid w:val="00E005BF"/>
    <w:rsid w:val="00E0071B"/>
    <w:rsid w:val="00E01A7D"/>
    <w:rsid w:val="00E02832"/>
    <w:rsid w:val="00E02B43"/>
    <w:rsid w:val="00E0331D"/>
    <w:rsid w:val="00E03B80"/>
    <w:rsid w:val="00E0596A"/>
    <w:rsid w:val="00E06434"/>
    <w:rsid w:val="00E06486"/>
    <w:rsid w:val="00E06E19"/>
    <w:rsid w:val="00E11121"/>
    <w:rsid w:val="00E123E5"/>
    <w:rsid w:val="00E131BE"/>
    <w:rsid w:val="00E14354"/>
    <w:rsid w:val="00E144C2"/>
    <w:rsid w:val="00E144D4"/>
    <w:rsid w:val="00E16121"/>
    <w:rsid w:val="00E1784C"/>
    <w:rsid w:val="00E21B7E"/>
    <w:rsid w:val="00E238D0"/>
    <w:rsid w:val="00E239EB"/>
    <w:rsid w:val="00E23E44"/>
    <w:rsid w:val="00E24809"/>
    <w:rsid w:val="00E25867"/>
    <w:rsid w:val="00E25BA3"/>
    <w:rsid w:val="00E25C46"/>
    <w:rsid w:val="00E26CAB"/>
    <w:rsid w:val="00E26E5D"/>
    <w:rsid w:val="00E30F7A"/>
    <w:rsid w:val="00E32580"/>
    <w:rsid w:val="00E325EA"/>
    <w:rsid w:val="00E34AB5"/>
    <w:rsid w:val="00E34D4A"/>
    <w:rsid w:val="00E35B9F"/>
    <w:rsid w:val="00E361DB"/>
    <w:rsid w:val="00E4069E"/>
    <w:rsid w:val="00E40D18"/>
    <w:rsid w:val="00E40FA8"/>
    <w:rsid w:val="00E418E9"/>
    <w:rsid w:val="00E4350D"/>
    <w:rsid w:val="00E43542"/>
    <w:rsid w:val="00E45942"/>
    <w:rsid w:val="00E461AE"/>
    <w:rsid w:val="00E463AE"/>
    <w:rsid w:val="00E47455"/>
    <w:rsid w:val="00E51788"/>
    <w:rsid w:val="00E51E40"/>
    <w:rsid w:val="00E523B0"/>
    <w:rsid w:val="00E536C5"/>
    <w:rsid w:val="00E53917"/>
    <w:rsid w:val="00E541DC"/>
    <w:rsid w:val="00E54D91"/>
    <w:rsid w:val="00E55273"/>
    <w:rsid w:val="00E55504"/>
    <w:rsid w:val="00E56650"/>
    <w:rsid w:val="00E56C0C"/>
    <w:rsid w:val="00E56D6B"/>
    <w:rsid w:val="00E574C0"/>
    <w:rsid w:val="00E5775E"/>
    <w:rsid w:val="00E57C42"/>
    <w:rsid w:val="00E60D22"/>
    <w:rsid w:val="00E60ED6"/>
    <w:rsid w:val="00E63D0A"/>
    <w:rsid w:val="00E66B1F"/>
    <w:rsid w:val="00E66FF2"/>
    <w:rsid w:val="00E67471"/>
    <w:rsid w:val="00E67C90"/>
    <w:rsid w:val="00E70057"/>
    <w:rsid w:val="00E714A4"/>
    <w:rsid w:val="00E7200B"/>
    <w:rsid w:val="00E7291B"/>
    <w:rsid w:val="00E72E55"/>
    <w:rsid w:val="00E73BDA"/>
    <w:rsid w:val="00E75268"/>
    <w:rsid w:val="00E75E1F"/>
    <w:rsid w:val="00E8049D"/>
    <w:rsid w:val="00E839A9"/>
    <w:rsid w:val="00E83FCE"/>
    <w:rsid w:val="00E843BB"/>
    <w:rsid w:val="00E90573"/>
    <w:rsid w:val="00E90CE0"/>
    <w:rsid w:val="00E915D3"/>
    <w:rsid w:val="00E93073"/>
    <w:rsid w:val="00E955ED"/>
    <w:rsid w:val="00E9739B"/>
    <w:rsid w:val="00E97528"/>
    <w:rsid w:val="00EA0EA9"/>
    <w:rsid w:val="00EA0EAC"/>
    <w:rsid w:val="00EA15C2"/>
    <w:rsid w:val="00EA284B"/>
    <w:rsid w:val="00EA344E"/>
    <w:rsid w:val="00EA384A"/>
    <w:rsid w:val="00EA4298"/>
    <w:rsid w:val="00EA49ED"/>
    <w:rsid w:val="00EA60F7"/>
    <w:rsid w:val="00EA6218"/>
    <w:rsid w:val="00EA73E9"/>
    <w:rsid w:val="00EA749B"/>
    <w:rsid w:val="00EA7912"/>
    <w:rsid w:val="00EA7C15"/>
    <w:rsid w:val="00EA7CC7"/>
    <w:rsid w:val="00EB0DBA"/>
    <w:rsid w:val="00EB2257"/>
    <w:rsid w:val="00EB23B5"/>
    <w:rsid w:val="00EB4BCD"/>
    <w:rsid w:val="00EB50A4"/>
    <w:rsid w:val="00EB6698"/>
    <w:rsid w:val="00EB6A09"/>
    <w:rsid w:val="00EB7454"/>
    <w:rsid w:val="00EC0D8C"/>
    <w:rsid w:val="00EC306C"/>
    <w:rsid w:val="00EC4BD5"/>
    <w:rsid w:val="00EC4C0F"/>
    <w:rsid w:val="00EC62F0"/>
    <w:rsid w:val="00EC63DC"/>
    <w:rsid w:val="00EC70B3"/>
    <w:rsid w:val="00ED01AA"/>
    <w:rsid w:val="00ED08AB"/>
    <w:rsid w:val="00ED090F"/>
    <w:rsid w:val="00ED1896"/>
    <w:rsid w:val="00ED21AB"/>
    <w:rsid w:val="00ED264B"/>
    <w:rsid w:val="00ED388B"/>
    <w:rsid w:val="00ED408C"/>
    <w:rsid w:val="00ED460D"/>
    <w:rsid w:val="00ED5491"/>
    <w:rsid w:val="00ED5935"/>
    <w:rsid w:val="00ED5D33"/>
    <w:rsid w:val="00ED716F"/>
    <w:rsid w:val="00ED7416"/>
    <w:rsid w:val="00EE0AC5"/>
    <w:rsid w:val="00EE1D50"/>
    <w:rsid w:val="00EE2177"/>
    <w:rsid w:val="00EE2866"/>
    <w:rsid w:val="00EE3D8F"/>
    <w:rsid w:val="00EE474E"/>
    <w:rsid w:val="00EE477D"/>
    <w:rsid w:val="00EE5A1C"/>
    <w:rsid w:val="00EE5B53"/>
    <w:rsid w:val="00EE5CA2"/>
    <w:rsid w:val="00EE6630"/>
    <w:rsid w:val="00EE7AC9"/>
    <w:rsid w:val="00EF28CA"/>
    <w:rsid w:val="00EF2B11"/>
    <w:rsid w:val="00EF2EAD"/>
    <w:rsid w:val="00EF3BB0"/>
    <w:rsid w:val="00EF447F"/>
    <w:rsid w:val="00EF4838"/>
    <w:rsid w:val="00EF520E"/>
    <w:rsid w:val="00EF5C1F"/>
    <w:rsid w:val="00EF6030"/>
    <w:rsid w:val="00EF66D1"/>
    <w:rsid w:val="00EF6B66"/>
    <w:rsid w:val="00EF7F19"/>
    <w:rsid w:val="00F001FB"/>
    <w:rsid w:val="00F0078A"/>
    <w:rsid w:val="00F0119B"/>
    <w:rsid w:val="00F0119D"/>
    <w:rsid w:val="00F01F2A"/>
    <w:rsid w:val="00F0484F"/>
    <w:rsid w:val="00F0685C"/>
    <w:rsid w:val="00F079A7"/>
    <w:rsid w:val="00F07ADB"/>
    <w:rsid w:val="00F07BC8"/>
    <w:rsid w:val="00F107C8"/>
    <w:rsid w:val="00F10B75"/>
    <w:rsid w:val="00F115E3"/>
    <w:rsid w:val="00F15B64"/>
    <w:rsid w:val="00F171E2"/>
    <w:rsid w:val="00F22570"/>
    <w:rsid w:val="00F23084"/>
    <w:rsid w:val="00F234DB"/>
    <w:rsid w:val="00F234F0"/>
    <w:rsid w:val="00F24E70"/>
    <w:rsid w:val="00F25870"/>
    <w:rsid w:val="00F275E0"/>
    <w:rsid w:val="00F30FCF"/>
    <w:rsid w:val="00F31B91"/>
    <w:rsid w:val="00F32B49"/>
    <w:rsid w:val="00F332BD"/>
    <w:rsid w:val="00F33302"/>
    <w:rsid w:val="00F373F7"/>
    <w:rsid w:val="00F37CB5"/>
    <w:rsid w:val="00F40750"/>
    <w:rsid w:val="00F418D2"/>
    <w:rsid w:val="00F41B4B"/>
    <w:rsid w:val="00F42215"/>
    <w:rsid w:val="00F43AE1"/>
    <w:rsid w:val="00F448C0"/>
    <w:rsid w:val="00F45109"/>
    <w:rsid w:val="00F51046"/>
    <w:rsid w:val="00F5113C"/>
    <w:rsid w:val="00F51AE6"/>
    <w:rsid w:val="00F51F6E"/>
    <w:rsid w:val="00F522B7"/>
    <w:rsid w:val="00F5248C"/>
    <w:rsid w:val="00F53657"/>
    <w:rsid w:val="00F562F9"/>
    <w:rsid w:val="00F57854"/>
    <w:rsid w:val="00F57E18"/>
    <w:rsid w:val="00F57E50"/>
    <w:rsid w:val="00F61385"/>
    <w:rsid w:val="00F61C91"/>
    <w:rsid w:val="00F61EA5"/>
    <w:rsid w:val="00F62400"/>
    <w:rsid w:val="00F62606"/>
    <w:rsid w:val="00F627D3"/>
    <w:rsid w:val="00F64E01"/>
    <w:rsid w:val="00F65AE4"/>
    <w:rsid w:val="00F67895"/>
    <w:rsid w:val="00F70E4D"/>
    <w:rsid w:val="00F715EF"/>
    <w:rsid w:val="00F71A91"/>
    <w:rsid w:val="00F72A5B"/>
    <w:rsid w:val="00F72B50"/>
    <w:rsid w:val="00F73DEB"/>
    <w:rsid w:val="00F73E91"/>
    <w:rsid w:val="00F75AEC"/>
    <w:rsid w:val="00F76033"/>
    <w:rsid w:val="00F7647A"/>
    <w:rsid w:val="00F80EDC"/>
    <w:rsid w:val="00F810D5"/>
    <w:rsid w:val="00F848B5"/>
    <w:rsid w:val="00F856E8"/>
    <w:rsid w:val="00F858EC"/>
    <w:rsid w:val="00F86436"/>
    <w:rsid w:val="00F86B8B"/>
    <w:rsid w:val="00F92F1F"/>
    <w:rsid w:val="00F92FEC"/>
    <w:rsid w:val="00F9301E"/>
    <w:rsid w:val="00F9330C"/>
    <w:rsid w:val="00F93AD4"/>
    <w:rsid w:val="00F93B5A"/>
    <w:rsid w:val="00F944FC"/>
    <w:rsid w:val="00F94A61"/>
    <w:rsid w:val="00F94EF4"/>
    <w:rsid w:val="00F96289"/>
    <w:rsid w:val="00F97380"/>
    <w:rsid w:val="00FA16CD"/>
    <w:rsid w:val="00FA1A22"/>
    <w:rsid w:val="00FA26B7"/>
    <w:rsid w:val="00FA278D"/>
    <w:rsid w:val="00FA40EC"/>
    <w:rsid w:val="00FA44A1"/>
    <w:rsid w:val="00FA4882"/>
    <w:rsid w:val="00FA4E2D"/>
    <w:rsid w:val="00FA5931"/>
    <w:rsid w:val="00FB0230"/>
    <w:rsid w:val="00FB0997"/>
    <w:rsid w:val="00FB0B53"/>
    <w:rsid w:val="00FB0C1B"/>
    <w:rsid w:val="00FB183E"/>
    <w:rsid w:val="00FB206B"/>
    <w:rsid w:val="00FB213D"/>
    <w:rsid w:val="00FB411F"/>
    <w:rsid w:val="00FB4752"/>
    <w:rsid w:val="00FB522F"/>
    <w:rsid w:val="00FB75E1"/>
    <w:rsid w:val="00FC0B65"/>
    <w:rsid w:val="00FC0DBF"/>
    <w:rsid w:val="00FC1C31"/>
    <w:rsid w:val="00FC2350"/>
    <w:rsid w:val="00FC2C0A"/>
    <w:rsid w:val="00FC2C89"/>
    <w:rsid w:val="00FC39C9"/>
    <w:rsid w:val="00FC4CAF"/>
    <w:rsid w:val="00FC4DD7"/>
    <w:rsid w:val="00FC5B49"/>
    <w:rsid w:val="00FC6CF8"/>
    <w:rsid w:val="00FC77D3"/>
    <w:rsid w:val="00FC7914"/>
    <w:rsid w:val="00FD04C1"/>
    <w:rsid w:val="00FD068B"/>
    <w:rsid w:val="00FD1E16"/>
    <w:rsid w:val="00FD21BE"/>
    <w:rsid w:val="00FD3470"/>
    <w:rsid w:val="00FD39E1"/>
    <w:rsid w:val="00FD3C91"/>
    <w:rsid w:val="00FD7026"/>
    <w:rsid w:val="00FE097D"/>
    <w:rsid w:val="00FE0D32"/>
    <w:rsid w:val="00FE0D66"/>
    <w:rsid w:val="00FE2381"/>
    <w:rsid w:val="00FE3761"/>
    <w:rsid w:val="00FE43B8"/>
    <w:rsid w:val="00FE4B4D"/>
    <w:rsid w:val="00FE5568"/>
    <w:rsid w:val="00FE57C5"/>
    <w:rsid w:val="00FE5BC0"/>
    <w:rsid w:val="00FE67C9"/>
    <w:rsid w:val="00FF11CE"/>
    <w:rsid w:val="00FF2A7D"/>
    <w:rsid w:val="0448EAA6"/>
    <w:rsid w:val="07085781"/>
    <w:rsid w:val="08EA6A57"/>
    <w:rsid w:val="0933233D"/>
    <w:rsid w:val="0A1C5207"/>
    <w:rsid w:val="0B935EC0"/>
    <w:rsid w:val="0B938058"/>
    <w:rsid w:val="0DF81FB8"/>
    <w:rsid w:val="0F2C5B73"/>
    <w:rsid w:val="1181F52D"/>
    <w:rsid w:val="1472A445"/>
    <w:rsid w:val="151A7B8E"/>
    <w:rsid w:val="155F9595"/>
    <w:rsid w:val="167F9F8A"/>
    <w:rsid w:val="17A77A6A"/>
    <w:rsid w:val="18609CED"/>
    <w:rsid w:val="1AF53027"/>
    <w:rsid w:val="1B735207"/>
    <w:rsid w:val="1D163FEC"/>
    <w:rsid w:val="1D913CFE"/>
    <w:rsid w:val="1DC5E0A4"/>
    <w:rsid w:val="1E7A3DAA"/>
    <w:rsid w:val="1FA12634"/>
    <w:rsid w:val="25D4A20A"/>
    <w:rsid w:val="29FA6F94"/>
    <w:rsid w:val="2AFD269E"/>
    <w:rsid w:val="2E0AD693"/>
    <w:rsid w:val="2E0D8954"/>
    <w:rsid w:val="309BEF40"/>
    <w:rsid w:val="3225F49B"/>
    <w:rsid w:val="349A1FB3"/>
    <w:rsid w:val="36C40F5A"/>
    <w:rsid w:val="3741AC3C"/>
    <w:rsid w:val="3752DA23"/>
    <w:rsid w:val="3800F7A0"/>
    <w:rsid w:val="3AD27489"/>
    <w:rsid w:val="3C2F628F"/>
    <w:rsid w:val="3D5C1CAA"/>
    <w:rsid w:val="3F92081A"/>
    <w:rsid w:val="408133F1"/>
    <w:rsid w:val="44E7A8AE"/>
    <w:rsid w:val="45500FFC"/>
    <w:rsid w:val="463C915B"/>
    <w:rsid w:val="496299B0"/>
    <w:rsid w:val="4A882A2F"/>
    <w:rsid w:val="4D6DCF6B"/>
    <w:rsid w:val="4E0F37A0"/>
    <w:rsid w:val="4E49E058"/>
    <w:rsid w:val="524343D3"/>
    <w:rsid w:val="5526B6B2"/>
    <w:rsid w:val="588E2731"/>
    <w:rsid w:val="58ABA044"/>
    <w:rsid w:val="58EDDDC2"/>
    <w:rsid w:val="597242B5"/>
    <w:rsid w:val="5A232DEB"/>
    <w:rsid w:val="5AA196CF"/>
    <w:rsid w:val="5AC53034"/>
    <w:rsid w:val="5B9739BC"/>
    <w:rsid w:val="5CB59C75"/>
    <w:rsid w:val="5CD0E68A"/>
    <w:rsid w:val="5CED6E4D"/>
    <w:rsid w:val="5F3E5181"/>
    <w:rsid w:val="604DD98F"/>
    <w:rsid w:val="646AF1E8"/>
    <w:rsid w:val="657E761C"/>
    <w:rsid w:val="66AAE54C"/>
    <w:rsid w:val="67ECDCB6"/>
    <w:rsid w:val="6C39E457"/>
    <w:rsid w:val="6D573F6E"/>
    <w:rsid w:val="705470B2"/>
    <w:rsid w:val="738DA8EA"/>
    <w:rsid w:val="74D2C8E6"/>
    <w:rsid w:val="7584EE5D"/>
    <w:rsid w:val="76725CCE"/>
    <w:rsid w:val="790143FA"/>
    <w:rsid w:val="7A1AE84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BFF9E"/>
  <w15:chartTrackingRefBased/>
  <w15:docId w15:val="{C5E46C5F-CB58-4856-B1B4-5356CAA7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3C0"/>
    <w:pPr>
      <w:suppressAutoHyphens/>
      <w:autoSpaceDE w:val="0"/>
      <w:autoSpaceDN w:val="0"/>
      <w:adjustRightInd w:val="0"/>
      <w:spacing w:after="240" w:line="260" w:lineRule="atLeast"/>
      <w:textAlignment w:val="center"/>
    </w:pPr>
    <w:rPr>
      <w:rFonts w:ascii="Roboto" w:hAnsi="Roboto" w:cs="Roboto-Light"/>
      <w:color w:val="000000"/>
      <w:sz w:val="18"/>
      <w:szCs w:val="22"/>
      <w:lang w:val="en-GB"/>
    </w:rPr>
  </w:style>
  <w:style w:type="paragraph" w:styleId="Heading1">
    <w:name w:val="heading 1"/>
    <w:basedOn w:val="Normal"/>
    <w:next w:val="Normal"/>
    <w:link w:val="Heading1Char"/>
    <w:uiPriority w:val="9"/>
    <w:qFormat/>
    <w:rsid w:val="00A1010A"/>
    <w:pPr>
      <w:keepNext/>
      <w:keepLines/>
      <w:spacing w:before="60"/>
      <w:outlineLvl w:val="0"/>
    </w:pPr>
    <w:rPr>
      <w:rFonts w:eastAsiaTheme="majorEastAsia" w:cstheme="majorBidi"/>
      <w:color w:val="5C626C"/>
      <w:sz w:val="40"/>
      <w:szCs w:val="32"/>
    </w:rPr>
  </w:style>
  <w:style w:type="paragraph" w:styleId="Heading2">
    <w:name w:val="heading 2"/>
    <w:basedOn w:val="Normal"/>
    <w:next w:val="Normal"/>
    <w:link w:val="Heading2Char"/>
    <w:uiPriority w:val="9"/>
    <w:unhideWhenUsed/>
    <w:qFormat/>
    <w:rsid w:val="00A60BB3"/>
    <w:pPr>
      <w:keepNext/>
      <w:keepLines/>
      <w:spacing w:before="60" w:after="60"/>
      <w:outlineLvl w:val="1"/>
    </w:pPr>
    <w:rPr>
      <w:rFonts w:ascii="Roboto-Bold" w:eastAsiaTheme="majorEastAsia" w:hAnsi="Roboto-Bold" w:cstheme="majorBidi"/>
      <w:color w:val="008143"/>
      <w:sz w:val="26"/>
      <w:szCs w:val="26"/>
    </w:rPr>
  </w:style>
  <w:style w:type="paragraph" w:styleId="Heading3">
    <w:name w:val="heading 3"/>
    <w:basedOn w:val="Normal"/>
    <w:next w:val="Normal"/>
    <w:link w:val="Heading3Char"/>
    <w:uiPriority w:val="9"/>
    <w:unhideWhenUsed/>
    <w:qFormat/>
    <w:rsid w:val="00B51930"/>
    <w:pPr>
      <w:keepNext/>
      <w:keepLines/>
      <w:spacing w:before="60" w:after="60"/>
      <w:outlineLvl w:val="2"/>
    </w:pPr>
    <w:rPr>
      <w:rFonts w:eastAsiaTheme="majorEastAsia" w:cstheme="majorBidi"/>
      <w:b/>
      <w:color w:val="545A60"/>
      <w:sz w:val="21"/>
      <w:szCs w:val="24"/>
    </w:rPr>
  </w:style>
  <w:style w:type="paragraph" w:styleId="Heading4">
    <w:name w:val="heading 4"/>
    <w:basedOn w:val="Normal"/>
    <w:next w:val="Normal"/>
    <w:link w:val="Heading4Char"/>
    <w:uiPriority w:val="9"/>
    <w:unhideWhenUsed/>
    <w:qFormat/>
    <w:rsid w:val="00FD39E1"/>
    <w:pPr>
      <w:spacing w:after="60"/>
      <w:outlineLvl w:val="3"/>
    </w:pPr>
    <w:rPr>
      <w:rFonts w:ascii="Roboto-Bold" w:hAnsi="Roboto-Bold"/>
      <w:color w:val="5B626C"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89C"/>
    <w:pPr>
      <w:tabs>
        <w:tab w:val="center" w:pos="4680"/>
        <w:tab w:val="right" w:pos="9360"/>
      </w:tabs>
    </w:pPr>
  </w:style>
  <w:style w:type="character" w:customStyle="1" w:styleId="HeaderChar">
    <w:name w:val="Header Char"/>
    <w:basedOn w:val="DefaultParagraphFont"/>
    <w:link w:val="Header"/>
    <w:uiPriority w:val="99"/>
    <w:rsid w:val="0051589C"/>
  </w:style>
  <w:style w:type="paragraph" w:styleId="Footer">
    <w:name w:val="footer"/>
    <w:basedOn w:val="Normal"/>
    <w:link w:val="FooterChar"/>
    <w:uiPriority w:val="99"/>
    <w:unhideWhenUsed/>
    <w:rsid w:val="00737032"/>
    <w:pPr>
      <w:tabs>
        <w:tab w:val="center" w:pos="4680"/>
        <w:tab w:val="right" w:pos="9360"/>
      </w:tabs>
    </w:pPr>
    <w:rPr>
      <w:color w:val="5C626C"/>
    </w:rPr>
  </w:style>
  <w:style w:type="character" w:customStyle="1" w:styleId="FooterChar">
    <w:name w:val="Footer Char"/>
    <w:basedOn w:val="DefaultParagraphFont"/>
    <w:link w:val="Footer"/>
    <w:uiPriority w:val="99"/>
    <w:rsid w:val="00737032"/>
    <w:rPr>
      <w:rFonts w:ascii="Roboto-Light" w:hAnsi="Roboto-Light" w:cs="Roboto-Light"/>
      <w:color w:val="5C626C"/>
      <w:sz w:val="22"/>
      <w:szCs w:val="22"/>
      <w:lang w:val="en-GB"/>
    </w:rPr>
  </w:style>
  <w:style w:type="paragraph" w:customStyle="1" w:styleId="NMHCIntroParagraph">
    <w:name w:val="NMHC Intro Paragraph"/>
    <w:basedOn w:val="Normal"/>
    <w:qFormat/>
    <w:rsid w:val="009243C0"/>
    <w:pPr>
      <w:spacing w:before="60" w:after="300"/>
    </w:pPr>
    <w:rPr>
      <w:color w:val="008143"/>
      <w:sz w:val="26"/>
    </w:rPr>
  </w:style>
  <w:style w:type="character" w:styleId="PageNumber">
    <w:name w:val="page number"/>
    <w:basedOn w:val="DefaultParagraphFont"/>
    <w:uiPriority w:val="99"/>
    <w:unhideWhenUsed/>
    <w:rsid w:val="00A60BB3"/>
    <w:rPr>
      <w:rFonts w:ascii="Roboto-Bold" w:hAnsi="Roboto-Bold"/>
      <w:color w:val="008143"/>
      <w:sz w:val="16"/>
    </w:rPr>
  </w:style>
  <w:style w:type="character" w:styleId="Hyperlink">
    <w:name w:val="Hyperlink"/>
    <w:basedOn w:val="DefaultParagraphFont"/>
    <w:uiPriority w:val="99"/>
    <w:unhideWhenUsed/>
    <w:rsid w:val="006C5FAD"/>
    <w:rPr>
      <w:color w:val="008143"/>
      <w:u w:val="single"/>
    </w:rPr>
  </w:style>
  <w:style w:type="character" w:styleId="UnresolvedMention">
    <w:name w:val="Unresolved Mention"/>
    <w:basedOn w:val="DefaultParagraphFont"/>
    <w:uiPriority w:val="99"/>
    <w:semiHidden/>
    <w:unhideWhenUsed/>
    <w:rsid w:val="00BB42C8"/>
    <w:rPr>
      <w:color w:val="605E5C"/>
      <w:shd w:val="clear" w:color="auto" w:fill="E1DFDD"/>
    </w:rPr>
  </w:style>
  <w:style w:type="character" w:styleId="FollowedHyperlink">
    <w:name w:val="FollowedHyperlink"/>
    <w:basedOn w:val="DefaultParagraphFont"/>
    <w:uiPriority w:val="99"/>
    <w:semiHidden/>
    <w:unhideWhenUsed/>
    <w:rsid w:val="00BB42C8"/>
    <w:rPr>
      <w:color w:val="954F72" w:themeColor="followedHyperlink"/>
      <w:u w:val="single"/>
    </w:rPr>
  </w:style>
  <w:style w:type="paragraph" w:customStyle="1" w:styleId="NMHCABN">
    <w:name w:val="NMHC_ABN"/>
    <w:basedOn w:val="Normal"/>
    <w:uiPriority w:val="99"/>
    <w:rsid w:val="006C2580"/>
    <w:pPr>
      <w:tabs>
        <w:tab w:val="left" w:pos="454"/>
      </w:tabs>
      <w:suppressAutoHyphens w:val="0"/>
      <w:spacing w:after="0"/>
      <w:jc w:val="right"/>
    </w:pPr>
    <w:rPr>
      <w:rFonts w:ascii="Roboto-Regular" w:hAnsi="Roboto-Regular" w:cs="Roboto-Regular"/>
      <w:color w:val="5C626C"/>
      <w:spacing w:val="-1"/>
      <w:sz w:val="14"/>
      <w:szCs w:val="14"/>
      <w14:textFill>
        <w14:solidFill>
          <w14:srgbClr w14:val="5C626C">
            <w14:alpha w14:val="25000"/>
          </w14:srgbClr>
        </w14:solidFill>
      </w14:textFill>
    </w:rPr>
  </w:style>
  <w:style w:type="paragraph" w:customStyle="1" w:styleId="NMHCNamestyle">
    <w:name w:val="NMHC Namestyle"/>
    <w:basedOn w:val="Normal"/>
    <w:uiPriority w:val="99"/>
    <w:rsid w:val="00803754"/>
    <w:pPr>
      <w:spacing w:after="0"/>
    </w:pPr>
    <w:rPr>
      <w:rFonts w:ascii="Roboto-Medium" w:hAnsi="Roboto-Medium" w:cs="Roboto-Medium"/>
      <w:color w:val="5C626C"/>
      <w:sz w:val="16"/>
      <w:szCs w:val="16"/>
    </w:rPr>
  </w:style>
  <w:style w:type="character" w:customStyle="1" w:styleId="Heading1Char">
    <w:name w:val="Heading 1 Char"/>
    <w:basedOn w:val="DefaultParagraphFont"/>
    <w:link w:val="Heading1"/>
    <w:uiPriority w:val="9"/>
    <w:rsid w:val="00A1010A"/>
    <w:rPr>
      <w:rFonts w:ascii="Roboto" w:eastAsiaTheme="majorEastAsia" w:hAnsi="Roboto" w:cstheme="majorBidi"/>
      <w:color w:val="5C626C"/>
      <w:sz w:val="40"/>
      <w:szCs w:val="32"/>
      <w:lang w:val="en-GB"/>
    </w:rPr>
  </w:style>
  <w:style w:type="character" w:customStyle="1" w:styleId="Heading2Char">
    <w:name w:val="Heading 2 Char"/>
    <w:basedOn w:val="DefaultParagraphFont"/>
    <w:link w:val="Heading2"/>
    <w:uiPriority w:val="9"/>
    <w:rsid w:val="00A60BB3"/>
    <w:rPr>
      <w:rFonts w:ascii="Roboto-Bold" w:eastAsiaTheme="majorEastAsia" w:hAnsi="Roboto-Bold" w:cstheme="majorBidi"/>
      <w:color w:val="008143"/>
      <w:sz w:val="26"/>
      <w:szCs w:val="26"/>
      <w:lang w:val="en-GB"/>
    </w:rPr>
  </w:style>
  <w:style w:type="character" w:customStyle="1" w:styleId="Heading3Char">
    <w:name w:val="Heading 3 Char"/>
    <w:basedOn w:val="DefaultParagraphFont"/>
    <w:link w:val="Heading3"/>
    <w:uiPriority w:val="9"/>
    <w:rsid w:val="00B51930"/>
    <w:rPr>
      <w:rFonts w:ascii="Roboto" w:eastAsiaTheme="majorEastAsia" w:hAnsi="Roboto" w:cstheme="majorBidi"/>
      <w:b/>
      <w:color w:val="545A60"/>
      <w:sz w:val="21"/>
      <w:lang w:val="en-GB"/>
    </w:rPr>
  </w:style>
  <w:style w:type="paragraph" w:styleId="ListParagraph">
    <w:name w:val="List Paragraph"/>
    <w:basedOn w:val="Normal"/>
    <w:uiPriority w:val="34"/>
    <w:qFormat/>
    <w:rsid w:val="00DC2A3F"/>
    <w:pPr>
      <w:numPr>
        <w:numId w:val="11"/>
      </w:numPr>
      <w:contextualSpacing/>
    </w:pPr>
  </w:style>
  <w:style w:type="paragraph" w:customStyle="1" w:styleId="NoParagraphStyle">
    <w:name w:val="[No Paragraph Style]"/>
    <w:rsid w:val="00000B8A"/>
    <w:pPr>
      <w:autoSpaceDE w:val="0"/>
      <w:autoSpaceDN w:val="0"/>
      <w:adjustRightInd w:val="0"/>
      <w:spacing w:line="288" w:lineRule="auto"/>
      <w:textAlignment w:val="center"/>
    </w:pPr>
    <w:rPr>
      <w:rFonts w:ascii="MinionPro-Regular" w:hAnsi="MinionPro-Regular" w:cs="MinionPro-Regular"/>
      <w:color w:val="000000"/>
      <w:lang w:val="en-US"/>
    </w:rPr>
  </w:style>
  <w:style w:type="paragraph" w:customStyle="1" w:styleId="NMHCCoverByline">
    <w:name w:val="NMHC_Cover_Byline"/>
    <w:qFormat/>
    <w:rsid w:val="00A60BB3"/>
    <w:pPr>
      <w:spacing w:line="480" w:lineRule="exact"/>
    </w:pPr>
    <w:rPr>
      <w:rFonts w:ascii="MerriweatherLight" w:hAnsi="MerriweatherLight" w:cs="Roboto-Light"/>
      <w:i/>
      <w:iCs/>
      <w:color w:val="545A60"/>
      <w:sz w:val="44"/>
      <w:szCs w:val="44"/>
    </w:rPr>
  </w:style>
  <w:style w:type="paragraph" w:customStyle="1" w:styleId="Folio-DocumentNameFOLIO">
    <w:name w:val="Folio - Document Name (FOLIO)"/>
    <w:basedOn w:val="NoParagraphStyle"/>
    <w:uiPriority w:val="99"/>
    <w:rsid w:val="00737032"/>
    <w:pPr>
      <w:suppressAutoHyphens/>
      <w:spacing w:line="180" w:lineRule="atLeast"/>
    </w:pPr>
    <w:rPr>
      <w:rFonts w:ascii="Merriweather-Regular" w:hAnsi="Merriweather-Regular" w:cs="Merriweather"/>
      <w:color w:val="5C626C"/>
      <w:spacing w:val="-4"/>
      <w:sz w:val="18"/>
      <w:szCs w:val="18"/>
      <w:lang w:val="en-GB"/>
    </w:rPr>
  </w:style>
  <w:style w:type="numbering" w:customStyle="1" w:styleId="CurrentList2">
    <w:name w:val="Current List2"/>
    <w:uiPriority w:val="99"/>
    <w:rsid w:val="008E5F2F"/>
    <w:pPr>
      <w:numPr>
        <w:numId w:val="24"/>
      </w:numPr>
    </w:pPr>
  </w:style>
  <w:style w:type="paragraph" w:styleId="BodyText">
    <w:name w:val="Body Text"/>
    <w:basedOn w:val="Normal"/>
    <w:link w:val="BodyTextChar"/>
    <w:uiPriority w:val="99"/>
    <w:semiHidden/>
    <w:unhideWhenUsed/>
    <w:rsid w:val="0086622E"/>
    <w:pPr>
      <w:spacing w:after="120"/>
    </w:pPr>
  </w:style>
  <w:style w:type="character" w:customStyle="1" w:styleId="BodyTextChar">
    <w:name w:val="Body Text Char"/>
    <w:basedOn w:val="DefaultParagraphFont"/>
    <w:link w:val="BodyText"/>
    <w:uiPriority w:val="99"/>
    <w:semiHidden/>
    <w:rsid w:val="0086622E"/>
    <w:rPr>
      <w:rFonts w:ascii="Roboto-Light" w:hAnsi="Roboto-Light" w:cs="Roboto-Light"/>
      <w:color w:val="000000"/>
      <w:sz w:val="22"/>
      <w:szCs w:val="22"/>
      <w:lang w:val="en-GB"/>
    </w:rPr>
  </w:style>
  <w:style w:type="character" w:customStyle="1" w:styleId="Heading4Char">
    <w:name w:val="Heading 4 Char"/>
    <w:basedOn w:val="DefaultParagraphFont"/>
    <w:link w:val="Heading4"/>
    <w:uiPriority w:val="9"/>
    <w:rsid w:val="00FD39E1"/>
    <w:rPr>
      <w:rFonts w:ascii="Roboto-Bold" w:hAnsi="Roboto-Bold" w:cs="Roboto-Light"/>
      <w:color w:val="5B626C" w:themeColor="text1"/>
      <w:sz w:val="18"/>
      <w:szCs w:val="22"/>
      <w:lang w:val="en-GB"/>
    </w:rPr>
  </w:style>
  <w:style w:type="numbering" w:customStyle="1" w:styleId="CurrentList1">
    <w:name w:val="Current List1"/>
    <w:uiPriority w:val="99"/>
    <w:rsid w:val="00425001"/>
    <w:pPr>
      <w:numPr>
        <w:numId w:val="21"/>
      </w:numPr>
    </w:pPr>
  </w:style>
  <w:style w:type="paragraph" w:customStyle="1" w:styleId="NMHCCoverTitle">
    <w:name w:val="NMHC_Cover_Title"/>
    <w:basedOn w:val="Normal"/>
    <w:qFormat/>
    <w:rsid w:val="00A60BB3"/>
    <w:pPr>
      <w:spacing w:after="0" w:line="240" w:lineRule="auto"/>
    </w:pPr>
    <w:rPr>
      <w:rFonts w:ascii="Merriweather" w:hAnsi="Merriweather"/>
      <w:color w:val="008143"/>
      <w:sz w:val="100"/>
      <w:lang w:val="en-AU"/>
    </w:rPr>
  </w:style>
  <w:style w:type="table" w:styleId="TableGrid">
    <w:name w:val="Table Grid"/>
    <w:aliases w:val="Table Acronyms"/>
    <w:basedOn w:val="TableNormal"/>
    <w:uiPriority w:val="39"/>
    <w:rsid w:val="00FB4752"/>
    <w:rPr>
      <w:rFonts w:ascii="Roboto Light" w:hAnsi="Roboto Light"/>
    </w:rPr>
    <w:tblPr>
      <w:tblBorders>
        <w:bottom w:val="single" w:sz="4" w:space="0" w:color="008143"/>
        <w:insideH w:val="single" w:sz="4" w:space="0" w:color="008143"/>
      </w:tblBorders>
      <w:tblCellMar>
        <w:top w:w="85" w:type="dxa"/>
        <w:left w:w="85" w:type="dxa"/>
        <w:bottom w:w="85" w:type="dxa"/>
        <w:right w:w="85" w:type="dxa"/>
      </w:tblCellMar>
    </w:tblPr>
  </w:style>
  <w:style w:type="paragraph" w:customStyle="1" w:styleId="NMHCTableName">
    <w:name w:val="NMHC_Table_Name"/>
    <w:basedOn w:val="Heading4"/>
    <w:qFormat/>
    <w:rsid w:val="00263A40"/>
    <w:pPr>
      <w:spacing w:after="240"/>
    </w:pPr>
    <w:rPr>
      <w:rFonts w:ascii="Roboto" w:hAnsi="Roboto"/>
    </w:rPr>
  </w:style>
  <w:style w:type="paragraph" w:customStyle="1" w:styleId="NMHCTableHeaderRow">
    <w:name w:val="NMHC Table Header Row"/>
    <w:basedOn w:val="Normal"/>
    <w:qFormat/>
    <w:rsid w:val="00EA0EAC"/>
    <w:pPr>
      <w:spacing w:after="0" w:line="220" w:lineRule="atLeast"/>
    </w:pPr>
    <w:rPr>
      <w:rFonts w:ascii="Roboto-Bold" w:hAnsi="Roboto-Bold"/>
      <w:color w:val="FFFFFF" w:themeColor="background1"/>
    </w:rPr>
  </w:style>
  <w:style w:type="paragraph" w:customStyle="1" w:styleId="NMHCTableSubheaderRow">
    <w:name w:val="NMHC_Table_Subheader_Row"/>
    <w:basedOn w:val="NMHCTableHeaderRow"/>
    <w:qFormat/>
    <w:rsid w:val="00B40501"/>
    <w:rPr>
      <w:color w:val="008143"/>
    </w:rPr>
  </w:style>
  <w:style w:type="numbering" w:customStyle="1" w:styleId="CurrentList3">
    <w:name w:val="Current List3"/>
    <w:uiPriority w:val="99"/>
    <w:rsid w:val="008E5F2F"/>
    <w:pPr>
      <w:numPr>
        <w:numId w:val="25"/>
      </w:numPr>
    </w:pPr>
  </w:style>
  <w:style w:type="paragraph" w:customStyle="1" w:styleId="NMHCTableNormal">
    <w:name w:val="NMHC_Table_Normal"/>
    <w:basedOn w:val="Normal"/>
    <w:qFormat/>
    <w:rsid w:val="000704BA"/>
    <w:pPr>
      <w:spacing w:after="0" w:line="240" w:lineRule="auto"/>
    </w:pPr>
  </w:style>
  <w:style w:type="paragraph" w:customStyle="1" w:styleId="NMHCTableFootnote">
    <w:name w:val="NMHC_Table_Footnote"/>
    <w:basedOn w:val="Normal"/>
    <w:qFormat/>
    <w:rsid w:val="00C9413B"/>
    <w:pPr>
      <w:spacing w:after="0"/>
    </w:pPr>
    <w:rPr>
      <w:color w:val="171717" w:themeColor="background2" w:themeShade="1A"/>
      <w:sz w:val="16"/>
    </w:rPr>
  </w:style>
  <w:style w:type="character" w:styleId="PlaceholderText">
    <w:name w:val="Placeholder Text"/>
    <w:basedOn w:val="DefaultParagraphFont"/>
    <w:uiPriority w:val="99"/>
    <w:semiHidden/>
    <w:rsid w:val="00A94618"/>
    <w:rPr>
      <w:color w:val="666666"/>
    </w:rPr>
  </w:style>
  <w:style w:type="paragraph" w:customStyle="1" w:styleId="NMHCCoverDate">
    <w:name w:val="NMHC_Cover_Date"/>
    <w:qFormat/>
    <w:rsid w:val="008E4492"/>
    <w:pPr>
      <w:spacing w:line="1100" w:lineRule="exact"/>
    </w:pPr>
    <w:rPr>
      <w:rFonts w:ascii="Merriweather-Regular" w:hAnsi="Merriweather-Regular" w:cs="Roboto-Light"/>
      <w:color w:val="9A9C9F"/>
      <w:sz w:val="100"/>
      <w:szCs w:val="22"/>
    </w:rPr>
  </w:style>
  <w:style w:type="table" w:customStyle="1" w:styleId="NMHCTableNavy">
    <w:name w:val="NMHC Table (Navy)"/>
    <w:basedOn w:val="TableNormal"/>
    <w:uiPriority w:val="99"/>
    <w:rsid w:val="00C9413B"/>
    <w:rPr>
      <w:rFonts w:ascii="Roboto Light" w:hAnsi="Roboto Light"/>
    </w:rPr>
    <w:tblPr>
      <w:tblBorders>
        <w:bottom w:val="single" w:sz="4" w:space="0" w:color="9A9C9F"/>
        <w:insideH w:val="single" w:sz="4" w:space="0" w:color="9A9C9F"/>
        <w:insideV w:val="single" w:sz="4" w:space="0" w:color="9A9C9F"/>
      </w:tblBorders>
    </w:tblPr>
    <w:tcPr>
      <w:vAlign w:val="center"/>
    </w:tcPr>
    <w:tblStylePr w:type="firstRow">
      <w:rPr>
        <w:rFonts w:ascii="Roboto-Regular" w:hAnsi="Roboto-Regular"/>
        <w:b/>
        <w:i w:val="0"/>
        <w:color w:val="FFFFFF" w:themeColor="background1"/>
        <w:sz w:val="20"/>
      </w:rPr>
      <w:tblPr/>
      <w:tcPr>
        <w:tcBorders>
          <w:insideV w:val="single" w:sz="4" w:space="0" w:color="FFFFFF" w:themeColor="background1"/>
        </w:tcBorders>
        <w:shd w:val="clear" w:color="auto" w:fill="008143"/>
      </w:tcPr>
    </w:tblStylePr>
    <w:tblStylePr w:type="firstCol">
      <w:pPr>
        <w:jc w:val="left"/>
      </w:pPr>
    </w:tblStylePr>
  </w:style>
  <w:style w:type="paragraph" w:customStyle="1" w:styleId="NMHCTableHighlightRow">
    <w:name w:val="NMHC_Table_Highlight_Row"/>
    <w:qFormat/>
    <w:rsid w:val="00A60BB3"/>
    <w:rPr>
      <w:rFonts w:ascii="Roboto" w:hAnsi="Roboto" w:cs="Roboto-Light"/>
      <w:b/>
      <w:bCs/>
      <w:color w:val="008143"/>
      <w:sz w:val="16"/>
      <w:szCs w:val="22"/>
      <w:lang w:val="en-GB"/>
    </w:rPr>
  </w:style>
  <w:style w:type="paragraph" w:customStyle="1" w:styleId="NMHCPullquote">
    <w:name w:val="NMHC_Pullquote"/>
    <w:basedOn w:val="Normal"/>
    <w:qFormat/>
    <w:rsid w:val="00765396"/>
    <w:pPr>
      <w:ind w:left="851" w:right="851"/>
    </w:pPr>
    <w:rPr>
      <w:i/>
      <w:iCs/>
      <w:color w:val="008143"/>
    </w:rPr>
  </w:style>
  <w:style w:type="table" w:customStyle="1" w:styleId="NMHCTablePullquote">
    <w:name w:val="NMHC_Table_Pullquote"/>
    <w:basedOn w:val="TableNormal"/>
    <w:uiPriority w:val="99"/>
    <w:rsid w:val="005D53E7"/>
    <w:rPr>
      <w:rFonts w:ascii="Roboto" w:hAnsi="Roboto"/>
      <w:color w:val="292D78"/>
      <w:sz w:val="20"/>
    </w:rPr>
    <w:tblPr>
      <w:tblBorders>
        <w:right w:val="single" w:sz="48" w:space="0" w:color="008143"/>
      </w:tblBorders>
      <w:tblCellMar>
        <w:top w:w="170" w:type="dxa"/>
        <w:left w:w="170" w:type="dxa"/>
        <w:bottom w:w="170" w:type="dxa"/>
        <w:right w:w="170" w:type="dxa"/>
      </w:tblCellMar>
    </w:tblPr>
    <w:tcPr>
      <w:shd w:val="clear" w:color="auto" w:fill="F9F9E5"/>
    </w:tcPr>
  </w:style>
  <w:style w:type="paragraph" w:customStyle="1" w:styleId="NMHCPullquoteHighlightBox">
    <w:name w:val="NMHC_Pullquote_Highlight_Box"/>
    <w:basedOn w:val="Normal"/>
    <w:qFormat/>
    <w:rsid w:val="005D53E7"/>
    <w:pPr>
      <w:keepNext/>
      <w:spacing w:after="0" w:line="260" w:lineRule="exact"/>
      <w:textAlignment w:val="baseline"/>
    </w:pPr>
    <w:rPr>
      <w:b/>
      <w:bCs/>
      <w:color w:val="008143"/>
    </w:rPr>
  </w:style>
  <w:style w:type="table" w:customStyle="1" w:styleId="NMHCTableSideColumn">
    <w:name w:val="NMHC_Table_Side_Column"/>
    <w:basedOn w:val="NMHCTableNavy"/>
    <w:uiPriority w:val="99"/>
    <w:rsid w:val="00C9413B"/>
    <w:tblPr/>
    <w:tblStylePr w:type="firstRow">
      <w:rPr>
        <w:rFonts w:ascii="Microsoft JhengHei UI" w:hAnsi="Microsoft JhengHei UI"/>
        <w:b/>
        <w:i w:val="0"/>
        <w:color w:val="FFFFFF" w:themeColor="background1"/>
        <w:sz w:val="20"/>
      </w:rPr>
      <w:tblPr/>
      <w:tcPr>
        <w:tcBorders>
          <w:bottom w:val="single" w:sz="6" w:space="0" w:color="FFFFFF" w:themeColor="background1"/>
          <w:insideH w:val="nil"/>
          <w:insideV w:val="single" w:sz="6" w:space="0" w:color="FFFFFF" w:themeColor="background1"/>
        </w:tcBorders>
        <w:shd w:val="clear" w:color="auto" w:fill="008143"/>
      </w:tcPr>
    </w:tblStylePr>
    <w:tblStylePr w:type="firstCol">
      <w:pPr>
        <w:jc w:val="left"/>
      </w:pPr>
      <w:tblPr/>
      <w:tcPr>
        <w:shd w:val="clear" w:color="auto" w:fill="F9F9E5"/>
      </w:tcPr>
    </w:tblStylePr>
  </w:style>
  <w:style w:type="paragraph" w:customStyle="1" w:styleId="Heading1White">
    <w:name w:val="Heading 1 White"/>
    <w:basedOn w:val="Heading1"/>
    <w:qFormat/>
    <w:rsid w:val="009243C0"/>
    <w:rPr>
      <w:color w:val="FFFFFF" w:themeColor="background1"/>
    </w:rPr>
  </w:style>
  <w:style w:type="paragraph" w:customStyle="1" w:styleId="NMHCIntroParagraphWhite">
    <w:name w:val="NMHC Intro Paragraph White"/>
    <w:basedOn w:val="NMHCIntroParagraph"/>
    <w:qFormat/>
    <w:rsid w:val="00A60BB3"/>
    <w:rPr>
      <w:color w:val="FFFFFF" w:themeColor="background1"/>
    </w:rPr>
  </w:style>
  <w:style w:type="paragraph" w:customStyle="1" w:styleId="NormalWhite">
    <w:name w:val="Normal White"/>
    <w:basedOn w:val="Normal"/>
    <w:qFormat/>
    <w:rsid w:val="00912425"/>
    <w:rPr>
      <w:color w:val="FFFFFF" w:themeColor="background1"/>
    </w:rPr>
  </w:style>
  <w:style w:type="paragraph" w:customStyle="1" w:styleId="NMHCBackCoverWebsite">
    <w:name w:val="NMHC_BackCover_Website"/>
    <w:basedOn w:val="Normal"/>
    <w:qFormat/>
    <w:rsid w:val="00A60BB3"/>
    <w:rPr>
      <w:b/>
      <w:bCs/>
      <w:color w:val="008143"/>
      <w:sz w:val="20"/>
      <w:szCs w:val="20"/>
      <w:lang w:val="en-AU"/>
    </w:rPr>
  </w:style>
  <w:style w:type="paragraph" w:customStyle="1" w:styleId="NMHCAppendixHeading">
    <w:name w:val="NMHC_Appendix Heading"/>
    <w:qFormat/>
    <w:rsid w:val="00323FAA"/>
    <w:rPr>
      <w:rFonts w:ascii="Merriweather" w:hAnsi="Merriweather" w:cs="Roboto-Light"/>
      <w:bCs/>
      <w:color w:val="008143"/>
      <w:sz w:val="80"/>
      <w:szCs w:val="22"/>
    </w:rPr>
  </w:style>
  <w:style w:type="paragraph" w:customStyle="1" w:styleId="NMHCAppendixByline">
    <w:name w:val="NMHC_Appendix_Byline"/>
    <w:qFormat/>
    <w:rsid w:val="00BD2A6B"/>
    <w:rPr>
      <w:rFonts w:ascii="Merriweather" w:hAnsi="Merriweather" w:cs="Roboto-Light"/>
      <w:bCs/>
      <w:color w:val="545A60"/>
      <w:sz w:val="40"/>
      <w:szCs w:val="40"/>
    </w:rPr>
  </w:style>
  <w:style w:type="paragraph" w:styleId="TOCHeading">
    <w:name w:val="TOC Heading"/>
    <w:basedOn w:val="Heading1"/>
    <w:next w:val="Normal"/>
    <w:uiPriority w:val="39"/>
    <w:unhideWhenUsed/>
    <w:qFormat/>
    <w:rsid w:val="00254862"/>
    <w:pPr>
      <w:suppressAutoHyphens w:val="0"/>
      <w:autoSpaceDE/>
      <w:autoSpaceDN/>
      <w:adjustRightInd/>
      <w:spacing w:before="480" w:after="0" w:line="276" w:lineRule="auto"/>
      <w:textAlignment w:val="auto"/>
      <w:outlineLvl w:val="9"/>
    </w:pPr>
    <w:rPr>
      <w:rFonts w:ascii="Merriweather" w:hAnsi="Merriweather"/>
      <w:bCs/>
      <w:color w:val="545A60"/>
      <w:szCs w:val="28"/>
      <w:lang w:val="en-US"/>
    </w:rPr>
  </w:style>
  <w:style w:type="paragraph" w:styleId="TOC1">
    <w:name w:val="toc 1"/>
    <w:basedOn w:val="Normal"/>
    <w:next w:val="NoParagraphStyle"/>
    <w:autoRedefine/>
    <w:uiPriority w:val="39"/>
    <w:unhideWhenUsed/>
    <w:rsid w:val="00254862"/>
    <w:pPr>
      <w:tabs>
        <w:tab w:val="right" w:leader="underscore" w:pos="9622"/>
      </w:tabs>
      <w:spacing w:before="240" w:after="0"/>
    </w:pPr>
    <w:rPr>
      <w:rFonts w:ascii="Merriweather" w:hAnsi="Merriweather" w:cs="Calibri (Body)"/>
      <w:bCs/>
      <w:iCs/>
      <w:noProof/>
      <w:color w:val="545A60"/>
      <w:sz w:val="24"/>
      <w:szCs w:val="24"/>
    </w:rPr>
  </w:style>
  <w:style w:type="paragraph" w:styleId="TOC2">
    <w:name w:val="toc 2"/>
    <w:basedOn w:val="Normal"/>
    <w:next w:val="Normal"/>
    <w:autoRedefine/>
    <w:uiPriority w:val="39"/>
    <w:unhideWhenUsed/>
    <w:rsid w:val="00254862"/>
    <w:pPr>
      <w:tabs>
        <w:tab w:val="right" w:leader="underscore" w:pos="9622"/>
      </w:tabs>
      <w:spacing w:before="240" w:after="120"/>
      <w:ind w:left="181"/>
    </w:pPr>
    <w:rPr>
      <w:rFonts w:cstheme="minorHAnsi"/>
      <w:bCs/>
      <w:color w:val="008143"/>
      <w:sz w:val="22"/>
    </w:rPr>
  </w:style>
  <w:style w:type="paragraph" w:styleId="TOC3">
    <w:name w:val="toc 3"/>
    <w:basedOn w:val="Normal"/>
    <w:next w:val="Normal"/>
    <w:autoRedefine/>
    <w:uiPriority w:val="39"/>
    <w:unhideWhenUsed/>
    <w:rsid w:val="00254862"/>
    <w:pPr>
      <w:tabs>
        <w:tab w:val="right" w:leader="underscore" w:pos="9622"/>
      </w:tabs>
      <w:spacing w:after="0"/>
      <w:ind w:left="357"/>
    </w:pPr>
    <w:rPr>
      <w:rFonts w:cstheme="minorHAnsi"/>
      <w:color w:val="545A60"/>
      <w:sz w:val="20"/>
      <w:szCs w:val="20"/>
    </w:rPr>
  </w:style>
  <w:style w:type="paragraph" w:styleId="TOC4">
    <w:name w:val="toc 4"/>
    <w:basedOn w:val="Normal"/>
    <w:next w:val="Normal"/>
    <w:autoRedefine/>
    <w:uiPriority w:val="39"/>
    <w:semiHidden/>
    <w:unhideWhenUsed/>
    <w:rsid w:val="004B25A9"/>
    <w:pPr>
      <w:spacing w:after="0"/>
      <w:ind w:left="54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B25A9"/>
    <w:pPr>
      <w:spacing w:after="0"/>
      <w:ind w:left="72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B25A9"/>
    <w:pPr>
      <w:spacing w:after="0"/>
      <w:ind w:left="9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B25A9"/>
    <w:pPr>
      <w:spacing w:after="0"/>
      <w:ind w:left="108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B25A9"/>
    <w:pPr>
      <w:spacing w:after="0"/>
      <w:ind w:left="126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B25A9"/>
    <w:pPr>
      <w:spacing w:after="0"/>
      <w:ind w:left="1440"/>
    </w:pPr>
    <w:rPr>
      <w:rFonts w:asciiTheme="minorHAnsi" w:hAnsiTheme="minorHAnsi" w:cstheme="minorHAnsi"/>
      <w:sz w:val="20"/>
      <w:szCs w:val="20"/>
    </w:rPr>
  </w:style>
  <w:style w:type="paragraph" w:styleId="ListNumber">
    <w:name w:val="List Number"/>
    <w:basedOn w:val="Normal"/>
    <w:uiPriority w:val="99"/>
    <w:unhideWhenUsed/>
    <w:rsid w:val="00A60BB3"/>
    <w:pPr>
      <w:numPr>
        <w:numId w:val="23"/>
      </w:numPr>
      <w:contextualSpacing/>
    </w:pPr>
  </w:style>
  <w:style w:type="paragraph" w:styleId="ListBullet">
    <w:name w:val="List Bullet"/>
    <w:basedOn w:val="ListParagraph"/>
    <w:uiPriority w:val="99"/>
    <w:unhideWhenUsed/>
    <w:rsid w:val="00765396"/>
    <w:pPr>
      <w:numPr>
        <w:numId w:val="29"/>
      </w:numPr>
      <w:spacing w:after="60"/>
      <w:ind w:left="255" w:hanging="255"/>
      <w:contextualSpacing w:val="0"/>
    </w:pPr>
  </w:style>
  <w:style w:type="paragraph" w:styleId="ListBullet2">
    <w:name w:val="List Bullet 2"/>
    <w:basedOn w:val="Normal"/>
    <w:uiPriority w:val="99"/>
    <w:unhideWhenUsed/>
    <w:rsid w:val="00765396"/>
    <w:pPr>
      <w:numPr>
        <w:numId w:val="9"/>
      </w:numPr>
      <w:tabs>
        <w:tab w:val="clear" w:pos="454"/>
        <w:tab w:val="left" w:pos="567"/>
      </w:tabs>
      <w:spacing w:after="60"/>
      <w:ind w:left="510" w:hanging="255"/>
    </w:pPr>
  </w:style>
  <w:style w:type="numbering" w:customStyle="1" w:styleId="CurrentList4">
    <w:name w:val="Current List4"/>
    <w:uiPriority w:val="99"/>
    <w:rsid w:val="00A60BB3"/>
    <w:pPr>
      <w:numPr>
        <w:numId w:val="28"/>
      </w:numPr>
    </w:pPr>
  </w:style>
  <w:style w:type="numbering" w:customStyle="1" w:styleId="CurrentList5">
    <w:name w:val="Current List5"/>
    <w:uiPriority w:val="99"/>
    <w:rsid w:val="00A60BB3"/>
    <w:pPr>
      <w:numPr>
        <w:numId w:val="30"/>
      </w:numPr>
    </w:pPr>
  </w:style>
  <w:style w:type="numbering" w:customStyle="1" w:styleId="CurrentList6">
    <w:name w:val="Current List6"/>
    <w:uiPriority w:val="99"/>
    <w:rsid w:val="00DC2A3F"/>
    <w:pPr>
      <w:numPr>
        <w:numId w:val="31"/>
      </w:numPr>
    </w:pPr>
  </w:style>
  <w:style w:type="paragraph" w:customStyle="1" w:styleId="NMHCAppendixHeadingSmaller">
    <w:name w:val="NMHC_Appendix_Heading_Smaller"/>
    <w:basedOn w:val="Heading1"/>
    <w:qFormat/>
    <w:rsid w:val="00323FAA"/>
    <w:pPr>
      <w:suppressAutoHyphens w:val="0"/>
      <w:autoSpaceDE/>
      <w:autoSpaceDN/>
      <w:adjustRightInd/>
      <w:spacing w:after="60" w:line="240" w:lineRule="auto"/>
      <w:textAlignment w:val="auto"/>
    </w:pPr>
    <w:rPr>
      <w:color w:val="008143"/>
      <w:sz w:val="28"/>
    </w:rPr>
  </w:style>
  <w:style w:type="paragraph" w:customStyle="1" w:styleId="NMHCAcronymAbbreviation">
    <w:name w:val="NMHC Acronym Abbreviation"/>
    <w:basedOn w:val="Normal"/>
    <w:qFormat/>
    <w:rsid w:val="00FB4752"/>
    <w:pPr>
      <w:spacing w:after="0" w:line="240" w:lineRule="auto"/>
      <w:jc w:val="right"/>
    </w:pPr>
    <w:rPr>
      <w:b/>
      <w:color w:val="008143"/>
    </w:rPr>
  </w:style>
  <w:style w:type="paragraph" w:customStyle="1" w:styleId="NMHCNormalAcronymbAbbreviations">
    <w:name w:val="NMHC Normal Acronymb Abbreviations"/>
    <w:basedOn w:val="Normal"/>
    <w:qFormat/>
    <w:rsid w:val="00652F3B"/>
    <w:pPr>
      <w:spacing w:after="0" w:line="240" w:lineRule="auto"/>
    </w:pPr>
  </w:style>
  <w:style w:type="paragraph" w:customStyle="1" w:styleId="NMHCGlossarySubheading">
    <w:name w:val="NMHC Glossary Subheading"/>
    <w:qFormat/>
    <w:rsid w:val="00FB4752"/>
    <w:rPr>
      <w:rFonts w:ascii="Roboto" w:eastAsiaTheme="majorEastAsia" w:hAnsi="Roboto" w:cstheme="majorBidi"/>
      <w:b/>
      <w:color w:val="008143"/>
      <w:sz w:val="18"/>
      <w:lang w:val="en-GB"/>
    </w:rPr>
  </w:style>
  <w:style w:type="paragraph" w:styleId="Caption">
    <w:name w:val="caption"/>
    <w:basedOn w:val="Normal"/>
    <w:next w:val="Normal"/>
    <w:uiPriority w:val="35"/>
    <w:unhideWhenUsed/>
    <w:qFormat/>
    <w:rsid w:val="005D53E7"/>
    <w:pPr>
      <w:spacing w:after="320" w:line="240" w:lineRule="auto"/>
    </w:pPr>
    <w:rPr>
      <w:rFonts w:ascii="Roboto Light" w:hAnsi="Roboto Light"/>
      <w:i/>
      <w:iCs/>
      <w:color w:val="171717" w:themeColor="background2" w:themeShade="1A"/>
      <w:szCs w:val="18"/>
    </w:rPr>
  </w:style>
  <w:style w:type="paragraph" w:customStyle="1" w:styleId="NormalBeforeBullet">
    <w:name w:val="NormalBeforeBullet"/>
    <w:basedOn w:val="Normal"/>
    <w:qFormat/>
    <w:rsid w:val="00263A40"/>
    <w:pPr>
      <w:keepNext/>
      <w:suppressAutoHyphens w:val="0"/>
      <w:autoSpaceDE/>
      <w:autoSpaceDN/>
      <w:adjustRightInd/>
      <w:spacing w:after="60"/>
      <w:textAlignment w:val="auto"/>
    </w:pPr>
    <w:rPr>
      <w:rFonts w:ascii="Roboto Light" w:eastAsia="Times New Roman" w:hAnsi="Roboto Light" w:cs="Times New Roman"/>
      <w:szCs w:val="20"/>
      <w:lang w:val="en-AU"/>
    </w:rPr>
  </w:style>
  <w:style w:type="character" w:customStyle="1" w:styleId="NMHCHyperlinkCharacter">
    <w:name w:val="NMHC_Hyperlink_Character"/>
    <w:basedOn w:val="DefaultParagraphFont"/>
    <w:uiPriority w:val="1"/>
    <w:qFormat/>
    <w:rsid w:val="00340874"/>
    <w:rPr>
      <w:rFonts w:ascii="Roboto Medium" w:hAnsi="Roboto Medium"/>
      <w:b w:val="0"/>
      <w:i w:val="0"/>
      <w:color w:val="008143"/>
      <w:u w:val="single"/>
    </w:rPr>
  </w:style>
  <w:style w:type="paragraph" w:customStyle="1" w:styleId="NMHCCoverTitleSmall">
    <w:name w:val="NMHC_Cover_Title_Small"/>
    <w:basedOn w:val="NMHCCoverTitle"/>
    <w:qFormat/>
    <w:rsid w:val="00823B91"/>
    <w:rPr>
      <w:sz w:val="48"/>
    </w:rPr>
  </w:style>
  <w:style w:type="paragraph" w:customStyle="1" w:styleId="NMHCCoverDateSmall">
    <w:name w:val="NMHC_Cover_Date_Small"/>
    <w:basedOn w:val="NMHCCoverDate"/>
    <w:qFormat/>
    <w:rsid w:val="00823B91"/>
    <w:pPr>
      <w:spacing w:line="240" w:lineRule="auto"/>
    </w:pPr>
    <w:rPr>
      <w:sz w:val="48"/>
    </w:rPr>
  </w:style>
  <w:style w:type="paragraph" w:customStyle="1" w:styleId="NMHCCoverBylineSmall">
    <w:name w:val="NMHC_Cover_Byline_Small"/>
    <w:basedOn w:val="NMHCCoverByline"/>
    <w:qFormat/>
    <w:rsid w:val="00823B91"/>
    <w:rPr>
      <w:sz w:val="28"/>
    </w:rPr>
  </w:style>
  <w:style w:type="paragraph" w:styleId="EndnoteText">
    <w:name w:val="endnote text"/>
    <w:basedOn w:val="Normal"/>
    <w:link w:val="EndnoteTextChar"/>
    <w:uiPriority w:val="99"/>
    <w:unhideWhenUsed/>
    <w:rsid w:val="00C83ECC"/>
    <w:pPr>
      <w:spacing w:after="0" w:line="240" w:lineRule="auto"/>
    </w:pPr>
    <w:rPr>
      <w:sz w:val="20"/>
      <w:szCs w:val="20"/>
    </w:rPr>
  </w:style>
  <w:style w:type="character" w:customStyle="1" w:styleId="EndnoteTextChar">
    <w:name w:val="Endnote Text Char"/>
    <w:basedOn w:val="DefaultParagraphFont"/>
    <w:link w:val="EndnoteText"/>
    <w:uiPriority w:val="99"/>
    <w:rsid w:val="00C83ECC"/>
    <w:rPr>
      <w:rFonts w:ascii="Roboto-Light" w:hAnsi="Roboto-Light" w:cs="Roboto-Light"/>
      <w:color w:val="000000"/>
      <w:sz w:val="20"/>
      <w:szCs w:val="20"/>
      <w:lang w:val="en-GB"/>
    </w:rPr>
  </w:style>
  <w:style w:type="character" w:styleId="EndnoteReference">
    <w:name w:val="endnote reference"/>
    <w:basedOn w:val="DefaultParagraphFont"/>
    <w:uiPriority w:val="99"/>
    <w:semiHidden/>
    <w:unhideWhenUsed/>
    <w:rsid w:val="00C83ECC"/>
    <w:rPr>
      <w:vertAlign w:val="superscript"/>
    </w:rPr>
  </w:style>
  <w:style w:type="character" w:styleId="CommentReference">
    <w:name w:val="annotation reference"/>
    <w:basedOn w:val="DefaultParagraphFont"/>
    <w:uiPriority w:val="99"/>
    <w:semiHidden/>
    <w:unhideWhenUsed/>
    <w:rsid w:val="00C83ECC"/>
    <w:rPr>
      <w:sz w:val="16"/>
      <w:szCs w:val="16"/>
    </w:rPr>
  </w:style>
  <w:style w:type="paragraph" w:styleId="CommentText">
    <w:name w:val="annotation text"/>
    <w:basedOn w:val="Normal"/>
    <w:link w:val="CommentTextChar"/>
    <w:uiPriority w:val="99"/>
    <w:unhideWhenUsed/>
    <w:rsid w:val="00C83ECC"/>
    <w:pPr>
      <w:spacing w:line="240" w:lineRule="auto"/>
    </w:pPr>
    <w:rPr>
      <w:sz w:val="20"/>
      <w:szCs w:val="20"/>
    </w:rPr>
  </w:style>
  <w:style w:type="character" w:customStyle="1" w:styleId="CommentTextChar">
    <w:name w:val="Comment Text Char"/>
    <w:basedOn w:val="DefaultParagraphFont"/>
    <w:link w:val="CommentText"/>
    <w:uiPriority w:val="99"/>
    <w:rsid w:val="00C83ECC"/>
    <w:rPr>
      <w:rFonts w:ascii="Roboto-Light" w:hAnsi="Roboto-Light" w:cs="Roboto-Light"/>
      <w:color w:val="000000"/>
      <w:sz w:val="20"/>
      <w:szCs w:val="20"/>
      <w:lang w:val="en-GB"/>
    </w:rPr>
  </w:style>
  <w:style w:type="paragraph" w:styleId="CommentSubject">
    <w:name w:val="annotation subject"/>
    <w:basedOn w:val="CommentText"/>
    <w:next w:val="CommentText"/>
    <w:link w:val="CommentSubjectChar"/>
    <w:uiPriority w:val="99"/>
    <w:semiHidden/>
    <w:unhideWhenUsed/>
    <w:rsid w:val="00C83ECC"/>
    <w:rPr>
      <w:b/>
      <w:bCs/>
    </w:rPr>
  </w:style>
  <w:style w:type="character" w:customStyle="1" w:styleId="CommentSubjectChar">
    <w:name w:val="Comment Subject Char"/>
    <w:basedOn w:val="CommentTextChar"/>
    <w:link w:val="CommentSubject"/>
    <w:uiPriority w:val="99"/>
    <w:semiHidden/>
    <w:rsid w:val="00C83ECC"/>
    <w:rPr>
      <w:rFonts w:ascii="Roboto-Light" w:hAnsi="Roboto-Light" w:cs="Roboto-Light"/>
      <w:b/>
      <w:bCs/>
      <w:color w:val="000000"/>
      <w:sz w:val="20"/>
      <w:szCs w:val="20"/>
      <w:lang w:val="en-GB"/>
    </w:rPr>
  </w:style>
  <w:style w:type="paragraph" w:styleId="NormalWeb">
    <w:name w:val="Normal (Web)"/>
    <w:basedOn w:val="Normal"/>
    <w:uiPriority w:val="99"/>
    <w:semiHidden/>
    <w:unhideWhenUsed/>
    <w:rsid w:val="007349F0"/>
    <w:rPr>
      <w:rFonts w:ascii="Times New Roman" w:hAnsi="Times New Roman" w:cs="Times New Roman"/>
      <w:sz w:val="24"/>
      <w:szCs w:val="24"/>
    </w:rPr>
  </w:style>
  <w:style w:type="paragraph" w:styleId="Revision">
    <w:name w:val="Revision"/>
    <w:hidden/>
    <w:uiPriority w:val="99"/>
    <w:semiHidden/>
    <w:rsid w:val="00634C63"/>
    <w:rPr>
      <w:rFonts w:ascii="Roboto-Light" w:hAnsi="Roboto-Light" w:cs="Roboto-Light"/>
      <w:color w:val="000000"/>
      <w:sz w:val="18"/>
      <w:szCs w:val="22"/>
      <w:lang w:val="en-GB"/>
    </w:rPr>
  </w:style>
  <w:style w:type="table" w:styleId="TableGridLight">
    <w:name w:val="Grid Table Light"/>
    <w:basedOn w:val="TableNormal"/>
    <w:uiPriority w:val="40"/>
    <w:rsid w:val="003E507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IHWbodytextChar">
    <w:name w:val="AIHW body text Char"/>
    <w:link w:val="AIHWbodytext"/>
    <w:locked/>
    <w:rsid w:val="009243C0"/>
    <w:rPr>
      <w:rFonts w:ascii="Roboto" w:hAnsi="Roboto" w:cs="Arial"/>
      <w:szCs w:val="20"/>
    </w:rPr>
  </w:style>
  <w:style w:type="paragraph" w:customStyle="1" w:styleId="AIHWbodytext">
    <w:name w:val="AIHW body text"/>
    <w:basedOn w:val="Normal"/>
    <w:link w:val="AIHWbodytextChar"/>
    <w:qFormat/>
    <w:rsid w:val="009243C0"/>
    <w:pPr>
      <w:suppressAutoHyphens w:val="0"/>
      <w:autoSpaceDE/>
      <w:autoSpaceDN/>
      <w:adjustRightInd/>
      <w:spacing w:before="120" w:after="120"/>
      <w:textAlignment w:val="auto"/>
    </w:pPr>
    <w:rPr>
      <w:rFonts w:cs="Arial"/>
      <w:color w:val="auto"/>
      <w:sz w:val="24"/>
      <w:szCs w:val="20"/>
      <w:lang w:val="en-AU"/>
    </w:rPr>
  </w:style>
  <w:style w:type="character" w:styleId="Mention">
    <w:name w:val="Mention"/>
    <w:basedOn w:val="DefaultParagraphFont"/>
    <w:uiPriority w:val="99"/>
    <w:unhideWhenUsed/>
    <w:rsid w:val="00E123E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entalhealthcommission.gov.au/" TargetMode="External"/><Relationship Id="rId26" Type="http://schemas.openxmlformats.org/officeDocument/2006/relationships/hyperlink" Target="https://www.youtube.com/channel/UC6pWbzRT5EAFbtAH5buUaVw" TargetMode="External"/><Relationship Id="rId39" Type="http://schemas.openxmlformats.org/officeDocument/2006/relationships/footer" Target="footer5.xml"/><Relationship Id="rId21" Type="http://schemas.openxmlformats.org/officeDocument/2006/relationships/image" Target="media/image2.png"/><Relationship Id="rId34" Type="http://schemas.openxmlformats.org/officeDocument/2006/relationships/image" Target="media/image11.svg"/><Relationship Id="rId42" Type="http://schemas.openxmlformats.org/officeDocument/2006/relationships/image" Target="media/image13.jpeg"/><Relationship Id="rId47" Type="http://schemas.openxmlformats.org/officeDocument/2006/relationships/image" Target="media/image18.png"/><Relationship Id="rId50" Type="http://schemas.openxmlformats.org/officeDocument/2006/relationships/footer" Target="footer7.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facebook.com/NMHCAustralia/" TargetMode="Externa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yperlink" Target="https://au.linkedin.com/company/national-mental-health-commission" TargetMode="External"/><Relationship Id="rId37" Type="http://schemas.openxmlformats.org/officeDocument/2006/relationships/header" Target="header5.xml"/><Relationship Id="rId40" Type="http://schemas.openxmlformats.org/officeDocument/2006/relationships/header" Target="header6.xml"/><Relationship Id="rId45" Type="http://schemas.openxmlformats.org/officeDocument/2006/relationships/image" Target="media/image16.jpeg"/><Relationship Id="rId53" Type="http://schemas.openxmlformats.org/officeDocument/2006/relationships/image" Target="media/image24.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mentalhealthcommission.gov.au/" TargetMode="External"/><Relationship Id="rId31" Type="http://schemas.openxmlformats.org/officeDocument/2006/relationships/image" Target="media/image9.svg"/><Relationship Id="rId44" Type="http://schemas.openxmlformats.org/officeDocument/2006/relationships/image" Target="media/image15.jpeg"/><Relationship Id="rId52"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svg"/><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image" Target="media/image12.png"/><Relationship Id="rId43" Type="http://schemas.openxmlformats.org/officeDocument/2006/relationships/image" Target="media/image14.png"/><Relationship Id="rId48" Type="http://schemas.openxmlformats.org/officeDocument/2006/relationships/image" Target="media/image19.sv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5.svg"/><Relationship Id="rId33" Type="http://schemas.openxmlformats.org/officeDocument/2006/relationships/image" Target="media/image10.png"/><Relationship Id="rId38" Type="http://schemas.openxmlformats.org/officeDocument/2006/relationships/footer" Target="footer4.xml"/><Relationship Id="rId46" Type="http://schemas.openxmlformats.org/officeDocument/2006/relationships/image" Target="media/image17.jpeg"/><Relationship Id="rId20" Type="http://schemas.openxmlformats.org/officeDocument/2006/relationships/hyperlink" Target="https://www.instagram.com/nmhcaustralia" TargetMode="External"/><Relationship Id="rId41" Type="http://schemas.openxmlformats.org/officeDocument/2006/relationships/footer" Target="footer6.xml"/><Relationship Id="rId54" Type="http://schemas.openxmlformats.org/officeDocument/2006/relationships/image" Target="media/image25.sv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twitter.com/i/flow/login?redirect_after_login=%2FNMHC" TargetMode="External"/><Relationship Id="rId28" Type="http://schemas.openxmlformats.org/officeDocument/2006/relationships/image" Target="media/image7.svg"/><Relationship Id="rId36" Type="http://schemas.openxmlformats.org/officeDocument/2006/relationships/header" Target="header4.xml"/><Relationship Id="rId49" Type="http://schemas.openxmlformats.org/officeDocument/2006/relationships/header" Target="header7.xml"/></Relationships>
</file>

<file path=word/_rels/endnotes.xml.rels><?xml version="1.0" encoding="UTF-8" standalone="yes"?>
<Relationships xmlns="http://schemas.openxmlformats.org/package/2006/relationships"><Relationship Id="rId117" Type="http://schemas.openxmlformats.org/officeDocument/2006/relationships/hyperlink" Target="https://www.safetysure.com.au/research/mental-health-workplace-claims-australia-2025-statistics/" TargetMode="External"/><Relationship Id="rId21" Type="http://schemas.openxmlformats.org/officeDocument/2006/relationships/hyperlink" Target="https://www.aihw.gov.au/reports/australias-welfare/housing-affordability" TargetMode="External"/><Relationship Id="rId42" Type="http://schemas.openxmlformats.org/officeDocument/2006/relationships/hyperlink" Target="https://www.climatechangeauthority.gov.au/home-safe-national-leadership-adapting-changing-climate" TargetMode="External"/><Relationship Id="rId63" Type="http://schemas.openxmlformats.org/officeDocument/2006/relationships/hyperlink" Target="https://www.acs.gov.au/pages/national-climate-risk-assessment" TargetMode="External"/><Relationship Id="rId84" Type="http://schemas.openxmlformats.org/officeDocument/2006/relationships/hyperlink" Target="https://ipa.org.au/read/analysis-of-migration-induced-housing-shortfall-since-2022" TargetMode="External"/><Relationship Id="rId138" Type="http://schemas.openxmlformats.org/officeDocument/2006/relationships/hyperlink" Target="https://budget.gov.au/content/myefo/index.htm" TargetMode="External"/><Relationship Id="rId107" Type="http://schemas.openxmlformats.org/officeDocument/2006/relationships/hyperlink" Target="https://www.blackdoginstitute.org.au/media-releases/black-dog-institute-convenes-national-leaders-to-set-priorities-for-safe-equitable-ai-in-mental-health/" TargetMode="External"/><Relationship Id="rId11" Type="http://schemas.openxmlformats.org/officeDocument/2006/relationships/hyperlink" Target="https://psychology.org.au/for-members/publications/inpsych/2023/spring-2023/unravelling-the-psychological-impact" TargetMode="External"/><Relationship Id="rId32" Type="http://schemas.openxmlformats.org/officeDocument/2006/relationships/hyperlink" Target="https://statements.qld.gov.au/statements/104227" TargetMode="External"/><Relationship Id="rId53" Type="http://schemas.openxmlformats.org/officeDocument/2006/relationships/hyperlink" Target="https://www.raoen.org/wp-content/uploads/2025/10/State-of-the-Worlds-Indigenous-Peoples_Climate-Crisis_Volume-VI_April-2025.pdf" TargetMode="External"/><Relationship Id="rId74" Type="http://schemas.openxmlformats.org/officeDocument/2006/relationships/hyperlink" Target="https://www.aic.gov.au/sites/default/files/2025-12/sr57_deaths_in_custody_in_australia_2024-25.pdf" TargetMode="External"/><Relationship Id="rId128" Type="http://schemas.openxmlformats.org/officeDocument/2006/relationships/hyperlink" Target="https://www.aihw.gov.au/news-media/media-releases/2025/2025-may/hospital-admission-rates-in-australia-have-increased" TargetMode="External"/><Relationship Id="rId5" Type="http://schemas.openxmlformats.org/officeDocument/2006/relationships/hyperlink" Target="https://www.abs.gov.au/statistics/economy/price-indexes-and-inflation/selected-living-cost-indexes-australia/latest-release" TargetMode="External"/><Relationship Id="rId90" Type="http://schemas.openxmlformats.org/officeDocument/2006/relationships/hyperlink" Target="https://www.jwsresearch.com/true-issues-39-cost-of-living-housing-pressures-social-division/" TargetMode="External"/><Relationship Id="rId95" Type="http://schemas.openxmlformats.org/officeDocument/2006/relationships/hyperlink" Target="https://www.aihw.gov.au/reports/australias-welfare/social-cohesion-and-social-connection" TargetMode="External"/><Relationship Id="rId22" Type="http://schemas.openxmlformats.org/officeDocument/2006/relationships/hyperlink" Target="https://lens.monash.edu/housing-insecure-work-and-mental-health-australias-young-people-are-losing-faith-in-the-future/" TargetMode="External"/><Relationship Id="rId27" Type="http://schemas.openxmlformats.org/officeDocument/2006/relationships/hyperlink" Target="https://www.sydney.edu.au/news-opinion/news/2025/08/04/more-than-40-percent-of-young-aussies-are-lonely-as-experts-call-for-national-loneliness-strategy.html" TargetMode="External"/><Relationship Id="rId43" Type="http://schemas.openxmlformats.org/officeDocument/2006/relationships/hyperlink" Target="https://www.disasterassist.gov.au/find-a-disaster/australian-disasters?TermStoreId=1cafda66-8aac-4a45-95fa-3e03872913b6&amp;TermSetId=6bf6917e-779a-42ff-9f67-b0cbb112d3bf&amp;TermId=7d6b185c-0784-490c-a97a-93de0d0eb095" TargetMode="External"/><Relationship Id="rId48" Type="http://schemas.openxmlformats.org/officeDocument/2006/relationships/hyperlink" Target="https://doi.org/10.1007/s10393-006-0069-x" TargetMode="External"/><Relationship Id="rId64" Type="http://schemas.openxmlformats.org/officeDocument/2006/relationships/hyperlink" Target="https://www.dea.org.au/how_climate_change_affects_mental_health_in_australia" TargetMode="External"/><Relationship Id="rId69" Type="http://schemas.openxmlformats.org/officeDocument/2006/relationships/hyperlink" Target="https://www.aihw.gov.au/getmedia/6557fd8d-8e50-4b38-931e-867edd7243fa/aihw-imh-racism-and-indigenous-wellbeing-mental-health-and-suicide-summary-paper.pdf" TargetMode="External"/><Relationship Id="rId113" Type="http://schemas.openxmlformats.org/officeDocument/2006/relationships/hyperlink" Target="https://www.esafety.gov.au/newsroom/media-releases/esafety-moves-against-services-used-to-nudify-australian-school-children" TargetMode="External"/><Relationship Id="rId118" Type="http://schemas.openxmlformats.org/officeDocument/2006/relationships/hyperlink" Target="https://data.safeworkaustralia.gov.au/insights/key-whs-statistics-australia/latest-release" TargetMode="External"/><Relationship Id="rId134" Type="http://schemas.openxmlformats.org/officeDocument/2006/relationships/hyperlink" Target="https://www.tacsi.org.au/our-work/project/realising-the-potential-peer-to-peer" TargetMode="External"/><Relationship Id="rId139" Type="http://schemas.openxmlformats.org/officeDocument/2006/relationships/hyperlink" Target="https://www.health.gov.au/ministers/the-hon-emma-mcbride-mp/media/national-headspace-day-funding-boost-to-improve-headspace-services" TargetMode="External"/><Relationship Id="rId80" Type="http://schemas.openxmlformats.org/officeDocument/2006/relationships/hyperlink" Target="https://www.aic.gov.au/statistics/national-hate-crimes-database" TargetMode="External"/><Relationship Id="rId85" Type="http://schemas.openxmlformats.org/officeDocument/2006/relationships/hyperlink" Target="https://www.realestate.com.au/news/record-migration-blamed-for-worsening-aussie-housing-crisis/" TargetMode="External"/><Relationship Id="rId12" Type="http://schemas.openxmlformats.org/officeDocument/2006/relationships/hyperlink" Target="https://doi.org/10.1016/j.ehb.2025.101475" TargetMode="External"/><Relationship Id="rId17" Type="http://schemas.openxmlformats.org/officeDocument/2006/relationships/hyperlink" Target="https://www.mentalhealthcommission.gov.au/lived-experience/contributing-lives%2C-thriving-communities" TargetMode="External"/><Relationship Id="rId33" Type="http://schemas.openxmlformats.org/officeDocument/2006/relationships/hyperlink" Target="https://createsend.com/t/t-23D4D55AA0B65A882540EF23F30FEDED" TargetMode="External"/><Relationship Id="rId38" Type="http://schemas.openxmlformats.org/officeDocument/2006/relationships/hyperlink" Target="https://humanrights.gov.au/about-us/media-centre/media-releases/lgbtqia/new-report-finds-discrimination-against-trans-and-gender-diverse-australians-across-schools,-healthcare-and-workplaces" TargetMode="External"/><Relationship Id="rId59" Type="http://schemas.openxmlformats.org/officeDocument/2006/relationships/hyperlink" Target="https://www.health.gov.au/ministers/the-hon-mark-butler-mp/media/australia-endorses-belem-health-action-plan" TargetMode="External"/><Relationship Id="rId103" Type="http://schemas.openxmlformats.org/officeDocument/2006/relationships/hyperlink" Target="https://www.blackdoginstitute.org.au/news/using-ai-chatbots-for-mental-health/" TargetMode="External"/><Relationship Id="rId108" Type="http://schemas.openxmlformats.org/officeDocument/2006/relationships/hyperlink" Target="https://www.minister.industry.gov.au/ministers/charlton/media-releases/establishment-australian-ai-safety-institute" TargetMode="External"/><Relationship Id="rId124" Type="http://schemas.openxmlformats.org/officeDocument/2006/relationships/hyperlink" Target="https://www.fairwork.gov.au/newsroom/media-releases/2025-media-releases/august-2025/20250826-right-to-disconnect-starts-for-small-business-employees-media-release" TargetMode="External"/><Relationship Id="rId129" Type="http://schemas.openxmlformats.org/officeDocument/2006/relationships/hyperlink" Target="https://acem.org.au/getmedia/5de9eb23-4be4-4851-a749-7265b5828ddc/still-waiting-trends-in-mental-health-presentations-to-AUS-EDs" TargetMode="External"/><Relationship Id="rId54" Type="http://schemas.openxmlformats.org/officeDocument/2006/relationships/hyperlink" Target="https://www.un.org/en/desa/indigenous-peoples-sidelined-global-climate-fight-un-warns" TargetMode="External"/><Relationship Id="rId70" Type="http://schemas.openxmlformats.org/officeDocument/2006/relationships/hyperlink" Target="https://newshub.medianet.com.au/2025/10/100-calls-a-day-unprecedented-surge-in-calls-to-indigenous-crisis-support-line/125462/" TargetMode="External"/><Relationship Id="rId75" Type="http://schemas.openxmlformats.org/officeDocument/2006/relationships/hyperlink" Target="https://www.aihw.gov.au/reports/youth-justice/youth-detention-population-in-australia-2025/contents/summary" TargetMode="External"/><Relationship Id="rId91" Type="http://schemas.openxmlformats.org/officeDocument/2006/relationships/hyperlink" Target="https://asc.royalcommission.gov.au/" TargetMode="External"/><Relationship Id="rId96" Type="http://schemas.openxmlformats.org/officeDocument/2006/relationships/hyperlink" Target="https://doi.org/10.60836/mtsq-at22" TargetMode="External"/><Relationship Id="rId140" Type="http://schemas.openxmlformats.org/officeDocument/2006/relationships/hyperlink" Target="https://www.health.gov.au/ministers/the-hon-emma-mcbride-mp/media/50-medicare-mental-health-centre-opens-in-campbelltown" TargetMode="External"/><Relationship Id="rId145" Type="http://schemas.openxmlformats.org/officeDocument/2006/relationships/hyperlink" Target="https://www.psychologyboard.gov.au/News/2025-12-01-Psychologists-Code-of-conduct.aspx" TargetMode="External"/><Relationship Id="rId1" Type="http://schemas.openxmlformats.org/officeDocument/2006/relationships/hyperlink" Target="https://www.mentalhealthcommission.gov.au/sites/default/files/2024-07/national-report-card-2023_0_0.pdf" TargetMode="External"/><Relationship Id="rId6" Type="http://schemas.openxmlformats.org/officeDocument/2006/relationships/hyperlink" Target="https://www.aihw.gov.au/reports/australias-welfare/housing-affordability" TargetMode="External"/><Relationship Id="rId23" Type="http://schemas.openxmlformats.org/officeDocument/2006/relationships/hyperlink" Target="https://www.sydney.edu.au/news-opinion/news/2025/08/04/more-than-40-percent-of-young-aussies-are-lonely-as-experts-call-for-national-loneliness-strategy.html" TargetMode="External"/><Relationship Id="rId28" Type="http://schemas.openxmlformats.org/officeDocument/2006/relationships/hyperlink" Target="https://www.aihw.gov.au/mental-health/topic-areas/health-wellbeing/social-isolation-and-loneliness" TargetMode="External"/><Relationship Id="rId49" Type="http://schemas.openxmlformats.org/officeDocument/2006/relationships/hyperlink" Target="https://www.iag.com.au/newsroom/community/iag-research-la-wildfires-increased-natural-disaster-resilience" TargetMode="External"/><Relationship Id="rId114" Type="http://schemas.openxmlformats.org/officeDocument/2006/relationships/hyperlink" Target="https://journals.sagepub.com/doi/10.1177/00048674251381004" TargetMode="External"/><Relationship Id="rId119" Type="http://schemas.openxmlformats.org/officeDocument/2006/relationships/hyperlink" Target="https://www.abs.gov.au/statistics/labour/earnings-and-working-conditions/industrial-disputes-australia/latest-release" TargetMode="External"/><Relationship Id="rId44" Type="http://schemas.openxmlformats.org/officeDocument/2006/relationships/hyperlink" Target="https://www.nema.gov.au/about-us/media-centre/2025-review-year-collaboration-coordination-and-capability-building" TargetMode="External"/><Relationship Id="rId60" Type="http://schemas.openxmlformats.org/officeDocument/2006/relationships/hyperlink" Target="https://www.qra.qld.gov.au/funding-programs/event-specific-exceptional-circumstances-assistance/2025-tropical-cyclone-alfred-exceptional-circumstances/mental-health-recovery-2025-tropical-cyclone-alfred-and-associated-rainfall-and-flooding" TargetMode="External"/><Relationship Id="rId65" Type="http://schemas.openxmlformats.org/officeDocument/2006/relationships/hyperlink" Target="https://www.nature.com/articles/s41558-025-02309-x" TargetMode="External"/><Relationship Id="rId81" Type="http://schemas.openxmlformats.org/officeDocument/2006/relationships/hyperlink" Target="https://www.sbs.com.au/news/article/how-the-march-for-australia-anti-immigration-rallies-and-counter-protests-unfolded/3dtvd0csi" TargetMode="External"/><Relationship Id="rId86" Type="http://schemas.openxmlformats.org/officeDocument/2006/relationships/hyperlink" Target="https://www.aap.com.au/factcheck/experts-reject-claim-labor-created-housing-crisis/" TargetMode="External"/><Relationship Id="rId130" Type="http://schemas.openxmlformats.org/officeDocument/2006/relationships/hyperlink" Target="https://www.ama.com.au/articles/public-hospital-report-card-mental-health-edition-2025" TargetMode="External"/><Relationship Id="rId135" Type="http://schemas.openxmlformats.org/officeDocument/2006/relationships/hyperlink" Target="https://www.flourishaustralia.org.au/sites/default/files/2025-10/peer_workforce_framework_2025561.pdf" TargetMode="External"/><Relationship Id="rId13" Type="http://schemas.openxmlformats.org/officeDocument/2006/relationships/hyperlink" Target="https://homelessnessaustralia.org.au/new-report-finds-housing-and-homelessness-crisis-is-driving-a-wellbeing-crisis/" TargetMode="External"/><Relationship Id="rId18" Type="http://schemas.openxmlformats.org/officeDocument/2006/relationships/hyperlink" Target="https://prod.missionaustralia.com.au/media-centre/media-releases/2025/young-australians-call-for-action-on-cost-of-living-mission-australias-2025-youth-survey/" TargetMode="External"/><Relationship Id="rId39" Type="http://schemas.openxmlformats.org/officeDocument/2006/relationships/hyperlink" Target="https://headspace.org.au/our-organisation/media-releases/nearly-half-of-young-australians-experiencing-high-levels-of-psychological-distress-but-more-are-seeking-support/" TargetMode="External"/><Relationship Id="rId109" Type="http://schemas.openxmlformats.org/officeDocument/2006/relationships/hyperlink" Target="https://www.esafety.gov.au/about-us/industry-regulation/social-media-age-restrictions-hub" TargetMode="External"/><Relationship Id="rId34" Type="http://schemas.openxmlformats.org/officeDocument/2006/relationships/hyperlink" Target="https://www.lgbtiqhealth.org.au/access_to_gender-affirming_care_young_people_in_aust_feb_25" TargetMode="External"/><Relationship Id="rId50" Type="http://schemas.openxmlformats.org/officeDocument/2006/relationships/hyperlink" Target="https://www.cdc.gov.au/system/files/2025-10/national-health-and-climate-strategy_0.pdf" TargetMode="External"/><Relationship Id="rId55" Type="http://schemas.openxmlformats.org/officeDocument/2006/relationships/hyperlink" Target="https://www.raoen.org/wp-content/uploads/2025/10/State-of-the-Worlds-Indigenous-Peoples_Climate-Crisis_Volume-VI_April-2025.pdf" TargetMode="External"/><Relationship Id="rId76" Type="http://schemas.openxmlformats.org/officeDocument/2006/relationships/hyperlink" Target="https://www.unsw.edu.au/newsroom/news/2025/05/young-detainees-often-have-poor-mental-health-earlier-incarceration-makes-it-worse" TargetMode="External"/><Relationship Id="rId97" Type="http://schemas.openxmlformats.org/officeDocument/2006/relationships/hyperlink" Target="https://yougov.com/articles/53225-two-in-five-aussies-feel-lonely-and-many-are-turning-to-ai" TargetMode="External"/><Relationship Id="rId104" Type="http://schemas.openxmlformats.org/officeDocument/2006/relationships/hyperlink" Target="https://www.suicidepreventionaust.org/wp-content/uploads/2025/07/Ai-Digital-Safety-Report.pdf" TargetMode="External"/><Relationship Id="rId120" Type="http://schemas.openxmlformats.org/officeDocument/2006/relationships/hyperlink" Target="https://psychology.org.au/about-us/news-and-media/media-releases/2025/peak-psychology-body-urges-consideration-as-ai-gro" TargetMode="External"/><Relationship Id="rId125" Type="http://schemas.openxmlformats.org/officeDocument/2006/relationships/hyperlink" Target="https://www.nsw.gov.au/ministerial-releases/protecting-workers-compensation-for-future-generations" TargetMode="External"/><Relationship Id="rId141" Type="http://schemas.openxmlformats.org/officeDocument/2006/relationships/hyperlink" Target="https://www.mentalhealthcommission.gov.au/national-suicide-prevention-strategy" TargetMode="External"/><Relationship Id="rId146" Type="http://schemas.openxmlformats.org/officeDocument/2006/relationships/hyperlink" Target="https://www.health.gov.au/ministers/the-hon-mark-butler-mp/media/speech-from-minister-butler-national-press-club-20-august-2025?language=en" TargetMode="External"/><Relationship Id="rId7" Type="http://schemas.openxmlformats.org/officeDocument/2006/relationships/hyperlink" Target="https://www.aihw.gov.au/reports/australias-welfare/housing-affordability" TargetMode="External"/><Relationship Id="rId71" Type="http://schemas.openxmlformats.org/officeDocument/2006/relationships/hyperlink" Target="https://humanrights.gov.au/resource-hub/by-resource-type/publications/race/health-inequities-australia" TargetMode="External"/><Relationship Id="rId92" Type="http://schemas.openxmlformats.org/officeDocument/2006/relationships/hyperlink" Target="https://www.acma.gov.au/sites/default/files/2025-09/Digital%20platforms%20efforts%20to%20combat%20disinformation%20and%20misinformation_4th%20report%20to%20government_0.pdf" TargetMode="External"/><Relationship Id="rId2" Type="http://schemas.openxmlformats.org/officeDocument/2006/relationships/hyperlink" Target="https://www.mentalhealthcommission.gov.au/news-media/news/more-people-delaying-mental-health-care-due-cost-new-report-australias-mental-health-system" TargetMode="External"/><Relationship Id="rId29" Type="http://schemas.openxmlformats.org/officeDocument/2006/relationships/hyperlink" Target="https://beta.mentallyhealthyworkplaces.gov.au/explore-modules/foundations-mentally-healthy-workplace/relationship-between-mental-health-and-3" TargetMode="External"/><Relationship Id="rId24" Type="http://schemas.openxmlformats.org/officeDocument/2006/relationships/hyperlink" Target="https://www.beyondblue.org.au/about/media/media-releases/1-in-2-Australians-Facing-Workplace-Burnout" TargetMode="External"/><Relationship Id="rId40" Type="http://schemas.openxmlformats.org/officeDocument/2006/relationships/hyperlink" Target="https://bmjopen.bmj.com/content/15/3/e087342" TargetMode="External"/><Relationship Id="rId45" Type="http://schemas.openxmlformats.org/officeDocument/2006/relationships/hyperlink" Target="https://insurancecouncil.com.au/resource/extreme-weather-cost-3-5-billion-in-2025/" TargetMode="External"/><Relationship Id="rId66" Type="http://schemas.openxmlformats.org/officeDocument/2006/relationships/hyperlink" Target="https://callitout.com.au/wp-content/uploads/2025/02/Jumbunna-Call-It-Out-Annual-Report-2023-2024-Final.pdf" TargetMode="External"/><Relationship Id="rId87" Type="http://schemas.openxmlformats.org/officeDocument/2006/relationships/hyperlink" Target="https://www.abs.gov.au/statistics/people/population/overseas-migration/latest-release" TargetMode="External"/><Relationship Id="rId110" Type="http://schemas.openxmlformats.org/officeDocument/2006/relationships/hyperlink" Target="https://www.esafety.gov.au/sites/default/files/2025-07/Digital-use-and-risk-Online-platform-engagement-10-to-15.pdf?v=1773369896752" TargetMode="External"/><Relationship Id="rId115" Type="http://schemas.openxmlformats.org/officeDocument/2006/relationships/hyperlink" Target="https://www.suicidepreventionaust.org/wp-content/uploads/2025/11/Adverse-Childhood-Experiences-and-Suicide-report_FINAL.pdf" TargetMode="External"/><Relationship Id="rId131" Type="http://schemas.openxmlformats.org/officeDocument/2006/relationships/hyperlink" Target="https://www.racgp.org.au/general-practice-health-of-the-nation" TargetMode="External"/><Relationship Id="rId136" Type="http://schemas.openxmlformats.org/officeDocument/2006/relationships/hyperlink" Target="https://consultations.health.gov.au/mental-health-access-branch/mhsp-peer-workforce-association/" TargetMode="External"/><Relationship Id="rId61" Type="http://schemas.openxmlformats.org/officeDocument/2006/relationships/hyperlink" Target="https://www.nsw.gov.au/ministerial-releases/recovery-centres-opening-from-tomorrow" TargetMode="External"/><Relationship Id="rId82" Type="http://schemas.openxmlformats.org/officeDocument/2006/relationships/hyperlink" Target="https://humanrights.gov.au/media/documents-files-PDFs/strategic-communications/Racism-at-Uni-Report.pdf" TargetMode="External"/><Relationship Id="rId19" Type="http://schemas.openxmlformats.org/officeDocument/2006/relationships/hyperlink" Target="https://lens.monash.edu/housing-insecure-work-and-mental-health-australias-young-people-are-losing-faith-in-the-future/" TargetMode="External"/><Relationship Id="rId14" Type="http://schemas.openxmlformats.org/officeDocument/2006/relationships/hyperlink" Target="https://doi.org/10.1071/PY25061" TargetMode="External"/><Relationship Id="rId30" Type="http://schemas.openxmlformats.org/officeDocument/2006/relationships/hyperlink" Target="https://www.health.gov.au/ministers/the-hon-mark-butler-mp/media/health-care-for-trans-and-gender-diverse-australian-children-and-adolescents" TargetMode="External"/><Relationship Id="rId35" Type="http://schemas.openxmlformats.org/officeDocument/2006/relationships/hyperlink" Target="https://equalityaustralia.org.au/lgbtiq-community-groups-and-health-experts-cautiously-welcome-treatment-review-for-trans-and-gender-diverse-young-people/" TargetMode="External"/><Relationship Id="rId56" Type="http://schemas.openxmlformats.org/officeDocument/2006/relationships/hyperlink" Target="https://www1.racgp.org.au/newsgp/clinical/the-impact-of-climate-change-on-the-health-of-indi" TargetMode="External"/><Relationship Id="rId77" Type="http://schemas.openxmlformats.org/officeDocument/2006/relationships/hyperlink" Target="https://www.aihw.gov.au/reports/australias-welfare/social-cohesion-and-social-connection" TargetMode="External"/><Relationship Id="rId100" Type="http://schemas.openxmlformats.org/officeDocument/2006/relationships/hyperlink" Target="https://www.tga.gov.au/products/medical-devices/software-and-artificial-intelligence-ai/manufacturing/artificial-intelligence-ai-and-medical-device-software-regulation" TargetMode="External"/><Relationship Id="rId105" Type="http://schemas.openxmlformats.org/officeDocument/2006/relationships/hyperlink" Target="https://www.health.gov.au/ministers/the-hon-mark-butler-mp/media/delivering-high-quality-free-digital-mental-health-supports?language=en" TargetMode="External"/><Relationship Id="rId126" Type="http://schemas.openxmlformats.org/officeDocument/2006/relationships/hyperlink" Target="https://www.premier.vic.gov.au/sites/default/files/2025-10/251001-Protecting-the-Mental-Health-of-Workers-in-Victoria.pdf" TargetMode="External"/><Relationship Id="rId147" Type="http://schemas.openxmlformats.org/officeDocument/2006/relationships/hyperlink" Target="https://www.aph.gov.au/About_Parliament/House_of_Representatives/About_the_House_News/Media_Releases/Health_Aged_Care_and_Disability_Committee_presents_report_on_the_Thriving_Kids_Initiative" TargetMode="External"/><Relationship Id="rId8" Type="http://schemas.openxmlformats.org/officeDocument/2006/relationships/hyperlink" Target="https://australianhealthcareindex.com.au/australian-healthcare-index-september-2025-report/" TargetMode="External"/><Relationship Id="rId51" Type="http://schemas.openxmlformats.org/officeDocument/2006/relationships/hyperlink" Target="https://www.sciencedirect.com/science/article/pii/S0272494422001499?via%3Dihub" TargetMode="External"/><Relationship Id="rId72" Type="http://schemas.openxmlformats.org/officeDocument/2006/relationships/hyperlink" Target="https://www.ohchr.org/en/press-releases/2025/12/australia-un-working-group-raises-major-concerns-about-detention-indigenous" TargetMode="External"/><Relationship Id="rId93" Type="http://schemas.openxmlformats.org/officeDocument/2006/relationships/hyperlink" Target="https://www.oni.gov.au/news/asio-annual-threat-assessment-2025" TargetMode="External"/><Relationship Id="rId98" Type="http://schemas.openxmlformats.org/officeDocument/2006/relationships/hyperlink" Target="https://journals.sagepub.com/doi/10.1177/00048674251389790" TargetMode="External"/><Relationship Id="rId121" Type="http://schemas.openxmlformats.org/officeDocument/2006/relationships/hyperlink" Target="https://www.jobsandskills.gov.au/news/connecting-impact-jobs-and-skills-report-2025" TargetMode="External"/><Relationship Id="rId142" Type="http://schemas.openxmlformats.org/officeDocument/2006/relationships/hyperlink" Target="https://www.health.gov.au/ministers/the-hon-mark-butler-mp/media/national-suicide-prevention-strategy-and-69-million-for-suicide-prevention-initiatives?language=en" TargetMode="External"/><Relationship Id="rId3" Type="http://schemas.openxmlformats.org/officeDocument/2006/relationships/hyperlink" Target="https://www.jwsresearch.com/wp-content/uploads/True-Issues-39-Nov-2025.pdf" TargetMode="External"/><Relationship Id="rId25" Type="http://schemas.openxmlformats.org/officeDocument/2006/relationships/hyperlink" Target="https://www.acara.edu.au/reporting/national-report-on-schooling-in-australia/student-attendance" TargetMode="External"/><Relationship Id="rId46" Type="http://schemas.openxmlformats.org/officeDocument/2006/relationships/hyperlink" Target="https://www.acs.gov.au/pages/national-climate-risk-assessment" TargetMode="External"/><Relationship Id="rId67" Type="http://schemas.openxmlformats.org/officeDocument/2006/relationships/hyperlink" Target="https://yardhurawalani.com.au/wp-content/uploads/2025/12/Report_Tracking-wellbeing-18-months-post-Referendum.pdf" TargetMode="External"/><Relationship Id="rId116" Type="http://schemas.openxmlformats.org/officeDocument/2006/relationships/hyperlink" Target="https://thewest.com.au/politics/federal-politics/distressed-teens-turn-to-kids-helpline-following-social-media-ban-saying-theyve-lost-support-networks-c-21237507" TargetMode="External"/><Relationship Id="rId137" Type="http://schemas.openxmlformats.org/officeDocument/2006/relationships/hyperlink" Target="https://www.health.gov.au/ministers/the-hon-mark-butler-mp/media/budget-2025-26-building-a-stronger-medicare-with-a-history-making-health-budget" TargetMode="External"/><Relationship Id="rId20" Type="http://schemas.openxmlformats.org/officeDocument/2006/relationships/hyperlink" Target="https://lens.monash.edu/housing-insecure-work-and-mental-health-australias-young-people-are-losing-faith-in-the-future/" TargetMode="External"/><Relationship Id="rId41" Type="http://schemas.openxmlformats.org/officeDocument/2006/relationships/hyperlink" Target="https://www.kidshelpline.com.au/about/impact-report?utm_source=linkedin&amp;utm_medium=social&amp;utm_campaign=yourtown%20|%20brand%20|%20impact%20report%20|%20kids%20helpline&amp;utm_content=image%20|%20stats" TargetMode="External"/><Relationship Id="rId62" Type="http://schemas.openxmlformats.org/officeDocument/2006/relationships/hyperlink" Target="https://www.climatecouncil.org.au/resources/climate-anxiety-toolkit/" TargetMode="External"/><Relationship Id="rId83" Type="http://schemas.openxmlformats.org/officeDocument/2006/relationships/hyperlink" Target="https://humanrights.gov.au/resource-hub/search-all-our-publications/reports-and-projects/projects2/seen-and-heard" TargetMode="External"/><Relationship Id="rId88" Type="http://schemas.openxmlformats.org/officeDocument/2006/relationships/hyperlink" Target="https://australiainstitute.org.au/post/migration-is-not-out-of-control-and-the-figures-show-it-is-not-to-blame-for-the-housing-crisis/" TargetMode="External"/><Relationship Id="rId111" Type="http://schemas.openxmlformats.org/officeDocument/2006/relationships/hyperlink" Target="https://www.orygen.org.au/About/News-And-Events/2025/Over-half-of-Australians-exposed-to-self-harm-and" TargetMode="External"/><Relationship Id="rId132" Type="http://schemas.openxmlformats.org/officeDocument/2006/relationships/hyperlink" Target="https://www1.racgp.org.au/newsgp/professional/how-popular-are-adhd-reforms" TargetMode="External"/><Relationship Id="rId15" Type="http://schemas.openxmlformats.org/officeDocument/2006/relationships/hyperlink" Target="https://www.aihw.gov.au/mental-health/topic-areas/other-mental-health-reports/financial-stress" TargetMode="External"/><Relationship Id="rId36" Type="http://schemas.openxmlformats.org/officeDocument/2006/relationships/hyperlink" Target="https://humanrights.gov.au/about-us/media-centre/media-releases/lgbtqia/concerns-queenslands-call-on-gender-affirming-healthcare-will-cause-harm-and-distress" TargetMode="External"/><Relationship Id="rId57" Type="http://schemas.openxmlformats.org/officeDocument/2006/relationships/hyperlink" Target="https://www.thelancet.com/journals/lanpsy/article/PIIS2215-0366(25)00274-3/abstract" TargetMode="External"/><Relationship Id="rId106" Type="http://schemas.openxmlformats.org/officeDocument/2006/relationships/hyperlink" Target="https://www.health.gov.au/ministers/the-hon-emma-mcbride-mp/media/speech-from-assistant-minister-mcbride-ai-in-mental-health-roundtable-24-november-2025" TargetMode="External"/><Relationship Id="rId127" Type="http://schemas.openxmlformats.org/officeDocument/2006/relationships/hyperlink" Target="https://www.safeworkaustralia.gov.au/media-centre/evidence-matters/2025/best-practice-review-shaping-future-australias-whs-model-laws" TargetMode="External"/><Relationship Id="rId10" Type="http://schemas.openxmlformats.org/officeDocument/2006/relationships/hyperlink" Target="https://www.beyondblue.org.au/mental-health/financial-wellbeing/cost-of-living-crisis" TargetMode="External"/><Relationship Id="rId31" Type="http://schemas.openxmlformats.org/officeDocument/2006/relationships/hyperlink" Target="https://www.nhmrc.gov.au/health-advice/guidelines-care-trans-and-gender-diverse-people" TargetMode="External"/><Relationship Id="rId52" Type="http://schemas.openxmlformats.org/officeDocument/2006/relationships/hyperlink" Target="https://www.sciencedirect.com/science/article/pii/S2667278222000104" TargetMode="External"/><Relationship Id="rId73" Type="http://schemas.openxmlformats.org/officeDocument/2006/relationships/hyperlink" Target="https://www.abs.gov.au/statistics/people/crime-and-justice/prisoners-australia/latest-release" TargetMode="External"/><Relationship Id="rId78" Type="http://schemas.openxmlformats.org/officeDocument/2006/relationships/hyperlink" Target="https://scanloninstitute.org.au/mapping-social-cohesion-2025/" TargetMode="External"/><Relationship Id="rId94" Type="http://schemas.openxmlformats.org/officeDocument/2006/relationships/hyperlink" Target="https://apo.org.au/node/332339" TargetMode="External"/><Relationship Id="rId99" Type="http://schemas.openxmlformats.org/officeDocument/2006/relationships/hyperlink" Target="https://www.tga.gov.au/news/news-articles/tga-seeks-input-digital-mental-health-tools" TargetMode="External"/><Relationship Id="rId101" Type="http://schemas.openxmlformats.org/officeDocument/2006/relationships/hyperlink" Target="https://www.tga.gov.au/news/news-articles/seeking-input-users-digital-mental-health-tools" TargetMode="External"/><Relationship Id="rId122" Type="http://schemas.openxmlformats.org/officeDocument/2006/relationships/hyperlink" Target="https://doi.org/10.1016/j.ijhcs.2025.103649" TargetMode="External"/><Relationship Id="rId143" Type="http://schemas.openxmlformats.org/officeDocument/2006/relationships/hyperlink" Target="https://www.mbsonline.gov.au/internet/mbsonline/publishing.nsf/Content/Factsheet-Better%20Access%20changes%20from%201%20November%202025" TargetMode="External"/><Relationship Id="rId148" Type="http://schemas.openxmlformats.org/officeDocument/2006/relationships/hyperlink" Target="https://www.pc.gov.au/inquiries-and-research/mental-health-review/" TargetMode="External"/><Relationship Id="rId4" Type="http://schemas.openxmlformats.org/officeDocument/2006/relationships/hyperlink" Target="https://www.datocms-assets.com/144433/1774826336-2025-ncss-summary-document-pdf.pdf" TargetMode="External"/><Relationship Id="rId9" Type="http://schemas.openxmlformats.org/officeDocument/2006/relationships/hyperlink" Target="https://www.aihw.gov.au/mental-health/topic-areas/other-mental-health-reports/financial-stress" TargetMode="External"/><Relationship Id="rId26" Type="http://schemas.openxmlformats.org/officeDocument/2006/relationships/hyperlink" Target="https://grattan.edu.au/news/every-day-matters-improving-school-attendance-in-australia/" TargetMode="External"/><Relationship Id="rId47" Type="http://schemas.openxmlformats.org/officeDocument/2006/relationships/hyperlink" Target="https://www.dea.org.au/how_climate_change_affects_mental_health_in_australia" TargetMode="External"/><Relationship Id="rId68" Type="http://schemas.openxmlformats.org/officeDocument/2006/relationships/hyperlink" Target="https://humanrights.gov.au/media/documents-files-PDFs/strategic-communications/Racism-at-Uni-Report.pdf" TargetMode="External"/><Relationship Id="rId89" Type="http://schemas.openxmlformats.org/officeDocument/2006/relationships/hyperlink" Target="https://nhsac.gov.au/sites/nhsac.gov.au/files/2025-05/ar-state-housing-system-2025.pdf" TargetMode="External"/><Relationship Id="rId112" Type="http://schemas.openxmlformats.org/officeDocument/2006/relationships/hyperlink" Target="https://www.esafety.gov.au/sites/default/files/2025-07/Digital-use-and-risk-Online-platform-engagement-10-to-15.pdf?v=1773369896752" TargetMode="External"/><Relationship Id="rId133" Type="http://schemas.openxmlformats.org/officeDocument/2006/relationships/hyperlink" Target="https://hwd.health.gov.au/supply-and-demand/psychiatry-supply-demand-study.html" TargetMode="External"/><Relationship Id="rId16" Type="http://schemas.openxmlformats.org/officeDocument/2006/relationships/hyperlink" Target="https://www.beyondblue.org.au/mental-health/financial-wellbeing/cost-of-living-crisis" TargetMode="External"/><Relationship Id="rId37" Type="http://schemas.openxmlformats.org/officeDocument/2006/relationships/hyperlink" Target="https://www.thelancet.com/journals/lanpub/article/PIIS2468-2667(24)00006-9/fulltext" TargetMode="External"/><Relationship Id="rId58" Type="http://schemas.openxmlformats.org/officeDocument/2006/relationships/hyperlink" Target="https://assets.nationbuilder.com/docsenvaus/pages/494/attachments/original/1761024631/How_climate_affects_mental_health_in_Australia_report_DEA_Oct_2025-1.pdf?1761024631" TargetMode="External"/><Relationship Id="rId79" Type="http://schemas.openxmlformats.org/officeDocument/2006/relationships/hyperlink" Target="https://prideindiversity.com.au/wp-content/uploads/sites/4/2025/11/TheNationalConversation.pdf" TargetMode="External"/><Relationship Id="rId102" Type="http://schemas.openxmlformats.org/officeDocument/2006/relationships/hyperlink" Target="https://www.safetyandquality.gov.au/news-and-media/latest-news/digital-mental-health-standards-update" TargetMode="External"/><Relationship Id="rId123" Type="http://schemas.openxmlformats.org/officeDocument/2006/relationships/hyperlink" Target="https://www.ahri.com.au/wp-content/uploads/Hybrid-and-Flexible-Working-Report-2025.pdf" TargetMode="External"/><Relationship Id="rId144" Type="http://schemas.openxmlformats.org/officeDocument/2006/relationships/hyperlink" Target="https://www.health.gov.au/news/now-available-national-standards-for-counsellors-and-psychotherapists?language=en" TargetMode="External"/></Relationships>
</file>

<file path=word/_rels/header7.xml.rels><?xml version="1.0" encoding="UTF-8" standalone="yes"?>
<Relationships xmlns="http://schemas.openxmlformats.org/package/2006/relationships"><Relationship Id="rId2" Type="http://schemas.openxmlformats.org/officeDocument/2006/relationships/image" Target="media/image21.svg"/><Relationship Id="rId1" Type="http://schemas.openxmlformats.org/officeDocument/2006/relationships/image" Target="media/image20.png"/></Relationships>
</file>

<file path=word/_rels/header8.xml.rels><?xml version="1.0" encoding="UTF-8" standalone="yes"?>
<Relationships xmlns="http://schemas.openxmlformats.org/package/2006/relationships"><Relationship Id="rId2" Type="http://schemas.openxmlformats.org/officeDocument/2006/relationships/image" Target="media/image23.svg"/><Relationship Id="rId1"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GRE\Downloads\NMHC%20Word%20Template2%20ReportCard%20Green.dotx" TargetMode="External"/></Relationships>
</file>

<file path=word/theme/theme1.xml><?xml version="1.0" encoding="utf-8"?>
<a:theme xmlns:a="http://schemas.openxmlformats.org/drawingml/2006/main" name="Office Theme">
  <a:themeElements>
    <a:clrScheme name="NHMC Theme 2024">
      <a:dk1>
        <a:srgbClr val="5B626C"/>
      </a:dk1>
      <a:lt1>
        <a:srgbClr val="FFFFFF"/>
      </a:lt1>
      <a:dk2>
        <a:srgbClr val="44546A"/>
      </a:dk2>
      <a:lt2>
        <a:srgbClr val="E7E6E6"/>
      </a:lt2>
      <a:accent1>
        <a:srgbClr val="282C78"/>
      </a:accent1>
      <a:accent2>
        <a:srgbClr val="00AFDE"/>
      </a:accent2>
      <a:accent3>
        <a:srgbClr val="545A60"/>
      </a:accent3>
      <a:accent4>
        <a:srgbClr val="EA8B2D"/>
      </a:accent4>
      <a:accent5>
        <a:srgbClr val="008142"/>
      </a:accent5>
      <a:accent6>
        <a:srgbClr val="C6D533"/>
      </a:accent6>
      <a:hlink>
        <a:srgbClr val="282C78"/>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6d9be8-8e00-4ae0-b4b2-dd9a585f2417">
      <Terms xmlns="http://schemas.microsoft.com/office/infopath/2007/PartnerControls"/>
    </lcf76f155ced4ddcb4097134ff3c332f>
    <TaxCatchAll xmlns="82b24c52-de31-43d7-822c-ee8b611ee64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D1AC722A79744BA3F7A5E2B1508283" ma:contentTypeVersion="10" ma:contentTypeDescription="Create a new document." ma:contentTypeScope="" ma:versionID="99f063919ff38cd2a33dfeb36396bdf2">
  <xsd:schema xmlns:xsd="http://www.w3.org/2001/XMLSchema" xmlns:xs="http://www.w3.org/2001/XMLSchema" xmlns:p="http://schemas.microsoft.com/office/2006/metadata/properties" xmlns:ns2="0f6d9be8-8e00-4ae0-b4b2-dd9a585f2417" xmlns:ns3="82b24c52-de31-43d7-822c-ee8b611ee647" targetNamespace="http://schemas.microsoft.com/office/2006/metadata/properties" ma:root="true" ma:fieldsID="8f2e319973273f7fada42c4f097f9d0b" ns2:_="" ns3:_="">
    <xsd:import namespace="0f6d9be8-8e00-4ae0-b4b2-dd9a585f2417"/>
    <xsd:import namespace="82b24c52-de31-43d7-822c-ee8b611ee6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d9be8-8e00-4ae0-b4b2-dd9a585f2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b24c52-de31-43d7-822c-ee8b611ee6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a20708-7350-4c1a-b8f5-ae61e88bf55f}" ma:internalName="TaxCatchAll" ma:showField="CatchAllData" ma:web="82b24c52-de31-43d7-822c-ee8b611ee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581A83-44B2-8B4A-8614-2AEFE178101D}">
  <ds:schemaRefs>
    <ds:schemaRef ds:uri="http://schemas.openxmlformats.org/officeDocument/2006/bibliography"/>
  </ds:schemaRefs>
</ds:datastoreItem>
</file>

<file path=customXml/itemProps2.xml><?xml version="1.0" encoding="utf-8"?>
<ds:datastoreItem xmlns:ds="http://schemas.openxmlformats.org/officeDocument/2006/customXml" ds:itemID="{9B3AFD7F-5F96-46E1-BD71-4A5134524DDD}">
  <ds:schemaRefs>
    <ds:schemaRef ds:uri="http://schemas.microsoft.com/sharepoint/v3/contenttype/forms"/>
  </ds:schemaRefs>
</ds:datastoreItem>
</file>

<file path=customXml/itemProps3.xml><?xml version="1.0" encoding="utf-8"?>
<ds:datastoreItem xmlns:ds="http://schemas.openxmlformats.org/officeDocument/2006/customXml" ds:itemID="{9ACC874B-6ABC-4BB0-A05E-8E211E6F875E}">
  <ds:schemaRefs>
    <ds:schemaRef ds:uri="http://schemas.microsoft.com/office/2006/metadata/properties"/>
    <ds:schemaRef ds:uri="http://schemas.microsoft.com/office/infopath/2007/PartnerControls"/>
    <ds:schemaRef ds:uri="0f6d9be8-8e00-4ae0-b4b2-dd9a585f2417"/>
    <ds:schemaRef ds:uri="82b24c52-de31-43d7-822c-ee8b611ee647"/>
  </ds:schemaRefs>
</ds:datastoreItem>
</file>

<file path=customXml/itemProps4.xml><?xml version="1.0" encoding="utf-8"?>
<ds:datastoreItem xmlns:ds="http://schemas.openxmlformats.org/officeDocument/2006/customXml" ds:itemID="{BF2AD20C-04DB-4580-B03D-11DC68367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d9be8-8e00-4ae0-b4b2-dd9a585f2417"/>
    <ds:schemaRef ds:uri="82b24c52-de31-43d7-822c-ee8b611ee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NMHC Word Template2 ReportCard Green.dotx</Template>
  <TotalTime>2286</TotalTime>
  <Pages>1</Pages>
  <Words>6542</Words>
  <Characters>38534</Characters>
  <Application>Microsoft Office Word</Application>
  <DocSecurity>0</DocSecurity>
  <Lines>583</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44880</CharactersWithSpaces>
  <SharedDoc>false</SharedDoc>
  <HLinks>
    <vt:vector size="996" baseType="variant">
      <vt:variant>
        <vt:i4>5570634</vt:i4>
      </vt:variant>
      <vt:variant>
        <vt:i4>102</vt:i4>
      </vt:variant>
      <vt:variant>
        <vt:i4>0</vt:i4>
      </vt:variant>
      <vt:variant>
        <vt:i4>5</vt:i4>
      </vt:variant>
      <vt:variant>
        <vt:lpwstr>http://www.mentalhealthcommission.gov.au/</vt:lpwstr>
      </vt:variant>
      <vt:variant>
        <vt:lpwstr/>
      </vt:variant>
      <vt:variant>
        <vt:i4>5570634</vt:i4>
      </vt:variant>
      <vt:variant>
        <vt:i4>99</vt:i4>
      </vt:variant>
      <vt:variant>
        <vt:i4>0</vt:i4>
      </vt:variant>
      <vt:variant>
        <vt:i4>5</vt:i4>
      </vt:variant>
      <vt:variant>
        <vt:lpwstr>http://www.mentalhealthcommission.gov.au/</vt:lpwstr>
      </vt:variant>
      <vt:variant>
        <vt:lpwstr/>
      </vt:variant>
      <vt:variant>
        <vt:i4>1507385</vt:i4>
      </vt:variant>
      <vt:variant>
        <vt:i4>92</vt:i4>
      </vt:variant>
      <vt:variant>
        <vt:i4>0</vt:i4>
      </vt:variant>
      <vt:variant>
        <vt:i4>5</vt:i4>
      </vt:variant>
      <vt:variant>
        <vt:lpwstr/>
      </vt:variant>
      <vt:variant>
        <vt:lpwstr>_Toc236050834</vt:lpwstr>
      </vt:variant>
      <vt:variant>
        <vt:i4>1507385</vt:i4>
      </vt:variant>
      <vt:variant>
        <vt:i4>86</vt:i4>
      </vt:variant>
      <vt:variant>
        <vt:i4>0</vt:i4>
      </vt:variant>
      <vt:variant>
        <vt:i4>5</vt:i4>
      </vt:variant>
      <vt:variant>
        <vt:lpwstr/>
      </vt:variant>
      <vt:variant>
        <vt:lpwstr>_Toc236050833</vt:lpwstr>
      </vt:variant>
      <vt:variant>
        <vt:i4>1507385</vt:i4>
      </vt:variant>
      <vt:variant>
        <vt:i4>80</vt:i4>
      </vt:variant>
      <vt:variant>
        <vt:i4>0</vt:i4>
      </vt:variant>
      <vt:variant>
        <vt:i4>5</vt:i4>
      </vt:variant>
      <vt:variant>
        <vt:lpwstr/>
      </vt:variant>
      <vt:variant>
        <vt:lpwstr>_Toc236050832</vt:lpwstr>
      </vt:variant>
      <vt:variant>
        <vt:i4>1507385</vt:i4>
      </vt:variant>
      <vt:variant>
        <vt:i4>74</vt:i4>
      </vt:variant>
      <vt:variant>
        <vt:i4>0</vt:i4>
      </vt:variant>
      <vt:variant>
        <vt:i4>5</vt:i4>
      </vt:variant>
      <vt:variant>
        <vt:lpwstr/>
      </vt:variant>
      <vt:variant>
        <vt:lpwstr>_Toc236050831</vt:lpwstr>
      </vt:variant>
      <vt:variant>
        <vt:i4>1507385</vt:i4>
      </vt:variant>
      <vt:variant>
        <vt:i4>68</vt:i4>
      </vt:variant>
      <vt:variant>
        <vt:i4>0</vt:i4>
      </vt:variant>
      <vt:variant>
        <vt:i4>5</vt:i4>
      </vt:variant>
      <vt:variant>
        <vt:lpwstr/>
      </vt:variant>
      <vt:variant>
        <vt:lpwstr>_Toc236050830</vt:lpwstr>
      </vt:variant>
      <vt:variant>
        <vt:i4>1441849</vt:i4>
      </vt:variant>
      <vt:variant>
        <vt:i4>62</vt:i4>
      </vt:variant>
      <vt:variant>
        <vt:i4>0</vt:i4>
      </vt:variant>
      <vt:variant>
        <vt:i4>5</vt:i4>
      </vt:variant>
      <vt:variant>
        <vt:lpwstr/>
      </vt:variant>
      <vt:variant>
        <vt:lpwstr>_Toc236050829</vt:lpwstr>
      </vt:variant>
      <vt:variant>
        <vt:i4>1441849</vt:i4>
      </vt:variant>
      <vt:variant>
        <vt:i4>56</vt:i4>
      </vt:variant>
      <vt:variant>
        <vt:i4>0</vt:i4>
      </vt:variant>
      <vt:variant>
        <vt:i4>5</vt:i4>
      </vt:variant>
      <vt:variant>
        <vt:lpwstr/>
      </vt:variant>
      <vt:variant>
        <vt:lpwstr>_Toc236050828</vt:lpwstr>
      </vt:variant>
      <vt:variant>
        <vt:i4>1441849</vt:i4>
      </vt:variant>
      <vt:variant>
        <vt:i4>50</vt:i4>
      </vt:variant>
      <vt:variant>
        <vt:i4>0</vt:i4>
      </vt:variant>
      <vt:variant>
        <vt:i4>5</vt:i4>
      </vt:variant>
      <vt:variant>
        <vt:lpwstr/>
      </vt:variant>
      <vt:variant>
        <vt:lpwstr>_Toc236050827</vt:lpwstr>
      </vt:variant>
      <vt:variant>
        <vt:i4>1441849</vt:i4>
      </vt:variant>
      <vt:variant>
        <vt:i4>44</vt:i4>
      </vt:variant>
      <vt:variant>
        <vt:i4>0</vt:i4>
      </vt:variant>
      <vt:variant>
        <vt:i4>5</vt:i4>
      </vt:variant>
      <vt:variant>
        <vt:lpwstr/>
      </vt:variant>
      <vt:variant>
        <vt:lpwstr>_Toc236050826</vt:lpwstr>
      </vt:variant>
      <vt:variant>
        <vt:i4>1441849</vt:i4>
      </vt:variant>
      <vt:variant>
        <vt:i4>38</vt:i4>
      </vt:variant>
      <vt:variant>
        <vt:i4>0</vt:i4>
      </vt:variant>
      <vt:variant>
        <vt:i4>5</vt:i4>
      </vt:variant>
      <vt:variant>
        <vt:lpwstr/>
      </vt:variant>
      <vt:variant>
        <vt:lpwstr>_Toc236050825</vt:lpwstr>
      </vt:variant>
      <vt:variant>
        <vt:i4>1441849</vt:i4>
      </vt:variant>
      <vt:variant>
        <vt:i4>32</vt:i4>
      </vt:variant>
      <vt:variant>
        <vt:i4>0</vt:i4>
      </vt:variant>
      <vt:variant>
        <vt:i4>5</vt:i4>
      </vt:variant>
      <vt:variant>
        <vt:lpwstr/>
      </vt:variant>
      <vt:variant>
        <vt:lpwstr>_Toc236050824</vt:lpwstr>
      </vt:variant>
      <vt:variant>
        <vt:i4>1441849</vt:i4>
      </vt:variant>
      <vt:variant>
        <vt:i4>26</vt:i4>
      </vt:variant>
      <vt:variant>
        <vt:i4>0</vt:i4>
      </vt:variant>
      <vt:variant>
        <vt:i4>5</vt:i4>
      </vt:variant>
      <vt:variant>
        <vt:lpwstr/>
      </vt:variant>
      <vt:variant>
        <vt:lpwstr>_Toc236050823</vt:lpwstr>
      </vt:variant>
      <vt:variant>
        <vt:i4>1441849</vt:i4>
      </vt:variant>
      <vt:variant>
        <vt:i4>20</vt:i4>
      </vt:variant>
      <vt:variant>
        <vt:i4>0</vt:i4>
      </vt:variant>
      <vt:variant>
        <vt:i4>5</vt:i4>
      </vt:variant>
      <vt:variant>
        <vt:lpwstr/>
      </vt:variant>
      <vt:variant>
        <vt:lpwstr>_Toc236050820</vt:lpwstr>
      </vt:variant>
      <vt:variant>
        <vt:i4>1376313</vt:i4>
      </vt:variant>
      <vt:variant>
        <vt:i4>14</vt:i4>
      </vt:variant>
      <vt:variant>
        <vt:i4>0</vt:i4>
      </vt:variant>
      <vt:variant>
        <vt:i4>5</vt:i4>
      </vt:variant>
      <vt:variant>
        <vt:lpwstr/>
      </vt:variant>
      <vt:variant>
        <vt:lpwstr>_Toc236050819</vt:lpwstr>
      </vt:variant>
      <vt:variant>
        <vt:i4>1376313</vt:i4>
      </vt:variant>
      <vt:variant>
        <vt:i4>8</vt:i4>
      </vt:variant>
      <vt:variant>
        <vt:i4>0</vt:i4>
      </vt:variant>
      <vt:variant>
        <vt:i4>5</vt:i4>
      </vt:variant>
      <vt:variant>
        <vt:lpwstr/>
      </vt:variant>
      <vt:variant>
        <vt:lpwstr>_Toc236050818</vt:lpwstr>
      </vt:variant>
      <vt:variant>
        <vt:i4>1376313</vt:i4>
      </vt:variant>
      <vt:variant>
        <vt:i4>2</vt:i4>
      </vt:variant>
      <vt:variant>
        <vt:i4>0</vt:i4>
      </vt:variant>
      <vt:variant>
        <vt:i4>5</vt:i4>
      </vt:variant>
      <vt:variant>
        <vt:lpwstr/>
      </vt:variant>
      <vt:variant>
        <vt:lpwstr>_Toc236050812</vt:lpwstr>
      </vt:variant>
      <vt:variant>
        <vt:i4>7077950</vt:i4>
      </vt:variant>
      <vt:variant>
        <vt:i4>441</vt:i4>
      </vt:variant>
      <vt:variant>
        <vt:i4>0</vt:i4>
      </vt:variant>
      <vt:variant>
        <vt:i4>5</vt:i4>
      </vt:variant>
      <vt:variant>
        <vt:lpwstr>https://www.pc.gov.au/inquiries-and-research/mental-health-review/</vt:lpwstr>
      </vt:variant>
      <vt:variant>
        <vt:lpwstr/>
      </vt:variant>
      <vt:variant>
        <vt:i4>1572973</vt:i4>
      </vt:variant>
      <vt:variant>
        <vt:i4>438</vt:i4>
      </vt:variant>
      <vt:variant>
        <vt:i4>0</vt:i4>
      </vt:variant>
      <vt:variant>
        <vt:i4>5</vt:i4>
      </vt:variant>
      <vt:variant>
        <vt:lpwstr>https://www.aph.gov.au/About_Parliament/House_of_Representatives/About_the_House_News/Media_Releases/Health_Aged_Care_and_Disability_Committee_presents_report_on_the_Thriving_Kids_Initiative</vt:lpwstr>
      </vt:variant>
      <vt:variant>
        <vt:lpwstr/>
      </vt:variant>
      <vt:variant>
        <vt:i4>2621560</vt:i4>
      </vt:variant>
      <vt:variant>
        <vt:i4>435</vt:i4>
      </vt:variant>
      <vt:variant>
        <vt:i4>0</vt:i4>
      </vt:variant>
      <vt:variant>
        <vt:i4>5</vt:i4>
      </vt:variant>
      <vt:variant>
        <vt:lpwstr>https://www.health.gov.au/ministers/the-hon-mark-butler-mp/media/speech-from-minister-butler-national-press-club-20-august-2025?language=en</vt:lpwstr>
      </vt:variant>
      <vt:variant>
        <vt:lpwstr/>
      </vt:variant>
      <vt:variant>
        <vt:i4>196699</vt:i4>
      </vt:variant>
      <vt:variant>
        <vt:i4>432</vt:i4>
      </vt:variant>
      <vt:variant>
        <vt:i4>0</vt:i4>
      </vt:variant>
      <vt:variant>
        <vt:i4>5</vt:i4>
      </vt:variant>
      <vt:variant>
        <vt:lpwstr>https://www.psychologyboard.gov.au/News/2025-12-01-Psychologists-Code-of-conduct.aspx</vt:lpwstr>
      </vt:variant>
      <vt:variant>
        <vt:lpwstr/>
      </vt:variant>
      <vt:variant>
        <vt:i4>1638465</vt:i4>
      </vt:variant>
      <vt:variant>
        <vt:i4>429</vt:i4>
      </vt:variant>
      <vt:variant>
        <vt:i4>0</vt:i4>
      </vt:variant>
      <vt:variant>
        <vt:i4>5</vt:i4>
      </vt:variant>
      <vt:variant>
        <vt:lpwstr>https://www.health.gov.au/news/now-available-national-standards-for-counsellors-and-psychotherapists?language=en</vt:lpwstr>
      </vt:variant>
      <vt:variant>
        <vt:lpwstr/>
      </vt:variant>
      <vt:variant>
        <vt:i4>7077937</vt:i4>
      </vt:variant>
      <vt:variant>
        <vt:i4>426</vt:i4>
      </vt:variant>
      <vt:variant>
        <vt:i4>0</vt:i4>
      </vt:variant>
      <vt:variant>
        <vt:i4>5</vt:i4>
      </vt:variant>
      <vt:variant>
        <vt:lpwstr>https://www.mbsonline.gov.au/internet/mbsonline/publishing.nsf/Content/Factsheet-Better Access changes from 1 November 2025</vt:lpwstr>
      </vt:variant>
      <vt:variant>
        <vt:lpwstr/>
      </vt:variant>
      <vt:variant>
        <vt:i4>3604513</vt:i4>
      </vt:variant>
      <vt:variant>
        <vt:i4>423</vt:i4>
      </vt:variant>
      <vt:variant>
        <vt:i4>0</vt:i4>
      </vt:variant>
      <vt:variant>
        <vt:i4>5</vt:i4>
      </vt:variant>
      <vt:variant>
        <vt:lpwstr>https://www.health.gov.au/ministers/the-hon-mark-butler-mp/media/national-suicide-prevention-strategy-and-69-million-for-suicide-prevention-initiatives?language=en</vt:lpwstr>
      </vt:variant>
      <vt:variant>
        <vt:lpwstr/>
      </vt:variant>
      <vt:variant>
        <vt:i4>3014695</vt:i4>
      </vt:variant>
      <vt:variant>
        <vt:i4>420</vt:i4>
      </vt:variant>
      <vt:variant>
        <vt:i4>0</vt:i4>
      </vt:variant>
      <vt:variant>
        <vt:i4>5</vt:i4>
      </vt:variant>
      <vt:variant>
        <vt:lpwstr>https://www.mentalhealthcommission.gov.au/national-suicide-prevention-strategy</vt:lpwstr>
      </vt:variant>
      <vt:variant>
        <vt:lpwstr/>
      </vt:variant>
      <vt:variant>
        <vt:i4>5111809</vt:i4>
      </vt:variant>
      <vt:variant>
        <vt:i4>417</vt:i4>
      </vt:variant>
      <vt:variant>
        <vt:i4>0</vt:i4>
      </vt:variant>
      <vt:variant>
        <vt:i4>5</vt:i4>
      </vt:variant>
      <vt:variant>
        <vt:lpwstr>https://www.health.gov.au/ministers/the-hon-emma-mcbride-mp/media/50-medicare-mental-health-centre-opens-in-campbelltown</vt:lpwstr>
      </vt:variant>
      <vt:variant>
        <vt:lpwstr/>
      </vt:variant>
      <vt:variant>
        <vt:i4>65557</vt:i4>
      </vt:variant>
      <vt:variant>
        <vt:i4>414</vt:i4>
      </vt:variant>
      <vt:variant>
        <vt:i4>0</vt:i4>
      </vt:variant>
      <vt:variant>
        <vt:i4>5</vt:i4>
      </vt:variant>
      <vt:variant>
        <vt:lpwstr>https://www.health.gov.au/ministers/the-hon-emma-mcbride-mp/media/national-headspace-day-funding-boost-to-improve-headspace-services</vt:lpwstr>
      </vt:variant>
      <vt:variant>
        <vt:lpwstr/>
      </vt:variant>
      <vt:variant>
        <vt:i4>1245279</vt:i4>
      </vt:variant>
      <vt:variant>
        <vt:i4>411</vt:i4>
      </vt:variant>
      <vt:variant>
        <vt:i4>0</vt:i4>
      </vt:variant>
      <vt:variant>
        <vt:i4>5</vt:i4>
      </vt:variant>
      <vt:variant>
        <vt:lpwstr>https://budget.gov.au/content/myefo/index.htm</vt:lpwstr>
      </vt:variant>
      <vt:variant>
        <vt:lpwstr/>
      </vt:variant>
      <vt:variant>
        <vt:i4>65539</vt:i4>
      </vt:variant>
      <vt:variant>
        <vt:i4>408</vt:i4>
      </vt:variant>
      <vt:variant>
        <vt:i4>0</vt:i4>
      </vt:variant>
      <vt:variant>
        <vt:i4>5</vt:i4>
      </vt:variant>
      <vt:variant>
        <vt:lpwstr>https://www.health.gov.au/ministers/the-hon-mark-butler-mp/media/budget-2025-26-building-a-stronger-medicare-with-a-history-making-health-budget</vt:lpwstr>
      </vt:variant>
      <vt:variant>
        <vt:lpwstr/>
      </vt:variant>
      <vt:variant>
        <vt:i4>4456450</vt:i4>
      </vt:variant>
      <vt:variant>
        <vt:i4>405</vt:i4>
      </vt:variant>
      <vt:variant>
        <vt:i4>0</vt:i4>
      </vt:variant>
      <vt:variant>
        <vt:i4>5</vt:i4>
      </vt:variant>
      <vt:variant>
        <vt:lpwstr>https://consultations.health.gov.au/mental-health-access-branch/mhsp-peer-workforce-association/</vt:lpwstr>
      </vt:variant>
      <vt:variant>
        <vt:lpwstr/>
      </vt:variant>
      <vt:variant>
        <vt:i4>7077966</vt:i4>
      </vt:variant>
      <vt:variant>
        <vt:i4>402</vt:i4>
      </vt:variant>
      <vt:variant>
        <vt:i4>0</vt:i4>
      </vt:variant>
      <vt:variant>
        <vt:i4>5</vt:i4>
      </vt:variant>
      <vt:variant>
        <vt:lpwstr>https://www.flourishaustralia.org.au/sites/default/files/2025-10/peer_workforce_framework_2025561.pdf</vt:lpwstr>
      </vt:variant>
      <vt:variant>
        <vt:lpwstr/>
      </vt:variant>
      <vt:variant>
        <vt:i4>2687074</vt:i4>
      </vt:variant>
      <vt:variant>
        <vt:i4>399</vt:i4>
      </vt:variant>
      <vt:variant>
        <vt:i4>0</vt:i4>
      </vt:variant>
      <vt:variant>
        <vt:i4>5</vt:i4>
      </vt:variant>
      <vt:variant>
        <vt:lpwstr>https://www.tacsi.org.au/our-work/project/realising-the-potential-peer-to-peer</vt:lpwstr>
      </vt:variant>
      <vt:variant>
        <vt:lpwstr/>
      </vt:variant>
      <vt:variant>
        <vt:i4>7012457</vt:i4>
      </vt:variant>
      <vt:variant>
        <vt:i4>396</vt:i4>
      </vt:variant>
      <vt:variant>
        <vt:i4>0</vt:i4>
      </vt:variant>
      <vt:variant>
        <vt:i4>5</vt:i4>
      </vt:variant>
      <vt:variant>
        <vt:lpwstr>https://hwd.health.gov.au/supply-and-demand/psychiatry-supply-demand-study.html</vt:lpwstr>
      </vt:variant>
      <vt:variant>
        <vt:lpwstr/>
      </vt:variant>
      <vt:variant>
        <vt:i4>6291572</vt:i4>
      </vt:variant>
      <vt:variant>
        <vt:i4>393</vt:i4>
      </vt:variant>
      <vt:variant>
        <vt:i4>0</vt:i4>
      </vt:variant>
      <vt:variant>
        <vt:i4>5</vt:i4>
      </vt:variant>
      <vt:variant>
        <vt:lpwstr>https://www1.racgp.org.au/newsgp/professional/how-popular-are-adhd-reforms</vt:lpwstr>
      </vt:variant>
      <vt:variant>
        <vt:lpwstr/>
      </vt:variant>
      <vt:variant>
        <vt:i4>7667812</vt:i4>
      </vt:variant>
      <vt:variant>
        <vt:i4>390</vt:i4>
      </vt:variant>
      <vt:variant>
        <vt:i4>0</vt:i4>
      </vt:variant>
      <vt:variant>
        <vt:i4>5</vt:i4>
      </vt:variant>
      <vt:variant>
        <vt:lpwstr>https://www.racgp.org.au/general-practice-health-of-the-nation</vt:lpwstr>
      </vt:variant>
      <vt:variant>
        <vt:lpwstr/>
      </vt:variant>
      <vt:variant>
        <vt:i4>8323112</vt:i4>
      </vt:variant>
      <vt:variant>
        <vt:i4>387</vt:i4>
      </vt:variant>
      <vt:variant>
        <vt:i4>0</vt:i4>
      </vt:variant>
      <vt:variant>
        <vt:i4>5</vt:i4>
      </vt:variant>
      <vt:variant>
        <vt:lpwstr>https://www.ama.com.au/articles/public-hospital-report-card-mental-health-edition-2025</vt:lpwstr>
      </vt:variant>
      <vt:variant>
        <vt:lpwstr/>
      </vt:variant>
      <vt:variant>
        <vt:i4>524290</vt:i4>
      </vt:variant>
      <vt:variant>
        <vt:i4>384</vt:i4>
      </vt:variant>
      <vt:variant>
        <vt:i4>0</vt:i4>
      </vt:variant>
      <vt:variant>
        <vt:i4>5</vt:i4>
      </vt:variant>
      <vt:variant>
        <vt:lpwstr>https://acem.org.au/getmedia/5de9eb23-4be4-4851-a749-7265b5828ddc/still-waiting-trends-in-mental-health-presentations-to-AUS-EDs</vt:lpwstr>
      </vt:variant>
      <vt:variant>
        <vt:lpwstr/>
      </vt:variant>
      <vt:variant>
        <vt:i4>5898328</vt:i4>
      </vt:variant>
      <vt:variant>
        <vt:i4>381</vt:i4>
      </vt:variant>
      <vt:variant>
        <vt:i4>0</vt:i4>
      </vt:variant>
      <vt:variant>
        <vt:i4>5</vt:i4>
      </vt:variant>
      <vt:variant>
        <vt:lpwstr>https://www.aihw.gov.au/news-media/media-releases/2025/2025-may/hospital-admission-rates-in-australia-have-increased</vt:lpwstr>
      </vt:variant>
      <vt:variant>
        <vt:lpwstr/>
      </vt:variant>
      <vt:variant>
        <vt:i4>4849741</vt:i4>
      </vt:variant>
      <vt:variant>
        <vt:i4>378</vt:i4>
      </vt:variant>
      <vt:variant>
        <vt:i4>0</vt:i4>
      </vt:variant>
      <vt:variant>
        <vt:i4>5</vt:i4>
      </vt:variant>
      <vt:variant>
        <vt:lpwstr>https://www.safeworkaustralia.gov.au/media-centre/evidence-matters/2025/best-practice-review-shaping-future-australias-whs-model-laws</vt:lpwstr>
      </vt:variant>
      <vt:variant>
        <vt:lpwstr/>
      </vt:variant>
      <vt:variant>
        <vt:i4>1572870</vt:i4>
      </vt:variant>
      <vt:variant>
        <vt:i4>375</vt:i4>
      </vt:variant>
      <vt:variant>
        <vt:i4>0</vt:i4>
      </vt:variant>
      <vt:variant>
        <vt:i4>5</vt:i4>
      </vt:variant>
      <vt:variant>
        <vt:lpwstr>https://www.premier.vic.gov.au/sites/default/files/2025-10/251001-Protecting-the-Mental-Health-of-Workers-in-Victoria.pdf</vt:lpwstr>
      </vt:variant>
      <vt:variant>
        <vt:lpwstr/>
      </vt:variant>
      <vt:variant>
        <vt:i4>6684786</vt:i4>
      </vt:variant>
      <vt:variant>
        <vt:i4>372</vt:i4>
      </vt:variant>
      <vt:variant>
        <vt:i4>0</vt:i4>
      </vt:variant>
      <vt:variant>
        <vt:i4>5</vt:i4>
      </vt:variant>
      <vt:variant>
        <vt:lpwstr>https://www.nsw.gov.au/ministerial-releases/protecting-workers-compensation-for-future-generations</vt:lpwstr>
      </vt:variant>
      <vt:variant>
        <vt:lpwstr/>
      </vt:variant>
      <vt:variant>
        <vt:i4>3997795</vt:i4>
      </vt:variant>
      <vt:variant>
        <vt:i4>369</vt:i4>
      </vt:variant>
      <vt:variant>
        <vt:i4>0</vt:i4>
      </vt:variant>
      <vt:variant>
        <vt:i4>5</vt:i4>
      </vt:variant>
      <vt:variant>
        <vt:lpwstr>https://www.fairwork.gov.au/newsroom/media-releases/2025-media-releases/august-2025/20250826-right-to-disconnect-starts-for-small-business-employees-media-release</vt:lpwstr>
      </vt:variant>
      <vt:variant>
        <vt:lpwstr/>
      </vt:variant>
      <vt:variant>
        <vt:i4>3473455</vt:i4>
      </vt:variant>
      <vt:variant>
        <vt:i4>366</vt:i4>
      </vt:variant>
      <vt:variant>
        <vt:i4>0</vt:i4>
      </vt:variant>
      <vt:variant>
        <vt:i4>5</vt:i4>
      </vt:variant>
      <vt:variant>
        <vt:lpwstr>https://www.ahri.com.au/wp-content/uploads/Hybrid-and-Flexible-Working-Report-2025.pdf</vt:lpwstr>
      </vt:variant>
      <vt:variant>
        <vt:lpwstr/>
      </vt:variant>
      <vt:variant>
        <vt:i4>2621548</vt:i4>
      </vt:variant>
      <vt:variant>
        <vt:i4>363</vt:i4>
      </vt:variant>
      <vt:variant>
        <vt:i4>0</vt:i4>
      </vt:variant>
      <vt:variant>
        <vt:i4>5</vt:i4>
      </vt:variant>
      <vt:variant>
        <vt:lpwstr>https://doi.org/10.1016/j.ijhcs.2025.103649</vt:lpwstr>
      </vt:variant>
      <vt:variant>
        <vt:lpwstr/>
      </vt:variant>
      <vt:variant>
        <vt:i4>6750248</vt:i4>
      </vt:variant>
      <vt:variant>
        <vt:i4>360</vt:i4>
      </vt:variant>
      <vt:variant>
        <vt:i4>0</vt:i4>
      </vt:variant>
      <vt:variant>
        <vt:i4>5</vt:i4>
      </vt:variant>
      <vt:variant>
        <vt:lpwstr>https://www.jobsandskills.gov.au/news/connecting-impact-jobs-and-skills-report-2025</vt:lpwstr>
      </vt:variant>
      <vt:variant>
        <vt:lpwstr/>
      </vt:variant>
      <vt:variant>
        <vt:i4>5832731</vt:i4>
      </vt:variant>
      <vt:variant>
        <vt:i4>357</vt:i4>
      </vt:variant>
      <vt:variant>
        <vt:i4>0</vt:i4>
      </vt:variant>
      <vt:variant>
        <vt:i4>5</vt:i4>
      </vt:variant>
      <vt:variant>
        <vt:lpwstr>https://psychology.org.au/about-us/news-and-media/media-releases/2025/peak-psychology-body-urges-consideration-as-ai-gro</vt:lpwstr>
      </vt:variant>
      <vt:variant>
        <vt:lpwstr/>
      </vt:variant>
      <vt:variant>
        <vt:i4>5898249</vt:i4>
      </vt:variant>
      <vt:variant>
        <vt:i4>354</vt:i4>
      </vt:variant>
      <vt:variant>
        <vt:i4>0</vt:i4>
      </vt:variant>
      <vt:variant>
        <vt:i4>5</vt:i4>
      </vt:variant>
      <vt:variant>
        <vt:lpwstr>https://www.abs.gov.au/statistics/labour/earnings-and-working-conditions/industrial-disputes-australia/latest-release</vt:lpwstr>
      </vt:variant>
      <vt:variant>
        <vt:lpwstr/>
      </vt:variant>
      <vt:variant>
        <vt:i4>3407991</vt:i4>
      </vt:variant>
      <vt:variant>
        <vt:i4>351</vt:i4>
      </vt:variant>
      <vt:variant>
        <vt:i4>0</vt:i4>
      </vt:variant>
      <vt:variant>
        <vt:i4>5</vt:i4>
      </vt:variant>
      <vt:variant>
        <vt:lpwstr>https://data.safeworkaustralia.gov.au/insights/key-whs-statistics-australia/latest-release</vt:lpwstr>
      </vt:variant>
      <vt:variant>
        <vt:lpwstr/>
      </vt:variant>
      <vt:variant>
        <vt:i4>66</vt:i4>
      </vt:variant>
      <vt:variant>
        <vt:i4>348</vt:i4>
      </vt:variant>
      <vt:variant>
        <vt:i4>0</vt:i4>
      </vt:variant>
      <vt:variant>
        <vt:i4>5</vt:i4>
      </vt:variant>
      <vt:variant>
        <vt:lpwstr>https://www.safetysure.com.au/research/mental-health-workplace-claims-australia-2025-statistics/</vt:lpwstr>
      </vt:variant>
      <vt:variant>
        <vt:lpwstr/>
      </vt:variant>
      <vt:variant>
        <vt:i4>196611</vt:i4>
      </vt:variant>
      <vt:variant>
        <vt:i4>345</vt:i4>
      </vt:variant>
      <vt:variant>
        <vt:i4>0</vt:i4>
      </vt:variant>
      <vt:variant>
        <vt:i4>5</vt:i4>
      </vt:variant>
      <vt:variant>
        <vt:lpwstr>https://thewest.com.au/politics/federal-politics/distressed-teens-turn-to-kids-helpline-following-social-media-ban-saying-theyve-lost-support-networks-c-21237507</vt:lpwstr>
      </vt:variant>
      <vt:variant>
        <vt:lpwstr/>
      </vt:variant>
      <vt:variant>
        <vt:i4>4194344</vt:i4>
      </vt:variant>
      <vt:variant>
        <vt:i4>342</vt:i4>
      </vt:variant>
      <vt:variant>
        <vt:i4>0</vt:i4>
      </vt:variant>
      <vt:variant>
        <vt:i4>5</vt:i4>
      </vt:variant>
      <vt:variant>
        <vt:lpwstr>https://www.suicidepreventionaust.org/wp-content/uploads/2025/11/Adverse-Childhood-Experiences-and-Suicide-report_FINAL.pdf</vt:lpwstr>
      </vt:variant>
      <vt:variant>
        <vt:lpwstr/>
      </vt:variant>
      <vt:variant>
        <vt:i4>3276852</vt:i4>
      </vt:variant>
      <vt:variant>
        <vt:i4>339</vt:i4>
      </vt:variant>
      <vt:variant>
        <vt:i4>0</vt:i4>
      </vt:variant>
      <vt:variant>
        <vt:i4>5</vt:i4>
      </vt:variant>
      <vt:variant>
        <vt:lpwstr>https://journals.sagepub.com/doi/10.1177/00048674251381004</vt:lpwstr>
      </vt:variant>
      <vt:variant>
        <vt:lpwstr/>
      </vt:variant>
      <vt:variant>
        <vt:i4>7536685</vt:i4>
      </vt:variant>
      <vt:variant>
        <vt:i4>336</vt:i4>
      </vt:variant>
      <vt:variant>
        <vt:i4>0</vt:i4>
      </vt:variant>
      <vt:variant>
        <vt:i4>5</vt:i4>
      </vt:variant>
      <vt:variant>
        <vt:lpwstr>https://www.esafety.gov.au/newsroom/media-releases/esafety-moves-against-services-used-to-nudify-australian-school-children</vt:lpwstr>
      </vt:variant>
      <vt:variant>
        <vt:lpwstr/>
      </vt:variant>
      <vt:variant>
        <vt:i4>3604518</vt:i4>
      </vt:variant>
      <vt:variant>
        <vt:i4>333</vt:i4>
      </vt:variant>
      <vt:variant>
        <vt:i4>0</vt:i4>
      </vt:variant>
      <vt:variant>
        <vt:i4>5</vt:i4>
      </vt:variant>
      <vt:variant>
        <vt:lpwstr>https://www.esafety.gov.au/sites/default/files/2025-07/Digital-use-and-risk-Online-platform-engagement-10-to-15.pdf?v=1773369896752</vt:lpwstr>
      </vt:variant>
      <vt:variant>
        <vt:lpwstr/>
      </vt:variant>
      <vt:variant>
        <vt:i4>2293801</vt:i4>
      </vt:variant>
      <vt:variant>
        <vt:i4>330</vt:i4>
      </vt:variant>
      <vt:variant>
        <vt:i4>0</vt:i4>
      </vt:variant>
      <vt:variant>
        <vt:i4>5</vt:i4>
      </vt:variant>
      <vt:variant>
        <vt:lpwstr>https://www.orygen.org.au/About/News-And-Events/2025/Over-half-of-Australians-exposed-to-self-harm-and</vt:lpwstr>
      </vt:variant>
      <vt:variant>
        <vt:lpwstr/>
      </vt:variant>
      <vt:variant>
        <vt:i4>3604518</vt:i4>
      </vt:variant>
      <vt:variant>
        <vt:i4>327</vt:i4>
      </vt:variant>
      <vt:variant>
        <vt:i4>0</vt:i4>
      </vt:variant>
      <vt:variant>
        <vt:i4>5</vt:i4>
      </vt:variant>
      <vt:variant>
        <vt:lpwstr>https://www.esafety.gov.au/sites/default/files/2025-07/Digital-use-and-risk-Online-platform-engagement-10-to-15.pdf?v=1773369896752</vt:lpwstr>
      </vt:variant>
      <vt:variant>
        <vt:lpwstr/>
      </vt:variant>
      <vt:variant>
        <vt:i4>65622</vt:i4>
      </vt:variant>
      <vt:variant>
        <vt:i4>324</vt:i4>
      </vt:variant>
      <vt:variant>
        <vt:i4>0</vt:i4>
      </vt:variant>
      <vt:variant>
        <vt:i4>5</vt:i4>
      </vt:variant>
      <vt:variant>
        <vt:lpwstr>https://www.esafety.gov.au/about-us/industry-regulation/social-media-age-restrictions-hub</vt:lpwstr>
      </vt:variant>
      <vt:variant>
        <vt:lpwstr/>
      </vt:variant>
      <vt:variant>
        <vt:i4>2949173</vt:i4>
      </vt:variant>
      <vt:variant>
        <vt:i4>321</vt:i4>
      </vt:variant>
      <vt:variant>
        <vt:i4>0</vt:i4>
      </vt:variant>
      <vt:variant>
        <vt:i4>5</vt:i4>
      </vt:variant>
      <vt:variant>
        <vt:lpwstr>https://www.minister.industry.gov.au/ministers/charlton/media-releases/establishment-australian-ai-safety-institute</vt:lpwstr>
      </vt:variant>
      <vt:variant>
        <vt:lpwstr/>
      </vt:variant>
      <vt:variant>
        <vt:i4>2490428</vt:i4>
      </vt:variant>
      <vt:variant>
        <vt:i4>318</vt:i4>
      </vt:variant>
      <vt:variant>
        <vt:i4>0</vt:i4>
      </vt:variant>
      <vt:variant>
        <vt:i4>5</vt:i4>
      </vt:variant>
      <vt:variant>
        <vt:lpwstr>https://www.blackdoginstitute.org.au/media-releases/black-dog-institute-convenes-national-leaders-to-set-priorities-for-safe-equitable-ai-in-mental-health/</vt:lpwstr>
      </vt:variant>
      <vt:variant>
        <vt:lpwstr/>
      </vt:variant>
      <vt:variant>
        <vt:i4>262167</vt:i4>
      </vt:variant>
      <vt:variant>
        <vt:i4>315</vt:i4>
      </vt:variant>
      <vt:variant>
        <vt:i4>0</vt:i4>
      </vt:variant>
      <vt:variant>
        <vt:i4>5</vt:i4>
      </vt:variant>
      <vt:variant>
        <vt:lpwstr>https://www.health.gov.au/ministers/the-hon-emma-mcbride-mp/media/speech-from-assistant-minister-mcbride-ai-in-mental-health-roundtable-24-november-2025</vt:lpwstr>
      </vt:variant>
      <vt:variant>
        <vt:lpwstr/>
      </vt:variant>
      <vt:variant>
        <vt:i4>5373961</vt:i4>
      </vt:variant>
      <vt:variant>
        <vt:i4>312</vt:i4>
      </vt:variant>
      <vt:variant>
        <vt:i4>0</vt:i4>
      </vt:variant>
      <vt:variant>
        <vt:i4>5</vt:i4>
      </vt:variant>
      <vt:variant>
        <vt:lpwstr>https://www.health.gov.au/ministers/the-hon-mark-butler-mp/media/delivering-high-quality-free-digital-mental-health-supports?language=en</vt:lpwstr>
      </vt:variant>
      <vt:variant>
        <vt:lpwstr/>
      </vt:variant>
      <vt:variant>
        <vt:i4>524364</vt:i4>
      </vt:variant>
      <vt:variant>
        <vt:i4>309</vt:i4>
      </vt:variant>
      <vt:variant>
        <vt:i4>0</vt:i4>
      </vt:variant>
      <vt:variant>
        <vt:i4>5</vt:i4>
      </vt:variant>
      <vt:variant>
        <vt:lpwstr>https://www.suicidepreventionaust.org/wp-content/uploads/2025/07/Ai-Digital-Safety-Report.pdf</vt:lpwstr>
      </vt:variant>
      <vt:variant>
        <vt:lpwstr/>
      </vt:variant>
      <vt:variant>
        <vt:i4>6422649</vt:i4>
      </vt:variant>
      <vt:variant>
        <vt:i4>306</vt:i4>
      </vt:variant>
      <vt:variant>
        <vt:i4>0</vt:i4>
      </vt:variant>
      <vt:variant>
        <vt:i4>5</vt:i4>
      </vt:variant>
      <vt:variant>
        <vt:lpwstr>https://www.blackdoginstitute.org.au/news/using-ai-chatbots-for-mental-health/</vt:lpwstr>
      </vt:variant>
      <vt:variant>
        <vt:lpwstr/>
      </vt:variant>
      <vt:variant>
        <vt:i4>524291</vt:i4>
      </vt:variant>
      <vt:variant>
        <vt:i4>303</vt:i4>
      </vt:variant>
      <vt:variant>
        <vt:i4>0</vt:i4>
      </vt:variant>
      <vt:variant>
        <vt:i4>5</vt:i4>
      </vt:variant>
      <vt:variant>
        <vt:lpwstr>https://www.safetyandquality.gov.au/news-and-media/latest-news/digital-mental-health-standards-update</vt:lpwstr>
      </vt:variant>
      <vt:variant>
        <vt:lpwstr/>
      </vt:variant>
      <vt:variant>
        <vt:i4>1835028</vt:i4>
      </vt:variant>
      <vt:variant>
        <vt:i4>300</vt:i4>
      </vt:variant>
      <vt:variant>
        <vt:i4>0</vt:i4>
      </vt:variant>
      <vt:variant>
        <vt:i4>5</vt:i4>
      </vt:variant>
      <vt:variant>
        <vt:lpwstr>https://www.tga.gov.au/news/news-articles/seeking-input-users-digital-mental-health-tools</vt:lpwstr>
      </vt:variant>
      <vt:variant>
        <vt:lpwstr/>
      </vt:variant>
      <vt:variant>
        <vt:i4>3932274</vt:i4>
      </vt:variant>
      <vt:variant>
        <vt:i4>297</vt:i4>
      </vt:variant>
      <vt:variant>
        <vt:i4>0</vt:i4>
      </vt:variant>
      <vt:variant>
        <vt:i4>5</vt:i4>
      </vt:variant>
      <vt:variant>
        <vt:lpwstr>https://www.tga.gov.au/products/medical-devices/software-and-artificial-intelligence-ai/manufacturing/artificial-intelligence-ai-and-medical-device-software-regulation</vt:lpwstr>
      </vt:variant>
      <vt:variant>
        <vt:lpwstr/>
      </vt:variant>
      <vt:variant>
        <vt:i4>1310751</vt:i4>
      </vt:variant>
      <vt:variant>
        <vt:i4>294</vt:i4>
      </vt:variant>
      <vt:variant>
        <vt:i4>0</vt:i4>
      </vt:variant>
      <vt:variant>
        <vt:i4>5</vt:i4>
      </vt:variant>
      <vt:variant>
        <vt:lpwstr>https://www.tga.gov.au/news/news-articles/tga-seeks-input-digital-mental-health-tools</vt:lpwstr>
      </vt:variant>
      <vt:variant>
        <vt:lpwstr/>
      </vt:variant>
      <vt:variant>
        <vt:i4>3211317</vt:i4>
      </vt:variant>
      <vt:variant>
        <vt:i4>291</vt:i4>
      </vt:variant>
      <vt:variant>
        <vt:i4>0</vt:i4>
      </vt:variant>
      <vt:variant>
        <vt:i4>5</vt:i4>
      </vt:variant>
      <vt:variant>
        <vt:lpwstr>https://journals.sagepub.com/doi/10.1177/00048674251389790</vt:lpwstr>
      </vt:variant>
      <vt:variant>
        <vt:lpwstr/>
      </vt:variant>
      <vt:variant>
        <vt:i4>1769567</vt:i4>
      </vt:variant>
      <vt:variant>
        <vt:i4>288</vt:i4>
      </vt:variant>
      <vt:variant>
        <vt:i4>0</vt:i4>
      </vt:variant>
      <vt:variant>
        <vt:i4>5</vt:i4>
      </vt:variant>
      <vt:variant>
        <vt:lpwstr>https://yougov.com/articles/53225-two-in-five-aussies-feel-lonely-and-many-are-turning-to-ai</vt:lpwstr>
      </vt:variant>
      <vt:variant>
        <vt:lpwstr/>
      </vt:variant>
      <vt:variant>
        <vt:i4>7340064</vt:i4>
      </vt:variant>
      <vt:variant>
        <vt:i4>285</vt:i4>
      </vt:variant>
      <vt:variant>
        <vt:i4>0</vt:i4>
      </vt:variant>
      <vt:variant>
        <vt:i4>5</vt:i4>
      </vt:variant>
      <vt:variant>
        <vt:lpwstr>https://doi.org/10.60836/mtsq-at22</vt:lpwstr>
      </vt:variant>
      <vt:variant>
        <vt:lpwstr/>
      </vt:variant>
      <vt:variant>
        <vt:i4>5242948</vt:i4>
      </vt:variant>
      <vt:variant>
        <vt:i4>282</vt:i4>
      </vt:variant>
      <vt:variant>
        <vt:i4>0</vt:i4>
      </vt:variant>
      <vt:variant>
        <vt:i4>5</vt:i4>
      </vt:variant>
      <vt:variant>
        <vt:lpwstr>https://www.aihw.gov.au/reports/australias-welfare/social-cohesion-and-social-connection</vt:lpwstr>
      </vt:variant>
      <vt:variant>
        <vt:lpwstr/>
      </vt:variant>
      <vt:variant>
        <vt:i4>7995440</vt:i4>
      </vt:variant>
      <vt:variant>
        <vt:i4>279</vt:i4>
      </vt:variant>
      <vt:variant>
        <vt:i4>0</vt:i4>
      </vt:variant>
      <vt:variant>
        <vt:i4>5</vt:i4>
      </vt:variant>
      <vt:variant>
        <vt:lpwstr>https://apo.org.au/node/332339</vt:lpwstr>
      </vt:variant>
      <vt:variant>
        <vt:lpwstr/>
      </vt:variant>
      <vt:variant>
        <vt:i4>6684771</vt:i4>
      </vt:variant>
      <vt:variant>
        <vt:i4>276</vt:i4>
      </vt:variant>
      <vt:variant>
        <vt:i4>0</vt:i4>
      </vt:variant>
      <vt:variant>
        <vt:i4>5</vt:i4>
      </vt:variant>
      <vt:variant>
        <vt:lpwstr>https://www.oni.gov.au/news/asio-annual-threat-assessment-2025</vt:lpwstr>
      </vt:variant>
      <vt:variant>
        <vt:lpwstr/>
      </vt:variant>
      <vt:variant>
        <vt:i4>2228324</vt:i4>
      </vt:variant>
      <vt:variant>
        <vt:i4>273</vt:i4>
      </vt:variant>
      <vt:variant>
        <vt:i4>0</vt:i4>
      </vt:variant>
      <vt:variant>
        <vt:i4>5</vt:i4>
      </vt:variant>
      <vt:variant>
        <vt:lpwstr>https://www.acma.gov.au/sites/default/files/2025-09/Digital platforms efforts to combat disinformation and misinformation_4th report to government_0.pdf</vt:lpwstr>
      </vt:variant>
      <vt:variant>
        <vt:lpwstr/>
      </vt:variant>
      <vt:variant>
        <vt:i4>2293795</vt:i4>
      </vt:variant>
      <vt:variant>
        <vt:i4>270</vt:i4>
      </vt:variant>
      <vt:variant>
        <vt:i4>0</vt:i4>
      </vt:variant>
      <vt:variant>
        <vt:i4>5</vt:i4>
      </vt:variant>
      <vt:variant>
        <vt:lpwstr>https://asc.royalcommission.gov.au/</vt:lpwstr>
      </vt:variant>
      <vt:variant>
        <vt:lpwstr/>
      </vt:variant>
      <vt:variant>
        <vt:i4>262171</vt:i4>
      </vt:variant>
      <vt:variant>
        <vt:i4>267</vt:i4>
      </vt:variant>
      <vt:variant>
        <vt:i4>0</vt:i4>
      </vt:variant>
      <vt:variant>
        <vt:i4>5</vt:i4>
      </vt:variant>
      <vt:variant>
        <vt:lpwstr>https://www.jwsresearch.com/true-issues-39-cost-of-living-housing-pressures-social-division/</vt:lpwstr>
      </vt:variant>
      <vt:variant>
        <vt:lpwstr/>
      </vt:variant>
      <vt:variant>
        <vt:i4>2293796</vt:i4>
      </vt:variant>
      <vt:variant>
        <vt:i4>264</vt:i4>
      </vt:variant>
      <vt:variant>
        <vt:i4>0</vt:i4>
      </vt:variant>
      <vt:variant>
        <vt:i4>5</vt:i4>
      </vt:variant>
      <vt:variant>
        <vt:lpwstr>https://nhsac.gov.au/sites/nhsac.gov.au/files/2025-05/ar-state-housing-system-2025.pdf</vt:lpwstr>
      </vt:variant>
      <vt:variant>
        <vt:lpwstr/>
      </vt:variant>
      <vt:variant>
        <vt:i4>6619239</vt:i4>
      </vt:variant>
      <vt:variant>
        <vt:i4>261</vt:i4>
      </vt:variant>
      <vt:variant>
        <vt:i4>0</vt:i4>
      </vt:variant>
      <vt:variant>
        <vt:i4>5</vt:i4>
      </vt:variant>
      <vt:variant>
        <vt:lpwstr>https://australiainstitute.org.au/post/migration-is-not-out-of-control-and-the-figures-show-it-is-not-to-blame-for-the-housing-crisis/</vt:lpwstr>
      </vt:variant>
      <vt:variant>
        <vt:lpwstr/>
      </vt:variant>
      <vt:variant>
        <vt:i4>1048657</vt:i4>
      </vt:variant>
      <vt:variant>
        <vt:i4>258</vt:i4>
      </vt:variant>
      <vt:variant>
        <vt:i4>0</vt:i4>
      </vt:variant>
      <vt:variant>
        <vt:i4>5</vt:i4>
      </vt:variant>
      <vt:variant>
        <vt:lpwstr>https://www.abs.gov.au/statistics/people/population/overseas-migration/latest-release</vt:lpwstr>
      </vt:variant>
      <vt:variant>
        <vt:lpwstr/>
      </vt:variant>
      <vt:variant>
        <vt:i4>6553701</vt:i4>
      </vt:variant>
      <vt:variant>
        <vt:i4>255</vt:i4>
      </vt:variant>
      <vt:variant>
        <vt:i4>0</vt:i4>
      </vt:variant>
      <vt:variant>
        <vt:i4>5</vt:i4>
      </vt:variant>
      <vt:variant>
        <vt:lpwstr>https://www.aap.com.au/factcheck/experts-reject-claim-labor-created-housing-crisis/</vt:lpwstr>
      </vt:variant>
      <vt:variant>
        <vt:lpwstr/>
      </vt:variant>
      <vt:variant>
        <vt:i4>6750259</vt:i4>
      </vt:variant>
      <vt:variant>
        <vt:i4>252</vt:i4>
      </vt:variant>
      <vt:variant>
        <vt:i4>0</vt:i4>
      </vt:variant>
      <vt:variant>
        <vt:i4>5</vt:i4>
      </vt:variant>
      <vt:variant>
        <vt:lpwstr>https://www.realestate.com.au/news/record-migration-blamed-for-worsening-aussie-housing-crisis/</vt:lpwstr>
      </vt:variant>
      <vt:variant>
        <vt:lpwstr/>
      </vt:variant>
      <vt:variant>
        <vt:i4>2293820</vt:i4>
      </vt:variant>
      <vt:variant>
        <vt:i4>249</vt:i4>
      </vt:variant>
      <vt:variant>
        <vt:i4>0</vt:i4>
      </vt:variant>
      <vt:variant>
        <vt:i4>5</vt:i4>
      </vt:variant>
      <vt:variant>
        <vt:lpwstr>https://ipa.org.au/read/analysis-of-migration-induced-housing-shortfall-since-2022</vt:lpwstr>
      </vt:variant>
      <vt:variant>
        <vt:lpwstr/>
      </vt:variant>
      <vt:variant>
        <vt:i4>524353</vt:i4>
      </vt:variant>
      <vt:variant>
        <vt:i4>246</vt:i4>
      </vt:variant>
      <vt:variant>
        <vt:i4>0</vt:i4>
      </vt:variant>
      <vt:variant>
        <vt:i4>5</vt:i4>
      </vt:variant>
      <vt:variant>
        <vt:lpwstr>https://humanrights.gov.au/resource-hub/search-all-our-publications/reports-and-projects/projects2/seen-and-heard</vt:lpwstr>
      </vt:variant>
      <vt:variant>
        <vt:lpwstr/>
      </vt:variant>
      <vt:variant>
        <vt:i4>7274619</vt:i4>
      </vt:variant>
      <vt:variant>
        <vt:i4>243</vt:i4>
      </vt:variant>
      <vt:variant>
        <vt:i4>0</vt:i4>
      </vt:variant>
      <vt:variant>
        <vt:i4>5</vt:i4>
      </vt:variant>
      <vt:variant>
        <vt:lpwstr>https://humanrights.gov.au/media/documents-files-PDFs/strategic-communications/Racism-at-Uni-Report.pdf</vt:lpwstr>
      </vt:variant>
      <vt:variant>
        <vt:lpwstr/>
      </vt:variant>
      <vt:variant>
        <vt:i4>524368</vt:i4>
      </vt:variant>
      <vt:variant>
        <vt:i4>240</vt:i4>
      </vt:variant>
      <vt:variant>
        <vt:i4>0</vt:i4>
      </vt:variant>
      <vt:variant>
        <vt:i4>5</vt:i4>
      </vt:variant>
      <vt:variant>
        <vt:lpwstr>https://www.sbs.com.au/news/article/how-the-march-for-australia-anti-immigration-rallies-and-counter-protests-unfolded/3dtvd0csi</vt:lpwstr>
      </vt:variant>
      <vt:variant>
        <vt:lpwstr/>
      </vt:variant>
      <vt:variant>
        <vt:i4>3014762</vt:i4>
      </vt:variant>
      <vt:variant>
        <vt:i4>237</vt:i4>
      </vt:variant>
      <vt:variant>
        <vt:i4>0</vt:i4>
      </vt:variant>
      <vt:variant>
        <vt:i4>5</vt:i4>
      </vt:variant>
      <vt:variant>
        <vt:lpwstr>https://www.aic.gov.au/statistics/national-hate-crimes-database</vt:lpwstr>
      </vt:variant>
      <vt:variant>
        <vt:lpwstr/>
      </vt:variant>
      <vt:variant>
        <vt:i4>6750262</vt:i4>
      </vt:variant>
      <vt:variant>
        <vt:i4>234</vt:i4>
      </vt:variant>
      <vt:variant>
        <vt:i4>0</vt:i4>
      </vt:variant>
      <vt:variant>
        <vt:i4>5</vt:i4>
      </vt:variant>
      <vt:variant>
        <vt:lpwstr>https://prideindiversity.com.au/wp-content/uploads/sites/4/2025/11/TheNationalConversation.pdf</vt:lpwstr>
      </vt:variant>
      <vt:variant>
        <vt:lpwstr/>
      </vt:variant>
      <vt:variant>
        <vt:i4>5308431</vt:i4>
      </vt:variant>
      <vt:variant>
        <vt:i4>231</vt:i4>
      </vt:variant>
      <vt:variant>
        <vt:i4>0</vt:i4>
      </vt:variant>
      <vt:variant>
        <vt:i4>5</vt:i4>
      </vt:variant>
      <vt:variant>
        <vt:lpwstr>https://scanloninstitute.org.au/mapping-social-cohesion-2025/</vt:lpwstr>
      </vt:variant>
      <vt:variant>
        <vt:lpwstr/>
      </vt:variant>
      <vt:variant>
        <vt:i4>5242948</vt:i4>
      </vt:variant>
      <vt:variant>
        <vt:i4>228</vt:i4>
      </vt:variant>
      <vt:variant>
        <vt:i4>0</vt:i4>
      </vt:variant>
      <vt:variant>
        <vt:i4>5</vt:i4>
      </vt:variant>
      <vt:variant>
        <vt:lpwstr>https://www.aihw.gov.au/reports/australias-welfare/social-cohesion-and-social-connection</vt:lpwstr>
      </vt:variant>
      <vt:variant>
        <vt:lpwstr/>
      </vt:variant>
      <vt:variant>
        <vt:i4>6029403</vt:i4>
      </vt:variant>
      <vt:variant>
        <vt:i4>225</vt:i4>
      </vt:variant>
      <vt:variant>
        <vt:i4>0</vt:i4>
      </vt:variant>
      <vt:variant>
        <vt:i4>5</vt:i4>
      </vt:variant>
      <vt:variant>
        <vt:lpwstr>https://www.unsw.edu.au/newsroom/news/2025/05/young-detainees-often-have-poor-mental-health-earlier-incarceration-makes-it-worse</vt:lpwstr>
      </vt:variant>
      <vt:variant>
        <vt:lpwstr/>
      </vt:variant>
      <vt:variant>
        <vt:i4>6422575</vt:i4>
      </vt:variant>
      <vt:variant>
        <vt:i4>222</vt:i4>
      </vt:variant>
      <vt:variant>
        <vt:i4>0</vt:i4>
      </vt:variant>
      <vt:variant>
        <vt:i4>5</vt:i4>
      </vt:variant>
      <vt:variant>
        <vt:lpwstr>https://www.aihw.gov.au/reports/youth-justice/youth-detention-population-in-australia-2025/contents/summary</vt:lpwstr>
      </vt:variant>
      <vt:variant>
        <vt:lpwstr>10-13</vt:lpwstr>
      </vt:variant>
      <vt:variant>
        <vt:i4>5242946</vt:i4>
      </vt:variant>
      <vt:variant>
        <vt:i4>219</vt:i4>
      </vt:variant>
      <vt:variant>
        <vt:i4>0</vt:i4>
      </vt:variant>
      <vt:variant>
        <vt:i4>5</vt:i4>
      </vt:variant>
      <vt:variant>
        <vt:lpwstr>https://www.aic.gov.au/sites/default/files/2025-12/sr57_deaths_in_custody_in_australia_2024-25.pdf</vt:lpwstr>
      </vt:variant>
      <vt:variant>
        <vt:lpwstr/>
      </vt:variant>
      <vt:variant>
        <vt:i4>4456477</vt:i4>
      </vt:variant>
      <vt:variant>
        <vt:i4>216</vt:i4>
      </vt:variant>
      <vt:variant>
        <vt:i4>0</vt:i4>
      </vt:variant>
      <vt:variant>
        <vt:i4>5</vt:i4>
      </vt:variant>
      <vt:variant>
        <vt:lpwstr>https://www.abs.gov.au/statistics/people/crime-and-justice/prisoners-australia/latest-release</vt:lpwstr>
      </vt:variant>
      <vt:variant>
        <vt:lpwstr/>
      </vt:variant>
      <vt:variant>
        <vt:i4>2818091</vt:i4>
      </vt:variant>
      <vt:variant>
        <vt:i4>213</vt:i4>
      </vt:variant>
      <vt:variant>
        <vt:i4>0</vt:i4>
      </vt:variant>
      <vt:variant>
        <vt:i4>5</vt:i4>
      </vt:variant>
      <vt:variant>
        <vt:lpwstr>https://www.ohchr.org/en/press-releases/2025/12/australia-un-working-group-raises-major-concerns-about-detention-indigenous</vt:lpwstr>
      </vt:variant>
      <vt:variant>
        <vt:lpwstr/>
      </vt:variant>
      <vt:variant>
        <vt:i4>2490473</vt:i4>
      </vt:variant>
      <vt:variant>
        <vt:i4>210</vt:i4>
      </vt:variant>
      <vt:variant>
        <vt:i4>0</vt:i4>
      </vt:variant>
      <vt:variant>
        <vt:i4>5</vt:i4>
      </vt:variant>
      <vt:variant>
        <vt:lpwstr>https://humanrights.gov.au/resource-hub/by-resource-type/publications/race/health-inequities-australia</vt:lpwstr>
      </vt:variant>
      <vt:variant>
        <vt:lpwstr/>
      </vt:variant>
      <vt:variant>
        <vt:i4>8323178</vt:i4>
      </vt:variant>
      <vt:variant>
        <vt:i4>207</vt:i4>
      </vt:variant>
      <vt:variant>
        <vt:i4>0</vt:i4>
      </vt:variant>
      <vt:variant>
        <vt:i4>5</vt:i4>
      </vt:variant>
      <vt:variant>
        <vt:lpwstr>https://newshub.medianet.com.au/2025/10/100-calls-a-day-unprecedented-surge-in-calls-to-indigenous-crisis-support-line/125462/</vt:lpwstr>
      </vt:variant>
      <vt:variant>
        <vt:lpwstr/>
      </vt:variant>
      <vt:variant>
        <vt:i4>3735590</vt:i4>
      </vt:variant>
      <vt:variant>
        <vt:i4>204</vt:i4>
      </vt:variant>
      <vt:variant>
        <vt:i4>0</vt:i4>
      </vt:variant>
      <vt:variant>
        <vt:i4>5</vt:i4>
      </vt:variant>
      <vt:variant>
        <vt:lpwstr>https://www.aihw.gov.au/getmedia/6557fd8d-8e50-4b38-931e-867edd7243fa/aihw-imh-racism-and-indigenous-wellbeing-mental-health-and-suicide-summary-paper.pdf</vt:lpwstr>
      </vt:variant>
      <vt:variant>
        <vt:lpwstr/>
      </vt:variant>
      <vt:variant>
        <vt:i4>7274619</vt:i4>
      </vt:variant>
      <vt:variant>
        <vt:i4>201</vt:i4>
      </vt:variant>
      <vt:variant>
        <vt:i4>0</vt:i4>
      </vt:variant>
      <vt:variant>
        <vt:i4>5</vt:i4>
      </vt:variant>
      <vt:variant>
        <vt:lpwstr>https://humanrights.gov.au/media/documents-files-PDFs/strategic-communications/Racism-at-Uni-Report.pdf</vt:lpwstr>
      </vt:variant>
      <vt:variant>
        <vt:lpwstr/>
      </vt:variant>
      <vt:variant>
        <vt:i4>3407951</vt:i4>
      </vt:variant>
      <vt:variant>
        <vt:i4>198</vt:i4>
      </vt:variant>
      <vt:variant>
        <vt:i4>0</vt:i4>
      </vt:variant>
      <vt:variant>
        <vt:i4>5</vt:i4>
      </vt:variant>
      <vt:variant>
        <vt:lpwstr>https://yardhurawalani.com.au/wp-content/uploads/2025/12/Report_Tracking-wellbeing-18-months-post-Referendum.pdf</vt:lpwstr>
      </vt:variant>
      <vt:variant>
        <vt:lpwstr/>
      </vt:variant>
      <vt:variant>
        <vt:i4>7995489</vt:i4>
      </vt:variant>
      <vt:variant>
        <vt:i4>195</vt:i4>
      </vt:variant>
      <vt:variant>
        <vt:i4>0</vt:i4>
      </vt:variant>
      <vt:variant>
        <vt:i4>5</vt:i4>
      </vt:variant>
      <vt:variant>
        <vt:lpwstr>https://callitout.com.au/wp-content/uploads/2025/02/Jumbunna-Call-It-Out-Annual-Report-2023-2024-Final.pdf</vt:lpwstr>
      </vt:variant>
      <vt:variant>
        <vt:lpwstr/>
      </vt:variant>
      <vt:variant>
        <vt:i4>7667752</vt:i4>
      </vt:variant>
      <vt:variant>
        <vt:i4>192</vt:i4>
      </vt:variant>
      <vt:variant>
        <vt:i4>0</vt:i4>
      </vt:variant>
      <vt:variant>
        <vt:i4>5</vt:i4>
      </vt:variant>
      <vt:variant>
        <vt:lpwstr>https://www.nature.com/articles/s41558-025-02309-x</vt:lpwstr>
      </vt:variant>
      <vt:variant>
        <vt:lpwstr/>
      </vt:variant>
      <vt:variant>
        <vt:i4>7667726</vt:i4>
      </vt:variant>
      <vt:variant>
        <vt:i4>189</vt:i4>
      </vt:variant>
      <vt:variant>
        <vt:i4>0</vt:i4>
      </vt:variant>
      <vt:variant>
        <vt:i4>5</vt:i4>
      </vt:variant>
      <vt:variant>
        <vt:lpwstr>https://www.dea.org.au/how_climate_change_affects_mental_health_in_australia</vt:lpwstr>
      </vt:variant>
      <vt:variant>
        <vt:lpwstr/>
      </vt:variant>
      <vt:variant>
        <vt:i4>5505038</vt:i4>
      </vt:variant>
      <vt:variant>
        <vt:i4>186</vt:i4>
      </vt:variant>
      <vt:variant>
        <vt:i4>0</vt:i4>
      </vt:variant>
      <vt:variant>
        <vt:i4>5</vt:i4>
      </vt:variant>
      <vt:variant>
        <vt:lpwstr>https://www.acs.gov.au/pages/national-climate-risk-assessment</vt:lpwstr>
      </vt:variant>
      <vt:variant>
        <vt:lpwstr/>
      </vt:variant>
      <vt:variant>
        <vt:i4>1245258</vt:i4>
      </vt:variant>
      <vt:variant>
        <vt:i4>183</vt:i4>
      </vt:variant>
      <vt:variant>
        <vt:i4>0</vt:i4>
      </vt:variant>
      <vt:variant>
        <vt:i4>5</vt:i4>
      </vt:variant>
      <vt:variant>
        <vt:lpwstr>https://www.climatecouncil.org.au/resources/climate-anxiety-toolkit/</vt:lpwstr>
      </vt:variant>
      <vt:variant>
        <vt:lpwstr/>
      </vt:variant>
      <vt:variant>
        <vt:i4>3866731</vt:i4>
      </vt:variant>
      <vt:variant>
        <vt:i4>180</vt:i4>
      </vt:variant>
      <vt:variant>
        <vt:i4>0</vt:i4>
      </vt:variant>
      <vt:variant>
        <vt:i4>5</vt:i4>
      </vt:variant>
      <vt:variant>
        <vt:lpwstr>https://www.nsw.gov.au/ministerial-releases/recovery-centres-opening-from-tomorrow</vt:lpwstr>
      </vt:variant>
      <vt:variant>
        <vt:lpwstr/>
      </vt:variant>
      <vt:variant>
        <vt:i4>7012463</vt:i4>
      </vt:variant>
      <vt:variant>
        <vt:i4>177</vt:i4>
      </vt:variant>
      <vt:variant>
        <vt:i4>0</vt:i4>
      </vt:variant>
      <vt:variant>
        <vt:i4>5</vt:i4>
      </vt:variant>
      <vt:variant>
        <vt:lpwstr>https://www.qra.qld.gov.au/funding-programs/event-specific-exceptional-circumstances-assistance/2025-tropical-cyclone-alfred-exceptional-circumstances/mental-health-recovery-2025-tropical-cyclone-alfred-and-associated-rainfall-and-flooding</vt:lpwstr>
      </vt:variant>
      <vt:variant>
        <vt:lpwstr/>
      </vt:variant>
      <vt:variant>
        <vt:i4>5963789</vt:i4>
      </vt:variant>
      <vt:variant>
        <vt:i4>174</vt:i4>
      </vt:variant>
      <vt:variant>
        <vt:i4>0</vt:i4>
      </vt:variant>
      <vt:variant>
        <vt:i4>5</vt:i4>
      </vt:variant>
      <vt:variant>
        <vt:lpwstr>https://www.health.gov.au/ministers/the-hon-mark-butler-mp/media/australia-endorses-belem-health-action-plan</vt:lpwstr>
      </vt:variant>
      <vt:variant>
        <vt:lpwstr/>
      </vt:variant>
      <vt:variant>
        <vt:i4>8323180</vt:i4>
      </vt:variant>
      <vt:variant>
        <vt:i4>171</vt:i4>
      </vt:variant>
      <vt:variant>
        <vt:i4>0</vt:i4>
      </vt:variant>
      <vt:variant>
        <vt:i4>5</vt:i4>
      </vt:variant>
      <vt:variant>
        <vt:lpwstr>https://assets.nationbuilder.com/docsenvaus/pages/494/attachments/original/1761024631/How_climate_affects_mental_health_in_Australia_report_DEA_Oct_2025-1.pdf?1761024631</vt:lpwstr>
      </vt:variant>
      <vt:variant>
        <vt:lpwstr/>
      </vt:variant>
      <vt:variant>
        <vt:i4>2097211</vt:i4>
      </vt:variant>
      <vt:variant>
        <vt:i4>168</vt:i4>
      </vt:variant>
      <vt:variant>
        <vt:i4>0</vt:i4>
      </vt:variant>
      <vt:variant>
        <vt:i4>5</vt:i4>
      </vt:variant>
      <vt:variant>
        <vt:lpwstr>https://www.thelancet.com/journals/lanpsy/article/PIIS2215-0366(25)00274-3/abstract</vt:lpwstr>
      </vt:variant>
      <vt:variant>
        <vt:lpwstr/>
      </vt:variant>
      <vt:variant>
        <vt:i4>6029329</vt:i4>
      </vt:variant>
      <vt:variant>
        <vt:i4>165</vt:i4>
      </vt:variant>
      <vt:variant>
        <vt:i4>0</vt:i4>
      </vt:variant>
      <vt:variant>
        <vt:i4>5</vt:i4>
      </vt:variant>
      <vt:variant>
        <vt:lpwstr>https://www1.racgp.org.au/newsgp/clinical/the-impact-of-climate-change-on-the-health-of-indi</vt:lpwstr>
      </vt:variant>
      <vt:variant>
        <vt:lpwstr/>
      </vt:variant>
      <vt:variant>
        <vt:i4>1572921</vt:i4>
      </vt:variant>
      <vt:variant>
        <vt:i4>162</vt:i4>
      </vt:variant>
      <vt:variant>
        <vt:i4>0</vt:i4>
      </vt:variant>
      <vt:variant>
        <vt:i4>5</vt:i4>
      </vt:variant>
      <vt:variant>
        <vt:lpwstr>https://www.raoen.org/wp-content/uploads/2025/10/State-of-the-Worlds-Indigenous-Peoples_Climate-Crisis_Volume-VI_April-2025.pdf</vt:lpwstr>
      </vt:variant>
      <vt:variant>
        <vt:lpwstr/>
      </vt:variant>
      <vt:variant>
        <vt:i4>131140</vt:i4>
      </vt:variant>
      <vt:variant>
        <vt:i4>159</vt:i4>
      </vt:variant>
      <vt:variant>
        <vt:i4>0</vt:i4>
      </vt:variant>
      <vt:variant>
        <vt:i4>5</vt:i4>
      </vt:variant>
      <vt:variant>
        <vt:lpwstr>https://www.un.org/en/desa/indigenous-peoples-sidelined-global-climate-fight-un-warns</vt:lpwstr>
      </vt:variant>
      <vt:variant>
        <vt:lpwstr/>
      </vt:variant>
      <vt:variant>
        <vt:i4>1572921</vt:i4>
      </vt:variant>
      <vt:variant>
        <vt:i4>156</vt:i4>
      </vt:variant>
      <vt:variant>
        <vt:i4>0</vt:i4>
      </vt:variant>
      <vt:variant>
        <vt:i4>5</vt:i4>
      </vt:variant>
      <vt:variant>
        <vt:lpwstr>https://www.raoen.org/wp-content/uploads/2025/10/State-of-the-Worlds-Indigenous-Peoples_Climate-Crisis_Volume-VI_April-2025.pdf</vt:lpwstr>
      </vt:variant>
      <vt:variant>
        <vt:lpwstr/>
      </vt:variant>
      <vt:variant>
        <vt:i4>7209080</vt:i4>
      </vt:variant>
      <vt:variant>
        <vt:i4>153</vt:i4>
      </vt:variant>
      <vt:variant>
        <vt:i4>0</vt:i4>
      </vt:variant>
      <vt:variant>
        <vt:i4>5</vt:i4>
      </vt:variant>
      <vt:variant>
        <vt:lpwstr>https://www.sciencedirect.com/science/article/pii/S2667278222000104</vt:lpwstr>
      </vt:variant>
      <vt:variant>
        <vt:lpwstr/>
      </vt:variant>
      <vt:variant>
        <vt:i4>7471221</vt:i4>
      </vt:variant>
      <vt:variant>
        <vt:i4>150</vt:i4>
      </vt:variant>
      <vt:variant>
        <vt:i4>0</vt:i4>
      </vt:variant>
      <vt:variant>
        <vt:i4>5</vt:i4>
      </vt:variant>
      <vt:variant>
        <vt:lpwstr>https://www.sciencedirect.com/science/article/pii/S0272494422001499?via%3Dihub</vt:lpwstr>
      </vt:variant>
      <vt:variant>
        <vt:lpwstr/>
      </vt:variant>
      <vt:variant>
        <vt:i4>2752591</vt:i4>
      </vt:variant>
      <vt:variant>
        <vt:i4>147</vt:i4>
      </vt:variant>
      <vt:variant>
        <vt:i4>0</vt:i4>
      </vt:variant>
      <vt:variant>
        <vt:i4>5</vt:i4>
      </vt:variant>
      <vt:variant>
        <vt:lpwstr>https://www.cdc.gov.au/system/files/2025-10/national-health-and-climate-strategy_0.pdf</vt:lpwstr>
      </vt:variant>
      <vt:variant>
        <vt:lpwstr/>
      </vt:variant>
      <vt:variant>
        <vt:i4>1835031</vt:i4>
      </vt:variant>
      <vt:variant>
        <vt:i4>144</vt:i4>
      </vt:variant>
      <vt:variant>
        <vt:i4>0</vt:i4>
      </vt:variant>
      <vt:variant>
        <vt:i4>5</vt:i4>
      </vt:variant>
      <vt:variant>
        <vt:lpwstr>https://www.iag.com.au/newsroom/community/iag-research-la-wildfires-increased-natural-disaster-resilience</vt:lpwstr>
      </vt:variant>
      <vt:variant>
        <vt:lpwstr/>
      </vt:variant>
      <vt:variant>
        <vt:i4>983070</vt:i4>
      </vt:variant>
      <vt:variant>
        <vt:i4>141</vt:i4>
      </vt:variant>
      <vt:variant>
        <vt:i4>0</vt:i4>
      </vt:variant>
      <vt:variant>
        <vt:i4>5</vt:i4>
      </vt:variant>
      <vt:variant>
        <vt:lpwstr>https://doi.org/10.1007/s10393-006-0069-x</vt:lpwstr>
      </vt:variant>
      <vt:variant>
        <vt:lpwstr/>
      </vt:variant>
      <vt:variant>
        <vt:i4>7667726</vt:i4>
      </vt:variant>
      <vt:variant>
        <vt:i4>138</vt:i4>
      </vt:variant>
      <vt:variant>
        <vt:i4>0</vt:i4>
      </vt:variant>
      <vt:variant>
        <vt:i4>5</vt:i4>
      </vt:variant>
      <vt:variant>
        <vt:lpwstr>https://www.dea.org.au/how_climate_change_affects_mental_health_in_australia</vt:lpwstr>
      </vt:variant>
      <vt:variant>
        <vt:lpwstr/>
      </vt:variant>
      <vt:variant>
        <vt:i4>5505038</vt:i4>
      </vt:variant>
      <vt:variant>
        <vt:i4>135</vt:i4>
      </vt:variant>
      <vt:variant>
        <vt:i4>0</vt:i4>
      </vt:variant>
      <vt:variant>
        <vt:i4>5</vt:i4>
      </vt:variant>
      <vt:variant>
        <vt:lpwstr>https://www.acs.gov.au/pages/national-climate-risk-assessment</vt:lpwstr>
      </vt:variant>
      <vt:variant>
        <vt:lpwstr/>
      </vt:variant>
      <vt:variant>
        <vt:i4>6946863</vt:i4>
      </vt:variant>
      <vt:variant>
        <vt:i4>132</vt:i4>
      </vt:variant>
      <vt:variant>
        <vt:i4>0</vt:i4>
      </vt:variant>
      <vt:variant>
        <vt:i4>5</vt:i4>
      </vt:variant>
      <vt:variant>
        <vt:lpwstr>https://insurancecouncil.com.au/resource/extreme-weather-cost-3-5-billion-in-2025/</vt:lpwstr>
      </vt:variant>
      <vt:variant>
        <vt:lpwstr/>
      </vt:variant>
      <vt:variant>
        <vt:i4>5242953</vt:i4>
      </vt:variant>
      <vt:variant>
        <vt:i4>129</vt:i4>
      </vt:variant>
      <vt:variant>
        <vt:i4>0</vt:i4>
      </vt:variant>
      <vt:variant>
        <vt:i4>5</vt:i4>
      </vt:variant>
      <vt:variant>
        <vt:lpwstr>https://www.nema.gov.au/about-us/media-centre/2025-review-year-collaboration-coordination-and-capability-building</vt:lpwstr>
      </vt:variant>
      <vt:variant>
        <vt:lpwstr/>
      </vt:variant>
      <vt:variant>
        <vt:i4>2228326</vt:i4>
      </vt:variant>
      <vt:variant>
        <vt:i4>126</vt:i4>
      </vt:variant>
      <vt:variant>
        <vt:i4>0</vt:i4>
      </vt:variant>
      <vt:variant>
        <vt:i4>5</vt:i4>
      </vt:variant>
      <vt:variant>
        <vt:lpwstr>https://www.disasterassist.gov.au/find-a-disaster/australian-disasters?TermStoreId=1cafda66-8aac-4a45-95fa-3e03872913b6&amp;TermSetId=6bf6917e-779a-42ff-9f67-b0cbb112d3bf&amp;TermId=7d6b185c-0784-490c-a97a-93de0d0eb095</vt:lpwstr>
      </vt:variant>
      <vt:variant>
        <vt:lpwstr/>
      </vt:variant>
      <vt:variant>
        <vt:i4>4390918</vt:i4>
      </vt:variant>
      <vt:variant>
        <vt:i4>123</vt:i4>
      </vt:variant>
      <vt:variant>
        <vt:i4>0</vt:i4>
      </vt:variant>
      <vt:variant>
        <vt:i4>5</vt:i4>
      </vt:variant>
      <vt:variant>
        <vt:lpwstr>https://www.climatechangeauthority.gov.au/home-safe-national-leadership-adapting-changing-climate</vt:lpwstr>
      </vt:variant>
      <vt:variant>
        <vt:lpwstr/>
      </vt:variant>
      <vt:variant>
        <vt:i4>1507396</vt:i4>
      </vt:variant>
      <vt:variant>
        <vt:i4>120</vt:i4>
      </vt:variant>
      <vt:variant>
        <vt:i4>0</vt:i4>
      </vt:variant>
      <vt:variant>
        <vt:i4>5</vt:i4>
      </vt:variant>
      <vt:variant>
        <vt:lpwstr>https://www.kidshelpline.com.au/about/impact-report?utm_source=linkedin&amp;utm_medium=social&amp;utm_campaign=yourtown%20|%20brand%20|%20impact%20report%20|%20kids%20helpline&amp;utm_content=image%20|%20stats</vt:lpwstr>
      </vt:variant>
      <vt:variant>
        <vt:lpwstr/>
      </vt:variant>
      <vt:variant>
        <vt:i4>5963854</vt:i4>
      </vt:variant>
      <vt:variant>
        <vt:i4>117</vt:i4>
      </vt:variant>
      <vt:variant>
        <vt:i4>0</vt:i4>
      </vt:variant>
      <vt:variant>
        <vt:i4>5</vt:i4>
      </vt:variant>
      <vt:variant>
        <vt:lpwstr>https://bmjopen.bmj.com/content/15/3/e087342</vt:lpwstr>
      </vt:variant>
      <vt:variant>
        <vt:lpwstr/>
      </vt:variant>
      <vt:variant>
        <vt:i4>2293795</vt:i4>
      </vt:variant>
      <vt:variant>
        <vt:i4>114</vt:i4>
      </vt:variant>
      <vt:variant>
        <vt:i4>0</vt:i4>
      </vt:variant>
      <vt:variant>
        <vt:i4>5</vt:i4>
      </vt:variant>
      <vt:variant>
        <vt:lpwstr>https://headspace.org.au/our-organisation/media-releases/nearly-half-of-young-australians-experiencing-high-levels-of-psychological-distress-but-more-are-seeking-support/</vt:lpwstr>
      </vt:variant>
      <vt:variant>
        <vt:lpwstr/>
      </vt:variant>
      <vt:variant>
        <vt:i4>3080228</vt:i4>
      </vt:variant>
      <vt:variant>
        <vt:i4>111</vt:i4>
      </vt:variant>
      <vt:variant>
        <vt:i4>0</vt:i4>
      </vt:variant>
      <vt:variant>
        <vt:i4>5</vt:i4>
      </vt:variant>
      <vt:variant>
        <vt:lpwstr>https://humanrights.gov.au/about-us/media-centre/media-releases/lgbtqia/new-report-finds-discrimination-against-trans-and-gender-diverse-australians-across-schools,-healthcare-and-workplaces</vt:lpwstr>
      </vt:variant>
      <vt:variant>
        <vt:lpwstr/>
      </vt:variant>
      <vt:variant>
        <vt:i4>2162735</vt:i4>
      </vt:variant>
      <vt:variant>
        <vt:i4>108</vt:i4>
      </vt:variant>
      <vt:variant>
        <vt:i4>0</vt:i4>
      </vt:variant>
      <vt:variant>
        <vt:i4>5</vt:i4>
      </vt:variant>
      <vt:variant>
        <vt:lpwstr>https://www.thelancet.com/journals/lanpub/article/PIIS2468-2667(24)00006-9/fulltext</vt:lpwstr>
      </vt:variant>
      <vt:variant>
        <vt:lpwstr/>
      </vt:variant>
      <vt:variant>
        <vt:i4>5898324</vt:i4>
      </vt:variant>
      <vt:variant>
        <vt:i4>105</vt:i4>
      </vt:variant>
      <vt:variant>
        <vt:i4>0</vt:i4>
      </vt:variant>
      <vt:variant>
        <vt:i4>5</vt:i4>
      </vt:variant>
      <vt:variant>
        <vt:lpwstr>https://humanrights.gov.au/about-us/media-centre/media-releases/lgbtqia/concerns-queenslands-call-on-gender-affirming-healthcare-will-cause-harm-and-distress</vt:lpwstr>
      </vt:variant>
      <vt:variant>
        <vt:lpwstr/>
      </vt:variant>
      <vt:variant>
        <vt:i4>2949242</vt:i4>
      </vt:variant>
      <vt:variant>
        <vt:i4>102</vt:i4>
      </vt:variant>
      <vt:variant>
        <vt:i4>0</vt:i4>
      </vt:variant>
      <vt:variant>
        <vt:i4>5</vt:i4>
      </vt:variant>
      <vt:variant>
        <vt:lpwstr>https://equalityaustralia.org.au/lgbtiq-community-groups-and-health-experts-cautiously-welcome-treatment-review-for-trans-and-gender-diverse-young-people/</vt:lpwstr>
      </vt:variant>
      <vt:variant>
        <vt:lpwstr/>
      </vt:variant>
      <vt:variant>
        <vt:i4>3801172</vt:i4>
      </vt:variant>
      <vt:variant>
        <vt:i4>99</vt:i4>
      </vt:variant>
      <vt:variant>
        <vt:i4>0</vt:i4>
      </vt:variant>
      <vt:variant>
        <vt:i4>5</vt:i4>
      </vt:variant>
      <vt:variant>
        <vt:lpwstr>https://www.lgbtiqhealth.org.au/access_to_gender-affirming_care_young_people_in_aust_feb_25</vt:lpwstr>
      </vt:variant>
      <vt:variant>
        <vt:lpwstr/>
      </vt:variant>
      <vt:variant>
        <vt:i4>6684718</vt:i4>
      </vt:variant>
      <vt:variant>
        <vt:i4>96</vt:i4>
      </vt:variant>
      <vt:variant>
        <vt:i4>0</vt:i4>
      </vt:variant>
      <vt:variant>
        <vt:i4>5</vt:i4>
      </vt:variant>
      <vt:variant>
        <vt:lpwstr>https://createsend.com/t/t-23D4D55AA0B65A882540EF23F30FEDED</vt:lpwstr>
      </vt:variant>
      <vt:variant>
        <vt:lpwstr/>
      </vt:variant>
      <vt:variant>
        <vt:i4>7077941</vt:i4>
      </vt:variant>
      <vt:variant>
        <vt:i4>93</vt:i4>
      </vt:variant>
      <vt:variant>
        <vt:i4>0</vt:i4>
      </vt:variant>
      <vt:variant>
        <vt:i4>5</vt:i4>
      </vt:variant>
      <vt:variant>
        <vt:lpwstr>https://statements.qld.gov.au/statements/104227</vt:lpwstr>
      </vt:variant>
      <vt:variant>
        <vt:lpwstr/>
      </vt:variant>
      <vt:variant>
        <vt:i4>4063342</vt:i4>
      </vt:variant>
      <vt:variant>
        <vt:i4>90</vt:i4>
      </vt:variant>
      <vt:variant>
        <vt:i4>0</vt:i4>
      </vt:variant>
      <vt:variant>
        <vt:i4>5</vt:i4>
      </vt:variant>
      <vt:variant>
        <vt:lpwstr>https://www.nhmrc.gov.au/health-advice/guidelines-care-trans-and-gender-diverse-people</vt:lpwstr>
      </vt:variant>
      <vt:variant>
        <vt:lpwstr/>
      </vt:variant>
      <vt:variant>
        <vt:i4>4980814</vt:i4>
      </vt:variant>
      <vt:variant>
        <vt:i4>87</vt:i4>
      </vt:variant>
      <vt:variant>
        <vt:i4>0</vt:i4>
      </vt:variant>
      <vt:variant>
        <vt:i4>5</vt:i4>
      </vt:variant>
      <vt:variant>
        <vt:lpwstr>https://www.health.gov.au/ministers/the-hon-mark-butler-mp/media/health-care-for-trans-and-gender-diverse-australian-children-and-adolescents</vt:lpwstr>
      </vt:variant>
      <vt:variant>
        <vt:lpwstr/>
      </vt:variant>
      <vt:variant>
        <vt:i4>1966086</vt:i4>
      </vt:variant>
      <vt:variant>
        <vt:i4>84</vt:i4>
      </vt:variant>
      <vt:variant>
        <vt:i4>0</vt:i4>
      </vt:variant>
      <vt:variant>
        <vt:i4>5</vt:i4>
      </vt:variant>
      <vt:variant>
        <vt:lpwstr>https://beta.mentallyhealthyworkplaces.gov.au/explore-modules/foundations-mentally-healthy-workplace/relationship-between-mental-health-and-3</vt:lpwstr>
      </vt:variant>
      <vt:variant>
        <vt:lpwstr/>
      </vt:variant>
      <vt:variant>
        <vt:i4>6553708</vt:i4>
      </vt:variant>
      <vt:variant>
        <vt:i4>81</vt:i4>
      </vt:variant>
      <vt:variant>
        <vt:i4>0</vt:i4>
      </vt:variant>
      <vt:variant>
        <vt:i4>5</vt:i4>
      </vt:variant>
      <vt:variant>
        <vt:lpwstr>https://www.aihw.gov.au/mental-health/topic-areas/health-wellbeing/social-isolation-and-loneliness</vt:lpwstr>
      </vt:variant>
      <vt:variant>
        <vt:lpwstr/>
      </vt:variant>
      <vt:variant>
        <vt:i4>131167</vt:i4>
      </vt:variant>
      <vt:variant>
        <vt:i4>78</vt:i4>
      </vt:variant>
      <vt:variant>
        <vt:i4>0</vt:i4>
      </vt:variant>
      <vt:variant>
        <vt:i4>5</vt:i4>
      </vt:variant>
      <vt:variant>
        <vt:lpwstr>https://www.sydney.edu.au/news-opinion/news/2025/08/04/more-than-40-percent-of-young-aussies-are-lonely-as-experts-call-for-national-loneliness-strategy.html</vt:lpwstr>
      </vt:variant>
      <vt:variant>
        <vt:lpwstr/>
      </vt:variant>
      <vt:variant>
        <vt:i4>6488173</vt:i4>
      </vt:variant>
      <vt:variant>
        <vt:i4>75</vt:i4>
      </vt:variant>
      <vt:variant>
        <vt:i4>0</vt:i4>
      </vt:variant>
      <vt:variant>
        <vt:i4>5</vt:i4>
      </vt:variant>
      <vt:variant>
        <vt:lpwstr>https://grattan.edu.au/news/every-day-matters-improving-school-attendance-in-australia/</vt:lpwstr>
      </vt:variant>
      <vt:variant>
        <vt:lpwstr/>
      </vt:variant>
      <vt:variant>
        <vt:i4>8192041</vt:i4>
      </vt:variant>
      <vt:variant>
        <vt:i4>72</vt:i4>
      </vt:variant>
      <vt:variant>
        <vt:i4>0</vt:i4>
      </vt:variant>
      <vt:variant>
        <vt:i4>5</vt:i4>
      </vt:variant>
      <vt:variant>
        <vt:lpwstr>https://www.acara.edu.au/reporting/national-report-on-schooling-in-australia/student-attendance</vt:lpwstr>
      </vt:variant>
      <vt:variant>
        <vt:lpwstr/>
      </vt:variant>
      <vt:variant>
        <vt:i4>5505035</vt:i4>
      </vt:variant>
      <vt:variant>
        <vt:i4>69</vt:i4>
      </vt:variant>
      <vt:variant>
        <vt:i4>0</vt:i4>
      </vt:variant>
      <vt:variant>
        <vt:i4>5</vt:i4>
      </vt:variant>
      <vt:variant>
        <vt:lpwstr>https://www.beyondblue.org.au/about/media/media-releases/1-in-2-Australians-Facing-Workplace-Burnout</vt:lpwstr>
      </vt:variant>
      <vt:variant>
        <vt:lpwstr/>
      </vt:variant>
      <vt:variant>
        <vt:i4>131167</vt:i4>
      </vt:variant>
      <vt:variant>
        <vt:i4>66</vt:i4>
      </vt:variant>
      <vt:variant>
        <vt:i4>0</vt:i4>
      </vt:variant>
      <vt:variant>
        <vt:i4>5</vt:i4>
      </vt:variant>
      <vt:variant>
        <vt:lpwstr>https://www.sydney.edu.au/news-opinion/news/2025/08/04/more-than-40-percent-of-young-aussies-are-lonely-as-experts-call-for-national-loneliness-strategy.html</vt:lpwstr>
      </vt:variant>
      <vt:variant>
        <vt:lpwstr/>
      </vt:variant>
      <vt:variant>
        <vt:i4>6422627</vt:i4>
      </vt:variant>
      <vt:variant>
        <vt:i4>63</vt:i4>
      </vt:variant>
      <vt:variant>
        <vt:i4>0</vt:i4>
      </vt:variant>
      <vt:variant>
        <vt:i4>5</vt:i4>
      </vt:variant>
      <vt:variant>
        <vt:lpwstr>https://lens.monash.edu/housing-insecure-work-and-mental-health-australias-young-people-are-losing-faith-in-the-future/</vt:lpwstr>
      </vt:variant>
      <vt:variant>
        <vt:lpwstr/>
      </vt:variant>
      <vt:variant>
        <vt:i4>4390918</vt:i4>
      </vt:variant>
      <vt:variant>
        <vt:i4>60</vt:i4>
      </vt:variant>
      <vt:variant>
        <vt:i4>0</vt:i4>
      </vt:variant>
      <vt:variant>
        <vt:i4>5</vt:i4>
      </vt:variant>
      <vt:variant>
        <vt:lpwstr>https://www.aihw.gov.au/reports/australias-welfare/housing-affordability</vt:lpwstr>
      </vt:variant>
      <vt:variant>
        <vt:lpwstr/>
      </vt:variant>
      <vt:variant>
        <vt:i4>6422627</vt:i4>
      </vt:variant>
      <vt:variant>
        <vt:i4>57</vt:i4>
      </vt:variant>
      <vt:variant>
        <vt:i4>0</vt:i4>
      </vt:variant>
      <vt:variant>
        <vt:i4>5</vt:i4>
      </vt:variant>
      <vt:variant>
        <vt:lpwstr>https://lens.monash.edu/housing-insecure-work-and-mental-health-australias-young-people-are-losing-faith-in-the-future/</vt:lpwstr>
      </vt:variant>
      <vt:variant>
        <vt:lpwstr/>
      </vt:variant>
      <vt:variant>
        <vt:i4>6422627</vt:i4>
      </vt:variant>
      <vt:variant>
        <vt:i4>54</vt:i4>
      </vt:variant>
      <vt:variant>
        <vt:i4>0</vt:i4>
      </vt:variant>
      <vt:variant>
        <vt:i4>5</vt:i4>
      </vt:variant>
      <vt:variant>
        <vt:lpwstr>https://lens.monash.edu/housing-insecure-work-and-mental-health-australias-young-people-are-losing-faith-in-the-future/</vt:lpwstr>
      </vt:variant>
      <vt:variant>
        <vt:lpwstr/>
      </vt:variant>
      <vt:variant>
        <vt:i4>3932277</vt:i4>
      </vt:variant>
      <vt:variant>
        <vt:i4>51</vt:i4>
      </vt:variant>
      <vt:variant>
        <vt:i4>0</vt:i4>
      </vt:variant>
      <vt:variant>
        <vt:i4>5</vt:i4>
      </vt:variant>
      <vt:variant>
        <vt:lpwstr>https://prod.missionaustralia.com.au/media-centre/media-releases/2025/young-australians-call-for-action-on-cost-of-living-mission-australias-2025-youth-survey/</vt:lpwstr>
      </vt:variant>
      <vt:variant>
        <vt:lpwstr/>
      </vt:variant>
      <vt:variant>
        <vt:i4>851973</vt:i4>
      </vt:variant>
      <vt:variant>
        <vt:i4>48</vt:i4>
      </vt:variant>
      <vt:variant>
        <vt:i4>0</vt:i4>
      </vt:variant>
      <vt:variant>
        <vt:i4>5</vt:i4>
      </vt:variant>
      <vt:variant>
        <vt:lpwstr>https://www.mentalhealthcommission.gov.au/lived-experience/contributing-lives%2C-thriving-communities</vt:lpwstr>
      </vt:variant>
      <vt:variant>
        <vt:lpwstr/>
      </vt:variant>
      <vt:variant>
        <vt:i4>1114140</vt:i4>
      </vt:variant>
      <vt:variant>
        <vt:i4>45</vt:i4>
      </vt:variant>
      <vt:variant>
        <vt:i4>0</vt:i4>
      </vt:variant>
      <vt:variant>
        <vt:i4>5</vt:i4>
      </vt:variant>
      <vt:variant>
        <vt:lpwstr>https://www.beyondblue.org.au/mental-health/financial-wellbeing/cost-of-living-crisis</vt:lpwstr>
      </vt:variant>
      <vt:variant>
        <vt:lpwstr/>
      </vt:variant>
      <vt:variant>
        <vt:i4>3407908</vt:i4>
      </vt:variant>
      <vt:variant>
        <vt:i4>42</vt:i4>
      </vt:variant>
      <vt:variant>
        <vt:i4>0</vt:i4>
      </vt:variant>
      <vt:variant>
        <vt:i4>5</vt:i4>
      </vt:variant>
      <vt:variant>
        <vt:lpwstr>https://www.aihw.gov.au/mental-health/topic-areas/other-mental-health-reports/financial-stress</vt:lpwstr>
      </vt:variant>
      <vt:variant>
        <vt:lpwstr/>
      </vt:variant>
      <vt:variant>
        <vt:i4>7209001</vt:i4>
      </vt:variant>
      <vt:variant>
        <vt:i4>39</vt:i4>
      </vt:variant>
      <vt:variant>
        <vt:i4>0</vt:i4>
      </vt:variant>
      <vt:variant>
        <vt:i4>5</vt:i4>
      </vt:variant>
      <vt:variant>
        <vt:lpwstr>https://doi.org/10.1071/PY25061</vt:lpwstr>
      </vt:variant>
      <vt:variant>
        <vt:lpwstr/>
      </vt:variant>
      <vt:variant>
        <vt:i4>196636</vt:i4>
      </vt:variant>
      <vt:variant>
        <vt:i4>36</vt:i4>
      </vt:variant>
      <vt:variant>
        <vt:i4>0</vt:i4>
      </vt:variant>
      <vt:variant>
        <vt:i4>5</vt:i4>
      </vt:variant>
      <vt:variant>
        <vt:lpwstr>https://homelessnessaustralia.org.au/new-report-finds-housing-and-homelessness-crisis-is-driving-a-wellbeing-crisis/</vt:lpwstr>
      </vt:variant>
      <vt:variant>
        <vt:lpwstr/>
      </vt:variant>
      <vt:variant>
        <vt:i4>4718619</vt:i4>
      </vt:variant>
      <vt:variant>
        <vt:i4>33</vt:i4>
      </vt:variant>
      <vt:variant>
        <vt:i4>0</vt:i4>
      </vt:variant>
      <vt:variant>
        <vt:i4>5</vt:i4>
      </vt:variant>
      <vt:variant>
        <vt:lpwstr>https://doi.org/10.1016/j.ehb.2025.101475</vt:lpwstr>
      </vt:variant>
      <vt:variant>
        <vt:lpwstr/>
      </vt:variant>
      <vt:variant>
        <vt:i4>983059</vt:i4>
      </vt:variant>
      <vt:variant>
        <vt:i4>30</vt:i4>
      </vt:variant>
      <vt:variant>
        <vt:i4>0</vt:i4>
      </vt:variant>
      <vt:variant>
        <vt:i4>5</vt:i4>
      </vt:variant>
      <vt:variant>
        <vt:lpwstr>https://psychology.org.au/for-members/publications/inpsych/2023/spring-2023/unravelling-the-psychological-impact</vt:lpwstr>
      </vt:variant>
      <vt:variant>
        <vt:lpwstr/>
      </vt:variant>
      <vt:variant>
        <vt:i4>1114140</vt:i4>
      </vt:variant>
      <vt:variant>
        <vt:i4>27</vt:i4>
      </vt:variant>
      <vt:variant>
        <vt:i4>0</vt:i4>
      </vt:variant>
      <vt:variant>
        <vt:i4>5</vt:i4>
      </vt:variant>
      <vt:variant>
        <vt:lpwstr>https://www.beyondblue.org.au/mental-health/financial-wellbeing/cost-of-living-crisis</vt:lpwstr>
      </vt:variant>
      <vt:variant>
        <vt:lpwstr/>
      </vt:variant>
      <vt:variant>
        <vt:i4>3407908</vt:i4>
      </vt:variant>
      <vt:variant>
        <vt:i4>24</vt:i4>
      </vt:variant>
      <vt:variant>
        <vt:i4>0</vt:i4>
      </vt:variant>
      <vt:variant>
        <vt:i4>5</vt:i4>
      </vt:variant>
      <vt:variant>
        <vt:lpwstr>https://www.aihw.gov.au/mental-health/topic-areas/other-mental-health-reports/financial-stress</vt:lpwstr>
      </vt:variant>
      <vt:variant>
        <vt:lpwstr/>
      </vt:variant>
      <vt:variant>
        <vt:i4>7798837</vt:i4>
      </vt:variant>
      <vt:variant>
        <vt:i4>21</vt:i4>
      </vt:variant>
      <vt:variant>
        <vt:i4>0</vt:i4>
      </vt:variant>
      <vt:variant>
        <vt:i4>5</vt:i4>
      </vt:variant>
      <vt:variant>
        <vt:lpwstr>https://australianhealthcareindex.com.au/australian-healthcare-index-september-2025-report/</vt:lpwstr>
      </vt:variant>
      <vt:variant>
        <vt:lpwstr/>
      </vt:variant>
      <vt:variant>
        <vt:i4>4390918</vt:i4>
      </vt:variant>
      <vt:variant>
        <vt:i4>18</vt:i4>
      </vt:variant>
      <vt:variant>
        <vt:i4>0</vt:i4>
      </vt:variant>
      <vt:variant>
        <vt:i4>5</vt:i4>
      </vt:variant>
      <vt:variant>
        <vt:lpwstr>https://www.aihw.gov.au/reports/australias-welfare/housing-affordability</vt:lpwstr>
      </vt:variant>
      <vt:variant>
        <vt:lpwstr/>
      </vt:variant>
      <vt:variant>
        <vt:i4>4390918</vt:i4>
      </vt:variant>
      <vt:variant>
        <vt:i4>15</vt:i4>
      </vt:variant>
      <vt:variant>
        <vt:i4>0</vt:i4>
      </vt:variant>
      <vt:variant>
        <vt:i4>5</vt:i4>
      </vt:variant>
      <vt:variant>
        <vt:lpwstr>https://www.aihw.gov.au/reports/australias-welfare/housing-affordability</vt:lpwstr>
      </vt:variant>
      <vt:variant>
        <vt:lpwstr/>
      </vt:variant>
      <vt:variant>
        <vt:i4>3801194</vt:i4>
      </vt:variant>
      <vt:variant>
        <vt:i4>12</vt:i4>
      </vt:variant>
      <vt:variant>
        <vt:i4>0</vt:i4>
      </vt:variant>
      <vt:variant>
        <vt:i4>5</vt:i4>
      </vt:variant>
      <vt:variant>
        <vt:lpwstr>https://www.abs.gov.au/statistics/economy/price-indexes-and-inflation/selected-living-cost-indexes-australia/latest-release</vt:lpwstr>
      </vt:variant>
      <vt:variant>
        <vt:lpwstr/>
      </vt:variant>
      <vt:variant>
        <vt:i4>8126578</vt:i4>
      </vt:variant>
      <vt:variant>
        <vt:i4>9</vt:i4>
      </vt:variant>
      <vt:variant>
        <vt:i4>0</vt:i4>
      </vt:variant>
      <vt:variant>
        <vt:i4>5</vt:i4>
      </vt:variant>
      <vt:variant>
        <vt:lpwstr>https://www.datocms-assets.com/144433/1774826336-2025-ncss-summary-document-pdf.pdf</vt:lpwstr>
      </vt:variant>
      <vt:variant>
        <vt:lpwstr/>
      </vt:variant>
      <vt:variant>
        <vt:i4>2293815</vt:i4>
      </vt:variant>
      <vt:variant>
        <vt:i4>6</vt:i4>
      </vt:variant>
      <vt:variant>
        <vt:i4>0</vt:i4>
      </vt:variant>
      <vt:variant>
        <vt:i4>5</vt:i4>
      </vt:variant>
      <vt:variant>
        <vt:lpwstr>https://www.jwsresearch.com/wp-content/uploads/True-Issues-39-Nov-2025.pdf</vt:lpwstr>
      </vt:variant>
      <vt:variant>
        <vt:lpwstr/>
      </vt:variant>
      <vt:variant>
        <vt:i4>5177356</vt:i4>
      </vt:variant>
      <vt:variant>
        <vt:i4>3</vt:i4>
      </vt:variant>
      <vt:variant>
        <vt:i4>0</vt:i4>
      </vt:variant>
      <vt:variant>
        <vt:i4>5</vt:i4>
      </vt:variant>
      <vt:variant>
        <vt:lpwstr>https://www.mentalhealthcommission.gov.au/news-media/news/more-people-delaying-mental-health-care-due-cost-new-report-australias-mental-health-system</vt:lpwstr>
      </vt:variant>
      <vt:variant>
        <vt:lpwstr/>
      </vt:variant>
      <vt:variant>
        <vt:i4>3735586</vt:i4>
      </vt:variant>
      <vt:variant>
        <vt:i4>0</vt:i4>
      </vt:variant>
      <vt:variant>
        <vt:i4>0</vt:i4>
      </vt:variant>
      <vt:variant>
        <vt:i4>5</vt:i4>
      </vt:variant>
      <vt:variant>
        <vt:lpwstr>https://www.mentalhealthcommission.gov.au/sites/default/files/2024-07/national-report-card-2023_0_0.pdf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Colgrave</dc:creator>
  <cp:keywords/>
  <dc:description/>
  <cp:lastModifiedBy>BENEDETTI, Felicity</cp:lastModifiedBy>
  <cp:revision>459</cp:revision>
  <dcterms:created xsi:type="dcterms:W3CDTF">2026-07-24T09:30:00Z</dcterms:created>
  <dcterms:modified xsi:type="dcterms:W3CDTF">2026-08-12T02:23:00Z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0x0101001ED1AC722A79744BA3F7A5E2B1508283</vt:lpwstr>
  </property>
  <property fmtid="{D5CDD505-2E9C-101B-9397-08002B2CF9AE}" pid="3" name="MediaServiceImageTags">
    <vt:lpwstr/>
  </property>
  <property fmtid="{D5CDD505-2E9C-101B-9397-08002B2CF9AE}" pid="4" name="ClassificationContentMarkingHeaderShapeIds">
    <vt:lpwstr>749c09a6,35bf3b8a,4b06e0c6,37be4794,771162d7,35165069</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1c74e132,7875a847,20bf884c,6d08de69,15f296cc</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2026-07-03T03:14:39Z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5ef6822e-286d-48f2-b812-80f83e06fcce</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